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olors3.xml" ContentType="application/vnd.ms-office.chartcolorstyle+xml"/>
  <Override PartName="/word/charts/chart3.xml" ContentType="application/vnd.openxmlformats-officedocument.drawingml.chart+xml"/>
  <Override PartName="/word/charts/style3.xml" ContentType="application/vnd.ms-office.chartstyle+xml"/>
  <Override PartName="/word/charts/style4.xml" ContentType="application/vnd.ms-office.chartstyle+xml"/>
  <Override PartName="/word/charts/colors2.xml" ContentType="application/vnd.ms-office.chartcolorstyle+xml"/>
  <Override PartName="/word/theme/theme1.xml" ContentType="application/vnd.openxmlformats-officedocument.theme+xml"/>
  <Override PartName="/word/charts/colors4.xml" ContentType="application/vnd.ms-office.chartcolorstyle+xml"/>
  <Override PartName="/word/charts/chart4.xml" ContentType="application/vnd.openxmlformats-officedocument.drawingml.chart+xml"/>
  <Override PartName="/word/charts/style1.xml" ContentType="application/vnd.ms-office.chartstyle+xml"/>
  <Override PartName="/word/charts/chart2.xml" ContentType="application/vnd.openxmlformats-officedocument.drawingml.chart+xml"/>
  <Override PartName="/word/charts/style2.xml" ContentType="application/vnd.ms-office.chartstyle+xml"/>
  <Override PartName="/word/charts/colors1.xml" ContentType="application/vnd.ms-office.chartcolorstyl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62E16" w14:textId="631943D5" w:rsidR="00C46CF9" w:rsidRPr="00C229EC" w:rsidRDefault="005A16ED" w:rsidP="00125834">
      <w:pPr>
        <w:spacing w:after="240"/>
        <w:jc w:val="both"/>
        <w:rPr>
          <w:rFonts w:ascii="Times New Roman" w:eastAsia="Times New Roman" w:hAnsi="Times New Roman" w:cs="Times New Roman"/>
          <w:color w:val="000000"/>
        </w:rPr>
      </w:pPr>
      <w:bookmarkStart w:id="0" w:name="_GoBack"/>
      <w:bookmarkEnd w:id="0"/>
      <w:r w:rsidRPr="00106373">
        <w:rPr>
          <w:rFonts w:ascii="Times New Roman" w:eastAsia="Times New Roman" w:hAnsi="Times New Roman" w:cs="Times New Roman"/>
          <w:color w:val="000000"/>
        </w:rPr>
        <w:br/>
      </w:r>
      <w:r w:rsidR="009579F6" w:rsidRPr="005C5280">
        <w:rPr>
          <w:rFonts w:ascii="Arial" w:eastAsia="Times New Roman" w:hAnsi="Arial" w:cs="Arial"/>
          <w:color w:val="000000"/>
          <w:sz w:val="20"/>
          <w:szCs w:val="20"/>
          <w:bdr w:val="none" w:sz="0" w:space="0" w:color="auto" w:frame="1"/>
        </w:rPr>
        <w:fldChar w:fldCharType="begin"/>
      </w:r>
      <w:r w:rsidR="009579F6" w:rsidRPr="005C5280">
        <w:rPr>
          <w:rFonts w:ascii="Arial" w:eastAsia="Times New Roman" w:hAnsi="Arial" w:cs="Arial"/>
          <w:color w:val="000000"/>
          <w:sz w:val="20"/>
          <w:szCs w:val="20"/>
          <w:bdr w:val="none" w:sz="0" w:space="0" w:color="auto" w:frame="1"/>
        </w:rPr>
        <w:instrText xml:space="preserve"> INCLUDEPICTURE "https://lh6.googleusercontent.com/HXNgLLt5pgJXWKIfE7FHyfQUbyOhcaDhgBBztgsoXlRERONpkF2-lqj29gppzCuXR0d4kzrqj2d6cSSTsx1b1O5zVQZY12upD6kC_O31ON7tJkJcaQwybYogtWKPxYsirFxLTdIX" \* MERGEFORMATINET </w:instrText>
      </w:r>
      <w:r w:rsidR="009579F6" w:rsidRPr="005C5280">
        <w:rPr>
          <w:rFonts w:ascii="Arial" w:eastAsia="Times New Roman" w:hAnsi="Arial" w:cs="Arial"/>
          <w:color w:val="000000"/>
          <w:sz w:val="20"/>
          <w:szCs w:val="20"/>
          <w:bdr w:val="none" w:sz="0" w:space="0" w:color="auto" w:frame="1"/>
        </w:rPr>
        <w:fldChar w:fldCharType="separate"/>
      </w:r>
      <w:r w:rsidR="009579F6" w:rsidRPr="005C5280">
        <w:rPr>
          <w:rFonts w:ascii="Arial" w:eastAsia="Times New Roman" w:hAnsi="Arial" w:cs="Arial"/>
          <w:noProof/>
          <w:color w:val="000000"/>
          <w:sz w:val="20"/>
          <w:szCs w:val="20"/>
          <w:bdr w:val="none" w:sz="0" w:space="0" w:color="auto" w:frame="1"/>
          <w:lang w:val="en-GB" w:eastAsia="en-GB"/>
        </w:rPr>
        <w:drawing>
          <wp:inline distT="0" distB="0" distL="0" distR="0" wp14:anchorId="73E91C6C" wp14:editId="6E0057D0">
            <wp:extent cx="1284270" cy="726996"/>
            <wp:effectExtent l="0" t="0" r="0" b="0"/>
            <wp:docPr id="7" name="Picture 7" descr="https://lh6.googleusercontent.com/HXNgLLt5pgJXWKIfE7FHyfQUbyOhcaDhgBBztgsoXlRERONpkF2-lqj29gppzCuXR0d4kzrqj2d6cSSTsx1b1O5zVQZY12upD6kC_O31ON7tJkJcaQwybYogtWKPxYsirFxLT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XNgLLt5pgJXWKIfE7FHyfQUbyOhcaDhgBBztgsoXlRERONpkF2-lqj29gppzCuXR0d4kzrqj2d6cSSTsx1b1O5zVQZY12upD6kC_O31ON7tJkJcaQwybYogtWKPxYsirFxLTd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4359" cy="761011"/>
                    </a:xfrm>
                    <a:prstGeom prst="rect">
                      <a:avLst/>
                    </a:prstGeom>
                    <a:noFill/>
                    <a:ln>
                      <a:noFill/>
                    </a:ln>
                  </pic:spPr>
                </pic:pic>
              </a:graphicData>
            </a:graphic>
          </wp:inline>
        </w:drawing>
      </w:r>
      <w:r w:rsidR="009579F6" w:rsidRPr="005C5280">
        <w:rPr>
          <w:rFonts w:ascii="Arial" w:eastAsia="Times New Roman" w:hAnsi="Arial" w:cs="Arial"/>
          <w:color w:val="000000"/>
          <w:sz w:val="20"/>
          <w:szCs w:val="20"/>
          <w:bdr w:val="none" w:sz="0" w:space="0" w:color="auto" w:frame="1"/>
        </w:rPr>
        <w:fldChar w:fldCharType="end"/>
      </w:r>
      <w:r w:rsidR="00C46CF9" w:rsidRPr="005C5280">
        <w:rPr>
          <w:rFonts w:ascii="Arial" w:eastAsia="Times New Roman" w:hAnsi="Arial" w:cs="Arial"/>
          <w:color w:val="000000"/>
          <w:sz w:val="20"/>
          <w:szCs w:val="20"/>
          <w:bdr w:val="none" w:sz="0" w:space="0" w:color="auto" w:frame="1"/>
        </w:rPr>
        <w:t xml:space="preserve">   </w:t>
      </w:r>
      <w:r w:rsidR="009F7D44" w:rsidRPr="0018354B">
        <w:rPr>
          <w:noProof/>
          <w:lang w:val="en-GB" w:eastAsia="en-GB"/>
        </w:rPr>
        <w:drawing>
          <wp:inline distT="0" distB="0" distL="0" distR="0" wp14:anchorId="5B4C2210" wp14:editId="12C397EE">
            <wp:extent cx="817061" cy="64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8936"/>
                    <a:stretch/>
                  </pic:blipFill>
                  <pic:spPr bwMode="auto">
                    <a:xfrm>
                      <a:off x="0" y="0"/>
                      <a:ext cx="817061" cy="640800"/>
                    </a:xfrm>
                    <a:prstGeom prst="rect">
                      <a:avLst/>
                    </a:prstGeom>
                    <a:noFill/>
                    <a:ln>
                      <a:noFill/>
                    </a:ln>
                    <a:extLst>
                      <a:ext uri="{53640926-AAD7-44D8-BBD7-CCE9431645EC}">
                        <a14:shadowObscured xmlns:a14="http://schemas.microsoft.com/office/drawing/2010/main"/>
                      </a:ext>
                    </a:extLst>
                  </pic:spPr>
                </pic:pic>
              </a:graphicData>
            </a:graphic>
          </wp:inline>
        </w:drawing>
      </w:r>
      <w:r w:rsidR="00C46CF9" w:rsidRPr="005C5280">
        <w:rPr>
          <w:rFonts w:ascii="Arial" w:eastAsia="Times New Roman" w:hAnsi="Arial" w:cs="Arial"/>
          <w:color w:val="000000"/>
          <w:sz w:val="20"/>
          <w:szCs w:val="20"/>
          <w:bdr w:val="none" w:sz="0" w:space="0" w:color="auto" w:frame="1"/>
        </w:rPr>
        <w:t xml:space="preserve">    </w:t>
      </w:r>
      <w:bookmarkStart w:id="1" w:name="_Hlk74910876"/>
      <w:bookmarkEnd w:id="1"/>
      <w:r w:rsidR="009F7D44" w:rsidRPr="0018354B">
        <w:rPr>
          <w:noProof/>
          <w:lang w:val="en-GB" w:eastAsia="en-GB"/>
        </w:rPr>
        <w:drawing>
          <wp:inline distT="0" distB="0" distL="0" distR="0" wp14:anchorId="421253C6" wp14:editId="54249B62">
            <wp:extent cx="1169633" cy="443079"/>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889" cy="454541"/>
                    </a:xfrm>
                    <a:prstGeom prst="rect">
                      <a:avLst/>
                    </a:prstGeom>
                    <a:noFill/>
                    <a:ln>
                      <a:noFill/>
                    </a:ln>
                  </pic:spPr>
                </pic:pic>
              </a:graphicData>
            </a:graphic>
          </wp:inline>
        </w:drawing>
      </w:r>
      <w:r w:rsidR="00C46CF9" w:rsidRPr="005C5280">
        <w:rPr>
          <w:rFonts w:ascii="Arial" w:eastAsia="Times New Roman" w:hAnsi="Arial" w:cs="Arial"/>
          <w:color w:val="000000"/>
          <w:sz w:val="20"/>
          <w:szCs w:val="20"/>
          <w:bdr w:val="none" w:sz="0" w:space="0" w:color="auto" w:frame="1"/>
        </w:rPr>
        <w:t xml:space="preserve">              </w:t>
      </w:r>
      <w:r w:rsidR="00C46CF9" w:rsidRPr="005C5280">
        <w:rPr>
          <w:noProof/>
        </w:rPr>
        <w:t xml:space="preserve"> </w:t>
      </w:r>
      <w:r w:rsidR="00C46CF9" w:rsidRPr="005C5280">
        <w:rPr>
          <w:rFonts w:ascii="Arial" w:eastAsia="Times New Roman" w:hAnsi="Arial" w:cs="Arial"/>
          <w:color w:val="000000"/>
          <w:sz w:val="20"/>
          <w:szCs w:val="20"/>
          <w:bdr w:val="none" w:sz="0" w:space="0" w:color="auto" w:frame="1"/>
        </w:rPr>
        <w:t xml:space="preserve">            </w:t>
      </w:r>
      <w:r w:rsidRPr="005C5280">
        <w:rPr>
          <w:rFonts w:ascii="Times New Roman" w:eastAsia="Times New Roman" w:hAnsi="Times New Roman" w:cs="Times New Roman"/>
          <w:color w:val="000000"/>
        </w:rPr>
        <w:br/>
      </w:r>
    </w:p>
    <w:p w14:paraId="0D5E342F" w14:textId="77777777" w:rsidR="009579F6" w:rsidRDefault="009579F6" w:rsidP="00125834">
      <w:pPr>
        <w:jc w:val="both"/>
        <w:rPr>
          <w:rFonts w:ascii="Arial" w:eastAsia="Times New Roman" w:hAnsi="Arial" w:cs="Arial"/>
          <w:b/>
          <w:bCs/>
          <w:color w:val="000000"/>
          <w:sz w:val="40"/>
          <w:szCs w:val="40"/>
        </w:rPr>
      </w:pPr>
    </w:p>
    <w:p w14:paraId="38A8B834" w14:textId="77777777" w:rsidR="009579F6" w:rsidRDefault="009579F6" w:rsidP="00125834">
      <w:pPr>
        <w:jc w:val="both"/>
        <w:rPr>
          <w:rFonts w:ascii="Arial" w:eastAsia="Times New Roman" w:hAnsi="Arial" w:cs="Arial"/>
          <w:b/>
          <w:bCs/>
          <w:color w:val="000000"/>
          <w:sz w:val="40"/>
          <w:szCs w:val="40"/>
        </w:rPr>
      </w:pPr>
    </w:p>
    <w:p w14:paraId="2A681F2C" w14:textId="77777777" w:rsidR="009579F6" w:rsidRDefault="009579F6" w:rsidP="00125834">
      <w:pPr>
        <w:jc w:val="both"/>
        <w:rPr>
          <w:rFonts w:ascii="Arial" w:eastAsia="Times New Roman" w:hAnsi="Arial" w:cs="Arial"/>
          <w:b/>
          <w:bCs/>
          <w:color w:val="000000"/>
          <w:sz w:val="40"/>
          <w:szCs w:val="40"/>
        </w:rPr>
      </w:pPr>
    </w:p>
    <w:p w14:paraId="1CF1137F" w14:textId="77777777" w:rsidR="009579F6" w:rsidRDefault="009579F6" w:rsidP="00125834">
      <w:pPr>
        <w:jc w:val="both"/>
        <w:rPr>
          <w:rFonts w:ascii="Arial" w:eastAsia="Times New Roman" w:hAnsi="Arial" w:cs="Arial"/>
          <w:b/>
          <w:bCs/>
          <w:color w:val="000000"/>
          <w:sz w:val="40"/>
          <w:szCs w:val="40"/>
        </w:rPr>
      </w:pPr>
    </w:p>
    <w:p w14:paraId="0C09FABB" w14:textId="77777777" w:rsidR="009579F6" w:rsidRDefault="009579F6" w:rsidP="00125834">
      <w:pPr>
        <w:jc w:val="both"/>
        <w:rPr>
          <w:rFonts w:ascii="Arial" w:eastAsia="Times New Roman" w:hAnsi="Arial" w:cs="Arial"/>
          <w:b/>
          <w:bCs/>
          <w:color w:val="000000"/>
          <w:sz w:val="40"/>
          <w:szCs w:val="40"/>
        </w:rPr>
      </w:pPr>
    </w:p>
    <w:p w14:paraId="05497C3F" w14:textId="63DF6349" w:rsidR="005A16ED" w:rsidRPr="00F53515" w:rsidRDefault="009F7D44" w:rsidP="00125834">
      <w:pPr>
        <w:jc w:val="both"/>
        <w:rPr>
          <w:rFonts w:ascii="Arial" w:eastAsia="Times New Roman" w:hAnsi="Arial" w:cs="Arial"/>
          <w:color w:val="000000"/>
          <w:sz w:val="32"/>
          <w:szCs w:val="32"/>
        </w:rPr>
      </w:pPr>
      <w:r>
        <w:rPr>
          <w:rFonts w:ascii="Arial" w:eastAsia="Times New Roman" w:hAnsi="Arial" w:cs="Arial"/>
          <w:b/>
          <w:bCs/>
          <w:color w:val="000000"/>
          <w:sz w:val="40"/>
          <w:szCs w:val="40"/>
        </w:rPr>
        <w:t>Kenya</w:t>
      </w:r>
      <w:r w:rsidR="005A16ED" w:rsidRPr="00F53515">
        <w:rPr>
          <w:rFonts w:ascii="Arial" w:eastAsia="Times New Roman" w:hAnsi="Arial" w:cs="Arial"/>
          <w:b/>
          <w:bCs/>
          <w:color w:val="000000"/>
          <w:sz w:val="32"/>
          <w:szCs w:val="32"/>
        </w:rPr>
        <w:fldChar w:fldCharType="begin"/>
      </w:r>
      <w:r w:rsidR="005A16ED" w:rsidRPr="00F53515">
        <w:rPr>
          <w:rFonts w:ascii="Arial" w:eastAsia="Times New Roman" w:hAnsi="Arial" w:cs="Arial"/>
          <w:b/>
          <w:bCs/>
          <w:color w:val="000000"/>
          <w:sz w:val="32"/>
          <w:szCs w:val="32"/>
        </w:rPr>
        <w:instrText xml:space="preserve"> INCLUDEPICTURE "https://docs.google.com/drawings/u/0/d/sDDHJT7RXJQTiMMS7cmezfw/image?w=715&amp;h=3&amp;rev=1&amp;ac=1&amp;parent=18WhN6Ee5fOB1ndCoeZqwQf-I1qspU-iwH-BBqeKbTIU" \* MERGEFORMATINET </w:instrText>
      </w:r>
      <w:r w:rsidR="005A16ED" w:rsidRPr="00F53515">
        <w:rPr>
          <w:rFonts w:ascii="Arial" w:eastAsia="Times New Roman" w:hAnsi="Arial" w:cs="Arial"/>
          <w:b/>
          <w:bCs/>
          <w:color w:val="000000"/>
          <w:sz w:val="32"/>
          <w:szCs w:val="32"/>
        </w:rPr>
        <w:fldChar w:fldCharType="separate"/>
      </w:r>
      <w:r w:rsidR="005A16ED" w:rsidRPr="00F53515">
        <w:rPr>
          <w:rFonts w:ascii="Arial" w:eastAsia="Times New Roman" w:hAnsi="Arial" w:cs="Arial"/>
          <w:b/>
          <w:bCs/>
          <w:noProof/>
          <w:color w:val="000000"/>
          <w:sz w:val="32"/>
          <w:szCs w:val="32"/>
          <w:lang w:val="en-GB" w:eastAsia="en-GB"/>
        </w:rPr>
        <w:drawing>
          <wp:inline distT="0" distB="0" distL="0" distR="0" wp14:anchorId="7F206B0D" wp14:editId="19B7C81D">
            <wp:extent cx="5727700" cy="23495"/>
            <wp:effectExtent l="0" t="0" r="0" b="1905"/>
            <wp:docPr id="5" name="Picture 5" descr="https://docs.google.com/drawings/u/0/d/sDDHJT7RXJQTiMMS7cmezfw/image?w=715&amp;h=3&amp;rev=1&amp;ac=1&amp;parent=18WhN6Ee5fOB1ndCoeZqwQf-I1qspU-iwH-BBqeKb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u/0/d/sDDHJT7RXJQTiMMS7cmezfw/image?w=715&amp;h=3&amp;rev=1&amp;ac=1&amp;parent=18WhN6Ee5fOB1ndCoeZqwQf-I1qspU-iwH-BBqeKbTI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3495"/>
                    </a:xfrm>
                    <a:prstGeom prst="rect">
                      <a:avLst/>
                    </a:prstGeom>
                    <a:noFill/>
                    <a:ln>
                      <a:noFill/>
                    </a:ln>
                  </pic:spPr>
                </pic:pic>
              </a:graphicData>
            </a:graphic>
          </wp:inline>
        </w:drawing>
      </w:r>
      <w:r w:rsidR="005A16ED" w:rsidRPr="00F53515">
        <w:rPr>
          <w:rFonts w:ascii="Arial" w:eastAsia="Times New Roman" w:hAnsi="Arial" w:cs="Arial"/>
          <w:b/>
          <w:bCs/>
          <w:color w:val="000000"/>
          <w:sz w:val="32"/>
          <w:szCs w:val="32"/>
        </w:rPr>
        <w:fldChar w:fldCharType="end"/>
      </w:r>
    </w:p>
    <w:p w14:paraId="6F3041D1" w14:textId="5DC658AC" w:rsidR="005A16ED" w:rsidRPr="00F53515" w:rsidRDefault="005A16ED" w:rsidP="00125834">
      <w:pPr>
        <w:jc w:val="both"/>
        <w:rPr>
          <w:rFonts w:ascii="Arial" w:eastAsia="Times New Roman" w:hAnsi="Arial" w:cs="Arial"/>
          <w:color w:val="000000"/>
          <w:sz w:val="32"/>
          <w:szCs w:val="32"/>
        </w:rPr>
      </w:pPr>
    </w:p>
    <w:p w14:paraId="7AD88F7D" w14:textId="2CC10809" w:rsidR="005A16ED" w:rsidRDefault="004C71DC" w:rsidP="00125834">
      <w:pPr>
        <w:spacing w:after="240"/>
        <w:jc w:val="both"/>
        <w:rPr>
          <w:rFonts w:ascii="Arial" w:eastAsia="Times New Roman" w:hAnsi="Arial" w:cs="Arial"/>
          <w:color w:val="000000"/>
          <w:sz w:val="32"/>
          <w:szCs w:val="32"/>
        </w:rPr>
      </w:pPr>
      <w:r w:rsidRPr="004C71DC">
        <w:rPr>
          <w:rFonts w:ascii="Arial" w:eastAsia="Times New Roman" w:hAnsi="Arial" w:cs="Arial"/>
          <w:b/>
          <w:bCs/>
          <w:color w:val="000000"/>
          <w:sz w:val="32"/>
          <w:szCs w:val="32"/>
        </w:rPr>
        <w:t>The Upper Tana Nairobi Water Fund (UTNWF) Project</w:t>
      </w:r>
    </w:p>
    <w:p w14:paraId="55317089" w14:textId="64B72DA1" w:rsidR="009579F6" w:rsidRDefault="009579F6" w:rsidP="00125834">
      <w:pPr>
        <w:spacing w:after="240"/>
        <w:jc w:val="both"/>
        <w:rPr>
          <w:rFonts w:ascii="Arial" w:eastAsia="Times New Roman" w:hAnsi="Arial" w:cs="Arial"/>
          <w:color w:val="000000"/>
          <w:sz w:val="32"/>
          <w:szCs w:val="32"/>
        </w:rPr>
      </w:pPr>
    </w:p>
    <w:p w14:paraId="625E6EF9" w14:textId="77777777" w:rsidR="009579F6" w:rsidRPr="00F53515" w:rsidRDefault="009579F6" w:rsidP="00125834">
      <w:pPr>
        <w:spacing w:after="240"/>
        <w:jc w:val="both"/>
        <w:rPr>
          <w:rFonts w:ascii="Arial" w:eastAsia="Times New Roman" w:hAnsi="Arial" w:cs="Arial"/>
          <w:color w:val="000000"/>
          <w:sz w:val="32"/>
          <w:szCs w:val="32"/>
        </w:rPr>
      </w:pPr>
    </w:p>
    <w:p w14:paraId="6610FCE6" w14:textId="7C13280A" w:rsidR="00C46CF9" w:rsidRPr="00F53515" w:rsidRDefault="00C46CF9" w:rsidP="00125834">
      <w:pPr>
        <w:pStyle w:val="NormalWeb"/>
        <w:jc w:val="both"/>
        <w:rPr>
          <w:rFonts w:ascii="Arial" w:hAnsi="Arial" w:cs="Arial"/>
          <w:sz w:val="32"/>
          <w:szCs w:val="32"/>
        </w:rPr>
      </w:pPr>
      <w:r w:rsidRPr="00F53515">
        <w:rPr>
          <w:rFonts w:ascii="Arial" w:hAnsi="Arial" w:cs="Arial"/>
          <w:b/>
          <w:bCs/>
          <w:sz w:val="40"/>
          <w:szCs w:val="40"/>
        </w:rPr>
        <w:t xml:space="preserve">GEF Terminal Evaluation Report (TER) </w:t>
      </w:r>
    </w:p>
    <w:p w14:paraId="5C145888" w14:textId="77777777" w:rsidR="009579F6" w:rsidRDefault="009579F6" w:rsidP="009579F6">
      <w:pPr>
        <w:pStyle w:val="NormalWeb"/>
        <w:spacing w:before="0" w:beforeAutospacing="0" w:after="0" w:afterAutospacing="0"/>
        <w:jc w:val="center"/>
        <w:rPr>
          <w:rFonts w:ascii="Arial" w:hAnsi="Arial" w:cs="Arial"/>
          <w:sz w:val="32"/>
          <w:szCs w:val="32"/>
        </w:rPr>
      </w:pPr>
    </w:p>
    <w:p w14:paraId="5E4BE483" w14:textId="77777777" w:rsidR="009579F6" w:rsidRDefault="009579F6" w:rsidP="009579F6">
      <w:pPr>
        <w:pStyle w:val="NormalWeb"/>
        <w:spacing w:before="0" w:beforeAutospacing="0" w:after="0" w:afterAutospacing="0"/>
        <w:jc w:val="center"/>
        <w:rPr>
          <w:rFonts w:ascii="Arial" w:hAnsi="Arial" w:cs="Arial"/>
          <w:sz w:val="32"/>
          <w:szCs w:val="32"/>
        </w:rPr>
      </w:pPr>
    </w:p>
    <w:p w14:paraId="59BFA418" w14:textId="58A668B7" w:rsidR="009579F6" w:rsidRPr="007B03F4" w:rsidRDefault="007C64AD" w:rsidP="009579F6">
      <w:pPr>
        <w:pStyle w:val="NormalWeb"/>
        <w:spacing w:before="0" w:beforeAutospacing="0" w:after="0" w:afterAutospacing="0"/>
        <w:jc w:val="center"/>
        <w:rPr>
          <w:rFonts w:ascii="Arial" w:hAnsi="Arial" w:cs="Arial"/>
          <w:b/>
          <w:bCs/>
          <w:sz w:val="32"/>
          <w:szCs w:val="32"/>
        </w:rPr>
      </w:pPr>
      <w:r>
        <w:rPr>
          <w:rFonts w:ascii="Arial" w:hAnsi="Arial" w:cs="Arial"/>
          <w:b/>
          <w:bCs/>
          <w:sz w:val="32"/>
          <w:szCs w:val="32"/>
        </w:rPr>
        <w:t>FINAL</w:t>
      </w:r>
      <w:r w:rsidR="009579F6" w:rsidRPr="00DF36A1">
        <w:rPr>
          <w:rFonts w:ascii="Arial" w:hAnsi="Arial" w:cs="Arial"/>
          <w:b/>
          <w:bCs/>
          <w:sz w:val="32"/>
          <w:szCs w:val="32"/>
        </w:rPr>
        <w:t xml:space="preserve"> </w:t>
      </w:r>
      <w:r w:rsidR="004C71DC" w:rsidRPr="00DF36A1">
        <w:rPr>
          <w:rFonts w:ascii="Arial" w:hAnsi="Arial" w:cs="Arial"/>
          <w:b/>
          <w:bCs/>
          <w:sz w:val="32"/>
          <w:szCs w:val="32"/>
        </w:rPr>
        <w:t>REPORT</w:t>
      </w:r>
    </w:p>
    <w:p w14:paraId="327657E5" w14:textId="77777777" w:rsidR="009579F6" w:rsidRDefault="009579F6" w:rsidP="00125834">
      <w:pPr>
        <w:pStyle w:val="NormalWeb"/>
        <w:spacing w:before="0" w:beforeAutospacing="0" w:after="0" w:afterAutospacing="0"/>
        <w:jc w:val="both"/>
        <w:rPr>
          <w:rFonts w:ascii="Arial" w:hAnsi="Arial" w:cs="Arial"/>
          <w:sz w:val="40"/>
          <w:szCs w:val="40"/>
        </w:rPr>
      </w:pPr>
    </w:p>
    <w:p w14:paraId="72A4C95B" w14:textId="77777777" w:rsidR="009579F6" w:rsidRDefault="009579F6" w:rsidP="00125834">
      <w:pPr>
        <w:pStyle w:val="NormalWeb"/>
        <w:spacing w:before="0" w:beforeAutospacing="0" w:after="0" w:afterAutospacing="0"/>
        <w:jc w:val="both"/>
        <w:rPr>
          <w:rFonts w:ascii="ArialMT" w:hAnsi="ArialMT"/>
          <w:sz w:val="20"/>
          <w:szCs w:val="20"/>
        </w:rPr>
      </w:pPr>
    </w:p>
    <w:p w14:paraId="06675603" w14:textId="77777777" w:rsidR="009579F6" w:rsidRDefault="009579F6" w:rsidP="00125834">
      <w:pPr>
        <w:pStyle w:val="NormalWeb"/>
        <w:spacing w:before="0" w:beforeAutospacing="0" w:after="0" w:afterAutospacing="0"/>
        <w:jc w:val="both"/>
        <w:rPr>
          <w:rFonts w:ascii="ArialMT" w:hAnsi="ArialMT"/>
          <w:sz w:val="20"/>
          <w:szCs w:val="20"/>
        </w:rPr>
      </w:pPr>
    </w:p>
    <w:p w14:paraId="1840BDD3" w14:textId="2C55CAF4" w:rsidR="00C46CF9" w:rsidRPr="005C5280" w:rsidRDefault="00C46CF9" w:rsidP="00125834">
      <w:pPr>
        <w:pStyle w:val="NormalWeb"/>
        <w:spacing w:before="0" w:beforeAutospacing="0" w:after="0" w:afterAutospacing="0"/>
        <w:jc w:val="both"/>
        <w:rPr>
          <w:rFonts w:ascii="ArialMT" w:hAnsi="ArialMT"/>
          <w:color w:val="7F7F7F"/>
          <w:sz w:val="20"/>
          <w:szCs w:val="20"/>
        </w:rPr>
      </w:pPr>
      <w:r w:rsidRPr="005C5280">
        <w:rPr>
          <w:rFonts w:ascii="ArialMT" w:hAnsi="ArialMT"/>
          <w:sz w:val="20"/>
          <w:szCs w:val="20"/>
        </w:rPr>
        <w:t xml:space="preserve">Mission Dates: </w:t>
      </w:r>
      <w:r w:rsidRPr="005C5280">
        <w:rPr>
          <w:rFonts w:ascii="ArialMT" w:hAnsi="ArialMT"/>
          <w:sz w:val="20"/>
          <w:szCs w:val="20"/>
        </w:rPr>
        <w:tab/>
      </w:r>
      <w:r w:rsidRPr="005C5280">
        <w:rPr>
          <w:rFonts w:ascii="ArialMT" w:hAnsi="ArialMT"/>
          <w:sz w:val="20"/>
          <w:szCs w:val="20"/>
        </w:rPr>
        <w:tab/>
      </w:r>
      <w:r w:rsidR="004C71DC">
        <w:rPr>
          <w:rFonts w:ascii="ArialMT" w:hAnsi="ArialMT"/>
          <w:color w:val="000000" w:themeColor="text1"/>
          <w:sz w:val="20"/>
          <w:szCs w:val="20"/>
        </w:rPr>
        <w:t>4</w:t>
      </w:r>
      <w:r w:rsidR="004C71DC" w:rsidRPr="004C71DC">
        <w:rPr>
          <w:rFonts w:ascii="ArialMT" w:hAnsi="ArialMT"/>
          <w:color w:val="000000" w:themeColor="text1"/>
          <w:sz w:val="20"/>
          <w:szCs w:val="20"/>
          <w:vertAlign w:val="superscript"/>
        </w:rPr>
        <w:t>th</w:t>
      </w:r>
      <w:r w:rsidR="004C71DC">
        <w:rPr>
          <w:rFonts w:ascii="ArialMT" w:hAnsi="ArialMT"/>
          <w:color w:val="000000" w:themeColor="text1"/>
          <w:sz w:val="20"/>
          <w:szCs w:val="20"/>
        </w:rPr>
        <w:t xml:space="preserve"> -11</w:t>
      </w:r>
      <w:r w:rsidR="004C71DC" w:rsidRPr="004C71DC">
        <w:rPr>
          <w:rFonts w:ascii="ArialMT" w:hAnsi="ArialMT"/>
          <w:color w:val="000000" w:themeColor="text1"/>
          <w:sz w:val="20"/>
          <w:szCs w:val="20"/>
          <w:vertAlign w:val="superscript"/>
        </w:rPr>
        <w:t>th</w:t>
      </w:r>
      <w:r w:rsidR="004C71DC">
        <w:rPr>
          <w:rFonts w:ascii="ArialMT" w:hAnsi="ArialMT"/>
          <w:color w:val="000000" w:themeColor="text1"/>
          <w:sz w:val="20"/>
          <w:szCs w:val="20"/>
        </w:rPr>
        <w:t xml:space="preserve"> </w:t>
      </w:r>
      <w:r w:rsidR="004C71DC" w:rsidRPr="004C71DC">
        <w:rPr>
          <w:rFonts w:ascii="ArialMT" w:hAnsi="ArialMT"/>
          <w:color w:val="000000" w:themeColor="text1"/>
          <w:sz w:val="20"/>
          <w:szCs w:val="20"/>
        </w:rPr>
        <w:t>May 2022</w:t>
      </w:r>
    </w:p>
    <w:p w14:paraId="154C3EE1" w14:textId="10F88558" w:rsidR="00C46CF9" w:rsidRPr="005C5280" w:rsidRDefault="00C46CF9" w:rsidP="00125834">
      <w:pPr>
        <w:pStyle w:val="NormalWeb"/>
        <w:spacing w:before="0" w:beforeAutospacing="0" w:after="0" w:afterAutospacing="0"/>
        <w:jc w:val="both"/>
        <w:rPr>
          <w:rFonts w:ascii="ArialMT" w:hAnsi="ArialMT"/>
          <w:sz w:val="20"/>
          <w:szCs w:val="20"/>
        </w:rPr>
      </w:pPr>
      <w:r w:rsidRPr="005C5280">
        <w:rPr>
          <w:rFonts w:ascii="ArialMT" w:hAnsi="ArialMT"/>
          <w:sz w:val="20"/>
          <w:szCs w:val="20"/>
        </w:rPr>
        <w:t xml:space="preserve">Document Date: </w:t>
      </w:r>
      <w:r w:rsidRPr="005C5280">
        <w:rPr>
          <w:rFonts w:ascii="ArialMT" w:hAnsi="ArialMT"/>
          <w:sz w:val="20"/>
          <w:szCs w:val="20"/>
        </w:rPr>
        <w:tab/>
      </w:r>
      <w:r w:rsidR="00C40B9F">
        <w:rPr>
          <w:rFonts w:ascii="ArialMT" w:hAnsi="ArialMT"/>
          <w:sz w:val="20"/>
          <w:szCs w:val="20"/>
        </w:rPr>
        <w:tab/>
      </w:r>
      <w:r w:rsidR="00E06CAF">
        <w:rPr>
          <w:rFonts w:ascii="ArialMT" w:hAnsi="ArialMT"/>
          <w:sz w:val="20"/>
          <w:szCs w:val="20"/>
        </w:rPr>
        <w:t>18 August</w:t>
      </w:r>
      <w:r w:rsidR="00FD4011">
        <w:rPr>
          <w:rFonts w:ascii="ArialMT" w:hAnsi="ArialMT"/>
          <w:sz w:val="20"/>
          <w:szCs w:val="20"/>
        </w:rPr>
        <w:t xml:space="preserve"> 2022</w:t>
      </w:r>
    </w:p>
    <w:p w14:paraId="52FB5BD9" w14:textId="145224E4" w:rsidR="00935FDF" w:rsidRPr="005C5280" w:rsidRDefault="00C46CF9" w:rsidP="00125834">
      <w:pPr>
        <w:pStyle w:val="NormalWeb"/>
        <w:spacing w:before="0" w:beforeAutospacing="0" w:after="0" w:afterAutospacing="0"/>
        <w:rPr>
          <w:rFonts w:ascii="ArialMT" w:hAnsi="ArialMT"/>
          <w:sz w:val="20"/>
          <w:szCs w:val="20"/>
        </w:rPr>
      </w:pPr>
      <w:r w:rsidRPr="005C5280">
        <w:rPr>
          <w:rFonts w:ascii="ArialMT" w:hAnsi="ArialMT"/>
          <w:sz w:val="20"/>
          <w:szCs w:val="20"/>
        </w:rPr>
        <w:t xml:space="preserve">Project No: </w:t>
      </w:r>
      <w:r w:rsidRPr="005C5280">
        <w:rPr>
          <w:rFonts w:ascii="ArialMT" w:hAnsi="ArialMT"/>
          <w:sz w:val="20"/>
          <w:szCs w:val="20"/>
        </w:rPr>
        <w:tab/>
      </w:r>
      <w:r w:rsidRPr="005C5280">
        <w:rPr>
          <w:rFonts w:ascii="ArialMT" w:hAnsi="ArialMT"/>
          <w:sz w:val="20"/>
          <w:szCs w:val="20"/>
        </w:rPr>
        <w:tab/>
      </w:r>
      <w:r w:rsidR="00C40B9F">
        <w:rPr>
          <w:rFonts w:ascii="ArialMT" w:hAnsi="ArialMT"/>
          <w:sz w:val="20"/>
          <w:szCs w:val="20"/>
        </w:rPr>
        <w:tab/>
      </w:r>
      <w:r w:rsidR="00935FDF" w:rsidRPr="005C5280">
        <w:rPr>
          <w:rFonts w:ascii="ArialMT" w:hAnsi="ArialMT"/>
          <w:sz w:val="20"/>
          <w:szCs w:val="20"/>
        </w:rPr>
        <w:t>Insert number</w:t>
      </w:r>
    </w:p>
    <w:p w14:paraId="22D836E3" w14:textId="2E5E045D" w:rsidR="00C46CF9" w:rsidRPr="005C5280" w:rsidRDefault="00C46CF9" w:rsidP="00125834">
      <w:pPr>
        <w:pStyle w:val="NormalWeb"/>
        <w:spacing w:before="0" w:beforeAutospacing="0" w:after="0" w:afterAutospacing="0"/>
        <w:jc w:val="both"/>
        <w:rPr>
          <w:rFonts w:ascii="ArialMT" w:hAnsi="ArialMT"/>
          <w:color w:val="7F7F7F"/>
          <w:sz w:val="20"/>
          <w:szCs w:val="20"/>
        </w:rPr>
      </w:pPr>
      <w:r w:rsidRPr="005C5280">
        <w:rPr>
          <w:rFonts w:ascii="ArialMT" w:hAnsi="ArialMT"/>
          <w:sz w:val="20"/>
          <w:szCs w:val="20"/>
        </w:rPr>
        <w:t xml:space="preserve">Report No: </w:t>
      </w:r>
      <w:r w:rsidRPr="005C5280">
        <w:rPr>
          <w:rFonts w:ascii="ArialMT" w:hAnsi="ArialMT"/>
          <w:sz w:val="20"/>
          <w:szCs w:val="20"/>
        </w:rPr>
        <w:tab/>
      </w:r>
      <w:r w:rsidRPr="005C5280">
        <w:rPr>
          <w:rFonts w:ascii="ArialMT" w:hAnsi="ArialMT"/>
          <w:sz w:val="20"/>
          <w:szCs w:val="20"/>
        </w:rPr>
        <w:tab/>
      </w:r>
      <w:r w:rsidR="00C40B9F">
        <w:rPr>
          <w:rFonts w:ascii="ArialMT" w:hAnsi="ArialMT"/>
          <w:sz w:val="20"/>
          <w:szCs w:val="20"/>
        </w:rPr>
        <w:tab/>
      </w:r>
      <w:r w:rsidRPr="005C5280">
        <w:rPr>
          <w:rFonts w:ascii="ArialMT" w:hAnsi="ArialMT"/>
          <w:sz w:val="20"/>
          <w:szCs w:val="20"/>
        </w:rPr>
        <w:t>Insert number</w:t>
      </w:r>
    </w:p>
    <w:p w14:paraId="2B697215" w14:textId="77777777" w:rsidR="004C71DC" w:rsidRDefault="004C71DC" w:rsidP="00125834">
      <w:pPr>
        <w:pStyle w:val="NormalWeb"/>
        <w:spacing w:before="0" w:beforeAutospacing="0" w:after="0" w:afterAutospacing="0"/>
        <w:jc w:val="both"/>
        <w:rPr>
          <w:rFonts w:ascii="ArialMT" w:hAnsi="ArialMT"/>
          <w:sz w:val="20"/>
          <w:szCs w:val="20"/>
        </w:rPr>
      </w:pPr>
    </w:p>
    <w:p w14:paraId="4CF66FAE" w14:textId="77777777" w:rsidR="004C71DC" w:rsidRDefault="004C71DC" w:rsidP="00125834">
      <w:pPr>
        <w:pStyle w:val="NormalWeb"/>
        <w:spacing w:before="0" w:beforeAutospacing="0" w:after="0" w:afterAutospacing="0"/>
        <w:jc w:val="both"/>
        <w:rPr>
          <w:rFonts w:ascii="ArialMT" w:hAnsi="ArialMT"/>
          <w:sz w:val="20"/>
          <w:szCs w:val="20"/>
        </w:rPr>
      </w:pPr>
    </w:p>
    <w:p w14:paraId="5BBE56B0" w14:textId="074A6AF8" w:rsidR="00C46CF9" w:rsidRPr="005C5280" w:rsidRDefault="00C46CF9" w:rsidP="00125834">
      <w:pPr>
        <w:pStyle w:val="NormalWeb"/>
        <w:spacing w:before="0" w:beforeAutospacing="0" w:after="0" w:afterAutospacing="0"/>
        <w:jc w:val="both"/>
      </w:pPr>
      <w:r w:rsidRPr="005C5280">
        <w:rPr>
          <w:rFonts w:ascii="ArialMT" w:hAnsi="ArialMT"/>
          <w:sz w:val="20"/>
          <w:szCs w:val="20"/>
        </w:rPr>
        <w:t xml:space="preserve">East and Southern Africa Division Programme Management Department </w:t>
      </w:r>
    </w:p>
    <w:p w14:paraId="3A308683" w14:textId="5F07E532" w:rsidR="005A16ED" w:rsidRPr="005C5280" w:rsidRDefault="005A16ED" w:rsidP="00125834">
      <w:pPr>
        <w:spacing w:after="240"/>
        <w:jc w:val="both"/>
        <w:rPr>
          <w:rFonts w:ascii="Times New Roman" w:eastAsia="Times New Roman" w:hAnsi="Times New Roman" w:cs="Times New Roman"/>
          <w:color w:val="000000"/>
        </w:rPr>
      </w:pPr>
    </w:p>
    <w:p w14:paraId="72A522D6" w14:textId="77777777" w:rsidR="005A16ED" w:rsidRPr="005C5280" w:rsidRDefault="005A16ED" w:rsidP="00125834">
      <w:pPr>
        <w:spacing w:before="14" w:line="0" w:lineRule="auto"/>
        <w:jc w:val="both"/>
        <w:rPr>
          <w:rFonts w:ascii="Times New Roman" w:eastAsia="Times New Roman" w:hAnsi="Times New Roman" w:cs="Times New Roman"/>
          <w:color w:val="000000"/>
        </w:rPr>
      </w:pPr>
      <w:r w:rsidRPr="005C5280">
        <w:rPr>
          <w:rFonts w:ascii="Arial" w:eastAsia="Times New Roman" w:hAnsi="Arial" w:cs="Arial"/>
          <w:color w:val="000000"/>
          <w:sz w:val="18"/>
          <w:szCs w:val="18"/>
        </w:rPr>
        <w:t>East and Southern Africa Division</w:t>
      </w:r>
    </w:p>
    <w:p w14:paraId="23855D47" w14:textId="77777777" w:rsidR="005A16ED" w:rsidRPr="005C5280" w:rsidRDefault="005A16ED" w:rsidP="00125834">
      <w:pPr>
        <w:spacing w:after="360" w:line="0" w:lineRule="auto"/>
        <w:jc w:val="both"/>
        <w:rPr>
          <w:rFonts w:ascii="Times New Roman" w:eastAsia="Times New Roman" w:hAnsi="Times New Roman" w:cs="Times New Roman"/>
          <w:color w:val="000000"/>
        </w:rPr>
      </w:pPr>
    </w:p>
    <w:p w14:paraId="7C90CE55" w14:textId="77777777" w:rsidR="009579F6" w:rsidRDefault="009579F6">
      <w:pPr>
        <w:rPr>
          <w:rFonts w:ascii="Arial" w:eastAsia="Times New Roman" w:hAnsi="Arial" w:cs="Arial"/>
          <w:b/>
          <w:bCs/>
          <w:color w:val="000000"/>
          <w:sz w:val="28"/>
          <w:szCs w:val="28"/>
        </w:rPr>
      </w:pPr>
      <w:r>
        <w:rPr>
          <w:rFonts w:ascii="Arial" w:eastAsia="Times New Roman" w:hAnsi="Arial" w:cs="Arial"/>
          <w:b/>
          <w:bCs/>
          <w:color w:val="000000"/>
          <w:sz w:val="28"/>
          <w:szCs w:val="28"/>
        </w:rPr>
        <w:br w:type="page"/>
      </w:r>
    </w:p>
    <w:p w14:paraId="0A5C013D" w14:textId="06621A1F" w:rsidR="00AD6E8D" w:rsidRPr="00FD61AA" w:rsidRDefault="00AD6E8D" w:rsidP="00FD61AA">
      <w:pPr>
        <w:jc w:val="both"/>
        <w:rPr>
          <w:rFonts w:ascii="Arial" w:eastAsia="Times New Roman" w:hAnsi="Arial" w:cs="Arial"/>
          <w:color w:val="000000"/>
          <w:sz w:val="20"/>
          <w:szCs w:val="20"/>
        </w:rPr>
      </w:pPr>
      <w:r w:rsidRPr="00FD61AA">
        <w:rPr>
          <w:rFonts w:ascii="Arial" w:eastAsia="Times New Roman" w:hAnsi="Arial" w:cs="Arial"/>
          <w:color w:val="000000"/>
          <w:sz w:val="20"/>
          <w:szCs w:val="20"/>
        </w:rPr>
        <w:lastRenderedPageBreak/>
        <w:t>Table of Contents</w:t>
      </w:r>
    </w:p>
    <w:sdt>
      <w:sdtPr>
        <w:rPr>
          <w:rFonts w:ascii="Arial" w:eastAsiaTheme="minorHAnsi" w:hAnsi="Arial" w:cs="Arial"/>
          <w:b w:val="0"/>
          <w:bCs w:val="0"/>
          <w:color w:val="auto"/>
          <w:sz w:val="20"/>
          <w:szCs w:val="20"/>
          <w:lang w:val="en-ZA"/>
        </w:rPr>
        <w:id w:val="1473019186"/>
        <w:docPartObj>
          <w:docPartGallery w:val="Table of Contents"/>
          <w:docPartUnique/>
        </w:docPartObj>
      </w:sdtPr>
      <w:sdtEndPr>
        <w:rPr>
          <w:noProof/>
        </w:rPr>
      </w:sdtEndPr>
      <w:sdtContent>
        <w:p w14:paraId="19674917" w14:textId="2087A5B5" w:rsidR="00FD61AA" w:rsidRPr="006D5007" w:rsidRDefault="00FD61AA" w:rsidP="006D5007">
          <w:pPr>
            <w:pStyle w:val="TOCHeading"/>
            <w:spacing w:before="120" w:after="120" w:line="240" w:lineRule="auto"/>
            <w:rPr>
              <w:rFonts w:ascii="Arial" w:hAnsi="Arial" w:cs="Arial"/>
              <w:b w:val="0"/>
              <w:bCs w:val="0"/>
              <w:sz w:val="20"/>
              <w:szCs w:val="20"/>
            </w:rPr>
          </w:pPr>
        </w:p>
        <w:p w14:paraId="7A7C8C1A" w14:textId="308BD0A7" w:rsidR="006D5007" w:rsidRPr="006D5007" w:rsidRDefault="00FD61AA" w:rsidP="006D5007">
          <w:pPr>
            <w:pStyle w:val="TOC1"/>
            <w:spacing w:after="120"/>
            <w:rPr>
              <w:rFonts w:ascii="Arial" w:eastAsiaTheme="minorEastAsia" w:hAnsi="Arial" w:cs="Arial"/>
              <w:b w:val="0"/>
              <w:bCs w:val="0"/>
              <w:i w:val="0"/>
              <w:iCs w:val="0"/>
              <w:noProof/>
              <w:lang w:eastAsia="en-GB"/>
            </w:rPr>
          </w:pPr>
          <w:r w:rsidRPr="006D5007">
            <w:rPr>
              <w:rFonts w:ascii="Arial" w:hAnsi="Arial" w:cs="Arial"/>
              <w:b w:val="0"/>
              <w:bCs w:val="0"/>
              <w:i w:val="0"/>
              <w:iCs w:val="0"/>
            </w:rPr>
            <w:fldChar w:fldCharType="begin"/>
          </w:r>
          <w:r w:rsidRPr="006D5007">
            <w:rPr>
              <w:rFonts w:ascii="Arial" w:hAnsi="Arial" w:cs="Arial"/>
              <w:b w:val="0"/>
              <w:bCs w:val="0"/>
              <w:i w:val="0"/>
              <w:iCs w:val="0"/>
            </w:rPr>
            <w:instrText xml:space="preserve"> TOC \o "1-3" \h \z \u </w:instrText>
          </w:r>
          <w:r w:rsidRPr="006D5007">
            <w:rPr>
              <w:rFonts w:ascii="Arial" w:hAnsi="Arial" w:cs="Arial"/>
              <w:b w:val="0"/>
              <w:bCs w:val="0"/>
              <w:i w:val="0"/>
              <w:iCs w:val="0"/>
            </w:rPr>
            <w:fldChar w:fldCharType="separate"/>
          </w:r>
          <w:hyperlink w:anchor="_Toc111836540" w:history="1">
            <w:r w:rsidR="006D5007" w:rsidRPr="006D5007">
              <w:rPr>
                <w:rStyle w:val="Hyperlink"/>
                <w:rFonts w:ascii="Arial" w:eastAsia="Times New Roman" w:hAnsi="Arial" w:cs="Arial"/>
                <w:b w:val="0"/>
                <w:bCs w:val="0"/>
                <w:i w:val="0"/>
                <w:iCs w:val="0"/>
                <w:noProof/>
              </w:rPr>
              <w:t>Tables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_Toc111836540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w:t>
            </w:r>
            <w:r w:rsidR="006D5007" w:rsidRPr="006D5007">
              <w:rPr>
                <w:rFonts w:ascii="Arial" w:hAnsi="Arial" w:cs="Arial"/>
                <w:b w:val="0"/>
                <w:bCs w:val="0"/>
                <w:i w:val="0"/>
                <w:iCs w:val="0"/>
                <w:noProof/>
                <w:webHidden/>
              </w:rPr>
              <w:fldChar w:fldCharType="end"/>
            </w:r>
          </w:hyperlink>
        </w:p>
        <w:p w14:paraId="1717BDFB" w14:textId="6F809724"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1" w:history="1">
            <w:r w:rsidR="006D5007" w:rsidRPr="006D5007">
              <w:rPr>
                <w:rStyle w:val="Hyperlink"/>
                <w:rFonts w:ascii="Arial" w:eastAsia="Times New Roman" w:hAnsi="Arial" w:cs="Arial"/>
                <w:b w:val="0"/>
                <w:bCs w:val="0"/>
                <w:i w:val="0"/>
                <w:iCs w:val="0"/>
                <w:noProof/>
              </w:rPr>
              <w:t>Figures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_Toc111836541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w:t>
            </w:r>
            <w:r w:rsidR="006D5007" w:rsidRPr="006D5007">
              <w:rPr>
                <w:rFonts w:ascii="Arial" w:hAnsi="Arial" w:cs="Arial"/>
                <w:b w:val="0"/>
                <w:bCs w:val="0"/>
                <w:i w:val="0"/>
                <w:iCs w:val="0"/>
                <w:noProof/>
                <w:webHidden/>
              </w:rPr>
              <w:fldChar w:fldCharType="end"/>
            </w:r>
          </w:hyperlink>
        </w:p>
        <w:p w14:paraId="04DFF578" w14:textId="043A6C3B"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2" w:history="1">
            <w:r w:rsidR="006D5007" w:rsidRPr="006D5007">
              <w:rPr>
                <w:rStyle w:val="Hyperlink"/>
                <w:rFonts w:ascii="Arial" w:eastAsia="Times New Roman" w:hAnsi="Arial" w:cs="Arial"/>
                <w:b w:val="0"/>
                <w:bCs w:val="0"/>
                <w:i w:val="0"/>
                <w:iCs w:val="0"/>
                <w:noProof/>
              </w:rPr>
              <w:t>Abbreviations and Acronyms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_Toc111836542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5</w:t>
            </w:r>
            <w:r w:rsidR="006D5007" w:rsidRPr="006D5007">
              <w:rPr>
                <w:rFonts w:ascii="Arial" w:hAnsi="Arial" w:cs="Arial"/>
                <w:b w:val="0"/>
                <w:bCs w:val="0"/>
                <w:i w:val="0"/>
                <w:iCs w:val="0"/>
                <w:noProof/>
                <w:webHidden/>
              </w:rPr>
              <w:fldChar w:fldCharType="end"/>
            </w:r>
          </w:hyperlink>
        </w:p>
        <w:p w14:paraId="1ED8A150" w14:textId="02F29106"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3" w:history="1">
            <w:r w:rsidR="006D5007" w:rsidRPr="006D5007">
              <w:rPr>
                <w:rStyle w:val="Hyperlink"/>
                <w:rFonts w:ascii="Arial" w:eastAsia="Times New Roman" w:hAnsi="Arial" w:cs="Arial"/>
                <w:b w:val="0"/>
                <w:bCs w:val="0"/>
                <w:i w:val="0"/>
                <w:iCs w:val="0"/>
                <w:noProof/>
              </w:rPr>
              <w:t>Project Identification and Financial Data</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_Toc111836543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7</w:t>
            </w:r>
            <w:r w:rsidR="006D5007" w:rsidRPr="006D5007">
              <w:rPr>
                <w:rFonts w:ascii="Arial" w:hAnsi="Arial" w:cs="Arial"/>
                <w:b w:val="0"/>
                <w:bCs w:val="0"/>
                <w:i w:val="0"/>
                <w:iCs w:val="0"/>
                <w:noProof/>
                <w:webHidden/>
              </w:rPr>
              <w:fldChar w:fldCharType="end"/>
            </w:r>
          </w:hyperlink>
        </w:p>
        <w:p w14:paraId="77B12DAF" w14:textId="0869A200"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4" w:history="1">
            <w:r w:rsidR="006D5007" w:rsidRPr="006D5007">
              <w:rPr>
                <w:rStyle w:val="Hyperlink"/>
                <w:rFonts w:ascii="Arial" w:eastAsia="Times New Roman" w:hAnsi="Arial" w:cs="Arial"/>
                <w:b w:val="0"/>
                <w:bCs w:val="0"/>
                <w:i w:val="0"/>
                <w:iCs w:val="0"/>
                <w:noProof/>
              </w:rPr>
              <w:t>Map of the Project Area</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_Toc111836544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8</w:t>
            </w:r>
            <w:r w:rsidR="006D5007" w:rsidRPr="006D5007">
              <w:rPr>
                <w:rFonts w:ascii="Arial" w:hAnsi="Arial" w:cs="Arial"/>
                <w:b w:val="0"/>
                <w:bCs w:val="0"/>
                <w:i w:val="0"/>
                <w:iCs w:val="0"/>
                <w:noProof/>
                <w:webHidden/>
              </w:rPr>
              <w:fldChar w:fldCharType="end"/>
            </w:r>
          </w:hyperlink>
        </w:p>
        <w:p w14:paraId="6332988B" w14:textId="4FCAEE18"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5" w:history="1">
            <w:r w:rsidR="006D5007" w:rsidRPr="006D5007">
              <w:rPr>
                <w:rStyle w:val="Hyperlink"/>
                <w:rFonts w:ascii="Arial" w:eastAsia="Times New Roman" w:hAnsi="Arial" w:cs="Arial"/>
                <w:b w:val="0"/>
                <w:bCs w:val="0"/>
                <w:i w:val="0"/>
                <w:iCs w:val="0"/>
                <w:noProof/>
              </w:rPr>
              <w:t>Executive Summary</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_Toc111836545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9</w:t>
            </w:r>
            <w:r w:rsidR="006D5007" w:rsidRPr="006D5007">
              <w:rPr>
                <w:rFonts w:ascii="Arial" w:hAnsi="Arial" w:cs="Arial"/>
                <w:b w:val="0"/>
                <w:bCs w:val="0"/>
                <w:i w:val="0"/>
                <w:iCs w:val="0"/>
                <w:noProof/>
                <w:webHidden/>
              </w:rPr>
              <w:fldChar w:fldCharType="end"/>
            </w:r>
          </w:hyperlink>
        </w:p>
        <w:p w14:paraId="27130402" w14:textId="47668F4F"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6" w:history="1">
            <w:r w:rsidR="006D5007" w:rsidRPr="006D5007">
              <w:rPr>
                <w:rStyle w:val="Hyperlink"/>
                <w:rFonts w:ascii="Arial" w:hAnsi="Arial" w:cs="Arial"/>
                <w:b w:val="0"/>
                <w:bCs w:val="0"/>
                <w:i w:val="0"/>
                <w:iCs w:val="0"/>
                <w:smallCaps/>
                <w:noProof/>
                <w:spacing w:val="5"/>
              </w:rPr>
              <w:t>1. introduction</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_Toc111836546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13</w:t>
            </w:r>
            <w:r w:rsidR="006D5007" w:rsidRPr="006D5007">
              <w:rPr>
                <w:rFonts w:ascii="Arial" w:hAnsi="Arial" w:cs="Arial"/>
                <w:b w:val="0"/>
                <w:bCs w:val="0"/>
                <w:i w:val="0"/>
                <w:iCs w:val="0"/>
                <w:noProof/>
                <w:webHidden/>
              </w:rPr>
              <w:fldChar w:fldCharType="end"/>
            </w:r>
          </w:hyperlink>
        </w:p>
        <w:p w14:paraId="1F8D8FB4" w14:textId="5612C60A" w:rsidR="006D5007" w:rsidRPr="006D5007" w:rsidRDefault="00BA2B10" w:rsidP="006D5007">
          <w:pPr>
            <w:pStyle w:val="TOC2"/>
            <w:tabs>
              <w:tab w:val="left" w:pos="960"/>
            </w:tabs>
            <w:spacing w:after="120"/>
            <w:rPr>
              <w:rFonts w:ascii="Arial" w:eastAsiaTheme="minorEastAsia" w:hAnsi="Arial" w:cs="Arial"/>
              <w:b w:val="0"/>
              <w:bCs w:val="0"/>
              <w:noProof/>
              <w:sz w:val="24"/>
              <w:szCs w:val="24"/>
              <w:lang w:eastAsia="en-GB"/>
            </w:rPr>
          </w:pPr>
          <w:hyperlink w:anchor="_Toc111836547" w:history="1">
            <w:r w:rsidR="006D5007" w:rsidRPr="006D5007">
              <w:rPr>
                <w:rStyle w:val="Hyperlink"/>
                <w:rFonts w:ascii="Arial" w:hAnsi="Arial" w:cs="Arial"/>
                <w:b w:val="0"/>
                <w:bCs w:val="0"/>
                <w:noProof/>
                <w:lang w:val="en-US"/>
              </w:rPr>
              <w:t>1.1</w:t>
            </w:r>
            <w:r w:rsidR="006D5007" w:rsidRPr="006D5007">
              <w:rPr>
                <w:rFonts w:ascii="Arial" w:eastAsiaTheme="minorEastAsia" w:hAnsi="Arial" w:cs="Arial"/>
                <w:b w:val="0"/>
                <w:bCs w:val="0"/>
                <w:noProof/>
                <w:sz w:val="24"/>
                <w:szCs w:val="24"/>
                <w:lang w:eastAsia="en-GB"/>
              </w:rPr>
              <w:tab/>
            </w:r>
            <w:r w:rsidR="006D5007" w:rsidRPr="006D5007">
              <w:rPr>
                <w:rStyle w:val="Hyperlink"/>
                <w:rFonts w:ascii="Arial" w:hAnsi="Arial" w:cs="Arial"/>
                <w:b w:val="0"/>
                <w:bCs w:val="0"/>
                <w:noProof/>
                <w:lang w:val="en-US"/>
              </w:rPr>
              <w:t>PURPOSE OF THE EVALUATION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_Toc111836547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13</w:t>
            </w:r>
            <w:r w:rsidR="006D5007" w:rsidRPr="006D5007">
              <w:rPr>
                <w:rFonts w:ascii="Arial" w:hAnsi="Arial" w:cs="Arial"/>
                <w:b w:val="0"/>
                <w:bCs w:val="0"/>
                <w:noProof/>
                <w:webHidden/>
              </w:rPr>
              <w:fldChar w:fldCharType="end"/>
            </w:r>
          </w:hyperlink>
        </w:p>
        <w:p w14:paraId="14CEB11A" w14:textId="1EC19D85"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48" w:history="1">
            <w:r w:rsidR="006D5007" w:rsidRPr="006D5007">
              <w:rPr>
                <w:rStyle w:val="Hyperlink"/>
                <w:rFonts w:ascii="Arial" w:hAnsi="Arial" w:cs="Arial"/>
                <w:b w:val="0"/>
                <w:bCs w:val="0"/>
                <w:noProof/>
                <w:lang w:val="en-US"/>
              </w:rPr>
              <w:t>1.2 METHODOLOGY</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_Toc111836548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13</w:t>
            </w:r>
            <w:r w:rsidR="006D5007" w:rsidRPr="006D5007">
              <w:rPr>
                <w:rFonts w:ascii="Arial" w:hAnsi="Arial" w:cs="Arial"/>
                <w:b w:val="0"/>
                <w:bCs w:val="0"/>
                <w:noProof/>
                <w:webHidden/>
              </w:rPr>
              <w:fldChar w:fldCharType="end"/>
            </w:r>
          </w:hyperlink>
        </w:p>
        <w:p w14:paraId="586CFB93" w14:textId="2A56F6D6"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49" w:history="1">
            <w:r w:rsidR="006D5007" w:rsidRPr="006D5007">
              <w:rPr>
                <w:rStyle w:val="Hyperlink"/>
                <w:rFonts w:ascii="Arial" w:hAnsi="Arial" w:cs="Arial"/>
                <w:b w:val="0"/>
                <w:bCs w:val="0"/>
                <w:i w:val="0"/>
                <w:iCs w:val="0"/>
                <w:smallCaps/>
                <w:noProof/>
                <w:spacing w:val="5"/>
              </w:rPr>
              <w:t>2. Project Description and country context</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_Toc111836549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13</w:t>
            </w:r>
            <w:r w:rsidR="006D5007" w:rsidRPr="006D5007">
              <w:rPr>
                <w:rFonts w:ascii="Arial" w:hAnsi="Arial" w:cs="Arial"/>
                <w:b w:val="0"/>
                <w:bCs w:val="0"/>
                <w:i w:val="0"/>
                <w:iCs w:val="0"/>
                <w:noProof/>
                <w:webHidden/>
              </w:rPr>
              <w:fldChar w:fldCharType="end"/>
            </w:r>
          </w:hyperlink>
        </w:p>
        <w:p w14:paraId="67FC1B07" w14:textId="13A556DB"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0" w:history="1">
            <w:r w:rsidR="006D5007" w:rsidRPr="006D5007">
              <w:rPr>
                <w:rStyle w:val="Hyperlink"/>
                <w:rFonts w:ascii="Arial" w:hAnsi="Arial" w:cs="Arial"/>
                <w:b w:val="0"/>
                <w:bCs w:val="0"/>
                <w:noProof/>
                <w:lang w:val="en-US"/>
              </w:rPr>
              <w:t>2.1 BACKGROUND</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_Toc111836550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13</w:t>
            </w:r>
            <w:r w:rsidR="006D5007" w:rsidRPr="006D5007">
              <w:rPr>
                <w:rFonts w:ascii="Arial" w:hAnsi="Arial" w:cs="Arial"/>
                <w:b w:val="0"/>
                <w:bCs w:val="0"/>
                <w:noProof/>
                <w:webHidden/>
              </w:rPr>
              <w:fldChar w:fldCharType="end"/>
            </w:r>
          </w:hyperlink>
        </w:p>
        <w:p w14:paraId="4DA5D992" w14:textId="7865A1B0"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1" w:history="1">
            <w:r w:rsidR="006D5007" w:rsidRPr="006D5007">
              <w:rPr>
                <w:rStyle w:val="Hyperlink"/>
                <w:rFonts w:ascii="Arial" w:hAnsi="Arial" w:cs="Arial"/>
                <w:b w:val="0"/>
                <w:bCs w:val="0"/>
                <w:noProof/>
                <w:lang w:val="en-US"/>
              </w:rPr>
              <w:t>PROJECT START, DURATION AND FINANCING</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_Toc111836551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13</w:t>
            </w:r>
            <w:r w:rsidR="006D5007" w:rsidRPr="006D5007">
              <w:rPr>
                <w:rFonts w:ascii="Arial" w:hAnsi="Arial" w:cs="Arial"/>
                <w:b w:val="0"/>
                <w:bCs w:val="0"/>
                <w:noProof/>
                <w:webHidden/>
              </w:rPr>
              <w:fldChar w:fldCharType="end"/>
            </w:r>
          </w:hyperlink>
        </w:p>
        <w:p w14:paraId="6E98A3CE" w14:textId="4276A21A"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2" w:history="1">
            <w:r w:rsidR="006D5007" w:rsidRPr="006D5007">
              <w:rPr>
                <w:rStyle w:val="Hyperlink"/>
                <w:rFonts w:ascii="Arial" w:hAnsi="Arial" w:cs="Arial"/>
                <w:b w:val="0"/>
                <w:bCs w:val="0"/>
                <w:noProof/>
                <w:lang w:val="en-US"/>
              </w:rPr>
              <w:t>2.3 PROJECT CONTEXT</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_Toc111836552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14</w:t>
            </w:r>
            <w:r w:rsidR="006D5007" w:rsidRPr="006D5007">
              <w:rPr>
                <w:rFonts w:ascii="Arial" w:hAnsi="Arial" w:cs="Arial"/>
                <w:b w:val="0"/>
                <w:bCs w:val="0"/>
                <w:noProof/>
                <w:webHidden/>
              </w:rPr>
              <w:fldChar w:fldCharType="end"/>
            </w:r>
          </w:hyperlink>
        </w:p>
        <w:p w14:paraId="70D11A02" w14:textId="1BE202E8"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53" w:history="1">
            <w:r w:rsidR="006D5007" w:rsidRPr="006D5007">
              <w:rPr>
                <w:rStyle w:val="Hyperlink"/>
                <w:rFonts w:ascii="Arial" w:hAnsi="Arial" w:cs="Arial"/>
                <w:b w:val="0"/>
                <w:bCs w:val="0"/>
                <w:i w:val="0"/>
                <w:iCs w:val="0"/>
                <w:smallCaps/>
                <w:noProof/>
                <w:spacing w:val="5"/>
              </w:rPr>
              <w:t>3. Project Results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_Toc111836553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15</w:t>
            </w:r>
            <w:r w:rsidR="006D5007" w:rsidRPr="006D5007">
              <w:rPr>
                <w:rFonts w:ascii="Arial" w:hAnsi="Arial" w:cs="Arial"/>
                <w:b w:val="0"/>
                <w:bCs w:val="0"/>
                <w:i w:val="0"/>
                <w:iCs w:val="0"/>
                <w:noProof/>
                <w:webHidden/>
              </w:rPr>
              <w:fldChar w:fldCharType="end"/>
            </w:r>
          </w:hyperlink>
        </w:p>
        <w:p w14:paraId="20DFA874" w14:textId="5EB45EC7"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4" w:history="1">
            <w:r w:rsidR="006D5007" w:rsidRPr="006D5007">
              <w:rPr>
                <w:rStyle w:val="Hyperlink"/>
                <w:rFonts w:ascii="Arial" w:hAnsi="Arial" w:cs="Arial"/>
                <w:b w:val="0"/>
                <w:bCs w:val="0"/>
                <w:noProof/>
                <w:lang w:val="en-US"/>
              </w:rPr>
              <w:t>3.1 RELEVANCE</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_Toc111836554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15</w:t>
            </w:r>
            <w:r w:rsidR="006D5007" w:rsidRPr="006D5007">
              <w:rPr>
                <w:rFonts w:ascii="Arial" w:hAnsi="Arial" w:cs="Arial"/>
                <w:b w:val="0"/>
                <w:bCs w:val="0"/>
                <w:noProof/>
                <w:webHidden/>
              </w:rPr>
              <w:fldChar w:fldCharType="end"/>
            </w:r>
          </w:hyperlink>
        </w:p>
        <w:p w14:paraId="3F4E2901" w14:textId="79696F06"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5" w:history="1">
            <w:r w:rsidR="006D5007" w:rsidRPr="006D5007">
              <w:rPr>
                <w:rStyle w:val="Hyperlink"/>
                <w:rFonts w:ascii="Arial" w:hAnsi="Arial" w:cs="Arial"/>
                <w:b w:val="0"/>
                <w:bCs w:val="0"/>
                <w:noProof/>
                <w:lang w:val="en-US"/>
              </w:rPr>
              <w:t>3.2 PROJECT EFFICIENCY</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_Toc111836555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19</w:t>
            </w:r>
            <w:r w:rsidR="006D5007" w:rsidRPr="006D5007">
              <w:rPr>
                <w:rFonts w:ascii="Arial" w:hAnsi="Arial" w:cs="Arial"/>
                <w:b w:val="0"/>
                <w:bCs w:val="0"/>
                <w:noProof/>
                <w:webHidden/>
              </w:rPr>
              <w:fldChar w:fldCharType="end"/>
            </w:r>
          </w:hyperlink>
        </w:p>
        <w:p w14:paraId="3487F46A" w14:textId="00FF4E9E"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6" w:history="1">
            <w:r w:rsidR="006D5007" w:rsidRPr="006D5007">
              <w:rPr>
                <w:rStyle w:val="Hyperlink"/>
                <w:rFonts w:ascii="Arial" w:hAnsi="Arial" w:cs="Arial"/>
                <w:b w:val="0"/>
                <w:bCs w:val="0"/>
                <w:noProof/>
                <w:lang w:val="en-US"/>
              </w:rPr>
              <w:t>3.3 PROJECT EFFECTIVENESS</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_Toc111836556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20</w:t>
            </w:r>
            <w:r w:rsidR="006D5007" w:rsidRPr="006D5007">
              <w:rPr>
                <w:rFonts w:ascii="Arial" w:hAnsi="Arial" w:cs="Arial"/>
                <w:b w:val="0"/>
                <w:bCs w:val="0"/>
                <w:noProof/>
                <w:webHidden/>
              </w:rPr>
              <w:fldChar w:fldCharType="end"/>
            </w:r>
          </w:hyperlink>
        </w:p>
        <w:p w14:paraId="5EB8534F" w14:textId="41EC03EE"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7" w:history="1">
            <w:r w:rsidR="006D5007" w:rsidRPr="006D5007">
              <w:rPr>
                <w:rStyle w:val="Hyperlink"/>
                <w:rFonts w:ascii="Arial" w:hAnsi="Arial" w:cs="Arial"/>
                <w:b w:val="0"/>
                <w:bCs w:val="0"/>
                <w:noProof/>
                <w:lang w:val="en-US"/>
              </w:rPr>
              <w:t>3.4 S</w:t>
            </w:r>
            <w:r w:rsidR="008F1A48">
              <w:rPr>
                <w:rStyle w:val="Hyperlink"/>
                <w:rFonts w:ascii="Arial" w:hAnsi="Arial" w:cs="Arial"/>
                <w:b w:val="0"/>
                <w:bCs w:val="0"/>
                <w:noProof/>
                <w:lang w:val="en-US"/>
              </w:rPr>
              <w:t>USTAINABILITY</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_Toc111836557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25</w:t>
            </w:r>
            <w:r w:rsidR="006D5007" w:rsidRPr="006D5007">
              <w:rPr>
                <w:rFonts w:ascii="Arial" w:hAnsi="Arial" w:cs="Arial"/>
                <w:b w:val="0"/>
                <w:bCs w:val="0"/>
                <w:noProof/>
                <w:webHidden/>
              </w:rPr>
              <w:fldChar w:fldCharType="end"/>
            </w:r>
          </w:hyperlink>
        </w:p>
        <w:p w14:paraId="6060DE81" w14:textId="5FC1BF9A"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58" w:history="1">
            <w:r w:rsidR="006D5007" w:rsidRPr="006D5007">
              <w:rPr>
                <w:rStyle w:val="Hyperlink"/>
                <w:rFonts w:ascii="Arial" w:hAnsi="Arial" w:cs="Arial"/>
                <w:b w:val="0"/>
                <w:bCs w:val="0"/>
                <w:noProof/>
                <w:lang w:val="en-US"/>
              </w:rPr>
              <w:t>3.5 P</w:t>
            </w:r>
            <w:r w:rsidR="008F1A48">
              <w:rPr>
                <w:rStyle w:val="Hyperlink"/>
                <w:rFonts w:ascii="Arial" w:hAnsi="Arial" w:cs="Arial"/>
                <w:b w:val="0"/>
                <w:bCs w:val="0"/>
                <w:noProof/>
                <w:lang w:val="en-US"/>
              </w:rPr>
              <w:t>ROGRESS TO IMPACTS</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_Toc111836558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26</w:t>
            </w:r>
            <w:r w:rsidR="006D5007" w:rsidRPr="006D5007">
              <w:rPr>
                <w:rFonts w:ascii="Arial" w:hAnsi="Arial" w:cs="Arial"/>
                <w:b w:val="0"/>
                <w:bCs w:val="0"/>
                <w:noProof/>
                <w:webHidden/>
              </w:rPr>
              <w:fldChar w:fldCharType="end"/>
            </w:r>
          </w:hyperlink>
        </w:p>
        <w:p w14:paraId="7F44EEC6" w14:textId="3C12392E"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59" w:history="1">
            <w:r w:rsidR="006D5007" w:rsidRPr="006D5007">
              <w:rPr>
                <w:rStyle w:val="Hyperlink"/>
                <w:rFonts w:ascii="Arial" w:hAnsi="Arial" w:cs="Arial"/>
                <w:b w:val="0"/>
                <w:bCs w:val="0"/>
                <w:i w:val="0"/>
                <w:iCs w:val="0"/>
                <w:smallCaps/>
                <w:noProof/>
                <w:spacing w:val="5"/>
              </w:rPr>
              <w:t>4. Assessment of monitoring and evaluation system</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_Toc111836559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28</w:t>
            </w:r>
            <w:r w:rsidR="006D5007" w:rsidRPr="006D5007">
              <w:rPr>
                <w:rFonts w:ascii="Arial" w:hAnsi="Arial" w:cs="Arial"/>
                <w:b w:val="0"/>
                <w:bCs w:val="0"/>
                <w:i w:val="0"/>
                <w:iCs w:val="0"/>
                <w:noProof/>
                <w:webHidden/>
              </w:rPr>
              <w:fldChar w:fldCharType="end"/>
            </w:r>
          </w:hyperlink>
        </w:p>
        <w:p w14:paraId="1289220F" w14:textId="08540B0F"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0" w:history="1">
            <w:r w:rsidR="006D5007" w:rsidRPr="006D5007">
              <w:rPr>
                <w:rStyle w:val="Hyperlink"/>
                <w:rFonts w:ascii="Arial" w:hAnsi="Arial" w:cs="Arial"/>
                <w:b w:val="0"/>
                <w:bCs w:val="0"/>
                <w:noProof/>
                <w:lang w:val="en-US"/>
              </w:rPr>
              <w:t>3.5 Monitoring and Evaluation Design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_Toc111836560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28</w:t>
            </w:r>
            <w:r w:rsidR="006D5007" w:rsidRPr="006D5007">
              <w:rPr>
                <w:rFonts w:ascii="Arial" w:hAnsi="Arial" w:cs="Arial"/>
                <w:b w:val="0"/>
                <w:bCs w:val="0"/>
                <w:noProof/>
                <w:webHidden/>
              </w:rPr>
              <w:fldChar w:fldCharType="end"/>
            </w:r>
          </w:hyperlink>
        </w:p>
        <w:p w14:paraId="31EC644E" w14:textId="7D82C247"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1" w:history="1">
            <w:r w:rsidR="006D5007" w:rsidRPr="006D5007">
              <w:rPr>
                <w:rStyle w:val="Hyperlink"/>
                <w:rFonts w:ascii="Arial" w:hAnsi="Arial" w:cs="Arial"/>
                <w:b w:val="0"/>
                <w:bCs w:val="0"/>
                <w:noProof/>
                <w:lang w:val="en-US"/>
              </w:rPr>
              <w:t>3.6 Monitoring and Evaluation Implementation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_Toc111836561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28</w:t>
            </w:r>
            <w:r w:rsidR="006D5007" w:rsidRPr="006D5007">
              <w:rPr>
                <w:rFonts w:ascii="Arial" w:hAnsi="Arial" w:cs="Arial"/>
                <w:b w:val="0"/>
                <w:bCs w:val="0"/>
                <w:noProof/>
                <w:webHidden/>
              </w:rPr>
              <w:fldChar w:fldCharType="end"/>
            </w:r>
          </w:hyperlink>
        </w:p>
        <w:p w14:paraId="54D0C96B" w14:textId="31C9D8BE"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62" w:history="1">
            <w:r w:rsidR="006D5007" w:rsidRPr="006D5007">
              <w:rPr>
                <w:rStyle w:val="Hyperlink"/>
                <w:rFonts w:ascii="Arial" w:hAnsi="Arial" w:cs="Arial"/>
                <w:b w:val="0"/>
                <w:bCs w:val="0"/>
                <w:i w:val="0"/>
                <w:iCs w:val="0"/>
                <w:smallCaps/>
                <w:noProof/>
                <w:spacing w:val="5"/>
              </w:rPr>
              <w:t>5. Assessment of implementation and execution</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_Toc111836562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29</w:t>
            </w:r>
            <w:r w:rsidR="006D5007" w:rsidRPr="006D5007">
              <w:rPr>
                <w:rFonts w:ascii="Arial" w:hAnsi="Arial" w:cs="Arial"/>
                <w:b w:val="0"/>
                <w:bCs w:val="0"/>
                <w:i w:val="0"/>
                <w:iCs w:val="0"/>
                <w:noProof/>
                <w:webHidden/>
              </w:rPr>
              <w:fldChar w:fldCharType="end"/>
            </w:r>
          </w:hyperlink>
        </w:p>
        <w:p w14:paraId="68CBF9D7" w14:textId="5E7960BD"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3" w:history="1">
            <w:r w:rsidR="006D5007" w:rsidRPr="006D5007">
              <w:rPr>
                <w:rStyle w:val="Hyperlink"/>
                <w:rFonts w:ascii="Arial" w:hAnsi="Arial" w:cs="Arial"/>
                <w:b w:val="0"/>
                <w:bCs w:val="0"/>
                <w:noProof/>
                <w:lang w:val="en-US"/>
              </w:rPr>
              <w:t>5.1 Quality of Project Implementation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_Toc111836563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29</w:t>
            </w:r>
            <w:r w:rsidR="006D5007" w:rsidRPr="006D5007">
              <w:rPr>
                <w:rFonts w:ascii="Arial" w:hAnsi="Arial" w:cs="Arial"/>
                <w:b w:val="0"/>
                <w:bCs w:val="0"/>
                <w:noProof/>
                <w:webHidden/>
              </w:rPr>
              <w:fldChar w:fldCharType="end"/>
            </w:r>
          </w:hyperlink>
        </w:p>
        <w:p w14:paraId="743CA37D" w14:textId="668D5F8D"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4" w:history="1">
            <w:r w:rsidR="006D5007" w:rsidRPr="006D5007">
              <w:rPr>
                <w:rStyle w:val="Hyperlink"/>
                <w:rFonts w:ascii="Arial" w:hAnsi="Arial" w:cs="Arial"/>
                <w:b w:val="0"/>
                <w:bCs w:val="0"/>
                <w:noProof/>
                <w:lang w:val="en-US"/>
              </w:rPr>
              <w:t>5.2 Quality of Project Execution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_Toc111836564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30</w:t>
            </w:r>
            <w:r w:rsidR="006D5007" w:rsidRPr="006D5007">
              <w:rPr>
                <w:rFonts w:ascii="Arial" w:hAnsi="Arial" w:cs="Arial"/>
                <w:b w:val="0"/>
                <w:bCs w:val="0"/>
                <w:noProof/>
                <w:webHidden/>
              </w:rPr>
              <w:fldChar w:fldCharType="end"/>
            </w:r>
          </w:hyperlink>
        </w:p>
        <w:p w14:paraId="5558F250" w14:textId="5C008570"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65" w:history="1">
            <w:r w:rsidR="006D5007" w:rsidRPr="006D5007">
              <w:rPr>
                <w:rStyle w:val="Hyperlink"/>
                <w:rFonts w:ascii="Arial" w:hAnsi="Arial" w:cs="Arial"/>
                <w:b w:val="0"/>
                <w:bCs w:val="0"/>
                <w:i w:val="0"/>
                <w:iCs w:val="0"/>
                <w:smallCaps/>
                <w:noProof/>
                <w:spacing w:val="5"/>
              </w:rPr>
              <w:t>6. Other assessments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_Toc111836565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30</w:t>
            </w:r>
            <w:r w:rsidR="006D5007" w:rsidRPr="006D5007">
              <w:rPr>
                <w:rFonts w:ascii="Arial" w:hAnsi="Arial" w:cs="Arial"/>
                <w:b w:val="0"/>
                <w:bCs w:val="0"/>
                <w:i w:val="0"/>
                <w:iCs w:val="0"/>
                <w:noProof/>
                <w:webHidden/>
              </w:rPr>
              <w:fldChar w:fldCharType="end"/>
            </w:r>
          </w:hyperlink>
        </w:p>
        <w:p w14:paraId="5054C34C" w14:textId="7FA996C9"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6" w:history="1">
            <w:r w:rsidR="006D5007" w:rsidRPr="006D5007">
              <w:rPr>
                <w:rStyle w:val="Hyperlink"/>
                <w:rFonts w:ascii="Arial" w:hAnsi="Arial" w:cs="Arial"/>
                <w:b w:val="0"/>
                <w:bCs w:val="0"/>
                <w:noProof/>
                <w:lang w:val="en-US"/>
              </w:rPr>
              <w:t>6.1 Targeting and Outreach</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_Toc111836566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30</w:t>
            </w:r>
            <w:r w:rsidR="006D5007" w:rsidRPr="006D5007">
              <w:rPr>
                <w:rFonts w:ascii="Arial" w:hAnsi="Arial" w:cs="Arial"/>
                <w:b w:val="0"/>
                <w:bCs w:val="0"/>
                <w:noProof/>
                <w:webHidden/>
              </w:rPr>
              <w:fldChar w:fldCharType="end"/>
            </w:r>
          </w:hyperlink>
        </w:p>
        <w:p w14:paraId="5ED52B73" w14:textId="4ECEB01C"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7" w:history="1">
            <w:r w:rsidR="006D5007" w:rsidRPr="006D5007">
              <w:rPr>
                <w:rStyle w:val="Hyperlink"/>
                <w:rFonts w:ascii="Arial" w:hAnsi="Arial" w:cs="Arial"/>
                <w:b w:val="0"/>
                <w:bCs w:val="0"/>
                <w:noProof/>
                <w:lang w:val="en-US"/>
              </w:rPr>
              <w:t>6.2 Innovation</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_Toc111836567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31</w:t>
            </w:r>
            <w:r w:rsidR="006D5007" w:rsidRPr="006D5007">
              <w:rPr>
                <w:rFonts w:ascii="Arial" w:hAnsi="Arial" w:cs="Arial"/>
                <w:b w:val="0"/>
                <w:bCs w:val="0"/>
                <w:noProof/>
                <w:webHidden/>
              </w:rPr>
              <w:fldChar w:fldCharType="end"/>
            </w:r>
          </w:hyperlink>
        </w:p>
        <w:p w14:paraId="32F0C9BF" w14:textId="4E0D620F"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8" w:history="1">
            <w:r w:rsidR="006D5007" w:rsidRPr="006D5007">
              <w:rPr>
                <w:rStyle w:val="Hyperlink"/>
                <w:rFonts w:ascii="Arial" w:hAnsi="Arial" w:cs="Arial"/>
                <w:b w:val="0"/>
                <w:bCs w:val="0"/>
                <w:noProof/>
                <w:lang w:val="en-US"/>
              </w:rPr>
              <w:t>6.3 Potential for Scaling-Up</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_Toc111836568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32</w:t>
            </w:r>
            <w:r w:rsidR="006D5007" w:rsidRPr="006D5007">
              <w:rPr>
                <w:rFonts w:ascii="Arial" w:hAnsi="Arial" w:cs="Arial"/>
                <w:b w:val="0"/>
                <w:bCs w:val="0"/>
                <w:noProof/>
                <w:webHidden/>
              </w:rPr>
              <w:fldChar w:fldCharType="end"/>
            </w:r>
          </w:hyperlink>
        </w:p>
        <w:p w14:paraId="5A787E99" w14:textId="5D920BA3"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69" w:history="1">
            <w:r w:rsidR="006D5007" w:rsidRPr="006D5007">
              <w:rPr>
                <w:rStyle w:val="Hyperlink"/>
                <w:rFonts w:ascii="Arial" w:hAnsi="Arial" w:cs="Arial"/>
                <w:b w:val="0"/>
                <w:bCs w:val="0"/>
                <w:noProof/>
                <w:lang w:val="en-US"/>
              </w:rPr>
              <w:t>6.4 Environmental and Social Safeguards</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_Toc111836569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32</w:t>
            </w:r>
            <w:r w:rsidR="006D5007" w:rsidRPr="006D5007">
              <w:rPr>
                <w:rFonts w:ascii="Arial" w:hAnsi="Arial" w:cs="Arial"/>
                <w:b w:val="0"/>
                <w:bCs w:val="0"/>
                <w:noProof/>
                <w:webHidden/>
              </w:rPr>
              <w:fldChar w:fldCharType="end"/>
            </w:r>
          </w:hyperlink>
        </w:p>
        <w:p w14:paraId="5B9DA818" w14:textId="189E8BE0"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70" w:history="1">
            <w:r w:rsidR="006D5007" w:rsidRPr="006D5007">
              <w:rPr>
                <w:rStyle w:val="Hyperlink"/>
                <w:rFonts w:ascii="Arial" w:hAnsi="Arial" w:cs="Arial"/>
                <w:b w:val="0"/>
                <w:bCs w:val="0"/>
                <w:noProof/>
                <w:lang w:val="en-US"/>
              </w:rPr>
              <w:t>6.5 Knowledge Management</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_Toc111836570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33</w:t>
            </w:r>
            <w:r w:rsidR="006D5007" w:rsidRPr="006D5007">
              <w:rPr>
                <w:rFonts w:ascii="Arial" w:hAnsi="Arial" w:cs="Arial"/>
                <w:b w:val="0"/>
                <w:bCs w:val="0"/>
                <w:noProof/>
                <w:webHidden/>
              </w:rPr>
              <w:fldChar w:fldCharType="end"/>
            </w:r>
          </w:hyperlink>
        </w:p>
        <w:p w14:paraId="4A468BDE" w14:textId="0E6D487E" w:rsidR="006D5007" w:rsidRPr="006D5007" w:rsidRDefault="00BA2B10" w:rsidP="006D5007">
          <w:pPr>
            <w:pStyle w:val="TOC2"/>
            <w:spacing w:after="120"/>
            <w:rPr>
              <w:rFonts w:ascii="Arial" w:eastAsiaTheme="minorEastAsia" w:hAnsi="Arial" w:cs="Arial"/>
              <w:b w:val="0"/>
              <w:bCs w:val="0"/>
              <w:noProof/>
              <w:sz w:val="24"/>
              <w:szCs w:val="24"/>
              <w:lang w:eastAsia="en-GB"/>
            </w:rPr>
          </w:pPr>
          <w:hyperlink w:anchor="_Toc111836571" w:history="1">
            <w:r w:rsidR="006D5007" w:rsidRPr="006D5007">
              <w:rPr>
                <w:rStyle w:val="Hyperlink"/>
                <w:rFonts w:ascii="Arial" w:hAnsi="Arial" w:cs="Arial"/>
                <w:b w:val="0"/>
                <w:bCs w:val="0"/>
                <w:noProof/>
                <w:lang w:val="en-US"/>
              </w:rPr>
              <w:t>6.6 Gender Concerns</w:t>
            </w:r>
            <w:r w:rsidR="006D5007" w:rsidRPr="006D5007">
              <w:rPr>
                <w:rFonts w:ascii="Arial" w:hAnsi="Arial" w:cs="Arial"/>
                <w:b w:val="0"/>
                <w:bCs w:val="0"/>
                <w:noProof/>
                <w:webHidden/>
              </w:rPr>
              <w:tab/>
            </w:r>
            <w:r w:rsidR="006D5007" w:rsidRPr="006D5007">
              <w:rPr>
                <w:rFonts w:ascii="Arial" w:hAnsi="Arial" w:cs="Arial"/>
                <w:b w:val="0"/>
                <w:bCs w:val="0"/>
                <w:noProof/>
                <w:webHidden/>
              </w:rPr>
              <w:fldChar w:fldCharType="begin"/>
            </w:r>
            <w:r w:rsidR="006D5007" w:rsidRPr="006D5007">
              <w:rPr>
                <w:rFonts w:ascii="Arial" w:hAnsi="Arial" w:cs="Arial"/>
                <w:b w:val="0"/>
                <w:bCs w:val="0"/>
                <w:noProof/>
                <w:webHidden/>
              </w:rPr>
              <w:instrText xml:space="preserve"> PAGEREF _Toc111836571 \h </w:instrText>
            </w:r>
            <w:r w:rsidR="006D5007" w:rsidRPr="006D5007">
              <w:rPr>
                <w:rFonts w:ascii="Arial" w:hAnsi="Arial" w:cs="Arial"/>
                <w:b w:val="0"/>
                <w:bCs w:val="0"/>
                <w:noProof/>
                <w:webHidden/>
              </w:rPr>
            </w:r>
            <w:r w:rsidR="006D5007" w:rsidRPr="006D5007">
              <w:rPr>
                <w:rFonts w:ascii="Arial" w:hAnsi="Arial" w:cs="Arial"/>
                <w:b w:val="0"/>
                <w:bCs w:val="0"/>
                <w:noProof/>
                <w:webHidden/>
              </w:rPr>
              <w:fldChar w:fldCharType="separate"/>
            </w:r>
            <w:r w:rsidR="006D5007" w:rsidRPr="006D5007">
              <w:rPr>
                <w:rFonts w:ascii="Arial" w:hAnsi="Arial" w:cs="Arial"/>
                <w:b w:val="0"/>
                <w:bCs w:val="0"/>
                <w:noProof/>
                <w:webHidden/>
              </w:rPr>
              <w:t>33</w:t>
            </w:r>
            <w:r w:rsidR="006D5007" w:rsidRPr="006D5007">
              <w:rPr>
                <w:rFonts w:ascii="Arial" w:hAnsi="Arial" w:cs="Arial"/>
                <w:b w:val="0"/>
                <w:bCs w:val="0"/>
                <w:noProof/>
                <w:webHidden/>
              </w:rPr>
              <w:fldChar w:fldCharType="end"/>
            </w:r>
          </w:hyperlink>
        </w:p>
        <w:p w14:paraId="0F7093C0" w14:textId="29621E87"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2" w:history="1">
            <w:r w:rsidR="006D5007" w:rsidRPr="006D5007">
              <w:rPr>
                <w:rStyle w:val="Hyperlink"/>
                <w:rFonts w:ascii="Arial" w:hAnsi="Arial" w:cs="Arial"/>
                <w:b w:val="0"/>
                <w:bCs w:val="0"/>
                <w:i w:val="0"/>
                <w:iCs w:val="0"/>
                <w:smallCaps/>
                <w:noProof/>
                <w:spacing w:val="5"/>
              </w:rPr>
              <w:t>7. Conclusions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_Toc111836572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34</w:t>
            </w:r>
            <w:r w:rsidR="006D5007" w:rsidRPr="006D5007">
              <w:rPr>
                <w:rFonts w:ascii="Arial" w:hAnsi="Arial" w:cs="Arial"/>
                <w:b w:val="0"/>
                <w:bCs w:val="0"/>
                <w:i w:val="0"/>
                <w:iCs w:val="0"/>
                <w:noProof/>
                <w:webHidden/>
              </w:rPr>
              <w:fldChar w:fldCharType="end"/>
            </w:r>
          </w:hyperlink>
        </w:p>
        <w:p w14:paraId="6CE0E6E4" w14:textId="79761AEC"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3" w:history="1">
            <w:r w:rsidR="006D5007" w:rsidRPr="006D5007">
              <w:rPr>
                <w:rStyle w:val="Hyperlink"/>
                <w:rFonts w:ascii="Arial" w:hAnsi="Arial" w:cs="Arial"/>
                <w:b w:val="0"/>
                <w:bCs w:val="0"/>
                <w:i w:val="0"/>
                <w:iCs w:val="0"/>
                <w:smallCaps/>
                <w:noProof/>
                <w:spacing w:val="5"/>
              </w:rPr>
              <w:t>8. Recommendations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_Toc111836573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36</w:t>
            </w:r>
            <w:r w:rsidR="006D5007" w:rsidRPr="006D5007">
              <w:rPr>
                <w:rFonts w:ascii="Arial" w:hAnsi="Arial" w:cs="Arial"/>
                <w:b w:val="0"/>
                <w:bCs w:val="0"/>
                <w:i w:val="0"/>
                <w:iCs w:val="0"/>
                <w:noProof/>
                <w:webHidden/>
              </w:rPr>
              <w:fldChar w:fldCharType="end"/>
            </w:r>
          </w:hyperlink>
        </w:p>
        <w:p w14:paraId="0B06B73C" w14:textId="197F538D"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4" w:history="1">
            <w:r w:rsidR="006D5007" w:rsidRPr="006D5007">
              <w:rPr>
                <w:rStyle w:val="Hyperlink"/>
                <w:rFonts w:ascii="Arial" w:hAnsi="Arial" w:cs="Arial"/>
                <w:b w:val="0"/>
                <w:bCs w:val="0"/>
                <w:i w:val="0"/>
                <w:iCs w:val="0"/>
                <w:smallCaps/>
                <w:noProof/>
                <w:spacing w:val="5"/>
              </w:rPr>
              <w:t>Annex 1: terminal evaluation itinerary</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_Toc111836574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37</w:t>
            </w:r>
            <w:r w:rsidR="006D5007" w:rsidRPr="006D5007">
              <w:rPr>
                <w:rFonts w:ascii="Arial" w:hAnsi="Arial" w:cs="Arial"/>
                <w:b w:val="0"/>
                <w:bCs w:val="0"/>
                <w:i w:val="0"/>
                <w:iCs w:val="0"/>
                <w:noProof/>
                <w:webHidden/>
              </w:rPr>
              <w:fldChar w:fldCharType="end"/>
            </w:r>
          </w:hyperlink>
        </w:p>
        <w:p w14:paraId="1BB03CC2" w14:textId="4787795A"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5" w:history="1">
            <w:r w:rsidR="006D5007" w:rsidRPr="006D5007">
              <w:rPr>
                <w:rStyle w:val="Hyperlink"/>
                <w:rFonts w:ascii="Arial" w:hAnsi="Arial" w:cs="Arial"/>
                <w:b w:val="0"/>
                <w:bCs w:val="0"/>
                <w:i w:val="0"/>
                <w:iCs w:val="0"/>
                <w:smallCaps/>
                <w:noProof/>
                <w:spacing w:val="5"/>
              </w:rPr>
              <w:t>Annex 2 – project logical framework</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_Toc111836575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40</w:t>
            </w:r>
            <w:r w:rsidR="006D5007" w:rsidRPr="006D5007">
              <w:rPr>
                <w:rFonts w:ascii="Arial" w:hAnsi="Arial" w:cs="Arial"/>
                <w:b w:val="0"/>
                <w:bCs w:val="0"/>
                <w:i w:val="0"/>
                <w:iCs w:val="0"/>
                <w:noProof/>
                <w:webHidden/>
              </w:rPr>
              <w:fldChar w:fldCharType="end"/>
            </w:r>
          </w:hyperlink>
        </w:p>
        <w:p w14:paraId="5317AEA6" w14:textId="05865D99"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6" w:history="1">
            <w:r w:rsidR="006D5007" w:rsidRPr="006D5007">
              <w:rPr>
                <w:rStyle w:val="Hyperlink"/>
                <w:rFonts w:ascii="Arial" w:hAnsi="Arial" w:cs="Arial"/>
                <w:b w:val="0"/>
                <w:bCs w:val="0"/>
                <w:i w:val="0"/>
                <w:iCs w:val="0"/>
                <w:smallCaps/>
                <w:noProof/>
                <w:spacing w:val="5"/>
              </w:rPr>
              <w:t>Annex 3 – rating of the utnwf project results</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_Toc111836576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43</w:t>
            </w:r>
            <w:r w:rsidR="006D5007" w:rsidRPr="006D5007">
              <w:rPr>
                <w:rFonts w:ascii="Arial" w:hAnsi="Arial" w:cs="Arial"/>
                <w:b w:val="0"/>
                <w:bCs w:val="0"/>
                <w:i w:val="0"/>
                <w:iCs w:val="0"/>
                <w:noProof/>
                <w:webHidden/>
              </w:rPr>
              <w:fldChar w:fldCharType="end"/>
            </w:r>
          </w:hyperlink>
        </w:p>
        <w:p w14:paraId="4E93FDC8" w14:textId="548C2AD7"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7" w:history="1">
            <w:r w:rsidR="006D5007" w:rsidRPr="006D5007">
              <w:rPr>
                <w:rStyle w:val="Hyperlink"/>
                <w:rFonts w:ascii="Arial" w:hAnsi="Arial" w:cs="Arial"/>
                <w:b w:val="0"/>
                <w:bCs w:val="0"/>
                <w:i w:val="0"/>
                <w:iCs w:val="0"/>
                <w:smallCaps/>
                <w:noProof/>
                <w:spacing w:val="5"/>
              </w:rPr>
              <w:t>Annex 4. Water Funds sites and status across the African continent.</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_Toc111836577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45</w:t>
            </w:r>
            <w:r w:rsidR="006D5007" w:rsidRPr="006D5007">
              <w:rPr>
                <w:rFonts w:ascii="Arial" w:hAnsi="Arial" w:cs="Arial"/>
                <w:b w:val="0"/>
                <w:bCs w:val="0"/>
                <w:i w:val="0"/>
                <w:iCs w:val="0"/>
                <w:noProof/>
                <w:webHidden/>
              </w:rPr>
              <w:fldChar w:fldCharType="end"/>
            </w:r>
          </w:hyperlink>
        </w:p>
        <w:p w14:paraId="1E7BB594" w14:textId="5A1EC496"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8" w:history="1">
            <w:r w:rsidR="006D5007" w:rsidRPr="006D5007">
              <w:rPr>
                <w:rStyle w:val="Hyperlink"/>
                <w:rFonts w:ascii="Arial" w:hAnsi="Arial" w:cs="Arial"/>
                <w:b w:val="0"/>
                <w:bCs w:val="0"/>
                <w:i w:val="0"/>
                <w:iCs w:val="0"/>
                <w:smallCaps/>
                <w:noProof/>
                <w:spacing w:val="5"/>
              </w:rPr>
              <w:t>Annex 5. Bibliography</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_Toc111836578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46</w:t>
            </w:r>
            <w:r w:rsidR="006D5007" w:rsidRPr="006D5007">
              <w:rPr>
                <w:rFonts w:ascii="Arial" w:hAnsi="Arial" w:cs="Arial"/>
                <w:b w:val="0"/>
                <w:bCs w:val="0"/>
                <w:i w:val="0"/>
                <w:iCs w:val="0"/>
                <w:noProof/>
                <w:webHidden/>
              </w:rPr>
              <w:fldChar w:fldCharType="end"/>
            </w:r>
          </w:hyperlink>
        </w:p>
        <w:p w14:paraId="0AF1B307" w14:textId="3B145E32" w:rsidR="006D5007" w:rsidRPr="006D5007" w:rsidRDefault="00BA2B10" w:rsidP="006D5007">
          <w:pPr>
            <w:pStyle w:val="TOC1"/>
            <w:spacing w:after="120"/>
            <w:rPr>
              <w:rFonts w:ascii="Arial" w:eastAsiaTheme="minorEastAsia" w:hAnsi="Arial" w:cs="Arial"/>
              <w:b w:val="0"/>
              <w:bCs w:val="0"/>
              <w:i w:val="0"/>
              <w:iCs w:val="0"/>
              <w:noProof/>
              <w:lang w:eastAsia="en-GB"/>
            </w:rPr>
          </w:pPr>
          <w:hyperlink w:anchor="_Toc111836579" w:history="1">
            <w:r w:rsidR="006D5007" w:rsidRPr="006D5007">
              <w:rPr>
                <w:rStyle w:val="Hyperlink"/>
                <w:rFonts w:ascii="Arial" w:hAnsi="Arial" w:cs="Arial"/>
                <w:b w:val="0"/>
                <w:bCs w:val="0"/>
                <w:i w:val="0"/>
                <w:iCs w:val="0"/>
                <w:smallCaps/>
                <w:noProof/>
                <w:spacing w:val="5"/>
              </w:rPr>
              <w:t>Annex 6. terms of reference</w:t>
            </w:r>
            <w:r w:rsidR="006D5007" w:rsidRPr="006D5007">
              <w:rPr>
                <w:rFonts w:ascii="Arial" w:hAnsi="Arial" w:cs="Arial"/>
                <w:b w:val="0"/>
                <w:bCs w:val="0"/>
                <w:i w:val="0"/>
                <w:iCs w:val="0"/>
                <w:noProof/>
                <w:webHidden/>
              </w:rPr>
              <w:tab/>
            </w:r>
            <w:r w:rsidR="006D5007" w:rsidRPr="006D5007">
              <w:rPr>
                <w:rFonts w:ascii="Arial" w:hAnsi="Arial" w:cs="Arial"/>
                <w:b w:val="0"/>
                <w:bCs w:val="0"/>
                <w:i w:val="0"/>
                <w:iCs w:val="0"/>
                <w:noProof/>
                <w:webHidden/>
              </w:rPr>
              <w:fldChar w:fldCharType="begin"/>
            </w:r>
            <w:r w:rsidR="006D5007" w:rsidRPr="006D5007">
              <w:rPr>
                <w:rFonts w:ascii="Arial" w:hAnsi="Arial" w:cs="Arial"/>
                <w:b w:val="0"/>
                <w:bCs w:val="0"/>
                <w:i w:val="0"/>
                <w:iCs w:val="0"/>
                <w:noProof/>
                <w:webHidden/>
              </w:rPr>
              <w:instrText xml:space="preserve"> PAGEREF _Toc111836579 \h </w:instrText>
            </w:r>
            <w:r w:rsidR="006D5007" w:rsidRPr="006D5007">
              <w:rPr>
                <w:rFonts w:ascii="Arial" w:hAnsi="Arial" w:cs="Arial"/>
                <w:b w:val="0"/>
                <w:bCs w:val="0"/>
                <w:i w:val="0"/>
                <w:iCs w:val="0"/>
                <w:noProof/>
                <w:webHidden/>
              </w:rPr>
            </w:r>
            <w:r w:rsidR="006D5007" w:rsidRPr="006D5007">
              <w:rPr>
                <w:rFonts w:ascii="Arial" w:hAnsi="Arial" w:cs="Arial"/>
                <w:b w:val="0"/>
                <w:bCs w:val="0"/>
                <w:i w:val="0"/>
                <w:iCs w:val="0"/>
                <w:noProof/>
                <w:webHidden/>
              </w:rPr>
              <w:fldChar w:fldCharType="separate"/>
            </w:r>
            <w:r w:rsidR="006D5007" w:rsidRPr="006D5007">
              <w:rPr>
                <w:rFonts w:ascii="Arial" w:hAnsi="Arial" w:cs="Arial"/>
                <w:b w:val="0"/>
                <w:bCs w:val="0"/>
                <w:i w:val="0"/>
                <w:iCs w:val="0"/>
                <w:noProof/>
                <w:webHidden/>
              </w:rPr>
              <w:t>48</w:t>
            </w:r>
            <w:r w:rsidR="006D5007" w:rsidRPr="006D5007">
              <w:rPr>
                <w:rFonts w:ascii="Arial" w:hAnsi="Arial" w:cs="Arial"/>
                <w:b w:val="0"/>
                <w:bCs w:val="0"/>
                <w:i w:val="0"/>
                <w:iCs w:val="0"/>
                <w:noProof/>
                <w:webHidden/>
              </w:rPr>
              <w:fldChar w:fldCharType="end"/>
            </w:r>
          </w:hyperlink>
        </w:p>
        <w:p w14:paraId="2A6BBE9D" w14:textId="756DD939" w:rsidR="00FD61AA" w:rsidRPr="00FD61AA" w:rsidRDefault="00FD61AA" w:rsidP="006D5007">
          <w:pPr>
            <w:spacing w:before="120" w:after="120"/>
            <w:rPr>
              <w:rFonts w:ascii="Arial" w:hAnsi="Arial" w:cs="Arial"/>
              <w:sz w:val="20"/>
              <w:szCs w:val="20"/>
            </w:rPr>
          </w:pPr>
          <w:r w:rsidRPr="006D5007">
            <w:rPr>
              <w:rFonts w:ascii="Arial" w:hAnsi="Arial" w:cs="Arial"/>
              <w:noProof/>
              <w:sz w:val="20"/>
              <w:szCs w:val="20"/>
            </w:rPr>
            <w:fldChar w:fldCharType="end"/>
          </w:r>
        </w:p>
      </w:sdtContent>
    </w:sdt>
    <w:p w14:paraId="6A863ABA" w14:textId="49B0E838" w:rsidR="00E522B6" w:rsidRPr="007B03F4" w:rsidRDefault="00AD6E8D" w:rsidP="00E554B4">
      <w:pPr>
        <w:rPr>
          <w:rFonts w:ascii="Arial" w:eastAsia="Times New Roman" w:hAnsi="Arial" w:cs="Arial"/>
          <w:color w:val="000000"/>
          <w:sz w:val="28"/>
          <w:szCs w:val="28"/>
        </w:rPr>
      </w:pPr>
      <w:r w:rsidRPr="007B03F4">
        <w:rPr>
          <w:rFonts w:ascii="Arial" w:eastAsia="Times New Roman" w:hAnsi="Arial" w:cs="Arial"/>
          <w:color w:val="000000"/>
          <w:sz w:val="28"/>
          <w:szCs w:val="28"/>
        </w:rPr>
        <w:br w:type="page"/>
      </w:r>
    </w:p>
    <w:p w14:paraId="05955A62" w14:textId="377907AC" w:rsidR="00E522B6" w:rsidRPr="00E21F4E" w:rsidRDefault="00E522B6" w:rsidP="00650561">
      <w:pPr>
        <w:pStyle w:val="Heading1"/>
        <w:spacing w:before="120" w:after="120"/>
        <w:rPr>
          <w:rFonts w:ascii="Arial" w:eastAsia="Times New Roman" w:hAnsi="Arial" w:cs="Arial"/>
          <w:b/>
          <w:bCs/>
          <w:color w:val="000000"/>
          <w:sz w:val="28"/>
          <w:szCs w:val="28"/>
        </w:rPr>
      </w:pPr>
      <w:bookmarkStart w:id="2" w:name="_Toc111836540"/>
      <w:r w:rsidRPr="00E21F4E">
        <w:rPr>
          <w:rFonts w:ascii="Arial" w:eastAsia="Times New Roman" w:hAnsi="Arial" w:cs="Arial"/>
          <w:b/>
          <w:bCs/>
          <w:color w:val="000000"/>
          <w:sz w:val="28"/>
          <w:szCs w:val="28"/>
        </w:rPr>
        <w:lastRenderedPageBreak/>
        <w:t>Tables</w:t>
      </w:r>
      <w:bookmarkEnd w:id="2"/>
    </w:p>
    <w:p w14:paraId="7CC97746" w14:textId="17B6CF6B" w:rsidR="00650561" w:rsidRPr="00650561" w:rsidRDefault="00650561" w:rsidP="00650561">
      <w:pPr>
        <w:pStyle w:val="TableofFigures"/>
        <w:tabs>
          <w:tab w:val="right" w:leader="dot" w:pos="9016"/>
        </w:tabs>
        <w:spacing w:before="120" w:after="120"/>
        <w:rPr>
          <w:rFonts w:ascii="Arial" w:eastAsiaTheme="minorEastAsia" w:hAnsi="Arial" w:cs="Arial"/>
          <w:noProof/>
          <w:sz w:val="20"/>
          <w:szCs w:val="20"/>
          <w:lang w:eastAsia="en-GB"/>
        </w:rPr>
      </w:pPr>
      <w:r>
        <w:rPr>
          <w:rFonts w:ascii="Arial" w:eastAsia="Times New Roman" w:hAnsi="Arial" w:cs="Arial"/>
          <w:b/>
          <w:bCs/>
          <w:color w:val="000000"/>
          <w:sz w:val="20"/>
          <w:szCs w:val="20"/>
        </w:rPr>
        <w:fldChar w:fldCharType="begin"/>
      </w:r>
      <w:r>
        <w:rPr>
          <w:rFonts w:ascii="Arial" w:eastAsia="Times New Roman" w:hAnsi="Arial" w:cs="Arial"/>
          <w:b/>
          <w:bCs/>
          <w:color w:val="000000"/>
          <w:sz w:val="20"/>
          <w:szCs w:val="20"/>
        </w:rPr>
        <w:instrText xml:space="preserve"> TOC \h \z \c "Table" </w:instrText>
      </w:r>
      <w:r>
        <w:rPr>
          <w:rFonts w:ascii="Arial" w:eastAsia="Times New Roman" w:hAnsi="Arial" w:cs="Arial"/>
          <w:b/>
          <w:bCs/>
          <w:color w:val="000000"/>
          <w:sz w:val="20"/>
          <w:szCs w:val="20"/>
        </w:rPr>
        <w:fldChar w:fldCharType="separate"/>
      </w:r>
      <w:hyperlink w:anchor="_Toc107257786" w:history="1">
        <w:r w:rsidRPr="00650561">
          <w:rPr>
            <w:rStyle w:val="Hyperlink"/>
            <w:rFonts w:ascii="Arial" w:hAnsi="Arial" w:cs="Arial"/>
            <w:noProof/>
            <w:sz w:val="20"/>
            <w:szCs w:val="20"/>
          </w:rPr>
          <w:t>Table 1</w:t>
        </w:r>
        <w:r w:rsidRPr="00650561">
          <w:rPr>
            <w:rStyle w:val="Hyperlink"/>
            <w:rFonts w:ascii="Arial" w:eastAsia="Arial" w:hAnsi="Arial" w:cs="Arial"/>
            <w:noProof/>
            <w:sz w:val="20"/>
            <w:szCs w:val="20"/>
          </w:rPr>
          <w:t>: Co-financing by stakeholders in US$</w:t>
        </w:r>
        <w:r w:rsidRPr="00650561">
          <w:rPr>
            <w:rFonts w:ascii="Arial" w:hAnsi="Arial" w:cs="Arial"/>
            <w:noProof/>
            <w:webHidden/>
            <w:sz w:val="20"/>
            <w:szCs w:val="20"/>
          </w:rPr>
          <w:tab/>
        </w:r>
        <w:r w:rsidRPr="00650561">
          <w:rPr>
            <w:rFonts w:ascii="Arial" w:hAnsi="Arial" w:cs="Arial"/>
            <w:noProof/>
            <w:webHidden/>
            <w:sz w:val="20"/>
            <w:szCs w:val="20"/>
          </w:rPr>
          <w:fldChar w:fldCharType="begin"/>
        </w:r>
        <w:r w:rsidRPr="00650561">
          <w:rPr>
            <w:rFonts w:ascii="Arial" w:hAnsi="Arial" w:cs="Arial"/>
            <w:noProof/>
            <w:webHidden/>
            <w:sz w:val="20"/>
            <w:szCs w:val="20"/>
          </w:rPr>
          <w:instrText xml:space="preserve"> PAGEREF _Toc107257786 \h </w:instrText>
        </w:r>
        <w:r w:rsidRPr="00650561">
          <w:rPr>
            <w:rFonts w:ascii="Arial" w:hAnsi="Arial" w:cs="Arial"/>
            <w:noProof/>
            <w:webHidden/>
            <w:sz w:val="20"/>
            <w:szCs w:val="20"/>
          </w:rPr>
        </w:r>
        <w:r w:rsidRPr="00650561">
          <w:rPr>
            <w:rFonts w:ascii="Arial" w:hAnsi="Arial" w:cs="Arial"/>
            <w:noProof/>
            <w:webHidden/>
            <w:sz w:val="20"/>
            <w:szCs w:val="20"/>
          </w:rPr>
          <w:fldChar w:fldCharType="separate"/>
        </w:r>
        <w:r w:rsidR="00DF36A1">
          <w:rPr>
            <w:rFonts w:ascii="Arial" w:hAnsi="Arial" w:cs="Arial"/>
            <w:noProof/>
            <w:webHidden/>
            <w:sz w:val="20"/>
            <w:szCs w:val="20"/>
          </w:rPr>
          <w:t>18</w:t>
        </w:r>
        <w:r w:rsidRPr="00650561">
          <w:rPr>
            <w:rFonts w:ascii="Arial" w:hAnsi="Arial" w:cs="Arial"/>
            <w:noProof/>
            <w:webHidden/>
            <w:sz w:val="20"/>
            <w:szCs w:val="20"/>
          </w:rPr>
          <w:fldChar w:fldCharType="end"/>
        </w:r>
      </w:hyperlink>
    </w:p>
    <w:p w14:paraId="57F1BB07" w14:textId="3E7A9EC1" w:rsidR="00650561" w:rsidRPr="00650561" w:rsidRDefault="00BA2B10" w:rsidP="00650561">
      <w:pPr>
        <w:pStyle w:val="TableofFigures"/>
        <w:tabs>
          <w:tab w:val="right" w:leader="dot" w:pos="9016"/>
        </w:tabs>
        <w:spacing w:before="120" w:after="120"/>
        <w:rPr>
          <w:rFonts w:ascii="Arial" w:eastAsiaTheme="minorEastAsia" w:hAnsi="Arial" w:cs="Arial"/>
          <w:noProof/>
          <w:sz w:val="21"/>
          <w:szCs w:val="21"/>
          <w:lang w:eastAsia="en-GB"/>
        </w:rPr>
      </w:pPr>
      <w:hyperlink w:anchor="_Toc107257787" w:history="1">
        <w:r w:rsidR="00650561" w:rsidRPr="00650561">
          <w:rPr>
            <w:rStyle w:val="Hyperlink"/>
            <w:rFonts w:ascii="Arial" w:hAnsi="Arial" w:cs="Arial"/>
            <w:noProof/>
            <w:sz w:val="21"/>
            <w:szCs w:val="21"/>
          </w:rPr>
          <w:t>Table 2: Contributions by Counties (2018-2021) in US$</w:t>
        </w:r>
        <w:r w:rsidR="00650561" w:rsidRPr="00650561">
          <w:rPr>
            <w:rFonts w:ascii="Arial" w:hAnsi="Arial" w:cs="Arial"/>
            <w:noProof/>
            <w:webHidden/>
            <w:sz w:val="21"/>
            <w:szCs w:val="21"/>
          </w:rPr>
          <w:tab/>
        </w:r>
        <w:r w:rsidR="00650561" w:rsidRPr="00650561">
          <w:rPr>
            <w:rFonts w:ascii="Arial" w:hAnsi="Arial" w:cs="Arial"/>
            <w:noProof/>
            <w:webHidden/>
            <w:sz w:val="21"/>
            <w:szCs w:val="21"/>
          </w:rPr>
          <w:fldChar w:fldCharType="begin"/>
        </w:r>
        <w:r w:rsidR="00650561" w:rsidRPr="00650561">
          <w:rPr>
            <w:rFonts w:ascii="Arial" w:hAnsi="Arial" w:cs="Arial"/>
            <w:noProof/>
            <w:webHidden/>
            <w:sz w:val="21"/>
            <w:szCs w:val="21"/>
          </w:rPr>
          <w:instrText xml:space="preserve"> PAGEREF _Toc107257787 \h </w:instrText>
        </w:r>
        <w:r w:rsidR="00650561" w:rsidRPr="00650561">
          <w:rPr>
            <w:rFonts w:ascii="Arial" w:hAnsi="Arial" w:cs="Arial"/>
            <w:noProof/>
            <w:webHidden/>
            <w:sz w:val="21"/>
            <w:szCs w:val="21"/>
          </w:rPr>
        </w:r>
        <w:r w:rsidR="00650561" w:rsidRPr="00650561">
          <w:rPr>
            <w:rFonts w:ascii="Arial" w:hAnsi="Arial" w:cs="Arial"/>
            <w:noProof/>
            <w:webHidden/>
            <w:sz w:val="21"/>
            <w:szCs w:val="21"/>
          </w:rPr>
          <w:fldChar w:fldCharType="separate"/>
        </w:r>
        <w:r w:rsidR="00DF36A1">
          <w:rPr>
            <w:rFonts w:ascii="Arial" w:hAnsi="Arial" w:cs="Arial"/>
            <w:noProof/>
            <w:webHidden/>
            <w:sz w:val="21"/>
            <w:szCs w:val="21"/>
          </w:rPr>
          <w:t>19</w:t>
        </w:r>
        <w:r w:rsidR="00650561" w:rsidRPr="00650561">
          <w:rPr>
            <w:rFonts w:ascii="Arial" w:hAnsi="Arial" w:cs="Arial"/>
            <w:noProof/>
            <w:webHidden/>
            <w:sz w:val="21"/>
            <w:szCs w:val="21"/>
          </w:rPr>
          <w:fldChar w:fldCharType="end"/>
        </w:r>
      </w:hyperlink>
    </w:p>
    <w:p w14:paraId="6FA0EC75" w14:textId="24205A76" w:rsidR="00650561" w:rsidRPr="00650561" w:rsidRDefault="00BA2B10" w:rsidP="00650561">
      <w:pPr>
        <w:pStyle w:val="TableofFigures"/>
        <w:tabs>
          <w:tab w:val="right" w:leader="dot" w:pos="9016"/>
        </w:tabs>
        <w:spacing w:before="120" w:after="120"/>
        <w:rPr>
          <w:rFonts w:ascii="Arial" w:eastAsiaTheme="minorEastAsia" w:hAnsi="Arial" w:cs="Arial"/>
          <w:noProof/>
          <w:sz w:val="21"/>
          <w:szCs w:val="21"/>
          <w:lang w:eastAsia="en-GB"/>
        </w:rPr>
      </w:pPr>
      <w:hyperlink w:anchor="_Toc107257788" w:history="1">
        <w:r w:rsidR="00650561" w:rsidRPr="00650561">
          <w:rPr>
            <w:rStyle w:val="Hyperlink"/>
            <w:rFonts w:ascii="Arial" w:hAnsi="Arial" w:cs="Arial"/>
            <w:noProof/>
            <w:sz w:val="21"/>
            <w:szCs w:val="21"/>
          </w:rPr>
          <w:t>Table 3: Changes in Household Assets amongst beneficiary households</w:t>
        </w:r>
        <w:r w:rsidR="00650561" w:rsidRPr="00650561">
          <w:rPr>
            <w:rFonts w:ascii="Arial" w:hAnsi="Arial" w:cs="Arial"/>
            <w:noProof/>
            <w:webHidden/>
            <w:sz w:val="21"/>
            <w:szCs w:val="21"/>
          </w:rPr>
          <w:tab/>
        </w:r>
        <w:r w:rsidR="00650561" w:rsidRPr="00650561">
          <w:rPr>
            <w:rFonts w:ascii="Arial" w:hAnsi="Arial" w:cs="Arial"/>
            <w:noProof/>
            <w:webHidden/>
            <w:sz w:val="21"/>
            <w:szCs w:val="21"/>
          </w:rPr>
          <w:fldChar w:fldCharType="begin"/>
        </w:r>
        <w:r w:rsidR="00650561" w:rsidRPr="00650561">
          <w:rPr>
            <w:rFonts w:ascii="Arial" w:hAnsi="Arial" w:cs="Arial"/>
            <w:noProof/>
            <w:webHidden/>
            <w:sz w:val="21"/>
            <w:szCs w:val="21"/>
          </w:rPr>
          <w:instrText xml:space="preserve"> PAGEREF _Toc107257788 \h </w:instrText>
        </w:r>
        <w:r w:rsidR="00650561" w:rsidRPr="00650561">
          <w:rPr>
            <w:rFonts w:ascii="Arial" w:hAnsi="Arial" w:cs="Arial"/>
            <w:noProof/>
            <w:webHidden/>
            <w:sz w:val="21"/>
            <w:szCs w:val="21"/>
          </w:rPr>
        </w:r>
        <w:r w:rsidR="00650561" w:rsidRPr="00650561">
          <w:rPr>
            <w:rFonts w:ascii="Arial" w:hAnsi="Arial" w:cs="Arial"/>
            <w:noProof/>
            <w:webHidden/>
            <w:sz w:val="21"/>
            <w:szCs w:val="21"/>
          </w:rPr>
          <w:fldChar w:fldCharType="separate"/>
        </w:r>
        <w:r w:rsidR="00DF36A1">
          <w:rPr>
            <w:rFonts w:ascii="Arial" w:hAnsi="Arial" w:cs="Arial"/>
            <w:noProof/>
            <w:webHidden/>
            <w:sz w:val="21"/>
            <w:szCs w:val="21"/>
          </w:rPr>
          <w:t>25</w:t>
        </w:r>
        <w:r w:rsidR="00650561" w:rsidRPr="00650561">
          <w:rPr>
            <w:rFonts w:ascii="Arial" w:hAnsi="Arial" w:cs="Arial"/>
            <w:noProof/>
            <w:webHidden/>
            <w:sz w:val="21"/>
            <w:szCs w:val="21"/>
          </w:rPr>
          <w:fldChar w:fldCharType="end"/>
        </w:r>
      </w:hyperlink>
    </w:p>
    <w:p w14:paraId="7AC9ADDB" w14:textId="0B9C3A72" w:rsidR="00E522B6" w:rsidRDefault="00650561" w:rsidP="00650561">
      <w:pPr>
        <w:spacing w:before="120" w:after="120"/>
        <w:rPr>
          <w:rFonts w:ascii="Arial" w:eastAsia="Times New Roman" w:hAnsi="Arial" w:cs="Arial"/>
          <w:b/>
          <w:bCs/>
          <w:color w:val="000000"/>
          <w:sz w:val="20"/>
          <w:szCs w:val="20"/>
        </w:rPr>
      </w:pPr>
      <w:r>
        <w:rPr>
          <w:rFonts w:ascii="Arial" w:eastAsia="Times New Roman" w:hAnsi="Arial" w:cs="Arial"/>
          <w:b/>
          <w:bCs/>
          <w:color w:val="000000"/>
          <w:sz w:val="20"/>
          <w:szCs w:val="20"/>
        </w:rPr>
        <w:fldChar w:fldCharType="end"/>
      </w:r>
    </w:p>
    <w:p w14:paraId="7ACF6D24" w14:textId="029AF3CB" w:rsidR="00E522B6" w:rsidRDefault="00E522B6" w:rsidP="00125834">
      <w:pPr>
        <w:spacing w:before="120" w:after="120"/>
        <w:rPr>
          <w:rFonts w:ascii="Arial" w:eastAsia="Times New Roman" w:hAnsi="Arial" w:cs="Arial"/>
          <w:b/>
          <w:bCs/>
          <w:color w:val="000000"/>
          <w:sz w:val="20"/>
          <w:szCs w:val="20"/>
        </w:rPr>
      </w:pPr>
    </w:p>
    <w:p w14:paraId="0D877403" w14:textId="207A5296" w:rsidR="00E522B6" w:rsidRDefault="00E522B6" w:rsidP="00125834">
      <w:pPr>
        <w:spacing w:before="120" w:after="120"/>
        <w:rPr>
          <w:rFonts w:ascii="Arial" w:eastAsia="Times New Roman" w:hAnsi="Arial" w:cs="Arial"/>
          <w:b/>
          <w:bCs/>
          <w:color w:val="000000"/>
          <w:sz w:val="20"/>
          <w:szCs w:val="20"/>
        </w:rPr>
      </w:pPr>
    </w:p>
    <w:p w14:paraId="0FBF1784" w14:textId="32A24A2C" w:rsidR="00E522B6" w:rsidRPr="00E21F4E" w:rsidRDefault="00E522B6" w:rsidP="00E21F4E">
      <w:pPr>
        <w:pStyle w:val="Heading1"/>
        <w:rPr>
          <w:rFonts w:ascii="Arial" w:eastAsia="Times New Roman" w:hAnsi="Arial" w:cs="Arial"/>
          <w:b/>
          <w:bCs/>
          <w:color w:val="000000"/>
          <w:sz w:val="28"/>
          <w:szCs w:val="28"/>
        </w:rPr>
      </w:pPr>
      <w:bookmarkStart w:id="3" w:name="_Toc111836541"/>
      <w:r w:rsidRPr="00E21F4E">
        <w:rPr>
          <w:rFonts w:ascii="Arial" w:eastAsia="Times New Roman" w:hAnsi="Arial" w:cs="Arial"/>
          <w:b/>
          <w:bCs/>
          <w:color w:val="000000"/>
          <w:sz w:val="28"/>
          <w:szCs w:val="28"/>
        </w:rPr>
        <w:t>Figures</w:t>
      </w:r>
      <w:bookmarkEnd w:id="3"/>
    </w:p>
    <w:p w14:paraId="57C88F6F" w14:textId="77777777" w:rsidR="00AD6E8D" w:rsidRPr="00650561" w:rsidRDefault="00AD6E8D" w:rsidP="00650561">
      <w:pPr>
        <w:pStyle w:val="TableofFigures"/>
        <w:tabs>
          <w:tab w:val="right" w:leader="dot" w:pos="9016"/>
        </w:tabs>
        <w:spacing w:before="120" w:after="120"/>
        <w:rPr>
          <w:rStyle w:val="Hyperlink"/>
          <w:noProof/>
        </w:rPr>
      </w:pPr>
    </w:p>
    <w:p w14:paraId="3C89840F" w14:textId="5F3A5D9D" w:rsidR="00650561" w:rsidRPr="00650561" w:rsidRDefault="00650561" w:rsidP="00650561">
      <w:pPr>
        <w:pStyle w:val="TableofFigures"/>
        <w:tabs>
          <w:tab w:val="right" w:leader="dot" w:pos="9016"/>
        </w:tabs>
        <w:spacing w:before="120" w:after="120"/>
        <w:rPr>
          <w:rStyle w:val="Hyperlink"/>
          <w:rFonts w:ascii="Arial" w:hAnsi="Arial" w:cs="Arial"/>
          <w:sz w:val="21"/>
          <w:szCs w:val="21"/>
        </w:rPr>
      </w:pPr>
      <w:r w:rsidRPr="00650561">
        <w:rPr>
          <w:rStyle w:val="Hyperlink"/>
          <w:noProof/>
          <w:sz w:val="21"/>
          <w:szCs w:val="21"/>
        </w:rPr>
        <w:fldChar w:fldCharType="begin"/>
      </w:r>
      <w:r w:rsidRPr="00650561">
        <w:rPr>
          <w:rStyle w:val="Hyperlink"/>
          <w:noProof/>
          <w:sz w:val="21"/>
          <w:szCs w:val="21"/>
        </w:rPr>
        <w:instrText xml:space="preserve"> TOC \h \z \c "Figure" </w:instrText>
      </w:r>
      <w:r w:rsidRPr="00650561">
        <w:rPr>
          <w:rStyle w:val="Hyperlink"/>
          <w:noProof/>
          <w:sz w:val="21"/>
          <w:szCs w:val="21"/>
        </w:rPr>
        <w:fldChar w:fldCharType="separate"/>
      </w:r>
      <w:hyperlink w:anchor="_Toc107257863" w:history="1">
        <w:r w:rsidRPr="00650561">
          <w:rPr>
            <w:rStyle w:val="Hyperlink"/>
            <w:rFonts w:ascii="Arial" w:hAnsi="Arial" w:cs="Arial"/>
            <w:noProof/>
            <w:sz w:val="21"/>
            <w:szCs w:val="21"/>
          </w:rPr>
          <w:t>Figure 1: The UTNWF Theory of Change</w:t>
        </w:r>
        <w:r w:rsidRPr="00650561">
          <w:rPr>
            <w:rStyle w:val="Hyperlink"/>
            <w:rFonts w:ascii="Arial" w:hAnsi="Arial" w:cs="Arial"/>
            <w:webHidden/>
            <w:sz w:val="21"/>
            <w:szCs w:val="21"/>
          </w:rPr>
          <w:tab/>
        </w:r>
        <w:r w:rsidRPr="00650561">
          <w:rPr>
            <w:rStyle w:val="Hyperlink"/>
            <w:rFonts w:ascii="Arial" w:hAnsi="Arial" w:cs="Arial"/>
            <w:webHidden/>
            <w:sz w:val="21"/>
            <w:szCs w:val="21"/>
          </w:rPr>
          <w:fldChar w:fldCharType="begin"/>
        </w:r>
        <w:r w:rsidRPr="00650561">
          <w:rPr>
            <w:rStyle w:val="Hyperlink"/>
            <w:rFonts w:ascii="Arial" w:hAnsi="Arial" w:cs="Arial"/>
            <w:webHidden/>
            <w:sz w:val="21"/>
            <w:szCs w:val="21"/>
          </w:rPr>
          <w:instrText xml:space="preserve"> PAGEREF _Toc107257863 \h </w:instrText>
        </w:r>
        <w:r w:rsidRPr="00650561">
          <w:rPr>
            <w:rStyle w:val="Hyperlink"/>
            <w:rFonts w:ascii="Arial" w:hAnsi="Arial" w:cs="Arial"/>
            <w:webHidden/>
            <w:sz w:val="21"/>
            <w:szCs w:val="21"/>
          </w:rPr>
        </w:r>
        <w:r w:rsidRPr="00650561">
          <w:rPr>
            <w:rStyle w:val="Hyperlink"/>
            <w:rFonts w:ascii="Arial" w:hAnsi="Arial" w:cs="Arial"/>
            <w:webHidden/>
            <w:sz w:val="21"/>
            <w:szCs w:val="21"/>
          </w:rPr>
          <w:fldChar w:fldCharType="separate"/>
        </w:r>
        <w:r w:rsidR="00DF36A1">
          <w:rPr>
            <w:rStyle w:val="Hyperlink"/>
            <w:rFonts w:ascii="Arial" w:hAnsi="Arial" w:cs="Arial"/>
            <w:noProof/>
            <w:webHidden/>
            <w:sz w:val="21"/>
            <w:szCs w:val="21"/>
          </w:rPr>
          <w:t>17</w:t>
        </w:r>
        <w:r w:rsidRPr="00650561">
          <w:rPr>
            <w:rStyle w:val="Hyperlink"/>
            <w:rFonts w:ascii="Arial" w:hAnsi="Arial" w:cs="Arial"/>
            <w:webHidden/>
            <w:sz w:val="21"/>
            <w:szCs w:val="21"/>
          </w:rPr>
          <w:fldChar w:fldCharType="end"/>
        </w:r>
      </w:hyperlink>
    </w:p>
    <w:p w14:paraId="029C11B7" w14:textId="1CFD2E1E" w:rsidR="00650561" w:rsidRPr="00650561" w:rsidRDefault="00BA2B10" w:rsidP="00650561">
      <w:pPr>
        <w:pStyle w:val="TableofFigures"/>
        <w:tabs>
          <w:tab w:val="right" w:leader="dot" w:pos="9016"/>
        </w:tabs>
        <w:spacing w:before="120" w:after="120"/>
        <w:rPr>
          <w:rStyle w:val="Hyperlink"/>
          <w:rFonts w:ascii="Arial" w:hAnsi="Arial" w:cs="Arial"/>
          <w:sz w:val="21"/>
          <w:szCs w:val="21"/>
        </w:rPr>
      </w:pPr>
      <w:hyperlink w:anchor="_Toc107257864" w:history="1">
        <w:r w:rsidR="00650561" w:rsidRPr="00650561">
          <w:rPr>
            <w:rStyle w:val="Hyperlink"/>
            <w:rFonts w:ascii="Arial" w:hAnsi="Arial" w:cs="Arial"/>
            <w:noProof/>
            <w:sz w:val="21"/>
            <w:szCs w:val="21"/>
          </w:rPr>
          <w:t>Figure 2: GEF Cumulative Disbursements (USD) up to 31st December 2021</w:t>
        </w:r>
        <w:r w:rsidR="00650561" w:rsidRPr="00650561">
          <w:rPr>
            <w:rStyle w:val="Hyperlink"/>
            <w:rFonts w:ascii="Arial" w:hAnsi="Arial" w:cs="Arial"/>
            <w:webHidden/>
            <w:sz w:val="21"/>
            <w:szCs w:val="21"/>
          </w:rPr>
          <w:tab/>
        </w:r>
        <w:r w:rsidR="00650561" w:rsidRPr="00650561">
          <w:rPr>
            <w:rStyle w:val="Hyperlink"/>
            <w:rFonts w:ascii="Arial" w:hAnsi="Arial" w:cs="Arial"/>
            <w:webHidden/>
            <w:sz w:val="21"/>
            <w:szCs w:val="21"/>
          </w:rPr>
          <w:fldChar w:fldCharType="begin"/>
        </w:r>
        <w:r w:rsidR="00650561" w:rsidRPr="00650561">
          <w:rPr>
            <w:rStyle w:val="Hyperlink"/>
            <w:rFonts w:ascii="Arial" w:hAnsi="Arial" w:cs="Arial"/>
            <w:webHidden/>
            <w:sz w:val="21"/>
            <w:szCs w:val="21"/>
          </w:rPr>
          <w:instrText xml:space="preserve"> PAGEREF _Toc107257864 \h </w:instrText>
        </w:r>
        <w:r w:rsidR="00650561" w:rsidRPr="00650561">
          <w:rPr>
            <w:rStyle w:val="Hyperlink"/>
            <w:rFonts w:ascii="Arial" w:hAnsi="Arial" w:cs="Arial"/>
            <w:webHidden/>
            <w:sz w:val="21"/>
            <w:szCs w:val="21"/>
          </w:rPr>
        </w:r>
        <w:r w:rsidR="00650561" w:rsidRPr="00650561">
          <w:rPr>
            <w:rStyle w:val="Hyperlink"/>
            <w:rFonts w:ascii="Arial" w:hAnsi="Arial" w:cs="Arial"/>
            <w:webHidden/>
            <w:sz w:val="21"/>
            <w:szCs w:val="21"/>
          </w:rPr>
          <w:fldChar w:fldCharType="separate"/>
        </w:r>
        <w:r w:rsidR="00DF36A1">
          <w:rPr>
            <w:rStyle w:val="Hyperlink"/>
            <w:rFonts w:ascii="Arial" w:hAnsi="Arial" w:cs="Arial"/>
            <w:noProof/>
            <w:webHidden/>
            <w:sz w:val="21"/>
            <w:szCs w:val="21"/>
          </w:rPr>
          <w:t>18</w:t>
        </w:r>
        <w:r w:rsidR="00650561" w:rsidRPr="00650561">
          <w:rPr>
            <w:rStyle w:val="Hyperlink"/>
            <w:rFonts w:ascii="Arial" w:hAnsi="Arial" w:cs="Arial"/>
            <w:webHidden/>
            <w:sz w:val="21"/>
            <w:szCs w:val="21"/>
          </w:rPr>
          <w:fldChar w:fldCharType="end"/>
        </w:r>
      </w:hyperlink>
    </w:p>
    <w:p w14:paraId="386050EE" w14:textId="016DCF8C" w:rsidR="00650561" w:rsidRPr="00650561" w:rsidRDefault="00BA2B10" w:rsidP="00650561">
      <w:pPr>
        <w:pStyle w:val="TableofFigures"/>
        <w:tabs>
          <w:tab w:val="right" w:leader="dot" w:pos="9016"/>
        </w:tabs>
        <w:spacing w:before="120" w:after="120"/>
        <w:rPr>
          <w:rStyle w:val="Hyperlink"/>
          <w:rFonts w:ascii="Arial" w:hAnsi="Arial" w:cs="Arial"/>
          <w:sz w:val="21"/>
          <w:szCs w:val="21"/>
        </w:rPr>
      </w:pPr>
      <w:hyperlink w:anchor="_Toc107257865" w:history="1">
        <w:r w:rsidR="00650561" w:rsidRPr="00650561">
          <w:rPr>
            <w:rStyle w:val="Hyperlink"/>
            <w:rFonts w:ascii="Arial" w:hAnsi="Arial" w:cs="Arial"/>
            <w:noProof/>
            <w:sz w:val="21"/>
            <w:szCs w:val="21"/>
          </w:rPr>
          <w:t>Figure 3: Achievements against key output indicators at household levels</w:t>
        </w:r>
        <w:r w:rsidR="00650561" w:rsidRPr="00650561">
          <w:rPr>
            <w:rStyle w:val="Hyperlink"/>
            <w:rFonts w:ascii="Arial" w:hAnsi="Arial" w:cs="Arial"/>
            <w:webHidden/>
            <w:sz w:val="21"/>
            <w:szCs w:val="21"/>
          </w:rPr>
          <w:tab/>
        </w:r>
        <w:r w:rsidR="00650561" w:rsidRPr="00650561">
          <w:rPr>
            <w:rStyle w:val="Hyperlink"/>
            <w:rFonts w:ascii="Arial" w:hAnsi="Arial" w:cs="Arial"/>
            <w:webHidden/>
            <w:sz w:val="21"/>
            <w:szCs w:val="21"/>
          </w:rPr>
          <w:fldChar w:fldCharType="begin"/>
        </w:r>
        <w:r w:rsidR="00650561" w:rsidRPr="00650561">
          <w:rPr>
            <w:rStyle w:val="Hyperlink"/>
            <w:rFonts w:ascii="Arial" w:hAnsi="Arial" w:cs="Arial"/>
            <w:webHidden/>
            <w:sz w:val="21"/>
            <w:szCs w:val="21"/>
          </w:rPr>
          <w:instrText xml:space="preserve"> PAGEREF _Toc107257865 \h </w:instrText>
        </w:r>
        <w:r w:rsidR="00650561" w:rsidRPr="00650561">
          <w:rPr>
            <w:rStyle w:val="Hyperlink"/>
            <w:rFonts w:ascii="Arial" w:hAnsi="Arial" w:cs="Arial"/>
            <w:webHidden/>
            <w:sz w:val="21"/>
            <w:szCs w:val="21"/>
          </w:rPr>
        </w:r>
        <w:r w:rsidR="00650561" w:rsidRPr="00650561">
          <w:rPr>
            <w:rStyle w:val="Hyperlink"/>
            <w:rFonts w:ascii="Arial" w:hAnsi="Arial" w:cs="Arial"/>
            <w:webHidden/>
            <w:sz w:val="21"/>
            <w:szCs w:val="21"/>
          </w:rPr>
          <w:fldChar w:fldCharType="separate"/>
        </w:r>
        <w:r w:rsidR="00DF36A1">
          <w:rPr>
            <w:rStyle w:val="Hyperlink"/>
            <w:rFonts w:ascii="Arial" w:hAnsi="Arial" w:cs="Arial"/>
            <w:noProof/>
            <w:webHidden/>
            <w:sz w:val="21"/>
            <w:szCs w:val="21"/>
          </w:rPr>
          <w:t>21</w:t>
        </w:r>
        <w:r w:rsidR="00650561" w:rsidRPr="00650561">
          <w:rPr>
            <w:rStyle w:val="Hyperlink"/>
            <w:rFonts w:ascii="Arial" w:hAnsi="Arial" w:cs="Arial"/>
            <w:webHidden/>
            <w:sz w:val="21"/>
            <w:szCs w:val="21"/>
          </w:rPr>
          <w:fldChar w:fldCharType="end"/>
        </w:r>
      </w:hyperlink>
    </w:p>
    <w:p w14:paraId="620D7DD2" w14:textId="15EFCC0B" w:rsidR="00650561" w:rsidRPr="00650561" w:rsidRDefault="00BA2B10" w:rsidP="00650561">
      <w:pPr>
        <w:pStyle w:val="TableofFigures"/>
        <w:tabs>
          <w:tab w:val="right" w:leader="dot" w:pos="9016"/>
        </w:tabs>
        <w:spacing w:before="120" w:after="120"/>
        <w:rPr>
          <w:rStyle w:val="Hyperlink"/>
          <w:rFonts w:ascii="Arial" w:hAnsi="Arial" w:cs="Arial"/>
          <w:sz w:val="21"/>
          <w:szCs w:val="21"/>
        </w:rPr>
      </w:pPr>
      <w:hyperlink w:anchor="_Toc107257866" w:history="1">
        <w:r w:rsidR="00650561" w:rsidRPr="00650561">
          <w:rPr>
            <w:rStyle w:val="Hyperlink"/>
            <w:rFonts w:ascii="Arial" w:hAnsi="Arial" w:cs="Arial"/>
            <w:noProof/>
            <w:sz w:val="21"/>
            <w:szCs w:val="21"/>
          </w:rPr>
          <w:t>Figure 4: The cumulative outreach of farmers by year</w:t>
        </w:r>
        <w:r w:rsidR="00650561" w:rsidRPr="00650561">
          <w:rPr>
            <w:rStyle w:val="Hyperlink"/>
            <w:rFonts w:ascii="Arial" w:hAnsi="Arial" w:cs="Arial"/>
            <w:webHidden/>
            <w:sz w:val="21"/>
            <w:szCs w:val="21"/>
          </w:rPr>
          <w:tab/>
        </w:r>
        <w:r w:rsidR="00650561" w:rsidRPr="00650561">
          <w:rPr>
            <w:rStyle w:val="Hyperlink"/>
            <w:rFonts w:ascii="Arial" w:hAnsi="Arial" w:cs="Arial"/>
            <w:webHidden/>
            <w:sz w:val="21"/>
            <w:szCs w:val="21"/>
          </w:rPr>
          <w:fldChar w:fldCharType="begin"/>
        </w:r>
        <w:r w:rsidR="00650561" w:rsidRPr="00650561">
          <w:rPr>
            <w:rStyle w:val="Hyperlink"/>
            <w:rFonts w:ascii="Arial" w:hAnsi="Arial" w:cs="Arial"/>
            <w:webHidden/>
            <w:sz w:val="21"/>
            <w:szCs w:val="21"/>
          </w:rPr>
          <w:instrText xml:space="preserve"> PAGEREF _Toc107257866 \h </w:instrText>
        </w:r>
        <w:r w:rsidR="00650561" w:rsidRPr="00650561">
          <w:rPr>
            <w:rStyle w:val="Hyperlink"/>
            <w:rFonts w:ascii="Arial" w:hAnsi="Arial" w:cs="Arial"/>
            <w:webHidden/>
            <w:sz w:val="21"/>
            <w:szCs w:val="21"/>
          </w:rPr>
        </w:r>
        <w:r w:rsidR="00650561" w:rsidRPr="00650561">
          <w:rPr>
            <w:rStyle w:val="Hyperlink"/>
            <w:rFonts w:ascii="Arial" w:hAnsi="Arial" w:cs="Arial"/>
            <w:webHidden/>
            <w:sz w:val="21"/>
            <w:szCs w:val="21"/>
          </w:rPr>
          <w:fldChar w:fldCharType="separate"/>
        </w:r>
        <w:r w:rsidR="00DF36A1">
          <w:rPr>
            <w:rStyle w:val="Hyperlink"/>
            <w:rFonts w:ascii="Arial" w:hAnsi="Arial" w:cs="Arial"/>
            <w:noProof/>
            <w:webHidden/>
            <w:sz w:val="21"/>
            <w:szCs w:val="21"/>
          </w:rPr>
          <w:t>29</w:t>
        </w:r>
        <w:r w:rsidR="00650561" w:rsidRPr="00650561">
          <w:rPr>
            <w:rStyle w:val="Hyperlink"/>
            <w:rFonts w:ascii="Arial" w:hAnsi="Arial" w:cs="Arial"/>
            <w:webHidden/>
            <w:sz w:val="21"/>
            <w:szCs w:val="21"/>
          </w:rPr>
          <w:fldChar w:fldCharType="end"/>
        </w:r>
      </w:hyperlink>
    </w:p>
    <w:p w14:paraId="3AA0DD72" w14:textId="075D3569" w:rsidR="00650561" w:rsidRPr="00650561" w:rsidRDefault="00BA2B10" w:rsidP="00650561">
      <w:pPr>
        <w:pStyle w:val="TableofFigures"/>
        <w:tabs>
          <w:tab w:val="right" w:leader="dot" w:pos="9016"/>
        </w:tabs>
        <w:spacing w:before="120" w:after="120"/>
        <w:rPr>
          <w:rStyle w:val="Hyperlink"/>
          <w:rFonts w:ascii="Arial" w:hAnsi="Arial" w:cs="Arial"/>
          <w:sz w:val="21"/>
          <w:szCs w:val="21"/>
        </w:rPr>
      </w:pPr>
      <w:hyperlink w:anchor="_Toc107257867" w:history="1">
        <w:r w:rsidR="00650561" w:rsidRPr="00650561">
          <w:rPr>
            <w:rStyle w:val="Hyperlink"/>
            <w:rFonts w:ascii="Arial" w:hAnsi="Arial" w:cs="Arial"/>
            <w:noProof/>
            <w:sz w:val="21"/>
            <w:szCs w:val="21"/>
          </w:rPr>
          <w:t>Figure 5: Gender outreach over the project cycle</w:t>
        </w:r>
        <w:r w:rsidR="00650561" w:rsidRPr="00650561">
          <w:rPr>
            <w:rStyle w:val="Hyperlink"/>
            <w:rFonts w:ascii="Arial" w:hAnsi="Arial" w:cs="Arial"/>
            <w:webHidden/>
            <w:sz w:val="21"/>
            <w:szCs w:val="21"/>
          </w:rPr>
          <w:tab/>
        </w:r>
        <w:r w:rsidR="00650561" w:rsidRPr="00650561">
          <w:rPr>
            <w:rStyle w:val="Hyperlink"/>
            <w:rFonts w:ascii="Arial" w:hAnsi="Arial" w:cs="Arial"/>
            <w:webHidden/>
            <w:sz w:val="21"/>
            <w:szCs w:val="21"/>
          </w:rPr>
          <w:fldChar w:fldCharType="begin"/>
        </w:r>
        <w:r w:rsidR="00650561" w:rsidRPr="00650561">
          <w:rPr>
            <w:rStyle w:val="Hyperlink"/>
            <w:rFonts w:ascii="Arial" w:hAnsi="Arial" w:cs="Arial"/>
            <w:webHidden/>
            <w:sz w:val="21"/>
            <w:szCs w:val="21"/>
          </w:rPr>
          <w:instrText xml:space="preserve"> PAGEREF _Toc107257867 \h </w:instrText>
        </w:r>
        <w:r w:rsidR="00650561" w:rsidRPr="00650561">
          <w:rPr>
            <w:rStyle w:val="Hyperlink"/>
            <w:rFonts w:ascii="Arial" w:hAnsi="Arial" w:cs="Arial"/>
            <w:webHidden/>
            <w:sz w:val="21"/>
            <w:szCs w:val="21"/>
          </w:rPr>
        </w:r>
        <w:r w:rsidR="00650561" w:rsidRPr="00650561">
          <w:rPr>
            <w:rStyle w:val="Hyperlink"/>
            <w:rFonts w:ascii="Arial" w:hAnsi="Arial" w:cs="Arial"/>
            <w:webHidden/>
            <w:sz w:val="21"/>
            <w:szCs w:val="21"/>
          </w:rPr>
          <w:fldChar w:fldCharType="separate"/>
        </w:r>
        <w:r w:rsidR="00DF36A1">
          <w:rPr>
            <w:rStyle w:val="Hyperlink"/>
            <w:rFonts w:ascii="Arial" w:hAnsi="Arial" w:cs="Arial"/>
            <w:noProof/>
            <w:webHidden/>
            <w:sz w:val="21"/>
            <w:szCs w:val="21"/>
          </w:rPr>
          <w:t>29</w:t>
        </w:r>
        <w:r w:rsidR="00650561" w:rsidRPr="00650561">
          <w:rPr>
            <w:rStyle w:val="Hyperlink"/>
            <w:rFonts w:ascii="Arial" w:hAnsi="Arial" w:cs="Arial"/>
            <w:webHidden/>
            <w:sz w:val="21"/>
            <w:szCs w:val="21"/>
          </w:rPr>
          <w:fldChar w:fldCharType="end"/>
        </w:r>
      </w:hyperlink>
    </w:p>
    <w:p w14:paraId="771D63E6" w14:textId="485C376E" w:rsidR="009579F6" w:rsidRDefault="00650561" w:rsidP="00650561">
      <w:pPr>
        <w:pStyle w:val="TableofFigures"/>
        <w:tabs>
          <w:tab w:val="right" w:leader="dot" w:pos="9016"/>
        </w:tabs>
        <w:spacing w:before="120" w:after="120"/>
        <w:rPr>
          <w:rFonts w:ascii="Arial" w:eastAsia="Times New Roman" w:hAnsi="Arial" w:cs="Arial"/>
          <w:b/>
          <w:bCs/>
          <w:color w:val="000000"/>
          <w:sz w:val="28"/>
          <w:szCs w:val="28"/>
        </w:rPr>
      </w:pPr>
      <w:r w:rsidRPr="00650561">
        <w:rPr>
          <w:rStyle w:val="Hyperlink"/>
          <w:noProof/>
          <w:sz w:val="21"/>
          <w:szCs w:val="21"/>
        </w:rPr>
        <w:fldChar w:fldCharType="end"/>
      </w:r>
      <w:r w:rsidR="009579F6">
        <w:rPr>
          <w:rFonts w:ascii="Arial" w:eastAsia="Times New Roman" w:hAnsi="Arial" w:cs="Arial"/>
          <w:b/>
          <w:bCs/>
          <w:color w:val="000000"/>
          <w:sz w:val="28"/>
          <w:szCs w:val="28"/>
        </w:rPr>
        <w:br w:type="page"/>
      </w:r>
    </w:p>
    <w:p w14:paraId="5999C6CD" w14:textId="31BB184C" w:rsidR="009579F6" w:rsidRDefault="009579F6" w:rsidP="002F34D0">
      <w:pPr>
        <w:pStyle w:val="Heading1"/>
        <w:rPr>
          <w:rFonts w:ascii="Arial" w:eastAsia="Times New Roman" w:hAnsi="Arial" w:cs="Arial"/>
          <w:b/>
          <w:bCs/>
          <w:color w:val="000000"/>
          <w:sz w:val="28"/>
          <w:szCs w:val="28"/>
        </w:rPr>
      </w:pPr>
      <w:bookmarkStart w:id="4" w:name="_Toc111836542"/>
      <w:r w:rsidRPr="005C5280">
        <w:rPr>
          <w:rFonts w:ascii="Arial" w:eastAsia="Times New Roman" w:hAnsi="Arial" w:cs="Arial"/>
          <w:b/>
          <w:bCs/>
          <w:color w:val="000000"/>
          <w:sz w:val="28"/>
          <w:szCs w:val="28"/>
        </w:rPr>
        <w:lastRenderedPageBreak/>
        <w:t xml:space="preserve">Abbreviations and </w:t>
      </w:r>
      <w:r w:rsidR="00F113AF">
        <w:rPr>
          <w:rFonts w:ascii="Arial" w:eastAsia="Times New Roman" w:hAnsi="Arial" w:cs="Arial"/>
          <w:b/>
          <w:bCs/>
          <w:color w:val="000000"/>
          <w:sz w:val="28"/>
          <w:szCs w:val="28"/>
        </w:rPr>
        <w:t>A</w:t>
      </w:r>
      <w:r w:rsidRPr="005C5280">
        <w:rPr>
          <w:rFonts w:ascii="Arial" w:eastAsia="Times New Roman" w:hAnsi="Arial" w:cs="Arial"/>
          <w:b/>
          <w:bCs/>
          <w:color w:val="000000"/>
          <w:sz w:val="28"/>
          <w:szCs w:val="28"/>
        </w:rPr>
        <w:t>cronyms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2F34D0" w:rsidRPr="00115FAB" w14:paraId="6FC39067" w14:textId="77777777" w:rsidTr="002F34D0">
        <w:tc>
          <w:tcPr>
            <w:tcW w:w="1696" w:type="dxa"/>
          </w:tcPr>
          <w:p w14:paraId="53341D1D"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ASALs</w:t>
            </w:r>
          </w:p>
        </w:tc>
        <w:tc>
          <w:tcPr>
            <w:tcW w:w="7320" w:type="dxa"/>
          </w:tcPr>
          <w:p w14:paraId="114DC677"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Arid and Semi-Arid Lands </w:t>
            </w:r>
          </w:p>
        </w:tc>
      </w:tr>
      <w:tr w:rsidR="002F34D0" w:rsidRPr="00115FAB" w14:paraId="782D4A8D" w14:textId="77777777" w:rsidTr="002F34D0">
        <w:tc>
          <w:tcPr>
            <w:tcW w:w="1696" w:type="dxa"/>
          </w:tcPr>
          <w:p w14:paraId="3C87C311"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ASTGS</w:t>
            </w:r>
          </w:p>
        </w:tc>
        <w:tc>
          <w:tcPr>
            <w:tcW w:w="7320" w:type="dxa"/>
          </w:tcPr>
          <w:p w14:paraId="3F53428F"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Agricultural Sector Transformation and Growth Strategy </w:t>
            </w:r>
          </w:p>
        </w:tc>
      </w:tr>
      <w:tr w:rsidR="002F34D0" w:rsidRPr="00115FAB" w14:paraId="3DD6DC37" w14:textId="77777777" w:rsidTr="002F34D0">
        <w:tc>
          <w:tcPr>
            <w:tcW w:w="1696" w:type="dxa"/>
          </w:tcPr>
          <w:p w14:paraId="7C9204EC"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AWPB</w:t>
            </w:r>
          </w:p>
        </w:tc>
        <w:tc>
          <w:tcPr>
            <w:tcW w:w="7320" w:type="dxa"/>
          </w:tcPr>
          <w:p w14:paraId="08D3BBC3"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Annual Work Plan Budget </w:t>
            </w:r>
          </w:p>
        </w:tc>
      </w:tr>
      <w:tr w:rsidR="002F34D0" w:rsidRPr="00115FAB" w14:paraId="1E0D8EB1" w14:textId="77777777" w:rsidTr="002F34D0">
        <w:tc>
          <w:tcPr>
            <w:tcW w:w="1696" w:type="dxa"/>
          </w:tcPr>
          <w:p w14:paraId="76CB028B"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BCG</w:t>
            </w:r>
          </w:p>
        </w:tc>
        <w:tc>
          <w:tcPr>
            <w:tcW w:w="7320" w:type="dxa"/>
          </w:tcPr>
          <w:p w14:paraId="652D8328"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Biological Conditions Gradient</w:t>
            </w:r>
          </w:p>
        </w:tc>
      </w:tr>
      <w:tr w:rsidR="002F34D0" w:rsidRPr="00115FAB" w14:paraId="0D5A9537" w14:textId="77777777" w:rsidTr="002F34D0">
        <w:tc>
          <w:tcPr>
            <w:tcW w:w="1696" w:type="dxa"/>
          </w:tcPr>
          <w:p w14:paraId="0927EB21"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BoM</w:t>
            </w:r>
          </w:p>
        </w:tc>
        <w:tc>
          <w:tcPr>
            <w:tcW w:w="7320" w:type="dxa"/>
          </w:tcPr>
          <w:p w14:paraId="5B7407C2"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 xml:space="preserve">Board of Management </w:t>
            </w:r>
          </w:p>
        </w:tc>
      </w:tr>
      <w:tr w:rsidR="002F34D0" w:rsidRPr="00115FAB" w14:paraId="0DDCD917" w14:textId="77777777" w:rsidTr="002F34D0">
        <w:tc>
          <w:tcPr>
            <w:tcW w:w="1696" w:type="dxa"/>
          </w:tcPr>
          <w:p w14:paraId="671B1C7F"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BoT</w:t>
            </w:r>
          </w:p>
        </w:tc>
        <w:tc>
          <w:tcPr>
            <w:tcW w:w="7320" w:type="dxa"/>
          </w:tcPr>
          <w:p w14:paraId="162112D9"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 xml:space="preserve">Board of Trustees </w:t>
            </w:r>
          </w:p>
        </w:tc>
      </w:tr>
      <w:tr w:rsidR="002F34D0" w:rsidRPr="00115FAB" w14:paraId="5906FCDC" w14:textId="77777777" w:rsidTr="002F34D0">
        <w:tc>
          <w:tcPr>
            <w:tcW w:w="1696" w:type="dxa"/>
          </w:tcPr>
          <w:p w14:paraId="6C80FB0E"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CAC</w:t>
            </w:r>
          </w:p>
        </w:tc>
        <w:tc>
          <w:tcPr>
            <w:tcW w:w="7320" w:type="dxa"/>
          </w:tcPr>
          <w:p w14:paraId="2B2C2EAA"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eastAsia="Times New Roman" w:hAnsi="Arial" w:cs="Arial"/>
                <w:color w:val="000000"/>
                <w:sz w:val="20"/>
                <w:szCs w:val="20"/>
              </w:rPr>
              <w:t xml:space="preserve">Counties Advisory Committee </w:t>
            </w:r>
          </w:p>
        </w:tc>
      </w:tr>
      <w:tr w:rsidR="002F34D0" w:rsidRPr="00115FAB" w14:paraId="773DB131" w14:textId="77777777" w:rsidTr="002F34D0">
        <w:tc>
          <w:tcPr>
            <w:tcW w:w="1696" w:type="dxa"/>
          </w:tcPr>
          <w:p w14:paraId="7C1F5A3C"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CASCOM</w:t>
            </w:r>
          </w:p>
        </w:tc>
        <w:tc>
          <w:tcPr>
            <w:tcW w:w="7320" w:type="dxa"/>
          </w:tcPr>
          <w:p w14:paraId="59D5B997"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eastAsia="Times New Roman" w:hAnsi="Arial" w:cs="Arial"/>
                <w:color w:val="000000"/>
                <w:sz w:val="20"/>
                <w:szCs w:val="20"/>
              </w:rPr>
              <w:t xml:space="preserve">County Agriculture Sector Steering Committee </w:t>
            </w:r>
          </w:p>
        </w:tc>
      </w:tr>
      <w:tr w:rsidR="002F34D0" w:rsidRPr="00115FAB" w14:paraId="4556BDE0" w14:textId="77777777" w:rsidTr="002F34D0">
        <w:tc>
          <w:tcPr>
            <w:tcW w:w="1696" w:type="dxa"/>
          </w:tcPr>
          <w:p w14:paraId="14C38EC1"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hAnsi="Arial" w:cs="Arial"/>
                <w:sz w:val="20"/>
                <w:szCs w:val="20"/>
                <w:lang w:val="en-CA"/>
              </w:rPr>
              <w:t>CIDPs</w:t>
            </w:r>
          </w:p>
        </w:tc>
        <w:tc>
          <w:tcPr>
            <w:tcW w:w="7320" w:type="dxa"/>
          </w:tcPr>
          <w:p w14:paraId="2D482F99"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hAnsi="Arial" w:cs="Arial"/>
                <w:sz w:val="20"/>
                <w:szCs w:val="20"/>
                <w:lang w:val="en-CA"/>
              </w:rPr>
              <w:t xml:space="preserve">County Integrated Development Plans </w:t>
            </w:r>
          </w:p>
        </w:tc>
      </w:tr>
      <w:tr w:rsidR="002F34D0" w:rsidRPr="00115FAB" w14:paraId="39F48275" w14:textId="77777777" w:rsidTr="002F34D0">
        <w:tc>
          <w:tcPr>
            <w:tcW w:w="1696" w:type="dxa"/>
          </w:tcPr>
          <w:p w14:paraId="2BBF042E"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COSOP</w:t>
            </w:r>
          </w:p>
        </w:tc>
        <w:tc>
          <w:tcPr>
            <w:tcW w:w="7320" w:type="dxa"/>
          </w:tcPr>
          <w:p w14:paraId="5A102F54"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Country Strategic Opportunities Programme </w:t>
            </w:r>
          </w:p>
        </w:tc>
      </w:tr>
      <w:tr w:rsidR="002F34D0" w:rsidRPr="00115FAB" w14:paraId="5F002205" w14:textId="77777777" w:rsidTr="002F34D0">
        <w:tc>
          <w:tcPr>
            <w:tcW w:w="1696" w:type="dxa"/>
          </w:tcPr>
          <w:p w14:paraId="743D8D48"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rPr>
              <w:t>DID</w:t>
            </w:r>
          </w:p>
        </w:tc>
        <w:tc>
          <w:tcPr>
            <w:tcW w:w="7320" w:type="dxa"/>
          </w:tcPr>
          <w:p w14:paraId="7861E7A2"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rPr>
              <w:t xml:space="preserve">Difference in Difference </w:t>
            </w:r>
          </w:p>
        </w:tc>
      </w:tr>
      <w:tr w:rsidR="002F34D0" w:rsidRPr="00B00027" w14:paraId="6E4E845F" w14:textId="77777777" w:rsidTr="002F34D0">
        <w:tc>
          <w:tcPr>
            <w:tcW w:w="1696" w:type="dxa"/>
          </w:tcPr>
          <w:p w14:paraId="2325F083"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EX-ACT</w:t>
            </w:r>
          </w:p>
        </w:tc>
        <w:tc>
          <w:tcPr>
            <w:tcW w:w="7320" w:type="dxa"/>
          </w:tcPr>
          <w:p w14:paraId="01888B24" w14:textId="77777777" w:rsidR="002F34D0" w:rsidRPr="00E61543" w:rsidRDefault="002F34D0">
            <w:pPr>
              <w:spacing w:before="120"/>
              <w:jc w:val="both"/>
              <w:rPr>
                <w:rFonts w:ascii="Arial" w:hAnsi="Arial" w:cs="Arial"/>
                <w:sz w:val="20"/>
                <w:szCs w:val="20"/>
                <w:lang w:val="it-IT"/>
              </w:rPr>
            </w:pPr>
            <w:r w:rsidRPr="00E61543">
              <w:rPr>
                <w:rFonts w:ascii="Arial" w:hAnsi="Arial" w:cs="Arial"/>
                <w:sz w:val="20"/>
                <w:szCs w:val="20"/>
                <w:lang w:val="it-IT"/>
              </w:rPr>
              <w:t>Ex-ante carbon balance tool</w:t>
            </w:r>
          </w:p>
        </w:tc>
      </w:tr>
      <w:tr w:rsidR="002F34D0" w:rsidRPr="00115FAB" w14:paraId="2B91998D" w14:textId="77777777" w:rsidTr="002F34D0">
        <w:tc>
          <w:tcPr>
            <w:tcW w:w="1696" w:type="dxa"/>
          </w:tcPr>
          <w:p w14:paraId="5539155E"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FSIAP</w:t>
            </w:r>
          </w:p>
        </w:tc>
        <w:tc>
          <w:tcPr>
            <w:tcW w:w="7320" w:type="dxa"/>
          </w:tcPr>
          <w:p w14:paraId="09F588E6"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Food Security Integrated Approach Pilot </w:t>
            </w:r>
          </w:p>
        </w:tc>
      </w:tr>
      <w:tr w:rsidR="002F34D0" w:rsidRPr="00115FAB" w14:paraId="196A9C66" w14:textId="77777777" w:rsidTr="002F34D0">
        <w:tc>
          <w:tcPr>
            <w:tcW w:w="1696" w:type="dxa"/>
          </w:tcPr>
          <w:p w14:paraId="0BBC8055"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sz w:val="20"/>
                <w:szCs w:val="20"/>
                <w:lang w:eastAsia="en-GB"/>
              </w:rPr>
              <w:t>GDP</w:t>
            </w:r>
          </w:p>
        </w:tc>
        <w:tc>
          <w:tcPr>
            <w:tcW w:w="7320" w:type="dxa"/>
          </w:tcPr>
          <w:p w14:paraId="5993E2A4"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sz w:val="20"/>
                <w:szCs w:val="20"/>
                <w:lang w:eastAsia="en-GB"/>
              </w:rPr>
              <w:t xml:space="preserve">Gross Domestic Product </w:t>
            </w:r>
          </w:p>
        </w:tc>
      </w:tr>
      <w:tr w:rsidR="002F34D0" w:rsidRPr="00115FAB" w14:paraId="4BB63177" w14:textId="77777777" w:rsidTr="002F34D0">
        <w:tc>
          <w:tcPr>
            <w:tcW w:w="1696" w:type="dxa"/>
          </w:tcPr>
          <w:p w14:paraId="29FEC155"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GEB</w:t>
            </w:r>
          </w:p>
        </w:tc>
        <w:tc>
          <w:tcPr>
            <w:tcW w:w="7320" w:type="dxa"/>
          </w:tcPr>
          <w:p w14:paraId="2D4BB046"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 xml:space="preserve">Global Environmental Benefits </w:t>
            </w:r>
          </w:p>
        </w:tc>
      </w:tr>
      <w:tr w:rsidR="002F34D0" w:rsidRPr="00115FAB" w14:paraId="728A5CF1" w14:textId="77777777" w:rsidTr="002F34D0">
        <w:tc>
          <w:tcPr>
            <w:tcW w:w="1696" w:type="dxa"/>
          </w:tcPr>
          <w:p w14:paraId="27947960"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GEF</w:t>
            </w:r>
          </w:p>
        </w:tc>
        <w:tc>
          <w:tcPr>
            <w:tcW w:w="7320" w:type="dxa"/>
          </w:tcPr>
          <w:p w14:paraId="060114DF"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Global Environment Facility </w:t>
            </w:r>
          </w:p>
        </w:tc>
      </w:tr>
      <w:tr w:rsidR="002F34D0" w:rsidRPr="00115FAB" w14:paraId="44CAA109" w14:textId="77777777" w:rsidTr="002F34D0">
        <w:tc>
          <w:tcPr>
            <w:tcW w:w="1696" w:type="dxa"/>
          </w:tcPr>
          <w:p w14:paraId="411C70A7"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lang w:val="en-US"/>
              </w:rPr>
              <w:t>GHG</w:t>
            </w:r>
          </w:p>
        </w:tc>
        <w:tc>
          <w:tcPr>
            <w:tcW w:w="7320" w:type="dxa"/>
          </w:tcPr>
          <w:p w14:paraId="7B1A8E1B"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lang w:val="en-US"/>
              </w:rPr>
              <w:t xml:space="preserve">Green House Gas </w:t>
            </w:r>
          </w:p>
        </w:tc>
      </w:tr>
      <w:tr w:rsidR="002F34D0" w:rsidRPr="00115FAB" w14:paraId="5ADA7ECE" w14:textId="77777777" w:rsidTr="002F34D0">
        <w:tc>
          <w:tcPr>
            <w:tcW w:w="1696" w:type="dxa"/>
          </w:tcPr>
          <w:p w14:paraId="2C90C098"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IAP</w:t>
            </w:r>
          </w:p>
        </w:tc>
        <w:tc>
          <w:tcPr>
            <w:tcW w:w="7320" w:type="dxa"/>
          </w:tcPr>
          <w:p w14:paraId="48395764"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 xml:space="preserve">Food Security for Sub Saharan Africa </w:t>
            </w:r>
          </w:p>
        </w:tc>
      </w:tr>
      <w:tr w:rsidR="002F34D0" w:rsidRPr="00115FAB" w14:paraId="678D0E57" w14:textId="77777777" w:rsidTr="002F34D0">
        <w:tc>
          <w:tcPr>
            <w:tcW w:w="1696" w:type="dxa"/>
          </w:tcPr>
          <w:p w14:paraId="0B3F78C2"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ICRAF</w:t>
            </w:r>
          </w:p>
        </w:tc>
        <w:tc>
          <w:tcPr>
            <w:tcW w:w="7320" w:type="dxa"/>
          </w:tcPr>
          <w:p w14:paraId="1D086EBD"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World Agroforestry Centre</w:t>
            </w:r>
          </w:p>
        </w:tc>
      </w:tr>
      <w:tr w:rsidR="002F34D0" w:rsidRPr="00115FAB" w14:paraId="1732A18F" w14:textId="77777777" w:rsidTr="002F34D0">
        <w:tc>
          <w:tcPr>
            <w:tcW w:w="1696" w:type="dxa"/>
          </w:tcPr>
          <w:p w14:paraId="296C1CF6"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IFAD</w:t>
            </w:r>
          </w:p>
        </w:tc>
        <w:tc>
          <w:tcPr>
            <w:tcW w:w="7320" w:type="dxa"/>
          </w:tcPr>
          <w:p w14:paraId="339FDEC9"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 xml:space="preserve">International Fund for Agricultural Development </w:t>
            </w:r>
          </w:p>
        </w:tc>
      </w:tr>
      <w:tr w:rsidR="002F34D0" w:rsidRPr="00115FAB" w14:paraId="0C557D33" w14:textId="77777777" w:rsidTr="002F34D0">
        <w:tc>
          <w:tcPr>
            <w:tcW w:w="1696" w:type="dxa"/>
          </w:tcPr>
          <w:p w14:paraId="0C6CAAF1" w14:textId="77777777" w:rsidR="002F34D0" w:rsidRPr="00115FAB" w:rsidRDefault="002F34D0">
            <w:pPr>
              <w:spacing w:before="120"/>
              <w:jc w:val="both"/>
              <w:rPr>
                <w:rFonts w:ascii="Arial" w:hAnsi="Arial" w:cs="Arial"/>
                <w:sz w:val="20"/>
                <w:szCs w:val="20"/>
              </w:rPr>
            </w:pPr>
            <w:r w:rsidRPr="00115FAB">
              <w:rPr>
                <w:rFonts w:ascii="Arial" w:eastAsia="SimSun" w:hAnsi="Arial" w:cs="Arial"/>
                <w:iCs/>
                <w:sz w:val="20"/>
                <w:szCs w:val="20"/>
                <w:lang w:val="en-GB"/>
              </w:rPr>
              <w:t>INRM</w:t>
            </w:r>
          </w:p>
        </w:tc>
        <w:tc>
          <w:tcPr>
            <w:tcW w:w="7320" w:type="dxa"/>
          </w:tcPr>
          <w:p w14:paraId="3FE697AC" w14:textId="77777777" w:rsidR="002F34D0" w:rsidRPr="00115FAB" w:rsidRDefault="002F34D0">
            <w:pPr>
              <w:spacing w:before="120"/>
              <w:jc w:val="both"/>
              <w:rPr>
                <w:rFonts w:ascii="Arial" w:hAnsi="Arial" w:cs="Arial"/>
                <w:sz w:val="20"/>
                <w:szCs w:val="20"/>
              </w:rPr>
            </w:pPr>
            <w:r w:rsidRPr="00115FAB">
              <w:rPr>
                <w:rFonts w:ascii="Arial" w:eastAsia="SimSun" w:hAnsi="Arial" w:cs="Arial"/>
                <w:iCs/>
                <w:sz w:val="20"/>
                <w:szCs w:val="20"/>
              </w:rPr>
              <w:t>Integrated N</w:t>
            </w:r>
            <w:r w:rsidRPr="00115FAB">
              <w:rPr>
                <w:rFonts w:ascii="Arial" w:eastAsia="SimSun" w:hAnsi="Arial" w:cs="Arial"/>
                <w:iCs/>
                <w:sz w:val="20"/>
                <w:szCs w:val="20"/>
                <w:lang w:val="en-GB"/>
              </w:rPr>
              <w:t xml:space="preserve">atural </w:t>
            </w:r>
            <w:r w:rsidRPr="00115FAB">
              <w:rPr>
                <w:rFonts w:ascii="Arial" w:eastAsia="SimSun" w:hAnsi="Arial" w:cs="Arial"/>
                <w:iCs/>
                <w:sz w:val="20"/>
                <w:szCs w:val="20"/>
              </w:rPr>
              <w:t>R</w:t>
            </w:r>
            <w:r w:rsidRPr="00115FAB">
              <w:rPr>
                <w:rFonts w:ascii="Arial" w:eastAsia="SimSun" w:hAnsi="Arial" w:cs="Arial"/>
                <w:iCs/>
                <w:sz w:val="20"/>
                <w:szCs w:val="20"/>
                <w:lang w:val="en-GB"/>
              </w:rPr>
              <w:t xml:space="preserve">esource </w:t>
            </w:r>
            <w:r w:rsidRPr="00115FAB">
              <w:rPr>
                <w:rFonts w:ascii="Arial" w:eastAsia="SimSun" w:hAnsi="Arial" w:cs="Arial"/>
                <w:iCs/>
                <w:sz w:val="20"/>
                <w:szCs w:val="20"/>
              </w:rPr>
              <w:t>M</w:t>
            </w:r>
            <w:r w:rsidRPr="00115FAB">
              <w:rPr>
                <w:rFonts w:ascii="Arial" w:eastAsia="SimSun" w:hAnsi="Arial" w:cs="Arial"/>
                <w:iCs/>
                <w:sz w:val="20"/>
                <w:szCs w:val="20"/>
                <w:lang w:val="en-GB"/>
              </w:rPr>
              <w:t xml:space="preserve">anagement </w:t>
            </w:r>
          </w:p>
        </w:tc>
      </w:tr>
      <w:tr w:rsidR="002F34D0" w:rsidRPr="00115FAB" w14:paraId="380E514B" w14:textId="77777777" w:rsidTr="002F34D0">
        <w:tc>
          <w:tcPr>
            <w:tcW w:w="1696" w:type="dxa"/>
          </w:tcPr>
          <w:p w14:paraId="46B0CD97"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JKUAT</w:t>
            </w:r>
          </w:p>
        </w:tc>
        <w:tc>
          <w:tcPr>
            <w:tcW w:w="7320" w:type="dxa"/>
          </w:tcPr>
          <w:p w14:paraId="07CBFF50"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Jomo Kenyatta University of Agriculture and Technology</w:t>
            </w:r>
          </w:p>
        </w:tc>
      </w:tr>
      <w:tr w:rsidR="002F34D0" w:rsidRPr="00115FAB" w14:paraId="0F854737" w14:textId="77777777" w:rsidTr="002F34D0">
        <w:tc>
          <w:tcPr>
            <w:tcW w:w="1696" w:type="dxa"/>
          </w:tcPr>
          <w:p w14:paraId="18516AB0"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KCEP-CRAL</w:t>
            </w:r>
          </w:p>
        </w:tc>
        <w:tc>
          <w:tcPr>
            <w:tcW w:w="7320" w:type="dxa"/>
          </w:tcPr>
          <w:p w14:paraId="06769D82"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Kenya Cereal Enhancement Programme-Climate Resilient Agricultural Livelihoods </w:t>
            </w:r>
          </w:p>
        </w:tc>
      </w:tr>
      <w:tr w:rsidR="002F34D0" w:rsidRPr="00115FAB" w14:paraId="3B5CCC17" w14:textId="77777777" w:rsidTr="002F34D0">
        <w:tc>
          <w:tcPr>
            <w:tcW w:w="1696" w:type="dxa"/>
          </w:tcPr>
          <w:p w14:paraId="0709CB4C"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KFS</w:t>
            </w:r>
          </w:p>
        </w:tc>
        <w:tc>
          <w:tcPr>
            <w:tcW w:w="7320" w:type="dxa"/>
          </w:tcPr>
          <w:p w14:paraId="1DC8CC92"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Kenya Forest Service</w:t>
            </w:r>
          </w:p>
        </w:tc>
      </w:tr>
      <w:tr w:rsidR="002F34D0" w:rsidRPr="00115FAB" w14:paraId="536318DF" w14:textId="77777777" w:rsidTr="002F34D0">
        <w:tc>
          <w:tcPr>
            <w:tcW w:w="1696" w:type="dxa"/>
          </w:tcPr>
          <w:p w14:paraId="720E5A08"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KM</w:t>
            </w:r>
          </w:p>
        </w:tc>
        <w:tc>
          <w:tcPr>
            <w:tcW w:w="7320" w:type="dxa"/>
          </w:tcPr>
          <w:p w14:paraId="2BA0D048"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 xml:space="preserve">Knowledge Management </w:t>
            </w:r>
          </w:p>
        </w:tc>
      </w:tr>
      <w:tr w:rsidR="002F34D0" w:rsidRPr="00115FAB" w14:paraId="1D000E2E" w14:textId="77777777" w:rsidTr="002F34D0">
        <w:tc>
          <w:tcPr>
            <w:tcW w:w="1696" w:type="dxa"/>
          </w:tcPr>
          <w:p w14:paraId="1BBDFE21"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LDSF</w:t>
            </w:r>
          </w:p>
        </w:tc>
        <w:tc>
          <w:tcPr>
            <w:tcW w:w="7320" w:type="dxa"/>
          </w:tcPr>
          <w:p w14:paraId="62CAE6AB"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 xml:space="preserve">Land Degradation Surveillance Frameworks </w:t>
            </w:r>
          </w:p>
        </w:tc>
      </w:tr>
      <w:tr w:rsidR="002F34D0" w:rsidRPr="00115FAB" w14:paraId="16E5943D" w14:textId="77777777" w:rsidTr="002F34D0">
        <w:tc>
          <w:tcPr>
            <w:tcW w:w="1696" w:type="dxa"/>
          </w:tcPr>
          <w:p w14:paraId="262CCF4F"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M&amp;E</w:t>
            </w:r>
          </w:p>
        </w:tc>
        <w:tc>
          <w:tcPr>
            <w:tcW w:w="7320" w:type="dxa"/>
          </w:tcPr>
          <w:p w14:paraId="2019BFF3"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Monitoring and Evaluation </w:t>
            </w:r>
          </w:p>
        </w:tc>
      </w:tr>
      <w:tr w:rsidR="002F34D0" w:rsidRPr="00115FAB" w14:paraId="19D3FC18" w14:textId="77777777" w:rsidTr="002F34D0">
        <w:tc>
          <w:tcPr>
            <w:tcW w:w="1696" w:type="dxa"/>
          </w:tcPr>
          <w:p w14:paraId="00749C2A"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MKEPP</w:t>
            </w:r>
          </w:p>
        </w:tc>
        <w:tc>
          <w:tcPr>
            <w:tcW w:w="7320" w:type="dxa"/>
          </w:tcPr>
          <w:p w14:paraId="1497ACFC"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Mount Kenya East Pilot Project for Natural Resource Management </w:t>
            </w:r>
          </w:p>
        </w:tc>
      </w:tr>
      <w:tr w:rsidR="002F34D0" w:rsidRPr="00115FAB" w14:paraId="316A1182" w14:textId="77777777" w:rsidTr="002F34D0">
        <w:tc>
          <w:tcPr>
            <w:tcW w:w="1696" w:type="dxa"/>
          </w:tcPr>
          <w:p w14:paraId="747ADAB4"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MoEF</w:t>
            </w:r>
          </w:p>
        </w:tc>
        <w:tc>
          <w:tcPr>
            <w:tcW w:w="7320" w:type="dxa"/>
          </w:tcPr>
          <w:p w14:paraId="28251381"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Ministry of Environment and Forestry </w:t>
            </w:r>
          </w:p>
        </w:tc>
      </w:tr>
      <w:tr w:rsidR="002F34D0" w:rsidRPr="00115FAB" w14:paraId="48DEBCC3" w14:textId="77777777" w:rsidTr="002F34D0">
        <w:tc>
          <w:tcPr>
            <w:tcW w:w="1696" w:type="dxa"/>
          </w:tcPr>
          <w:p w14:paraId="4D2E734E"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MOUs</w:t>
            </w:r>
          </w:p>
        </w:tc>
        <w:tc>
          <w:tcPr>
            <w:tcW w:w="7320" w:type="dxa"/>
          </w:tcPr>
          <w:p w14:paraId="0A0A5154"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 xml:space="preserve">Memorandum of Understandings </w:t>
            </w:r>
          </w:p>
        </w:tc>
      </w:tr>
      <w:tr w:rsidR="002F34D0" w:rsidRPr="00115FAB" w14:paraId="7ACB5E2C" w14:textId="77777777" w:rsidTr="002F34D0">
        <w:tc>
          <w:tcPr>
            <w:tcW w:w="1696" w:type="dxa"/>
          </w:tcPr>
          <w:p w14:paraId="23FC55FD"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MPAT</w:t>
            </w:r>
          </w:p>
        </w:tc>
        <w:tc>
          <w:tcPr>
            <w:tcW w:w="7320" w:type="dxa"/>
          </w:tcPr>
          <w:p w14:paraId="227B99E3"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Multidimensional Poverty Assessment Tool </w:t>
            </w:r>
          </w:p>
        </w:tc>
      </w:tr>
      <w:tr w:rsidR="002F34D0" w:rsidRPr="00115FAB" w14:paraId="3D7512F2" w14:textId="77777777" w:rsidTr="002F34D0">
        <w:tc>
          <w:tcPr>
            <w:tcW w:w="1696" w:type="dxa"/>
          </w:tcPr>
          <w:p w14:paraId="66E8AD7A"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lang w:val="en-US"/>
              </w:rPr>
              <w:t>MTR</w:t>
            </w:r>
          </w:p>
        </w:tc>
        <w:tc>
          <w:tcPr>
            <w:tcW w:w="7320" w:type="dxa"/>
          </w:tcPr>
          <w:p w14:paraId="075405F4"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lang w:val="en-US"/>
              </w:rPr>
              <w:t xml:space="preserve">Mid Term Review </w:t>
            </w:r>
          </w:p>
        </w:tc>
      </w:tr>
      <w:tr w:rsidR="002F34D0" w:rsidRPr="00115FAB" w14:paraId="720AFF4E" w14:textId="77777777" w:rsidTr="002F34D0">
        <w:tc>
          <w:tcPr>
            <w:tcW w:w="1696" w:type="dxa"/>
          </w:tcPr>
          <w:p w14:paraId="4F649552" w14:textId="77777777" w:rsidR="002F34D0" w:rsidRPr="00115FAB" w:rsidRDefault="002F34D0">
            <w:pPr>
              <w:spacing w:before="120"/>
              <w:jc w:val="both"/>
              <w:rPr>
                <w:rFonts w:ascii="Arial" w:hAnsi="Arial" w:cs="Arial"/>
                <w:sz w:val="20"/>
                <w:szCs w:val="20"/>
                <w:lang w:val="en-CA"/>
              </w:rPr>
            </w:pPr>
            <w:r w:rsidRPr="00115FAB">
              <w:rPr>
                <w:rFonts w:ascii="Arial" w:eastAsia="Calibri" w:hAnsi="Arial" w:cs="Arial"/>
                <w:sz w:val="20"/>
                <w:szCs w:val="20"/>
                <w:lang w:val="en-US"/>
              </w:rPr>
              <w:t>NCWSC</w:t>
            </w:r>
          </w:p>
        </w:tc>
        <w:tc>
          <w:tcPr>
            <w:tcW w:w="7320" w:type="dxa"/>
          </w:tcPr>
          <w:p w14:paraId="60C14899" w14:textId="77777777" w:rsidR="002F34D0" w:rsidRPr="00115FAB" w:rsidRDefault="002F34D0">
            <w:pPr>
              <w:spacing w:before="120"/>
              <w:jc w:val="both"/>
              <w:rPr>
                <w:rFonts w:ascii="Arial" w:hAnsi="Arial" w:cs="Arial"/>
                <w:sz w:val="20"/>
                <w:szCs w:val="20"/>
                <w:lang w:val="en-CA"/>
              </w:rPr>
            </w:pPr>
            <w:r w:rsidRPr="00115FAB">
              <w:rPr>
                <w:rFonts w:ascii="Arial" w:eastAsia="Calibri" w:hAnsi="Arial" w:cs="Arial"/>
                <w:sz w:val="20"/>
                <w:szCs w:val="20"/>
                <w:lang w:val="en-US"/>
              </w:rPr>
              <w:t xml:space="preserve">Nairobi City Water and Sewerage Company </w:t>
            </w:r>
          </w:p>
        </w:tc>
      </w:tr>
      <w:tr w:rsidR="002F34D0" w:rsidRPr="00115FAB" w14:paraId="3CAC7370" w14:textId="77777777" w:rsidTr="002F34D0">
        <w:tc>
          <w:tcPr>
            <w:tcW w:w="1696" w:type="dxa"/>
          </w:tcPr>
          <w:p w14:paraId="2AF1387E"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NEMA</w:t>
            </w:r>
          </w:p>
        </w:tc>
        <w:tc>
          <w:tcPr>
            <w:tcW w:w="7320" w:type="dxa"/>
          </w:tcPr>
          <w:p w14:paraId="0310F5A5"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 xml:space="preserve">National Environment Management Authority </w:t>
            </w:r>
          </w:p>
        </w:tc>
      </w:tr>
      <w:tr w:rsidR="002F34D0" w:rsidRPr="00115FAB" w14:paraId="226B7193" w14:textId="77777777" w:rsidTr="002F34D0">
        <w:tc>
          <w:tcPr>
            <w:tcW w:w="1696" w:type="dxa"/>
          </w:tcPr>
          <w:p w14:paraId="3ED567E1"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NMK  </w:t>
            </w:r>
          </w:p>
        </w:tc>
        <w:tc>
          <w:tcPr>
            <w:tcW w:w="7320" w:type="dxa"/>
          </w:tcPr>
          <w:p w14:paraId="1BFF0B91"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National Museums of Kenya</w:t>
            </w:r>
          </w:p>
        </w:tc>
      </w:tr>
      <w:tr w:rsidR="002F34D0" w:rsidRPr="00115FAB" w14:paraId="7D485152" w14:textId="77777777" w:rsidTr="002F34D0">
        <w:tc>
          <w:tcPr>
            <w:tcW w:w="1696" w:type="dxa"/>
          </w:tcPr>
          <w:p w14:paraId="0EF0DB37"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PDR</w:t>
            </w:r>
          </w:p>
        </w:tc>
        <w:tc>
          <w:tcPr>
            <w:tcW w:w="7320" w:type="dxa"/>
          </w:tcPr>
          <w:p w14:paraId="4916730B"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 xml:space="preserve">Project Design Report </w:t>
            </w:r>
          </w:p>
        </w:tc>
      </w:tr>
      <w:tr w:rsidR="002F34D0" w:rsidRPr="00115FAB" w14:paraId="781169E8" w14:textId="77777777" w:rsidTr="002F34D0">
        <w:tc>
          <w:tcPr>
            <w:tcW w:w="1696" w:type="dxa"/>
          </w:tcPr>
          <w:p w14:paraId="5A64BF4F"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PPP</w:t>
            </w:r>
          </w:p>
        </w:tc>
        <w:tc>
          <w:tcPr>
            <w:tcW w:w="7320" w:type="dxa"/>
          </w:tcPr>
          <w:p w14:paraId="660C11BD"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Public Private Partnerships  </w:t>
            </w:r>
          </w:p>
        </w:tc>
      </w:tr>
      <w:tr w:rsidR="002F34D0" w:rsidRPr="00115FAB" w14:paraId="533B7760" w14:textId="77777777" w:rsidTr="002F34D0">
        <w:tc>
          <w:tcPr>
            <w:tcW w:w="1696" w:type="dxa"/>
          </w:tcPr>
          <w:p w14:paraId="4F18D8D9"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lastRenderedPageBreak/>
              <w:t>PSC</w:t>
            </w:r>
          </w:p>
        </w:tc>
        <w:tc>
          <w:tcPr>
            <w:tcW w:w="7320" w:type="dxa"/>
          </w:tcPr>
          <w:p w14:paraId="0743E882" w14:textId="77777777" w:rsidR="002F34D0" w:rsidRPr="00115FAB" w:rsidRDefault="002F34D0">
            <w:pPr>
              <w:spacing w:before="120"/>
              <w:jc w:val="both"/>
              <w:rPr>
                <w:rFonts w:ascii="Arial" w:hAnsi="Arial" w:cs="Arial"/>
                <w:sz w:val="20"/>
                <w:szCs w:val="20"/>
              </w:rPr>
            </w:pPr>
            <w:r w:rsidRPr="00115FAB">
              <w:rPr>
                <w:rFonts w:ascii="Arial" w:eastAsia="Arial" w:hAnsi="Arial" w:cs="Arial"/>
                <w:sz w:val="20"/>
                <w:szCs w:val="20"/>
                <w:lang w:val="en-CA"/>
              </w:rPr>
              <w:t>Project Steering Committee</w:t>
            </w:r>
          </w:p>
        </w:tc>
      </w:tr>
      <w:tr w:rsidR="002F34D0" w:rsidRPr="00115FAB" w14:paraId="4F1DFEF1" w14:textId="77777777" w:rsidTr="002F34D0">
        <w:tc>
          <w:tcPr>
            <w:tcW w:w="1696" w:type="dxa"/>
          </w:tcPr>
          <w:p w14:paraId="2B5F87E6"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SECAP</w:t>
            </w:r>
          </w:p>
        </w:tc>
        <w:tc>
          <w:tcPr>
            <w:tcW w:w="7320" w:type="dxa"/>
          </w:tcPr>
          <w:p w14:paraId="0AED5D39"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Social environmental and Climate Assessment Procedures </w:t>
            </w:r>
          </w:p>
        </w:tc>
      </w:tr>
      <w:tr w:rsidR="002F34D0" w:rsidRPr="00115FAB" w14:paraId="0C52A138" w14:textId="77777777" w:rsidTr="002F34D0">
        <w:tc>
          <w:tcPr>
            <w:tcW w:w="1696" w:type="dxa"/>
          </w:tcPr>
          <w:p w14:paraId="4CCA35F9"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SLM</w:t>
            </w:r>
          </w:p>
        </w:tc>
        <w:tc>
          <w:tcPr>
            <w:tcW w:w="7320" w:type="dxa"/>
          </w:tcPr>
          <w:p w14:paraId="048563CF" w14:textId="4A6A3474"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S</w:t>
            </w:r>
            <w:r w:rsidR="004076DA">
              <w:rPr>
                <w:rFonts w:ascii="Arial" w:eastAsia="Calibri" w:hAnsi="Arial" w:cs="Arial"/>
                <w:sz w:val="20"/>
                <w:szCs w:val="20"/>
                <w:lang w:val="en-US"/>
              </w:rPr>
              <w:t>ustainable</w:t>
            </w:r>
            <w:r w:rsidRPr="00115FAB">
              <w:rPr>
                <w:rFonts w:ascii="Arial" w:eastAsia="Calibri" w:hAnsi="Arial" w:cs="Arial"/>
                <w:sz w:val="20"/>
                <w:szCs w:val="20"/>
                <w:lang w:val="en-US"/>
              </w:rPr>
              <w:t xml:space="preserve"> Land Management </w:t>
            </w:r>
          </w:p>
        </w:tc>
      </w:tr>
      <w:tr w:rsidR="002F34D0" w:rsidRPr="00115FAB" w14:paraId="18185AD9" w14:textId="77777777" w:rsidTr="002F34D0">
        <w:tc>
          <w:tcPr>
            <w:tcW w:w="1696" w:type="dxa"/>
          </w:tcPr>
          <w:p w14:paraId="58FF8A7A"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SMS</w:t>
            </w:r>
          </w:p>
        </w:tc>
        <w:tc>
          <w:tcPr>
            <w:tcW w:w="7320" w:type="dxa"/>
          </w:tcPr>
          <w:p w14:paraId="5E705FCE"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eastAsia="Times New Roman" w:hAnsi="Arial" w:cs="Arial"/>
                <w:color w:val="000000"/>
                <w:sz w:val="20"/>
                <w:szCs w:val="20"/>
              </w:rPr>
              <w:t xml:space="preserve">Short Message Service </w:t>
            </w:r>
          </w:p>
        </w:tc>
      </w:tr>
      <w:tr w:rsidR="002F34D0" w:rsidRPr="00115FAB" w14:paraId="64DEE267" w14:textId="77777777" w:rsidTr="002F34D0">
        <w:tc>
          <w:tcPr>
            <w:tcW w:w="1696" w:type="dxa"/>
          </w:tcPr>
          <w:p w14:paraId="7961F7B7"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TNC</w:t>
            </w:r>
          </w:p>
        </w:tc>
        <w:tc>
          <w:tcPr>
            <w:tcW w:w="7320" w:type="dxa"/>
          </w:tcPr>
          <w:p w14:paraId="3E693339"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 xml:space="preserve">The Nature Conservancy </w:t>
            </w:r>
          </w:p>
        </w:tc>
      </w:tr>
      <w:tr w:rsidR="002F34D0" w:rsidRPr="00115FAB" w14:paraId="1892FC9A" w14:textId="77777777" w:rsidTr="002F34D0">
        <w:tc>
          <w:tcPr>
            <w:tcW w:w="1696" w:type="dxa"/>
          </w:tcPr>
          <w:p w14:paraId="55A07B4F"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shd w:val="clear" w:color="auto" w:fill="FFFFFF"/>
              </w:rPr>
              <w:t>TSS</w:t>
            </w:r>
          </w:p>
        </w:tc>
        <w:tc>
          <w:tcPr>
            <w:tcW w:w="7320" w:type="dxa"/>
          </w:tcPr>
          <w:p w14:paraId="08A76323"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shd w:val="clear" w:color="auto" w:fill="FFFFFF"/>
              </w:rPr>
              <w:t xml:space="preserve">Total Suspended Solids </w:t>
            </w:r>
          </w:p>
        </w:tc>
      </w:tr>
      <w:tr w:rsidR="002F34D0" w:rsidRPr="00115FAB" w14:paraId="6CD23612" w14:textId="77777777" w:rsidTr="002F34D0">
        <w:tc>
          <w:tcPr>
            <w:tcW w:w="1696" w:type="dxa"/>
          </w:tcPr>
          <w:p w14:paraId="59F14CFA"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UTaNRMP</w:t>
            </w:r>
          </w:p>
        </w:tc>
        <w:tc>
          <w:tcPr>
            <w:tcW w:w="7320" w:type="dxa"/>
          </w:tcPr>
          <w:p w14:paraId="1922F308"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 xml:space="preserve">Upper Tana Catchment Natural Resource Management Project </w:t>
            </w:r>
          </w:p>
        </w:tc>
      </w:tr>
      <w:tr w:rsidR="002F34D0" w:rsidRPr="00115FAB" w14:paraId="281CC5C7" w14:textId="77777777" w:rsidTr="002F34D0">
        <w:tc>
          <w:tcPr>
            <w:tcW w:w="1696" w:type="dxa"/>
          </w:tcPr>
          <w:p w14:paraId="57714B45" w14:textId="77777777"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UTNWF</w:t>
            </w:r>
          </w:p>
        </w:tc>
        <w:tc>
          <w:tcPr>
            <w:tcW w:w="7320" w:type="dxa"/>
          </w:tcPr>
          <w:p w14:paraId="3061844A" w14:textId="2E23316B" w:rsidR="002F34D0" w:rsidRPr="00115FAB" w:rsidRDefault="002F34D0">
            <w:pPr>
              <w:spacing w:before="120"/>
              <w:jc w:val="both"/>
              <w:rPr>
                <w:rFonts w:ascii="Arial" w:hAnsi="Arial" w:cs="Arial"/>
                <w:sz w:val="20"/>
                <w:szCs w:val="20"/>
              </w:rPr>
            </w:pPr>
            <w:r w:rsidRPr="00115FAB">
              <w:rPr>
                <w:rFonts w:ascii="Arial" w:eastAsia="Times New Roman" w:hAnsi="Arial" w:cs="Arial"/>
                <w:color w:val="000000"/>
                <w:sz w:val="20"/>
                <w:szCs w:val="20"/>
              </w:rPr>
              <w:t>Upper Tana</w:t>
            </w:r>
            <w:r w:rsidR="00080FCF">
              <w:rPr>
                <w:rFonts w:ascii="Arial" w:eastAsia="Times New Roman" w:hAnsi="Arial" w:cs="Arial"/>
                <w:color w:val="000000"/>
                <w:sz w:val="20"/>
                <w:szCs w:val="20"/>
              </w:rPr>
              <w:t>-</w:t>
            </w:r>
            <w:r w:rsidRPr="00115FAB">
              <w:rPr>
                <w:rFonts w:ascii="Arial" w:eastAsia="Times New Roman" w:hAnsi="Arial" w:cs="Arial"/>
                <w:color w:val="000000"/>
                <w:sz w:val="20"/>
                <w:szCs w:val="20"/>
              </w:rPr>
              <w:t xml:space="preserve"> Nairobi Water Fund </w:t>
            </w:r>
          </w:p>
        </w:tc>
      </w:tr>
      <w:tr w:rsidR="002F34D0" w:rsidRPr="00115FAB" w14:paraId="0FCBD779" w14:textId="77777777" w:rsidTr="002F34D0">
        <w:tc>
          <w:tcPr>
            <w:tcW w:w="1696" w:type="dxa"/>
          </w:tcPr>
          <w:p w14:paraId="72DC344A"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eastAsia="Times New Roman" w:hAnsi="Arial" w:cs="Arial"/>
                <w:color w:val="000000"/>
                <w:sz w:val="20"/>
                <w:szCs w:val="20"/>
              </w:rPr>
              <w:t>WF</w:t>
            </w:r>
          </w:p>
        </w:tc>
        <w:tc>
          <w:tcPr>
            <w:tcW w:w="7320" w:type="dxa"/>
          </w:tcPr>
          <w:p w14:paraId="04CEE24A" w14:textId="77777777" w:rsidR="002F34D0" w:rsidRPr="00115FAB" w:rsidRDefault="002F34D0">
            <w:pPr>
              <w:spacing w:before="120"/>
              <w:jc w:val="both"/>
              <w:rPr>
                <w:rFonts w:ascii="Arial" w:eastAsia="Times New Roman" w:hAnsi="Arial" w:cs="Arial"/>
                <w:color w:val="000000"/>
                <w:sz w:val="20"/>
                <w:szCs w:val="20"/>
              </w:rPr>
            </w:pPr>
            <w:r w:rsidRPr="00115FAB">
              <w:rPr>
                <w:rFonts w:ascii="Arial" w:eastAsia="Times New Roman" w:hAnsi="Arial" w:cs="Arial"/>
                <w:color w:val="000000"/>
                <w:sz w:val="20"/>
                <w:szCs w:val="20"/>
              </w:rPr>
              <w:t>Water Fund</w:t>
            </w:r>
          </w:p>
        </w:tc>
      </w:tr>
      <w:tr w:rsidR="002F34D0" w:rsidRPr="00115FAB" w14:paraId="401EAE86" w14:textId="77777777" w:rsidTr="002F34D0">
        <w:tc>
          <w:tcPr>
            <w:tcW w:w="1696" w:type="dxa"/>
          </w:tcPr>
          <w:p w14:paraId="1A160557"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WRA</w:t>
            </w:r>
          </w:p>
        </w:tc>
        <w:tc>
          <w:tcPr>
            <w:tcW w:w="7320" w:type="dxa"/>
          </w:tcPr>
          <w:p w14:paraId="59D79FEA" w14:textId="77777777" w:rsidR="002F34D0" w:rsidRPr="00115FAB" w:rsidRDefault="002F34D0">
            <w:pPr>
              <w:spacing w:before="120"/>
              <w:jc w:val="both"/>
              <w:rPr>
                <w:rFonts w:ascii="Arial" w:hAnsi="Arial" w:cs="Arial"/>
                <w:sz w:val="20"/>
                <w:szCs w:val="20"/>
              </w:rPr>
            </w:pPr>
            <w:r w:rsidRPr="00115FAB">
              <w:rPr>
                <w:rFonts w:ascii="Arial" w:eastAsia="Calibri" w:hAnsi="Arial" w:cs="Arial"/>
                <w:sz w:val="20"/>
                <w:szCs w:val="20"/>
                <w:lang w:val="en-US"/>
              </w:rPr>
              <w:t xml:space="preserve">Water Resources Authority </w:t>
            </w:r>
          </w:p>
        </w:tc>
      </w:tr>
      <w:tr w:rsidR="002F34D0" w:rsidRPr="00115FAB" w14:paraId="2221FAD1" w14:textId="77777777" w:rsidTr="002F34D0">
        <w:tc>
          <w:tcPr>
            <w:tcW w:w="1696" w:type="dxa"/>
          </w:tcPr>
          <w:p w14:paraId="741A0E56" w14:textId="77777777" w:rsidR="002F34D0" w:rsidRPr="00115FAB" w:rsidRDefault="002F34D0">
            <w:pPr>
              <w:spacing w:before="120"/>
              <w:jc w:val="both"/>
              <w:rPr>
                <w:rFonts w:ascii="Arial" w:hAnsi="Arial" w:cs="Arial"/>
                <w:sz w:val="20"/>
                <w:szCs w:val="20"/>
              </w:rPr>
            </w:pPr>
            <w:r w:rsidRPr="00115FAB">
              <w:rPr>
                <w:rFonts w:ascii="Arial" w:hAnsi="Arial" w:cs="Arial"/>
                <w:sz w:val="20"/>
                <w:szCs w:val="20"/>
              </w:rPr>
              <w:t>WRMA</w:t>
            </w:r>
          </w:p>
        </w:tc>
        <w:tc>
          <w:tcPr>
            <w:tcW w:w="7320" w:type="dxa"/>
          </w:tcPr>
          <w:p w14:paraId="26A4FA45" w14:textId="77777777" w:rsidR="002F34D0" w:rsidRPr="00115FAB" w:rsidRDefault="002F34D0">
            <w:pPr>
              <w:spacing w:before="120"/>
              <w:jc w:val="both"/>
              <w:rPr>
                <w:rFonts w:ascii="Arial" w:hAnsi="Arial" w:cs="Arial"/>
                <w:sz w:val="20"/>
                <w:szCs w:val="20"/>
              </w:rPr>
            </w:pPr>
            <w:r w:rsidRPr="00115FAB">
              <w:rPr>
                <w:rFonts w:ascii="Arial" w:hAnsi="Arial" w:cs="Arial"/>
                <w:color w:val="202020"/>
                <w:sz w:val="20"/>
                <w:szCs w:val="20"/>
                <w:shd w:val="clear" w:color="auto" w:fill="FFFFFF"/>
              </w:rPr>
              <w:t>Water Resources Management Authority</w:t>
            </w:r>
          </w:p>
        </w:tc>
      </w:tr>
      <w:tr w:rsidR="002F34D0" w:rsidRPr="00115FAB" w14:paraId="7422B43B" w14:textId="77777777" w:rsidTr="002F34D0">
        <w:tc>
          <w:tcPr>
            <w:tcW w:w="1696" w:type="dxa"/>
          </w:tcPr>
          <w:p w14:paraId="0C9FDDEC"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WRUAs</w:t>
            </w:r>
          </w:p>
        </w:tc>
        <w:tc>
          <w:tcPr>
            <w:tcW w:w="7320" w:type="dxa"/>
          </w:tcPr>
          <w:p w14:paraId="6C1170D6"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 xml:space="preserve">Water Resources User Associations </w:t>
            </w:r>
          </w:p>
        </w:tc>
      </w:tr>
      <w:tr w:rsidR="002F34D0" w:rsidRPr="00115FAB" w14:paraId="194BA02B" w14:textId="77777777" w:rsidTr="002F34D0">
        <w:tc>
          <w:tcPr>
            <w:tcW w:w="1696" w:type="dxa"/>
          </w:tcPr>
          <w:p w14:paraId="72692A40"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WWF</w:t>
            </w:r>
          </w:p>
        </w:tc>
        <w:tc>
          <w:tcPr>
            <w:tcW w:w="7320" w:type="dxa"/>
          </w:tcPr>
          <w:p w14:paraId="4786CBF7" w14:textId="77777777" w:rsidR="002F34D0" w:rsidRPr="00115FAB" w:rsidRDefault="002F34D0">
            <w:pPr>
              <w:spacing w:before="120"/>
              <w:jc w:val="both"/>
              <w:rPr>
                <w:rFonts w:ascii="Arial" w:hAnsi="Arial" w:cs="Arial"/>
                <w:sz w:val="20"/>
                <w:szCs w:val="20"/>
                <w:shd w:val="clear" w:color="auto" w:fill="FFFFFF"/>
              </w:rPr>
            </w:pPr>
            <w:r w:rsidRPr="00115FAB">
              <w:rPr>
                <w:rFonts w:ascii="Arial" w:hAnsi="Arial" w:cs="Arial"/>
                <w:sz w:val="20"/>
                <w:szCs w:val="20"/>
              </w:rPr>
              <w:t xml:space="preserve">World Wildlife Fund </w:t>
            </w:r>
          </w:p>
        </w:tc>
      </w:tr>
    </w:tbl>
    <w:p w14:paraId="7BF3CE09" w14:textId="77777777" w:rsidR="002F34D0" w:rsidRPr="005C5280" w:rsidRDefault="002F34D0" w:rsidP="009579F6">
      <w:pPr>
        <w:spacing w:after="240"/>
        <w:jc w:val="both"/>
        <w:rPr>
          <w:rFonts w:ascii="Arial" w:eastAsia="Times New Roman" w:hAnsi="Arial" w:cs="Arial"/>
          <w:b/>
          <w:bCs/>
          <w:color w:val="000000"/>
          <w:sz w:val="28"/>
          <w:szCs w:val="28"/>
        </w:rPr>
      </w:pPr>
    </w:p>
    <w:p w14:paraId="7B6C8195" w14:textId="77777777" w:rsidR="009579F6" w:rsidRPr="005C5280" w:rsidRDefault="009579F6" w:rsidP="009579F6">
      <w:pPr>
        <w:rPr>
          <w:rFonts w:ascii="Arial" w:eastAsia="Times New Roman" w:hAnsi="Arial" w:cs="Arial"/>
          <w:b/>
          <w:bCs/>
          <w:color w:val="000000"/>
          <w:sz w:val="28"/>
          <w:szCs w:val="28"/>
        </w:rPr>
      </w:pPr>
      <w:r w:rsidRPr="005C5280">
        <w:rPr>
          <w:rFonts w:ascii="Arial" w:eastAsia="Times New Roman" w:hAnsi="Arial" w:cs="Arial"/>
          <w:b/>
          <w:bCs/>
          <w:color w:val="000000"/>
          <w:sz w:val="28"/>
          <w:szCs w:val="28"/>
        </w:rPr>
        <w:br w:type="page"/>
      </w:r>
    </w:p>
    <w:p w14:paraId="41082109" w14:textId="280BF1AA" w:rsidR="00E21F4E" w:rsidRPr="001C63F3" w:rsidRDefault="00780BDC" w:rsidP="001C63F3">
      <w:pPr>
        <w:pStyle w:val="Heading1"/>
        <w:rPr>
          <w:rFonts w:ascii="Arial" w:eastAsia="Times New Roman" w:hAnsi="Arial" w:cs="Arial"/>
          <w:b/>
          <w:bCs/>
          <w:color w:val="000000"/>
          <w:sz w:val="28"/>
          <w:szCs w:val="28"/>
        </w:rPr>
      </w:pPr>
      <w:bookmarkStart w:id="5" w:name="_Toc111836543"/>
      <w:r>
        <w:rPr>
          <w:rFonts w:ascii="Arial" w:eastAsia="Times New Roman" w:hAnsi="Arial" w:cs="Arial"/>
          <w:b/>
          <w:bCs/>
          <w:color w:val="000000"/>
          <w:sz w:val="28"/>
          <w:szCs w:val="28"/>
        </w:rPr>
        <w:lastRenderedPageBreak/>
        <w:t>Project Identification and Financial Data</w:t>
      </w:r>
      <w:bookmarkEnd w:id="5"/>
    </w:p>
    <w:tbl>
      <w:tblPr>
        <w:tblStyle w:val="TableGrid"/>
        <w:tblW w:w="9351" w:type="dxa"/>
        <w:tblLook w:val="04A0" w:firstRow="1" w:lastRow="0" w:firstColumn="1" w:lastColumn="0" w:noHBand="0" w:noVBand="1"/>
      </w:tblPr>
      <w:tblGrid>
        <w:gridCol w:w="1413"/>
        <w:gridCol w:w="2126"/>
        <w:gridCol w:w="1418"/>
        <w:gridCol w:w="1559"/>
        <w:gridCol w:w="1417"/>
        <w:gridCol w:w="1418"/>
      </w:tblGrid>
      <w:tr w:rsidR="009C20FE" w:rsidRPr="009C20FE" w14:paraId="7C479C65" w14:textId="77777777" w:rsidTr="00B34E03">
        <w:tc>
          <w:tcPr>
            <w:tcW w:w="9351" w:type="dxa"/>
            <w:gridSpan w:val="6"/>
            <w:shd w:val="clear" w:color="auto" w:fill="000000" w:themeFill="text1"/>
          </w:tcPr>
          <w:p w14:paraId="3A1CC1E7" w14:textId="42D648B7" w:rsidR="009C20FE" w:rsidRPr="009C20FE" w:rsidRDefault="009C20FE" w:rsidP="002B41EE">
            <w:pPr>
              <w:spacing w:before="60" w:after="60"/>
              <w:jc w:val="center"/>
              <w:rPr>
                <w:rFonts w:ascii="Arial" w:eastAsia="Times New Roman" w:hAnsi="Arial" w:cs="Arial"/>
                <w:color w:val="000000"/>
                <w:sz w:val="20"/>
                <w:szCs w:val="20"/>
              </w:rPr>
            </w:pPr>
            <w:r w:rsidRPr="00A62D15">
              <w:rPr>
                <w:rFonts w:ascii="Arial" w:eastAsia="Times New Roman" w:hAnsi="Arial" w:cs="Arial"/>
                <w:b/>
                <w:bCs/>
                <w:color w:val="FFFFFF" w:themeColor="background1"/>
                <w:sz w:val="20"/>
                <w:szCs w:val="20"/>
              </w:rPr>
              <w:t>Project and Terminal Evaluation Data</w:t>
            </w:r>
          </w:p>
        </w:tc>
      </w:tr>
      <w:tr w:rsidR="00780BDC" w:rsidRPr="009C20FE" w14:paraId="6386C0DE" w14:textId="77777777" w:rsidTr="00B34E03">
        <w:tc>
          <w:tcPr>
            <w:tcW w:w="3539" w:type="dxa"/>
            <w:gridSpan w:val="2"/>
            <w:shd w:val="clear" w:color="auto" w:fill="auto"/>
          </w:tcPr>
          <w:p w14:paraId="491D8469"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GEF Project ID</w:t>
            </w:r>
          </w:p>
        </w:tc>
        <w:tc>
          <w:tcPr>
            <w:tcW w:w="5812" w:type="dxa"/>
            <w:gridSpan w:val="4"/>
            <w:shd w:val="clear" w:color="auto" w:fill="auto"/>
          </w:tcPr>
          <w:p w14:paraId="0C6D98AC" w14:textId="7BCBFF68" w:rsidR="00780BDC" w:rsidRPr="009C20FE" w:rsidRDefault="00155124"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9139</w:t>
            </w:r>
          </w:p>
        </w:tc>
      </w:tr>
      <w:tr w:rsidR="003B20FA" w:rsidRPr="009C20FE" w14:paraId="3FC53161" w14:textId="77777777" w:rsidTr="00B34E03">
        <w:tc>
          <w:tcPr>
            <w:tcW w:w="3539" w:type="dxa"/>
            <w:gridSpan w:val="2"/>
            <w:shd w:val="clear" w:color="auto" w:fill="auto"/>
          </w:tcPr>
          <w:p w14:paraId="2461E179" w14:textId="61813853" w:rsidR="003B20FA" w:rsidRPr="009C20FE" w:rsidRDefault="003B20FA"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GEF Agency project ID</w:t>
            </w:r>
          </w:p>
        </w:tc>
        <w:tc>
          <w:tcPr>
            <w:tcW w:w="5812" w:type="dxa"/>
            <w:gridSpan w:val="4"/>
            <w:shd w:val="clear" w:color="auto" w:fill="auto"/>
          </w:tcPr>
          <w:p w14:paraId="5A13AC48" w14:textId="36381FC3" w:rsidR="003B20FA" w:rsidRPr="009C20FE" w:rsidRDefault="00155124"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9070</w:t>
            </w:r>
          </w:p>
        </w:tc>
      </w:tr>
      <w:tr w:rsidR="003B20FA" w:rsidRPr="009C20FE" w14:paraId="78F33E94" w14:textId="77777777" w:rsidTr="00B34E03">
        <w:tc>
          <w:tcPr>
            <w:tcW w:w="3539" w:type="dxa"/>
            <w:gridSpan w:val="2"/>
            <w:shd w:val="clear" w:color="auto" w:fill="auto"/>
          </w:tcPr>
          <w:p w14:paraId="10E2197E" w14:textId="5C58FD90" w:rsidR="003B20FA" w:rsidRPr="009C20FE" w:rsidRDefault="00155124"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IFAD Grant Agreement</w:t>
            </w:r>
          </w:p>
        </w:tc>
        <w:tc>
          <w:tcPr>
            <w:tcW w:w="5812" w:type="dxa"/>
            <w:gridSpan w:val="4"/>
            <w:shd w:val="clear" w:color="auto" w:fill="auto"/>
          </w:tcPr>
          <w:p w14:paraId="4CF89EDC" w14:textId="4411B235" w:rsidR="003B20FA" w:rsidRPr="009C20FE" w:rsidRDefault="00155124"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2000001524</w:t>
            </w:r>
          </w:p>
        </w:tc>
      </w:tr>
      <w:tr w:rsidR="00780BDC" w:rsidRPr="009C20FE" w14:paraId="7E81A801" w14:textId="77777777" w:rsidTr="00B34E03">
        <w:tc>
          <w:tcPr>
            <w:tcW w:w="3539" w:type="dxa"/>
            <w:gridSpan w:val="2"/>
            <w:shd w:val="clear" w:color="auto" w:fill="auto"/>
          </w:tcPr>
          <w:p w14:paraId="03ACFCF8"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Project Name</w:t>
            </w:r>
          </w:p>
        </w:tc>
        <w:tc>
          <w:tcPr>
            <w:tcW w:w="5812" w:type="dxa"/>
            <w:gridSpan w:val="4"/>
            <w:shd w:val="clear" w:color="auto" w:fill="auto"/>
          </w:tcPr>
          <w:p w14:paraId="1E716022" w14:textId="118B6815" w:rsidR="00780BDC" w:rsidRPr="009C20FE" w:rsidRDefault="00C12916" w:rsidP="002B41EE">
            <w:pPr>
              <w:spacing w:before="60" w:after="60"/>
              <w:jc w:val="both"/>
              <w:rPr>
                <w:rFonts w:ascii="Arial" w:eastAsia="Times New Roman" w:hAnsi="Arial" w:cs="Arial"/>
                <w:color w:val="000000"/>
                <w:sz w:val="20"/>
                <w:szCs w:val="20"/>
              </w:rPr>
            </w:pPr>
            <w:r w:rsidRPr="00C12916">
              <w:rPr>
                <w:rFonts w:ascii="Arial" w:eastAsia="Times New Roman" w:hAnsi="Arial" w:cs="Arial"/>
                <w:color w:val="000000"/>
                <w:sz w:val="20"/>
                <w:szCs w:val="20"/>
              </w:rPr>
              <w:t>The Upper Tana Nairobi Water Fund (UTNWF) Project</w:t>
            </w:r>
          </w:p>
        </w:tc>
      </w:tr>
      <w:tr w:rsidR="00780BDC" w:rsidRPr="009C20FE" w14:paraId="047E1C46" w14:textId="77777777" w:rsidTr="00B34E03">
        <w:tc>
          <w:tcPr>
            <w:tcW w:w="3539" w:type="dxa"/>
            <w:gridSpan w:val="2"/>
            <w:shd w:val="clear" w:color="auto" w:fill="auto"/>
          </w:tcPr>
          <w:p w14:paraId="4F171C48"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Country</w:t>
            </w:r>
          </w:p>
        </w:tc>
        <w:tc>
          <w:tcPr>
            <w:tcW w:w="5812" w:type="dxa"/>
            <w:gridSpan w:val="4"/>
            <w:shd w:val="clear" w:color="auto" w:fill="auto"/>
          </w:tcPr>
          <w:p w14:paraId="44A4E1FA" w14:textId="0C1751B5" w:rsidR="00780BDC" w:rsidRPr="009C20FE" w:rsidRDefault="00C12916"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Kenya</w:t>
            </w:r>
          </w:p>
        </w:tc>
      </w:tr>
      <w:tr w:rsidR="00D11C60" w:rsidRPr="009C20FE" w14:paraId="2DE08CA3" w14:textId="77777777" w:rsidTr="00B34E03">
        <w:tc>
          <w:tcPr>
            <w:tcW w:w="3539" w:type="dxa"/>
            <w:gridSpan w:val="2"/>
            <w:shd w:val="clear" w:color="auto" w:fill="auto"/>
          </w:tcPr>
          <w:p w14:paraId="415043AA" w14:textId="7F05B176" w:rsidR="00D11C60" w:rsidRPr="009C20FE" w:rsidRDefault="00D11C60"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Region</w:t>
            </w:r>
          </w:p>
        </w:tc>
        <w:tc>
          <w:tcPr>
            <w:tcW w:w="5812" w:type="dxa"/>
            <w:gridSpan w:val="4"/>
            <w:shd w:val="clear" w:color="auto" w:fill="auto"/>
          </w:tcPr>
          <w:p w14:paraId="3F40A401" w14:textId="236C422A" w:rsidR="00D11C60" w:rsidRPr="009C20FE" w:rsidRDefault="00D11C60"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East and Southern Africa</w:t>
            </w:r>
          </w:p>
        </w:tc>
      </w:tr>
      <w:tr w:rsidR="00780BDC" w:rsidRPr="009C20FE" w14:paraId="18BB9F71" w14:textId="77777777" w:rsidTr="00B34E03">
        <w:tc>
          <w:tcPr>
            <w:tcW w:w="3539" w:type="dxa"/>
            <w:gridSpan w:val="2"/>
            <w:shd w:val="clear" w:color="auto" w:fill="auto"/>
          </w:tcPr>
          <w:p w14:paraId="750F64D8"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Implementing Agency/Agencies</w:t>
            </w:r>
          </w:p>
        </w:tc>
        <w:tc>
          <w:tcPr>
            <w:tcW w:w="5812" w:type="dxa"/>
            <w:gridSpan w:val="4"/>
            <w:shd w:val="clear" w:color="auto" w:fill="auto"/>
          </w:tcPr>
          <w:p w14:paraId="6A9CB43E" w14:textId="77777777" w:rsidR="00780BDC" w:rsidRPr="009C20FE" w:rsidRDefault="00780BDC" w:rsidP="002B41EE">
            <w:pPr>
              <w:spacing w:before="60" w:after="60"/>
              <w:jc w:val="both"/>
              <w:rPr>
                <w:rFonts w:ascii="Arial" w:eastAsia="Times New Roman" w:hAnsi="Arial" w:cs="Arial"/>
                <w:color w:val="000000"/>
                <w:sz w:val="20"/>
                <w:szCs w:val="20"/>
              </w:rPr>
            </w:pPr>
            <w:r w:rsidRPr="009C20FE">
              <w:rPr>
                <w:rFonts w:ascii="Arial" w:eastAsia="Times New Roman" w:hAnsi="Arial" w:cs="Arial"/>
                <w:color w:val="000000"/>
                <w:sz w:val="20"/>
                <w:szCs w:val="20"/>
              </w:rPr>
              <w:t>International Fund for Agricultural Development (IFAD)</w:t>
            </w:r>
          </w:p>
        </w:tc>
      </w:tr>
      <w:tr w:rsidR="00780BDC" w:rsidRPr="009C20FE" w14:paraId="0CD70BF2" w14:textId="77777777" w:rsidTr="00B34E03">
        <w:tc>
          <w:tcPr>
            <w:tcW w:w="3539" w:type="dxa"/>
            <w:gridSpan w:val="2"/>
            <w:shd w:val="clear" w:color="auto" w:fill="auto"/>
          </w:tcPr>
          <w:p w14:paraId="70E0819F"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Executing Agency/Agencies</w:t>
            </w:r>
          </w:p>
        </w:tc>
        <w:tc>
          <w:tcPr>
            <w:tcW w:w="5812" w:type="dxa"/>
            <w:gridSpan w:val="4"/>
            <w:shd w:val="clear" w:color="auto" w:fill="auto"/>
          </w:tcPr>
          <w:p w14:paraId="6FD9AD37" w14:textId="3874BD87" w:rsidR="00780BDC" w:rsidRPr="009C20FE" w:rsidRDefault="00C12916"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T</w:t>
            </w:r>
            <w:r w:rsidR="00E21F4E">
              <w:rPr>
                <w:rFonts w:ascii="Arial" w:eastAsia="Times New Roman" w:hAnsi="Arial" w:cs="Arial"/>
                <w:color w:val="000000"/>
                <w:sz w:val="20"/>
                <w:szCs w:val="20"/>
              </w:rPr>
              <w:t xml:space="preserve">he </w:t>
            </w:r>
            <w:r>
              <w:rPr>
                <w:rFonts w:ascii="Arial" w:eastAsia="Times New Roman" w:hAnsi="Arial" w:cs="Arial"/>
                <w:color w:val="000000"/>
                <w:sz w:val="20"/>
                <w:szCs w:val="20"/>
              </w:rPr>
              <w:t>N</w:t>
            </w:r>
            <w:r w:rsidR="00E21F4E">
              <w:rPr>
                <w:rFonts w:ascii="Arial" w:eastAsia="Times New Roman" w:hAnsi="Arial" w:cs="Arial"/>
                <w:color w:val="000000"/>
                <w:sz w:val="20"/>
                <w:szCs w:val="20"/>
              </w:rPr>
              <w:t xml:space="preserve">ature </w:t>
            </w:r>
            <w:r>
              <w:rPr>
                <w:rFonts w:ascii="Arial" w:eastAsia="Times New Roman" w:hAnsi="Arial" w:cs="Arial"/>
                <w:color w:val="000000"/>
                <w:sz w:val="20"/>
                <w:szCs w:val="20"/>
              </w:rPr>
              <w:t>C</w:t>
            </w:r>
            <w:r w:rsidR="00E21F4E">
              <w:rPr>
                <w:rFonts w:ascii="Arial" w:eastAsia="Times New Roman" w:hAnsi="Arial" w:cs="Arial"/>
                <w:color w:val="000000"/>
                <w:sz w:val="20"/>
                <w:szCs w:val="20"/>
              </w:rPr>
              <w:t>onservancy (TNC)</w:t>
            </w:r>
          </w:p>
        </w:tc>
      </w:tr>
      <w:tr w:rsidR="00780BDC" w:rsidRPr="009C20FE" w14:paraId="6FC9D2FE" w14:textId="77777777" w:rsidTr="00B34E03">
        <w:tc>
          <w:tcPr>
            <w:tcW w:w="3539" w:type="dxa"/>
            <w:gridSpan w:val="2"/>
            <w:shd w:val="clear" w:color="auto" w:fill="auto"/>
          </w:tcPr>
          <w:p w14:paraId="30F20B39"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Focal Area</w:t>
            </w:r>
          </w:p>
        </w:tc>
        <w:tc>
          <w:tcPr>
            <w:tcW w:w="5812" w:type="dxa"/>
            <w:gridSpan w:val="4"/>
            <w:shd w:val="clear" w:color="auto" w:fill="auto"/>
          </w:tcPr>
          <w:p w14:paraId="50A5480C" w14:textId="034742AE" w:rsidR="00780BDC" w:rsidRPr="009C20FE" w:rsidRDefault="00155124"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Multi Focal Area</w:t>
            </w:r>
          </w:p>
        </w:tc>
      </w:tr>
      <w:tr w:rsidR="00780BDC" w:rsidRPr="009C20FE" w14:paraId="5958E750" w14:textId="77777777" w:rsidTr="00B34E03">
        <w:tc>
          <w:tcPr>
            <w:tcW w:w="3539" w:type="dxa"/>
            <w:gridSpan w:val="2"/>
            <w:shd w:val="clear" w:color="auto" w:fill="auto"/>
          </w:tcPr>
          <w:p w14:paraId="2CB043ED" w14:textId="77777777" w:rsidR="00780BDC" w:rsidRPr="009C20FE" w:rsidRDefault="00780BDC" w:rsidP="00B34E03">
            <w:pPr>
              <w:spacing w:before="60" w:after="60"/>
              <w:rPr>
                <w:rFonts w:ascii="Arial" w:eastAsia="Times New Roman" w:hAnsi="Arial" w:cs="Arial"/>
                <w:b/>
                <w:bCs/>
                <w:color w:val="000000"/>
                <w:sz w:val="20"/>
                <w:szCs w:val="20"/>
              </w:rPr>
            </w:pPr>
            <w:r w:rsidRPr="003B20FA">
              <w:rPr>
                <w:rFonts w:ascii="Arial" w:eastAsia="Times New Roman" w:hAnsi="Arial" w:cs="Arial"/>
                <w:b/>
                <w:bCs/>
                <w:color w:val="000000"/>
                <w:sz w:val="20"/>
                <w:szCs w:val="20"/>
              </w:rPr>
              <w:t>GEF Strategy /</w:t>
            </w:r>
            <w:r w:rsidRPr="009C20FE">
              <w:rPr>
                <w:rFonts w:ascii="Arial" w:eastAsia="Times New Roman" w:hAnsi="Arial" w:cs="Arial"/>
                <w:b/>
                <w:bCs/>
                <w:color w:val="000000"/>
                <w:sz w:val="20"/>
                <w:szCs w:val="20"/>
              </w:rPr>
              <w:t xml:space="preserve"> Operational Program</w:t>
            </w:r>
          </w:p>
        </w:tc>
        <w:tc>
          <w:tcPr>
            <w:tcW w:w="5812" w:type="dxa"/>
            <w:gridSpan w:val="4"/>
            <w:shd w:val="clear" w:color="auto" w:fill="auto"/>
          </w:tcPr>
          <w:p w14:paraId="012A9313" w14:textId="17D7C123" w:rsidR="00780BDC" w:rsidRPr="009C20FE" w:rsidRDefault="00155124"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Food Security for Sub Saharan Africa (IAP)</w:t>
            </w:r>
          </w:p>
        </w:tc>
      </w:tr>
      <w:tr w:rsidR="00780BDC" w:rsidRPr="009C20FE" w14:paraId="26BA2010" w14:textId="77777777" w:rsidTr="00B34E03">
        <w:tc>
          <w:tcPr>
            <w:tcW w:w="3539" w:type="dxa"/>
            <w:gridSpan w:val="2"/>
            <w:shd w:val="clear" w:color="auto" w:fill="auto"/>
          </w:tcPr>
          <w:p w14:paraId="42AED6BC" w14:textId="73A61ABF" w:rsidR="00780BDC" w:rsidRPr="009C20FE" w:rsidRDefault="004F4F97"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GEF</w:t>
            </w:r>
            <w:r w:rsidR="00780BDC" w:rsidRPr="009C20FE">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A</w:t>
            </w:r>
            <w:r w:rsidR="00780BDC" w:rsidRPr="009C20FE">
              <w:rPr>
                <w:rFonts w:ascii="Arial" w:eastAsia="Times New Roman" w:hAnsi="Arial" w:cs="Arial"/>
                <w:b/>
                <w:bCs/>
                <w:color w:val="000000"/>
                <w:sz w:val="20"/>
                <w:szCs w:val="20"/>
              </w:rPr>
              <w:t>pproval</w:t>
            </w:r>
            <w:r>
              <w:rPr>
                <w:rFonts w:ascii="Arial" w:eastAsia="Times New Roman" w:hAnsi="Arial" w:cs="Arial"/>
                <w:b/>
                <w:bCs/>
                <w:color w:val="000000"/>
                <w:sz w:val="20"/>
                <w:szCs w:val="20"/>
              </w:rPr>
              <w:t xml:space="preserve"> date</w:t>
            </w:r>
          </w:p>
        </w:tc>
        <w:tc>
          <w:tcPr>
            <w:tcW w:w="5812" w:type="dxa"/>
            <w:gridSpan w:val="4"/>
            <w:shd w:val="clear" w:color="auto" w:fill="auto"/>
          </w:tcPr>
          <w:p w14:paraId="4870B41A" w14:textId="4D63C16E" w:rsidR="00780BDC" w:rsidRPr="009C20FE" w:rsidRDefault="004F4F97"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20</w:t>
            </w:r>
            <w:r w:rsidRPr="004F4F97">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July 2016</w:t>
            </w:r>
          </w:p>
        </w:tc>
      </w:tr>
      <w:tr w:rsidR="00780BDC" w:rsidRPr="009C20FE" w14:paraId="76BA7B4E" w14:textId="77777777" w:rsidTr="00B34E03">
        <w:tc>
          <w:tcPr>
            <w:tcW w:w="3539" w:type="dxa"/>
            <w:gridSpan w:val="2"/>
            <w:shd w:val="clear" w:color="auto" w:fill="auto"/>
          </w:tcPr>
          <w:p w14:paraId="4D6CDEC0" w14:textId="6959668E" w:rsidR="00780BDC" w:rsidRPr="009C20FE" w:rsidRDefault="004F4F97"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IFAD Approval date</w:t>
            </w:r>
          </w:p>
        </w:tc>
        <w:tc>
          <w:tcPr>
            <w:tcW w:w="5812" w:type="dxa"/>
            <w:gridSpan w:val="4"/>
            <w:shd w:val="clear" w:color="auto" w:fill="auto"/>
          </w:tcPr>
          <w:p w14:paraId="64AA5CE4" w14:textId="2A56CB73" w:rsidR="00780BDC" w:rsidRPr="009C20FE" w:rsidRDefault="004F4F97"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6</w:t>
            </w:r>
            <w:r w:rsidRPr="004F4F97">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October 2016</w:t>
            </w:r>
          </w:p>
        </w:tc>
      </w:tr>
      <w:tr w:rsidR="00780BDC" w:rsidRPr="009C20FE" w14:paraId="051C83D0" w14:textId="77777777" w:rsidTr="00B34E03">
        <w:tc>
          <w:tcPr>
            <w:tcW w:w="3539" w:type="dxa"/>
            <w:gridSpan w:val="2"/>
            <w:shd w:val="clear" w:color="auto" w:fill="auto"/>
          </w:tcPr>
          <w:p w14:paraId="6B194F6D" w14:textId="77777777" w:rsidR="00780BDC" w:rsidRPr="009C20FE" w:rsidRDefault="00780BDC" w:rsidP="00B34E03">
            <w:pPr>
              <w:spacing w:before="60" w:after="60"/>
              <w:rPr>
                <w:rFonts w:ascii="Arial" w:eastAsia="Times New Roman" w:hAnsi="Arial" w:cs="Arial"/>
                <w:b/>
                <w:bCs/>
                <w:color w:val="000000"/>
                <w:sz w:val="20"/>
                <w:szCs w:val="20"/>
              </w:rPr>
            </w:pPr>
            <w:r w:rsidRPr="009C20FE">
              <w:rPr>
                <w:rFonts w:ascii="Arial" w:eastAsia="Times New Roman" w:hAnsi="Arial" w:cs="Arial"/>
                <w:b/>
                <w:bCs/>
                <w:color w:val="000000"/>
                <w:sz w:val="20"/>
                <w:szCs w:val="20"/>
              </w:rPr>
              <w:t>Date of project start /effectiveness</w:t>
            </w:r>
          </w:p>
        </w:tc>
        <w:tc>
          <w:tcPr>
            <w:tcW w:w="5812" w:type="dxa"/>
            <w:gridSpan w:val="4"/>
            <w:shd w:val="clear" w:color="auto" w:fill="auto"/>
          </w:tcPr>
          <w:p w14:paraId="4508FE9C" w14:textId="634B9F96" w:rsidR="00780BDC" w:rsidRPr="009C20FE" w:rsidRDefault="004F4F97"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6</w:t>
            </w:r>
            <w:r w:rsidRPr="004F4F97">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October 2016</w:t>
            </w:r>
          </w:p>
        </w:tc>
      </w:tr>
      <w:tr w:rsidR="004F4F97" w:rsidRPr="009C20FE" w14:paraId="179121A6" w14:textId="77777777" w:rsidTr="00B34E03">
        <w:tc>
          <w:tcPr>
            <w:tcW w:w="3539" w:type="dxa"/>
            <w:gridSpan w:val="2"/>
            <w:shd w:val="clear" w:color="auto" w:fill="auto"/>
          </w:tcPr>
          <w:p w14:paraId="710FA42F" w14:textId="517C82E9" w:rsidR="004F4F97" w:rsidRPr="009C20FE" w:rsidRDefault="004F4F97"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Grant start up (launched)</w:t>
            </w:r>
          </w:p>
        </w:tc>
        <w:tc>
          <w:tcPr>
            <w:tcW w:w="5812" w:type="dxa"/>
            <w:gridSpan w:val="4"/>
            <w:shd w:val="clear" w:color="auto" w:fill="auto"/>
          </w:tcPr>
          <w:p w14:paraId="001A99F6" w14:textId="2DBBD049" w:rsidR="004F4F97" w:rsidRDefault="004F4F97"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17</w:t>
            </w:r>
            <w:r w:rsidRPr="004F4F97">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January 2017</w:t>
            </w:r>
          </w:p>
        </w:tc>
      </w:tr>
      <w:tr w:rsidR="00780BDC" w:rsidRPr="009C20FE" w14:paraId="5538DF14" w14:textId="77777777" w:rsidTr="00B34E03">
        <w:tc>
          <w:tcPr>
            <w:tcW w:w="3539" w:type="dxa"/>
            <w:gridSpan w:val="2"/>
            <w:shd w:val="clear" w:color="auto" w:fill="auto"/>
          </w:tcPr>
          <w:p w14:paraId="31F96D93" w14:textId="28ECB4D0" w:rsidR="00780BDC" w:rsidRPr="009C20FE" w:rsidRDefault="004F4F97"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Estimated closing date</w:t>
            </w:r>
          </w:p>
        </w:tc>
        <w:tc>
          <w:tcPr>
            <w:tcW w:w="5812" w:type="dxa"/>
            <w:gridSpan w:val="4"/>
            <w:shd w:val="clear" w:color="auto" w:fill="auto"/>
          </w:tcPr>
          <w:p w14:paraId="48ED5DEB" w14:textId="69DCE747" w:rsidR="00780BDC" w:rsidRPr="009C20FE" w:rsidRDefault="004F4F97" w:rsidP="002B41EE">
            <w:pPr>
              <w:spacing w:before="60" w:after="60"/>
              <w:jc w:val="both"/>
              <w:rPr>
                <w:rFonts w:ascii="Arial" w:eastAsia="Times New Roman" w:hAnsi="Arial" w:cs="Arial"/>
                <w:color w:val="000000"/>
                <w:sz w:val="20"/>
                <w:szCs w:val="20"/>
              </w:rPr>
            </w:pPr>
            <w:r>
              <w:rPr>
                <w:rFonts w:ascii="Arial" w:eastAsia="Times New Roman" w:hAnsi="Arial" w:cs="Arial"/>
                <w:color w:val="000000"/>
                <w:sz w:val="20"/>
                <w:szCs w:val="20"/>
              </w:rPr>
              <w:t>30</w:t>
            </w:r>
            <w:r w:rsidRPr="004F4F97">
              <w:rPr>
                <w:rFonts w:ascii="Arial" w:eastAsia="Times New Roman" w:hAnsi="Arial" w:cs="Arial"/>
                <w:color w:val="000000"/>
                <w:sz w:val="20"/>
                <w:szCs w:val="20"/>
                <w:vertAlign w:val="superscript"/>
              </w:rPr>
              <w:t>th</w:t>
            </w:r>
            <w:r>
              <w:rPr>
                <w:rFonts w:ascii="Arial" w:eastAsia="Times New Roman" w:hAnsi="Arial" w:cs="Arial"/>
                <w:color w:val="000000"/>
                <w:sz w:val="20"/>
                <w:szCs w:val="20"/>
              </w:rPr>
              <w:t xml:space="preserve"> June 2022</w:t>
            </w:r>
          </w:p>
        </w:tc>
      </w:tr>
      <w:tr w:rsidR="00D11C60" w:rsidRPr="009C20FE" w14:paraId="0108CEFD" w14:textId="77777777" w:rsidTr="00B34E03">
        <w:tc>
          <w:tcPr>
            <w:tcW w:w="3539" w:type="dxa"/>
            <w:gridSpan w:val="2"/>
            <w:shd w:val="clear" w:color="auto" w:fill="auto"/>
          </w:tcPr>
          <w:p w14:paraId="25FCFAB5" w14:textId="20742267" w:rsidR="00D11C60" w:rsidRPr="009C20FE" w:rsidRDefault="00D11C60" w:rsidP="00B34E03">
            <w:pPr>
              <w:spacing w:before="60" w:after="60"/>
              <w:rPr>
                <w:rFonts w:ascii="Arial" w:eastAsia="Times New Roman" w:hAnsi="Arial" w:cs="Arial"/>
                <w:b/>
                <w:bCs/>
                <w:color w:val="000000"/>
                <w:sz w:val="20"/>
                <w:szCs w:val="20"/>
              </w:rPr>
            </w:pPr>
            <w:r>
              <w:rPr>
                <w:rFonts w:ascii="Arial" w:eastAsia="Times New Roman" w:hAnsi="Arial" w:cs="Arial"/>
                <w:b/>
                <w:bCs/>
                <w:color w:val="000000"/>
                <w:sz w:val="20"/>
                <w:szCs w:val="20"/>
              </w:rPr>
              <w:t>Actual Date of completion</w:t>
            </w:r>
          </w:p>
        </w:tc>
        <w:tc>
          <w:tcPr>
            <w:tcW w:w="5812" w:type="dxa"/>
            <w:gridSpan w:val="4"/>
            <w:shd w:val="clear" w:color="auto" w:fill="auto"/>
          </w:tcPr>
          <w:p w14:paraId="752AABAC" w14:textId="751D7AB0" w:rsidR="00D11C60" w:rsidRDefault="00D11C60" w:rsidP="002B41EE">
            <w:pPr>
              <w:spacing w:before="60" w:after="60"/>
              <w:jc w:val="both"/>
              <w:rPr>
                <w:rFonts w:ascii="Arial" w:eastAsia="Times New Roman" w:hAnsi="Arial" w:cs="Arial"/>
                <w:color w:val="000000"/>
                <w:sz w:val="20"/>
                <w:szCs w:val="20"/>
              </w:rPr>
            </w:pPr>
          </w:p>
        </w:tc>
      </w:tr>
      <w:tr w:rsidR="005F06CC" w14:paraId="734151D2" w14:textId="77777777" w:rsidTr="00B34E03">
        <w:tc>
          <w:tcPr>
            <w:tcW w:w="9351" w:type="dxa"/>
            <w:gridSpan w:val="6"/>
            <w:shd w:val="clear" w:color="auto" w:fill="000000" w:themeFill="text1"/>
          </w:tcPr>
          <w:p w14:paraId="669813ED" w14:textId="0FB5904D" w:rsidR="005F06CC" w:rsidRPr="00E51274" w:rsidRDefault="005F06CC" w:rsidP="002B41EE">
            <w:pPr>
              <w:spacing w:before="60" w:after="60"/>
              <w:jc w:val="center"/>
              <w:rPr>
                <w:rFonts w:ascii="Arial" w:eastAsia="Times New Roman" w:hAnsi="Arial" w:cs="Arial"/>
                <w:b/>
                <w:bCs/>
                <w:color w:val="000000"/>
                <w:sz w:val="20"/>
                <w:szCs w:val="20"/>
              </w:rPr>
            </w:pPr>
            <w:r w:rsidRPr="00E51274">
              <w:rPr>
                <w:rFonts w:ascii="Arial" w:eastAsia="Times New Roman" w:hAnsi="Arial" w:cs="Arial"/>
                <w:b/>
                <w:bCs/>
                <w:color w:val="FFFFFF" w:themeColor="background1"/>
                <w:sz w:val="20"/>
                <w:szCs w:val="20"/>
              </w:rPr>
              <w:t>Project Financing</w:t>
            </w:r>
          </w:p>
        </w:tc>
      </w:tr>
      <w:tr w:rsidR="005F06CC" w14:paraId="1B223FA5" w14:textId="77777777" w:rsidTr="00B34E03">
        <w:tc>
          <w:tcPr>
            <w:tcW w:w="3539" w:type="dxa"/>
            <w:gridSpan w:val="2"/>
            <w:shd w:val="clear" w:color="auto" w:fill="auto"/>
          </w:tcPr>
          <w:p w14:paraId="62CC390A" w14:textId="77777777" w:rsidR="005F06CC" w:rsidRPr="00E51274" w:rsidRDefault="005F06CC" w:rsidP="002B41EE">
            <w:pPr>
              <w:spacing w:before="60" w:after="60"/>
              <w:jc w:val="center"/>
              <w:rPr>
                <w:rFonts w:ascii="Arial" w:eastAsia="Times New Roman" w:hAnsi="Arial" w:cs="Arial"/>
                <w:b/>
                <w:bCs/>
                <w:color w:val="000000"/>
                <w:sz w:val="20"/>
                <w:szCs w:val="20"/>
              </w:rPr>
            </w:pPr>
          </w:p>
        </w:tc>
        <w:tc>
          <w:tcPr>
            <w:tcW w:w="2977" w:type="dxa"/>
            <w:gridSpan w:val="2"/>
            <w:shd w:val="clear" w:color="auto" w:fill="auto"/>
            <w:vAlign w:val="center"/>
          </w:tcPr>
          <w:p w14:paraId="4FB51969" w14:textId="6B6C70C5" w:rsidR="005F06CC" w:rsidRPr="00E51274" w:rsidRDefault="005F06CC" w:rsidP="00BE76E4">
            <w:pPr>
              <w:spacing w:before="60" w:after="60"/>
              <w:rPr>
                <w:rFonts w:ascii="Arial" w:eastAsia="Times New Roman" w:hAnsi="Arial" w:cs="Arial"/>
                <w:b/>
                <w:bCs/>
                <w:color w:val="000000"/>
                <w:sz w:val="20"/>
                <w:szCs w:val="20"/>
              </w:rPr>
            </w:pPr>
            <w:r w:rsidRPr="00B65F80">
              <w:rPr>
                <w:rFonts w:ascii="Arial" w:eastAsia="Times New Roman" w:hAnsi="Arial" w:cs="Arial"/>
                <w:b/>
                <w:bCs/>
                <w:color w:val="201F1E"/>
                <w:sz w:val="20"/>
                <w:szCs w:val="20"/>
                <w:lang w:eastAsia="en-GB"/>
              </w:rPr>
              <w:t>At endorsement</w:t>
            </w:r>
            <w:r w:rsidRPr="00E51274">
              <w:rPr>
                <w:rFonts w:ascii="Arial" w:eastAsia="Times New Roman" w:hAnsi="Arial" w:cs="Arial"/>
                <w:b/>
                <w:bCs/>
                <w:color w:val="201F1E"/>
                <w:sz w:val="20"/>
                <w:szCs w:val="20"/>
                <w:lang w:eastAsia="en-GB"/>
              </w:rPr>
              <w:t xml:space="preserve"> (US $)</w:t>
            </w:r>
          </w:p>
        </w:tc>
        <w:tc>
          <w:tcPr>
            <w:tcW w:w="2835" w:type="dxa"/>
            <w:gridSpan w:val="2"/>
            <w:shd w:val="clear" w:color="auto" w:fill="auto"/>
            <w:vAlign w:val="center"/>
          </w:tcPr>
          <w:p w14:paraId="5E707415" w14:textId="04D7F206" w:rsidR="005F06CC" w:rsidRPr="00E51274" w:rsidRDefault="005F06CC" w:rsidP="00BE76E4">
            <w:pPr>
              <w:spacing w:before="60" w:after="60"/>
              <w:rPr>
                <w:rFonts w:ascii="Arial" w:eastAsia="Times New Roman" w:hAnsi="Arial" w:cs="Arial"/>
                <w:b/>
                <w:bCs/>
                <w:color w:val="000000"/>
                <w:sz w:val="20"/>
                <w:szCs w:val="20"/>
              </w:rPr>
            </w:pPr>
            <w:r w:rsidRPr="00B65F80">
              <w:rPr>
                <w:rFonts w:ascii="Arial" w:eastAsia="Times New Roman" w:hAnsi="Arial" w:cs="Arial"/>
                <w:b/>
                <w:bCs/>
                <w:color w:val="201F1E"/>
                <w:sz w:val="20"/>
                <w:szCs w:val="20"/>
                <w:lang w:eastAsia="en-GB"/>
              </w:rPr>
              <w:t>At completion</w:t>
            </w:r>
            <w:r w:rsidRPr="00E51274">
              <w:rPr>
                <w:rFonts w:ascii="Arial" w:eastAsia="Times New Roman" w:hAnsi="Arial" w:cs="Arial"/>
                <w:b/>
                <w:bCs/>
                <w:color w:val="201F1E"/>
                <w:sz w:val="20"/>
                <w:szCs w:val="20"/>
                <w:lang w:eastAsia="en-GB"/>
              </w:rPr>
              <w:t xml:space="preserve"> (US $)</w:t>
            </w:r>
          </w:p>
        </w:tc>
      </w:tr>
      <w:tr w:rsidR="002B41EE" w14:paraId="0FD61F62" w14:textId="77777777" w:rsidTr="00BE76E4">
        <w:tc>
          <w:tcPr>
            <w:tcW w:w="1413" w:type="dxa"/>
            <w:vMerge w:val="restart"/>
            <w:shd w:val="clear" w:color="auto" w:fill="auto"/>
          </w:tcPr>
          <w:p w14:paraId="6B08F17E" w14:textId="78FAB446" w:rsidR="002B41EE" w:rsidRPr="00E51274" w:rsidRDefault="002B41EE" w:rsidP="002B41EE">
            <w:pPr>
              <w:spacing w:before="60" w:after="60"/>
              <w:rPr>
                <w:rFonts w:ascii="Arial" w:eastAsia="Times New Roman" w:hAnsi="Arial" w:cs="Arial"/>
                <w:b/>
                <w:bCs/>
                <w:color w:val="000000"/>
                <w:sz w:val="20"/>
                <w:szCs w:val="20"/>
              </w:rPr>
            </w:pPr>
            <w:r w:rsidRPr="00E51274">
              <w:rPr>
                <w:rFonts w:ascii="Arial" w:eastAsia="Times New Roman" w:hAnsi="Arial" w:cs="Arial"/>
                <w:b/>
                <w:bCs/>
                <w:color w:val="000000"/>
                <w:sz w:val="20"/>
                <w:szCs w:val="20"/>
              </w:rPr>
              <w:t>GEF Project Grant</w:t>
            </w:r>
          </w:p>
        </w:tc>
        <w:tc>
          <w:tcPr>
            <w:tcW w:w="2126" w:type="dxa"/>
            <w:shd w:val="clear" w:color="auto" w:fill="auto"/>
          </w:tcPr>
          <w:p w14:paraId="5C1D35A6" w14:textId="56C3C583" w:rsidR="002B41EE" w:rsidRPr="00E51274" w:rsidRDefault="002B41EE" w:rsidP="002B41EE">
            <w:pPr>
              <w:spacing w:before="60" w:after="60"/>
              <w:rPr>
                <w:rFonts w:ascii="Arial" w:eastAsia="Times New Roman" w:hAnsi="Arial" w:cs="Arial"/>
                <w:color w:val="000000" w:themeColor="text1"/>
                <w:sz w:val="20"/>
                <w:szCs w:val="20"/>
              </w:rPr>
            </w:pPr>
            <w:r w:rsidRPr="00E51274">
              <w:rPr>
                <w:rFonts w:ascii="Arial" w:eastAsia="Times New Roman" w:hAnsi="Arial" w:cs="Arial"/>
                <w:color w:val="000000" w:themeColor="text1"/>
                <w:sz w:val="20"/>
                <w:szCs w:val="20"/>
              </w:rPr>
              <w:t>GEF funding</w:t>
            </w:r>
          </w:p>
        </w:tc>
        <w:tc>
          <w:tcPr>
            <w:tcW w:w="2977" w:type="dxa"/>
            <w:gridSpan w:val="2"/>
            <w:shd w:val="clear" w:color="auto" w:fill="auto"/>
            <w:vAlign w:val="center"/>
          </w:tcPr>
          <w:p w14:paraId="679FFB84" w14:textId="3AA6E762" w:rsidR="002B41EE" w:rsidRPr="00893812" w:rsidRDefault="001E447C" w:rsidP="00BE76E4">
            <w:pPr>
              <w:spacing w:before="60" w:after="60"/>
              <w:rPr>
                <w:rFonts w:ascii="Arial" w:eastAsia="Times New Roman" w:hAnsi="Arial" w:cs="Arial"/>
                <w:color w:val="000000" w:themeColor="text1"/>
                <w:sz w:val="20"/>
                <w:szCs w:val="20"/>
                <w:highlight w:val="yellow"/>
                <w:lang w:eastAsia="en-GB"/>
              </w:rPr>
            </w:pPr>
            <w:r w:rsidRPr="001E447C">
              <w:rPr>
                <w:rFonts w:ascii="Arial" w:eastAsia="Times New Roman" w:hAnsi="Arial" w:cs="Arial"/>
                <w:color w:val="000000" w:themeColor="text1"/>
                <w:sz w:val="20"/>
                <w:szCs w:val="20"/>
                <w:lang w:eastAsia="en-GB"/>
              </w:rPr>
              <w:t>7 201 835,00</w:t>
            </w:r>
          </w:p>
        </w:tc>
        <w:tc>
          <w:tcPr>
            <w:tcW w:w="2835" w:type="dxa"/>
            <w:gridSpan w:val="2"/>
            <w:shd w:val="clear" w:color="auto" w:fill="auto"/>
            <w:vAlign w:val="center"/>
          </w:tcPr>
          <w:p w14:paraId="7F80EB77" w14:textId="242FA75A" w:rsidR="002B41EE" w:rsidRPr="00893812" w:rsidRDefault="001E447C" w:rsidP="00BE76E4">
            <w:pPr>
              <w:spacing w:before="60" w:after="60"/>
              <w:rPr>
                <w:rFonts w:ascii="Arial" w:eastAsia="Times New Roman" w:hAnsi="Arial" w:cs="Arial"/>
                <w:color w:val="000000" w:themeColor="text1"/>
                <w:sz w:val="20"/>
                <w:szCs w:val="20"/>
                <w:highlight w:val="yellow"/>
                <w:lang w:eastAsia="en-GB"/>
              </w:rPr>
            </w:pPr>
            <w:r w:rsidRPr="001E447C">
              <w:rPr>
                <w:rFonts w:ascii="Arial" w:eastAsia="Times New Roman" w:hAnsi="Arial" w:cs="Arial"/>
                <w:color w:val="000000" w:themeColor="text1"/>
                <w:sz w:val="20"/>
                <w:szCs w:val="20"/>
                <w:lang w:eastAsia="en-GB"/>
              </w:rPr>
              <w:t>7 201 835,00</w:t>
            </w:r>
          </w:p>
        </w:tc>
      </w:tr>
      <w:tr w:rsidR="002B41EE" w14:paraId="18E70B66" w14:textId="77777777" w:rsidTr="00BE76E4">
        <w:tc>
          <w:tcPr>
            <w:tcW w:w="1413" w:type="dxa"/>
            <w:vMerge/>
            <w:shd w:val="clear" w:color="auto" w:fill="auto"/>
          </w:tcPr>
          <w:p w14:paraId="69ACEA83" w14:textId="77777777" w:rsidR="002B41EE" w:rsidRPr="00E51274" w:rsidRDefault="002B41EE" w:rsidP="002B41EE">
            <w:pPr>
              <w:spacing w:before="60" w:after="60"/>
              <w:rPr>
                <w:rFonts w:ascii="Arial" w:eastAsia="Times New Roman" w:hAnsi="Arial" w:cs="Arial"/>
                <w:b/>
                <w:bCs/>
                <w:color w:val="000000"/>
                <w:sz w:val="20"/>
                <w:szCs w:val="20"/>
              </w:rPr>
            </w:pPr>
          </w:p>
        </w:tc>
        <w:tc>
          <w:tcPr>
            <w:tcW w:w="2126" w:type="dxa"/>
            <w:shd w:val="clear" w:color="auto" w:fill="auto"/>
          </w:tcPr>
          <w:p w14:paraId="29AD99C1" w14:textId="4D9DD2AB" w:rsidR="002B41EE" w:rsidRPr="00E51274" w:rsidRDefault="002B41EE" w:rsidP="002B41EE">
            <w:pPr>
              <w:spacing w:before="60" w:after="60"/>
              <w:rPr>
                <w:rFonts w:ascii="Arial" w:eastAsia="Times New Roman" w:hAnsi="Arial" w:cs="Arial"/>
                <w:color w:val="000000" w:themeColor="text1"/>
                <w:sz w:val="20"/>
                <w:szCs w:val="20"/>
              </w:rPr>
            </w:pPr>
            <w:r w:rsidRPr="00E51274">
              <w:rPr>
                <w:rFonts w:ascii="Arial" w:eastAsia="Times New Roman" w:hAnsi="Arial" w:cs="Arial"/>
                <w:color w:val="000000" w:themeColor="text1"/>
                <w:sz w:val="20"/>
                <w:szCs w:val="20"/>
              </w:rPr>
              <w:t>Co-financing</w:t>
            </w:r>
          </w:p>
        </w:tc>
        <w:tc>
          <w:tcPr>
            <w:tcW w:w="2977" w:type="dxa"/>
            <w:gridSpan w:val="2"/>
            <w:shd w:val="clear" w:color="auto" w:fill="auto"/>
            <w:vAlign w:val="center"/>
          </w:tcPr>
          <w:p w14:paraId="03F045C0" w14:textId="5FA54E09" w:rsidR="002B41EE" w:rsidRPr="00893812" w:rsidRDefault="005E3295" w:rsidP="00BE76E4">
            <w:pPr>
              <w:spacing w:before="60" w:after="60"/>
              <w:rPr>
                <w:rFonts w:ascii="Arial" w:eastAsia="Times New Roman" w:hAnsi="Arial" w:cs="Arial"/>
                <w:color w:val="000000" w:themeColor="text1"/>
                <w:sz w:val="20"/>
                <w:szCs w:val="20"/>
                <w:highlight w:val="yellow"/>
                <w:lang w:eastAsia="en-GB"/>
              </w:rPr>
            </w:pPr>
            <w:r w:rsidRPr="005E3295">
              <w:rPr>
                <w:rFonts w:ascii="Arial" w:eastAsia="Times New Roman" w:hAnsi="Arial" w:cs="Arial"/>
                <w:color w:val="000000" w:themeColor="text1"/>
                <w:sz w:val="20"/>
                <w:szCs w:val="20"/>
                <w:lang w:eastAsia="en-GB"/>
              </w:rPr>
              <w:t>162 745 769</w:t>
            </w:r>
          </w:p>
        </w:tc>
        <w:tc>
          <w:tcPr>
            <w:tcW w:w="2835" w:type="dxa"/>
            <w:gridSpan w:val="2"/>
            <w:shd w:val="clear" w:color="auto" w:fill="auto"/>
            <w:vAlign w:val="center"/>
          </w:tcPr>
          <w:p w14:paraId="33B098EA" w14:textId="2B925FEE" w:rsidR="002B41EE" w:rsidRPr="00893812" w:rsidRDefault="005E3295" w:rsidP="00BE76E4">
            <w:pPr>
              <w:spacing w:before="60" w:after="60"/>
              <w:rPr>
                <w:rFonts w:ascii="Arial" w:eastAsia="Times New Roman" w:hAnsi="Arial" w:cs="Arial"/>
                <w:color w:val="000000" w:themeColor="text1"/>
                <w:sz w:val="20"/>
                <w:szCs w:val="20"/>
                <w:highlight w:val="yellow"/>
                <w:lang w:eastAsia="en-GB"/>
              </w:rPr>
            </w:pPr>
            <w:r w:rsidRPr="005E3295">
              <w:rPr>
                <w:rFonts w:ascii="Arial" w:eastAsia="Times New Roman" w:hAnsi="Arial" w:cs="Arial"/>
                <w:color w:val="000000" w:themeColor="text1"/>
                <w:sz w:val="20"/>
                <w:szCs w:val="20"/>
                <w:lang w:eastAsia="en-GB"/>
              </w:rPr>
              <w:t>162 745 769</w:t>
            </w:r>
          </w:p>
        </w:tc>
      </w:tr>
      <w:tr w:rsidR="00B34E03" w14:paraId="6B377727" w14:textId="77777777" w:rsidTr="00BE76E4">
        <w:tc>
          <w:tcPr>
            <w:tcW w:w="1413" w:type="dxa"/>
            <w:vMerge w:val="restart"/>
            <w:shd w:val="clear" w:color="auto" w:fill="auto"/>
          </w:tcPr>
          <w:p w14:paraId="30F8F1A2" w14:textId="1C1BCF52" w:rsidR="00B67D03" w:rsidRPr="00E51274" w:rsidRDefault="00B67D03" w:rsidP="002B41EE">
            <w:pPr>
              <w:spacing w:before="60" w:after="60"/>
              <w:rPr>
                <w:rFonts w:ascii="Arial" w:eastAsia="Times New Roman" w:hAnsi="Arial" w:cs="Arial"/>
                <w:b/>
                <w:bCs/>
                <w:color w:val="000000"/>
                <w:sz w:val="20"/>
                <w:szCs w:val="20"/>
              </w:rPr>
            </w:pPr>
            <w:r w:rsidRPr="00E51274">
              <w:rPr>
                <w:rFonts w:ascii="Arial" w:eastAsia="Times New Roman" w:hAnsi="Arial" w:cs="Arial"/>
                <w:b/>
                <w:bCs/>
                <w:color w:val="000000"/>
                <w:sz w:val="20"/>
                <w:szCs w:val="20"/>
              </w:rPr>
              <w:t>Co-financing</w:t>
            </w:r>
          </w:p>
        </w:tc>
        <w:tc>
          <w:tcPr>
            <w:tcW w:w="2126" w:type="dxa"/>
            <w:shd w:val="clear" w:color="auto" w:fill="auto"/>
          </w:tcPr>
          <w:p w14:paraId="595A91AB" w14:textId="7FC34EA6" w:rsidR="00B67D03" w:rsidRPr="00E51274" w:rsidRDefault="00B67D03" w:rsidP="002B41EE">
            <w:pPr>
              <w:spacing w:before="60" w:after="60"/>
              <w:rPr>
                <w:rFonts w:ascii="Arial" w:eastAsia="Times New Roman" w:hAnsi="Arial" w:cs="Arial"/>
                <w:color w:val="000000" w:themeColor="text1"/>
                <w:sz w:val="20"/>
                <w:szCs w:val="20"/>
              </w:rPr>
            </w:pPr>
            <w:r w:rsidRPr="00E51274">
              <w:rPr>
                <w:rFonts w:ascii="Arial" w:eastAsia="Times New Roman" w:hAnsi="Arial" w:cs="Arial"/>
                <w:color w:val="000000" w:themeColor="text1"/>
                <w:sz w:val="20"/>
                <w:szCs w:val="20"/>
              </w:rPr>
              <w:t>Co-financ</w:t>
            </w:r>
            <w:r w:rsidR="00795292" w:rsidRPr="00E51274">
              <w:rPr>
                <w:rFonts w:ascii="Arial" w:eastAsia="Times New Roman" w:hAnsi="Arial" w:cs="Arial"/>
                <w:color w:val="000000" w:themeColor="text1"/>
                <w:sz w:val="20"/>
                <w:szCs w:val="20"/>
              </w:rPr>
              <w:t>er type</w:t>
            </w:r>
          </w:p>
        </w:tc>
        <w:tc>
          <w:tcPr>
            <w:tcW w:w="1418" w:type="dxa"/>
            <w:shd w:val="clear" w:color="auto" w:fill="AEAAAA" w:themeFill="background2" w:themeFillShade="BF"/>
            <w:vAlign w:val="center"/>
          </w:tcPr>
          <w:p w14:paraId="02932158" w14:textId="468ADDDB" w:rsidR="00B67D03" w:rsidRPr="00B34E03" w:rsidRDefault="00B67D03" w:rsidP="00BE76E4">
            <w:pPr>
              <w:spacing w:before="60" w:after="60"/>
              <w:rPr>
                <w:rFonts w:ascii="Arial" w:eastAsia="Times New Roman" w:hAnsi="Arial" w:cs="Arial"/>
                <w:b/>
                <w:bCs/>
                <w:color w:val="000000" w:themeColor="text1"/>
                <w:sz w:val="20"/>
                <w:szCs w:val="20"/>
                <w:lang w:eastAsia="en-GB"/>
              </w:rPr>
            </w:pPr>
            <w:r w:rsidRPr="00B34E03">
              <w:rPr>
                <w:rFonts w:ascii="Arial" w:eastAsia="Times New Roman" w:hAnsi="Arial" w:cs="Arial"/>
                <w:b/>
                <w:bCs/>
                <w:color w:val="000000" w:themeColor="text1"/>
                <w:sz w:val="20"/>
                <w:szCs w:val="20"/>
                <w:lang w:eastAsia="en-GB"/>
              </w:rPr>
              <w:t>In-kind</w:t>
            </w:r>
          </w:p>
        </w:tc>
        <w:tc>
          <w:tcPr>
            <w:tcW w:w="1559" w:type="dxa"/>
            <w:shd w:val="clear" w:color="auto" w:fill="AEAAAA" w:themeFill="background2" w:themeFillShade="BF"/>
            <w:vAlign w:val="center"/>
          </w:tcPr>
          <w:p w14:paraId="6172E6BD" w14:textId="7677ED92" w:rsidR="00B67D03" w:rsidRPr="00B34E03" w:rsidRDefault="00B67D03" w:rsidP="00BE76E4">
            <w:pPr>
              <w:spacing w:before="60" w:after="60"/>
              <w:rPr>
                <w:rFonts w:ascii="Arial" w:eastAsia="Times New Roman" w:hAnsi="Arial" w:cs="Arial"/>
                <w:b/>
                <w:bCs/>
                <w:color w:val="000000" w:themeColor="text1"/>
                <w:sz w:val="20"/>
                <w:szCs w:val="20"/>
                <w:lang w:eastAsia="en-GB"/>
              </w:rPr>
            </w:pPr>
            <w:r w:rsidRPr="00B34E03">
              <w:rPr>
                <w:rFonts w:ascii="Arial" w:eastAsia="Times New Roman" w:hAnsi="Arial" w:cs="Arial"/>
                <w:b/>
                <w:bCs/>
                <w:color w:val="000000" w:themeColor="text1"/>
                <w:sz w:val="20"/>
                <w:szCs w:val="20"/>
                <w:lang w:eastAsia="en-GB"/>
              </w:rPr>
              <w:t>Cash</w:t>
            </w:r>
          </w:p>
        </w:tc>
        <w:tc>
          <w:tcPr>
            <w:tcW w:w="1417" w:type="dxa"/>
            <w:shd w:val="clear" w:color="auto" w:fill="AEAAAA" w:themeFill="background2" w:themeFillShade="BF"/>
            <w:vAlign w:val="center"/>
          </w:tcPr>
          <w:p w14:paraId="100ABC3A" w14:textId="78014FAA" w:rsidR="00B67D03" w:rsidRPr="00B34E03" w:rsidRDefault="00B67D03" w:rsidP="00BE76E4">
            <w:pPr>
              <w:spacing w:before="60" w:after="60"/>
              <w:rPr>
                <w:rFonts w:ascii="Arial" w:eastAsia="Times New Roman" w:hAnsi="Arial" w:cs="Arial"/>
                <w:b/>
                <w:bCs/>
                <w:color w:val="000000" w:themeColor="text1"/>
                <w:sz w:val="20"/>
                <w:szCs w:val="20"/>
                <w:lang w:eastAsia="en-GB"/>
              </w:rPr>
            </w:pPr>
            <w:r w:rsidRPr="00B34E03">
              <w:rPr>
                <w:rFonts w:ascii="Arial" w:eastAsia="Times New Roman" w:hAnsi="Arial" w:cs="Arial"/>
                <w:b/>
                <w:bCs/>
                <w:color w:val="000000" w:themeColor="text1"/>
                <w:sz w:val="20"/>
                <w:szCs w:val="20"/>
                <w:lang w:eastAsia="en-GB"/>
              </w:rPr>
              <w:t>In-kind</w:t>
            </w:r>
          </w:p>
        </w:tc>
        <w:tc>
          <w:tcPr>
            <w:tcW w:w="1418" w:type="dxa"/>
            <w:shd w:val="clear" w:color="auto" w:fill="AEAAAA" w:themeFill="background2" w:themeFillShade="BF"/>
            <w:vAlign w:val="center"/>
          </w:tcPr>
          <w:p w14:paraId="06E3C634" w14:textId="2AF4E53A" w:rsidR="00B67D03" w:rsidRPr="00B34E03" w:rsidRDefault="00B67D03" w:rsidP="00BE76E4">
            <w:pPr>
              <w:spacing w:before="60" w:after="60"/>
              <w:rPr>
                <w:rFonts w:ascii="Arial" w:eastAsia="Times New Roman" w:hAnsi="Arial" w:cs="Arial"/>
                <w:b/>
                <w:bCs/>
                <w:color w:val="000000" w:themeColor="text1"/>
                <w:sz w:val="20"/>
                <w:szCs w:val="20"/>
                <w:lang w:eastAsia="en-GB"/>
              </w:rPr>
            </w:pPr>
            <w:r w:rsidRPr="00B34E03">
              <w:rPr>
                <w:rFonts w:ascii="Arial" w:eastAsia="Times New Roman" w:hAnsi="Arial" w:cs="Arial"/>
                <w:b/>
                <w:bCs/>
                <w:color w:val="000000" w:themeColor="text1"/>
                <w:sz w:val="20"/>
                <w:szCs w:val="20"/>
                <w:lang w:eastAsia="en-GB"/>
              </w:rPr>
              <w:t>Cash</w:t>
            </w:r>
          </w:p>
        </w:tc>
      </w:tr>
      <w:tr w:rsidR="00BE76E4" w14:paraId="7E9252DA" w14:textId="77777777" w:rsidTr="00BE76E4">
        <w:tc>
          <w:tcPr>
            <w:tcW w:w="1413" w:type="dxa"/>
            <w:vMerge/>
            <w:shd w:val="clear" w:color="auto" w:fill="auto"/>
          </w:tcPr>
          <w:p w14:paraId="46F923C0" w14:textId="77777777" w:rsidR="00B67D03" w:rsidRPr="00E51274" w:rsidRDefault="00B67D03" w:rsidP="002B41EE">
            <w:pPr>
              <w:spacing w:before="60" w:after="60"/>
              <w:rPr>
                <w:rFonts w:ascii="Arial" w:eastAsia="Times New Roman" w:hAnsi="Arial" w:cs="Arial"/>
                <w:b/>
                <w:bCs/>
                <w:color w:val="000000"/>
                <w:sz w:val="20"/>
                <w:szCs w:val="20"/>
              </w:rPr>
            </w:pPr>
          </w:p>
        </w:tc>
        <w:tc>
          <w:tcPr>
            <w:tcW w:w="2126" w:type="dxa"/>
            <w:shd w:val="clear" w:color="auto" w:fill="auto"/>
          </w:tcPr>
          <w:p w14:paraId="5EDD67AC" w14:textId="4B50228D" w:rsidR="00B67D03" w:rsidRPr="00E51274" w:rsidRDefault="001E447C" w:rsidP="002B41EE">
            <w:pPr>
              <w:spacing w:before="60" w:after="6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Counties &amp; </w:t>
            </w:r>
            <w:r w:rsidR="00BE76E4">
              <w:rPr>
                <w:rFonts w:ascii="Arial" w:eastAsia="Times New Roman" w:hAnsi="Arial" w:cs="Arial"/>
                <w:color w:val="000000" w:themeColor="text1"/>
                <w:sz w:val="20"/>
                <w:szCs w:val="20"/>
              </w:rPr>
              <w:t>P</w:t>
            </w:r>
            <w:r>
              <w:rPr>
                <w:rFonts w:ascii="Arial" w:eastAsia="Times New Roman" w:hAnsi="Arial" w:cs="Arial"/>
                <w:color w:val="000000" w:themeColor="text1"/>
                <w:sz w:val="20"/>
                <w:szCs w:val="20"/>
              </w:rPr>
              <w:t>artners</w:t>
            </w:r>
          </w:p>
        </w:tc>
        <w:tc>
          <w:tcPr>
            <w:tcW w:w="1418" w:type="dxa"/>
            <w:shd w:val="clear" w:color="auto" w:fill="auto"/>
            <w:vAlign w:val="center"/>
          </w:tcPr>
          <w:p w14:paraId="6E0841FF" w14:textId="39DA1118" w:rsidR="00B67D03" w:rsidRPr="00B34E03" w:rsidRDefault="00B67D03" w:rsidP="00BE76E4">
            <w:pPr>
              <w:spacing w:before="60" w:after="60"/>
              <w:rPr>
                <w:rFonts w:ascii="Arial" w:eastAsia="Times New Roman" w:hAnsi="Arial" w:cs="Arial"/>
                <w:color w:val="000000" w:themeColor="text1"/>
                <w:sz w:val="20"/>
                <w:szCs w:val="20"/>
                <w:lang w:eastAsia="en-GB"/>
              </w:rPr>
            </w:pPr>
          </w:p>
        </w:tc>
        <w:tc>
          <w:tcPr>
            <w:tcW w:w="1559" w:type="dxa"/>
            <w:shd w:val="clear" w:color="auto" w:fill="auto"/>
            <w:vAlign w:val="center"/>
          </w:tcPr>
          <w:p w14:paraId="6EDF130A" w14:textId="5568A605" w:rsidR="00B67D03" w:rsidRPr="00B34E03" w:rsidRDefault="001E447C" w:rsidP="00BE76E4">
            <w:pPr>
              <w:spacing w:before="60" w:after="60"/>
              <w:jc w:val="center"/>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16 777 212,14</w:t>
            </w:r>
          </w:p>
        </w:tc>
        <w:tc>
          <w:tcPr>
            <w:tcW w:w="1417" w:type="dxa"/>
            <w:shd w:val="clear" w:color="auto" w:fill="auto"/>
            <w:vAlign w:val="center"/>
          </w:tcPr>
          <w:p w14:paraId="223EEA34" w14:textId="287F4A93" w:rsidR="00B67D03" w:rsidRPr="00B34E03" w:rsidRDefault="00B67D03" w:rsidP="00BE76E4">
            <w:pPr>
              <w:spacing w:before="60" w:after="60"/>
              <w:rPr>
                <w:rFonts w:ascii="Arial" w:eastAsia="Times New Roman" w:hAnsi="Arial" w:cs="Arial"/>
                <w:color w:val="000000" w:themeColor="text1"/>
                <w:sz w:val="20"/>
                <w:szCs w:val="20"/>
                <w:lang w:eastAsia="en-GB"/>
              </w:rPr>
            </w:pPr>
            <w:r w:rsidRPr="00B34E03">
              <w:rPr>
                <w:rFonts w:ascii="Arial" w:eastAsia="Times New Roman" w:hAnsi="Arial" w:cs="Arial"/>
                <w:color w:val="000000" w:themeColor="text1"/>
                <w:sz w:val="20"/>
                <w:szCs w:val="20"/>
                <w:lang w:eastAsia="en-GB"/>
              </w:rPr>
              <w:t>-</w:t>
            </w:r>
          </w:p>
        </w:tc>
        <w:tc>
          <w:tcPr>
            <w:tcW w:w="1418" w:type="dxa"/>
            <w:shd w:val="clear" w:color="auto" w:fill="auto"/>
            <w:vAlign w:val="center"/>
          </w:tcPr>
          <w:p w14:paraId="7EEA5380" w14:textId="55339219" w:rsidR="00B67D03" w:rsidRPr="00B34E03" w:rsidRDefault="00B67D03" w:rsidP="00BE76E4">
            <w:pPr>
              <w:spacing w:before="60" w:after="60"/>
              <w:jc w:val="right"/>
              <w:rPr>
                <w:rFonts w:ascii="Arial" w:eastAsia="Times New Roman" w:hAnsi="Arial" w:cs="Arial"/>
                <w:color w:val="000000" w:themeColor="text1"/>
                <w:sz w:val="20"/>
                <w:szCs w:val="20"/>
                <w:lang w:eastAsia="en-GB"/>
              </w:rPr>
            </w:pPr>
            <w:r w:rsidRPr="00B34E03">
              <w:rPr>
                <w:rFonts w:ascii="Arial" w:eastAsia="Times New Roman" w:hAnsi="Arial" w:cs="Arial"/>
                <w:color w:val="000000" w:themeColor="text1"/>
                <w:sz w:val="20"/>
                <w:szCs w:val="20"/>
                <w:lang w:eastAsia="en-GB"/>
              </w:rPr>
              <w:t>282</w:t>
            </w:r>
            <w:r w:rsidR="00EA320B" w:rsidRPr="00B34E03">
              <w:rPr>
                <w:rFonts w:ascii="Arial" w:eastAsia="Times New Roman" w:hAnsi="Arial" w:cs="Arial"/>
                <w:color w:val="000000" w:themeColor="text1"/>
                <w:sz w:val="20"/>
                <w:szCs w:val="20"/>
                <w:lang w:eastAsia="en-GB"/>
              </w:rPr>
              <w:t> </w:t>
            </w:r>
            <w:r w:rsidRPr="00B34E03">
              <w:rPr>
                <w:rFonts w:ascii="Arial" w:eastAsia="Times New Roman" w:hAnsi="Arial" w:cs="Arial"/>
                <w:color w:val="000000" w:themeColor="text1"/>
                <w:sz w:val="20"/>
                <w:szCs w:val="20"/>
                <w:lang w:eastAsia="en-GB"/>
              </w:rPr>
              <w:t>195</w:t>
            </w:r>
            <w:r w:rsidR="00EA320B" w:rsidRPr="00B34E03">
              <w:rPr>
                <w:rFonts w:ascii="Arial" w:eastAsia="Times New Roman" w:hAnsi="Arial" w:cs="Arial"/>
                <w:color w:val="000000" w:themeColor="text1"/>
                <w:sz w:val="20"/>
                <w:szCs w:val="20"/>
                <w:lang w:eastAsia="en-GB"/>
              </w:rPr>
              <w:t>,00</w:t>
            </w:r>
          </w:p>
        </w:tc>
      </w:tr>
      <w:tr w:rsidR="00BE76E4" w14:paraId="78FD4638" w14:textId="77777777" w:rsidTr="00BE76E4">
        <w:tc>
          <w:tcPr>
            <w:tcW w:w="1413" w:type="dxa"/>
            <w:vMerge/>
            <w:shd w:val="clear" w:color="auto" w:fill="auto"/>
          </w:tcPr>
          <w:p w14:paraId="40DCB5C6" w14:textId="77777777" w:rsidR="005E3295" w:rsidRPr="00E51274" w:rsidRDefault="005E3295" w:rsidP="005E3295">
            <w:pPr>
              <w:spacing w:before="60" w:after="60"/>
              <w:rPr>
                <w:rFonts w:ascii="Arial" w:eastAsia="Times New Roman" w:hAnsi="Arial" w:cs="Arial"/>
                <w:b/>
                <w:bCs/>
                <w:color w:val="000000"/>
                <w:sz w:val="20"/>
                <w:szCs w:val="20"/>
              </w:rPr>
            </w:pPr>
          </w:p>
        </w:tc>
        <w:tc>
          <w:tcPr>
            <w:tcW w:w="2126" w:type="dxa"/>
            <w:shd w:val="clear" w:color="auto" w:fill="auto"/>
          </w:tcPr>
          <w:p w14:paraId="6E363B3A" w14:textId="6949698F" w:rsidR="005E3295" w:rsidRPr="00E51274" w:rsidRDefault="005E3295" w:rsidP="005E3295">
            <w:pPr>
              <w:spacing w:before="60" w:after="60"/>
              <w:rPr>
                <w:rFonts w:ascii="Arial" w:eastAsia="Times New Roman" w:hAnsi="Arial" w:cs="Arial"/>
                <w:color w:val="000000" w:themeColor="text1"/>
                <w:sz w:val="20"/>
                <w:szCs w:val="20"/>
              </w:rPr>
            </w:pPr>
            <w:r w:rsidRPr="00E51274">
              <w:rPr>
                <w:rFonts w:ascii="Arial" w:eastAsia="Times New Roman" w:hAnsi="Arial" w:cs="Arial"/>
                <w:color w:val="000000" w:themeColor="text1"/>
                <w:sz w:val="20"/>
                <w:szCs w:val="20"/>
              </w:rPr>
              <w:t>Farmers</w:t>
            </w:r>
          </w:p>
        </w:tc>
        <w:tc>
          <w:tcPr>
            <w:tcW w:w="1418" w:type="dxa"/>
            <w:shd w:val="clear" w:color="auto" w:fill="auto"/>
            <w:vAlign w:val="center"/>
          </w:tcPr>
          <w:p w14:paraId="6A9CBA6A" w14:textId="41896653" w:rsidR="005E3295" w:rsidRPr="00B34E03" w:rsidRDefault="005E3295"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1 284 908,36</w:t>
            </w:r>
          </w:p>
        </w:tc>
        <w:tc>
          <w:tcPr>
            <w:tcW w:w="1559" w:type="dxa"/>
            <w:shd w:val="clear" w:color="auto" w:fill="auto"/>
            <w:vAlign w:val="center"/>
          </w:tcPr>
          <w:p w14:paraId="318B1928" w14:textId="3FE728C9" w:rsidR="005E3295" w:rsidRPr="00B34E03" w:rsidRDefault="005E3295" w:rsidP="00BE76E4">
            <w:pPr>
              <w:spacing w:before="60" w:after="60"/>
              <w:jc w:val="center"/>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142 769,36</w:t>
            </w:r>
          </w:p>
        </w:tc>
        <w:tc>
          <w:tcPr>
            <w:tcW w:w="1417" w:type="dxa"/>
            <w:shd w:val="clear" w:color="auto" w:fill="auto"/>
            <w:vAlign w:val="center"/>
          </w:tcPr>
          <w:p w14:paraId="392DEF34" w14:textId="5B37437F" w:rsidR="005E3295" w:rsidRPr="00B34E03" w:rsidRDefault="005E3295"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1 284 908,36</w:t>
            </w:r>
          </w:p>
        </w:tc>
        <w:tc>
          <w:tcPr>
            <w:tcW w:w="1418" w:type="dxa"/>
            <w:shd w:val="clear" w:color="auto" w:fill="auto"/>
            <w:vAlign w:val="center"/>
          </w:tcPr>
          <w:p w14:paraId="4050DB63" w14:textId="1D714DAB" w:rsidR="005E3295" w:rsidRPr="00B34E03" w:rsidRDefault="005E3295" w:rsidP="00BE76E4">
            <w:pPr>
              <w:spacing w:before="60" w:after="60"/>
              <w:jc w:val="right"/>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142 769,36</w:t>
            </w:r>
          </w:p>
        </w:tc>
      </w:tr>
      <w:tr w:rsidR="00514D83" w14:paraId="14DAB7B6" w14:textId="77777777" w:rsidTr="00BE76E4">
        <w:tc>
          <w:tcPr>
            <w:tcW w:w="1413" w:type="dxa"/>
            <w:shd w:val="clear" w:color="auto" w:fill="auto"/>
          </w:tcPr>
          <w:p w14:paraId="3B4D277A" w14:textId="77777777" w:rsidR="00514D83" w:rsidRPr="00E51274" w:rsidRDefault="00514D83" w:rsidP="00B67D03">
            <w:pPr>
              <w:spacing w:before="60" w:after="60"/>
              <w:rPr>
                <w:rFonts w:ascii="Arial" w:eastAsia="Times New Roman" w:hAnsi="Arial" w:cs="Arial"/>
                <w:b/>
                <w:bCs/>
                <w:color w:val="000000"/>
                <w:sz w:val="20"/>
                <w:szCs w:val="20"/>
              </w:rPr>
            </w:pPr>
          </w:p>
        </w:tc>
        <w:tc>
          <w:tcPr>
            <w:tcW w:w="2126" w:type="dxa"/>
            <w:shd w:val="clear" w:color="auto" w:fill="auto"/>
          </w:tcPr>
          <w:p w14:paraId="19F03FC0" w14:textId="2ED89F4A" w:rsidR="00514D83" w:rsidRPr="00E51274" w:rsidRDefault="00514D83" w:rsidP="00B67D03">
            <w:pPr>
              <w:spacing w:before="60" w:after="60"/>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TNC</w:t>
            </w:r>
          </w:p>
        </w:tc>
        <w:tc>
          <w:tcPr>
            <w:tcW w:w="1418" w:type="dxa"/>
            <w:shd w:val="clear" w:color="auto" w:fill="auto"/>
            <w:vAlign w:val="center"/>
          </w:tcPr>
          <w:p w14:paraId="30CA66B8" w14:textId="77777777" w:rsidR="00514D83" w:rsidRPr="001E447C" w:rsidRDefault="00514D83" w:rsidP="00BE76E4">
            <w:pPr>
              <w:spacing w:before="60" w:after="60"/>
              <w:rPr>
                <w:rFonts w:ascii="Arial" w:eastAsia="Times New Roman" w:hAnsi="Arial" w:cs="Arial"/>
                <w:color w:val="000000" w:themeColor="text1"/>
                <w:sz w:val="20"/>
                <w:szCs w:val="20"/>
                <w:lang w:eastAsia="en-GB"/>
              </w:rPr>
            </w:pPr>
          </w:p>
        </w:tc>
        <w:tc>
          <w:tcPr>
            <w:tcW w:w="1559" w:type="dxa"/>
            <w:shd w:val="clear" w:color="auto" w:fill="auto"/>
            <w:vAlign w:val="center"/>
          </w:tcPr>
          <w:p w14:paraId="5FD35CA3" w14:textId="211E341D" w:rsidR="00514D83" w:rsidRPr="001E447C" w:rsidRDefault="005E3295" w:rsidP="00BE76E4">
            <w:pPr>
              <w:spacing w:before="60" w:after="60"/>
              <w:jc w:val="center"/>
              <w:rPr>
                <w:rFonts w:ascii="Arial" w:eastAsia="Times New Roman" w:hAnsi="Arial" w:cs="Arial"/>
                <w:color w:val="000000" w:themeColor="text1"/>
                <w:sz w:val="20"/>
                <w:szCs w:val="20"/>
                <w:lang w:eastAsia="en-GB"/>
              </w:rPr>
            </w:pPr>
            <w:r w:rsidRPr="00514D83">
              <w:rPr>
                <w:rFonts w:ascii="Arial" w:eastAsia="Times New Roman" w:hAnsi="Arial" w:cs="Arial"/>
                <w:color w:val="000000" w:themeColor="text1"/>
                <w:sz w:val="20"/>
                <w:szCs w:val="20"/>
                <w:lang w:eastAsia="en-GB"/>
              </w:rPr>
              <w:t>4 485 693,61</w:t>
            </w:r>
          </w:p>
        </w:tc>
        <w:tc>
          <w:tcPr>
            <w:tcW w:w="1417" w:type="dxa"/>
            <w:shd w:val="clear" w:color="auto" w:fill="auto"/>
          </w:tcPr>
          <w:p w14:paraId="4A95B11B" w14:textId="77777777" w:rsidR="00514D83" w:rsidRPr="00B34E03" w:rsidRDefault="00514D83" w:rsidP="00BE76E4">
            <w:pPr>
              <w:spacing w:before="60" w:after="60"/>
              <w:rPr>
                <w:rFonts w:ascii="Arial" w:eastAsia="Times New Roman" w:hAnsi="Arial" w:cs="Arial"/>
                <w:color w:val="000000" w:themeColor="text1"/>
                <w:sz w:val="20"/>
                <w:szCs w:val="20"/>
                <w:lang w:eastAsia="en-GB"/>
              </w:rPr>
            </w:pPr>
          </w:p>
        </w:tc>
        <w:tc>
          <w:tcPr>
            <w:tcW w:w="1418" w:type="dxa"/>
            <w:shd w:val="clear" w:color="auto" w:fill="auto"/>
          </w:tcPr>
          <w:p w14:paraId="6BB8351E" w14:textId="02DFD4DF" w:rsidR="00514D83" w:rsidRPr="00B34E03" w:rsidRDefault="00514D83" w:rsidP="00BE76E4">
            <w:pPr>
              <w:spacing w:before="60" w:after="60"/>
              <w:jc w:val="right"/>
              <w:rPr>
                <w:rFonts w:ascii="Arial" w:eastAsia="Times New Roman" w:hAnsi="Arial" w:cs="Arial"/>
                <w:color w:val="000000" w:themeColor="text1"/>
                <w:sz w:val="20"/>
                <w:szCs w:val="20"/>
                <w:lang w:eastAsia="en-GB"/>
              </w:rPr>
            </w:pPr>
            <w:r w:rsidRPr="00514D83">
              <w:rPr>
                <w:rFonts w:ascii="Arial" w:eastAsia="Times New Roman" w:hAnsi="Arial" w:cs="Arial"/>
                <w:color w:val="000000" w:themeColor="text1"/>
                <w:sz w:val="20"/>
                <w:szCs w:val="20"/>
                <w:lang w:eastAsia="en-GB"/>
              </w:rPr>
              <w:t>4 485 693,61</w:t>
            </w:r>
          </w:p>
        </w:tc>
      </w:tr>
      <w:tr w:rsidR="00E51274" w14:paraId="3D121171" w14:textId="77777777" w:rsidTr="00B34E03">
        <w:tc>
          <w:tcPr>
            <w:tcW w:w="3539" w:type="dxa"/>
            <w:gridSpan w:val="2"/>
            <w:shd w:val="clear" w:color="auto" w:fill="auto"/>
          </w:tcPr>
          <w:p w14:paraId="00100977" w14:textId="26D83144" w:rsidR="00E51274" w:rsidRPr="00E51274" w:rsidRDefault="00E51274" w:rsidP="00E51274">
            <w:pPr>
              <w:spacing w:before="60" w:after="60"/>
              <w:rPr>
                <w:rFonts w:ascii="Arial" w:eastAsia="Times New Roman" w:hAnsi="Arial" w:cs="Arial"/>
                <w:color w:val="000000" w:themeColor="text1"/>
                <w:sz w:val="20"/>
                <w:szCs w:val="20"/>
              </w:rPr>
            </w:pPr>
            <w:r w:rsidRPr="00E51274">
              <w:rPr>
                <w:rFonts w:ascii="Arial" w:eastAsia="Times New Roman" w:hAnsi="Arial" w:cs="Arial"/>
                <w:b/>
                <w:bCs/>
                <w:color w:val="000000"/>
                <w:sz w:val="20"/>
                <w:szCs w:val="20"/>
              </w:rPr>
              <w:t>Total GEF funding</w:t>
            </w:r>
          </w:p>
        </w:tc>
        <w:tc>
          <w:tcPr>
            <w:tcW w:w="2977" w:type="dxa"/>
            <w:gridSpan w:val="2"/>
            <w:shd w:val="clear" w:color="auto" w:fill="auto"/>
            <w:vAlign w:val="center"/>
          </w:tcPr>
          <w:p w14:paraId="17974B56" w14:textId="18DC04B0" w:rsidR="00E51274" w:rsidRPr="00B34E03" w:rsidRDefault="00514D83"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7 201 835,00</w:t>
            </w:r>
          </w:p>
        </w:tc>
        <w:tc>
          <w:tcPr>
            <w:tcW w:w="2835" w:type="dxa"/>
            <w:gridSpan w:val="2"/>
            <w:shd w:val="clear" w:color="auto" w:fill="auto"/>
            <w:vAlign w:val="center"/>
          </w:tcPr>
          <w:p w14:paraId="6D6E5725" w14:textId="35BC94B5" w:rsidR="00E51274" w:rsidRPr="00B34E03" w:rsidRDefault="00514D83"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7 201 835,00</w:t>
            </w:r>
          </w:p>
        </w:tc>
      </w:tr>
      <w:tr w:rsidR="00A62D15" w14:paraId="29767615" w14:textId="77777777" w:rsidTr="00B34E03">
        <w:tc>
          <w:tcPr>
            <w:tcW w:w="3539" w:type="dxa"/>
            <w:gridSpan w:val="2"/>
            <w:shd w:val="clear" w:color="auto" w:fill="auto"/>
          </w:tcPr>
          <w:p w14:paraId="6245D889" w14:textId="7D770A93" w:rsidR="00A62D15" w:rsidRPr="00E51274" w:rsidRDefault="00A62D15" w:rsidP="00A62D15">
            <w:pPr>
              <w:spacing w:before="60" w:after="60"/>
              <w:rPr>
                <w:rFonts w:ascii="Arial" w:eastAsia="Times New Roman" w:hAnsi="Arial" w:cs="Arial"/>
                <w:b/>
                <w:bCs/>
                <w:color w:val="000000"/>
                <w:sz w:val="20"/>
                <w:szCs w:val="20"/>
              </w:rPr>
            </w:pPr>
            <w:r w:rsidRPr="00E51274">
              <w:rPr>
                <w:rFonts w:ascii="Arial" w:eastAsia="Times New Roman" w:hAnsi="Arial" w:cs="Arial"/>
                <w:b/>
                <w:bCs/>
                <w:color w:val="000000"/>
                <w:sz w:val="20"/>
                <w:szCs w:val="20"/>
              </w:rPr>
              <w:t>Total Co-financing</w:t>
            </w:r>
          </w:p>
        </w:tc>
        <w:tc>
          <w:tcPr>
            <w:tcW w:w="2977" w:type="dxa"/>
            <w:gridSpan w:val="2"/>
            <w:shd w:val="clear" w:color="auto" w:fill="auto"/>
            <w:vAlign w:val="center"/>
          </w:tcPr>
          <w:p w14:paraId="2C90E0A7" w14:textId="3E90AFEB" w:rsidR="00A62D15" w:rsidRPr="00B34E03" w:rsidRDefault="00B34E03" w:rsidP="00BE76E4">
            <w:pPr>
              <w:spacing w:before="60" w:after="60"/>
              <w:rPr>
                <w:rFonts w:ascii="Arial" w:eastAsia="Times New Roman" w:hAnsi="Arial" w:cs="Arial"/>
                <w:color w:val="000000" w:themeColor="text1"/>
                <w:sz w:val="20"/>
                <w:szCs w:val="20"/>
                <w:lang w:eastAsia="en-GB"/>
              </w:rPr>
            </w:pPr>
            <w:r w:rsidRPr="005E3295">
              <w:rPr>
                <w:rFonts w:ascii="Arial" w:eastAsia="Times New Roman" w:hAnsi="Arial" w:cs="Arial"/>
                <w:color w:val="000000" w:themeColor="text1"/>
                <w:sz w:val="20"/>
                <w:szCs w:val="20"/>
                <w:lang w:eastAsia="en-GB"/>
              </w:rPr>
              <w:t>162 745 769</w:t>
            </w:r>
            <w:r w:rsidRPr="00B34E03">
              <w:rPr>
                <w:rFonts w:ascii="Arial" w:eastAsia="Times New Roman" w:hAnsi="Arial" w:cs="Arial"/>
                <w:color w:val="000000" w:themeColor="text1"/>
                <w:sz w:val="20"/>
                <w:szCs w:val="20"/>
                <w:lang w:eastAsia="en-GB"/>
              </w:rPr>
              <w:t xml:space="preserve"> </w:t>
            </w:r>
            <w:r w:rsidR="00E51274" w:rsidRPr="00B34E03">
              <w:rPr>
                <w:rFonts w:ascii="Arial" w:eastAsia="Times New Roman" w:hAnsi="Arial" w:cs="Arial"/>
                <w:color w:val="000000" w:themeColor="text1"/>
                <w:sz w:val="20"/>
                <w:szCs w:val="20"/>
                <w:lang w:eastAsia="en-GB"/>
              </w:rPr>
              <w:t>[cash]</w:t>
            </w:r>
          </w:p>
        </w:tc>
        <w:tc>
          <w:tcPr>
            <w:tcW w:w="2835" w:type="dxa"/>
            <w:gridSpan w:val="2"/>
            <w:shd w:val="clear" w:color="auto" w:fill="auto"/>
            <w:vAlign w:val="center"/>
          </w:tcPr>
          <w:p w14:paraId="373507D1" w14:textId="53DD936E" w:rsidR="00A62D15" w:rsidRPr="00B34E03" w:rsidRDefault="00B34E03" w:rsidP="00BE76E4">
            <w:pPr>
              <w:spacing w:before="60" w:after="60"/>
              <w:rPr>
                <w:rFonts w:ascii="Arial" w:eastAsia="Times New Roman" w:hAnsi="Arial" w:cs="Arial"/>
                <w:color w:val="000000" w:themeColor="text1"/>
                <w:sz w:val="20"/>
                <w:szCs w:val="20"/>
                <w:lang w:eastAsia="en-GB"/>
              </w:rPr>
            </w:pPr>
            <w:r w:rsidRPr="005E3295">
              <w:rPr>
                <w:rFonts w:ascii="Arial" w:eastAsia="Times New Roman" w:hAnsi="Arial" w:cs="Arial"/>
                <w:color w:val="000000" w:themeColor="text1"/>
                <w:sz w:val="20"/>
                <w:szCs w:val="20"/>
                <w:lang w:eastAsia="en-GB"/>
              </w:rPr>
              <w:t>162 745 769</w:t>
            </w:r>
            <w:r w:rsidRPr="00B34E03">
              <w:rPr>
                <w:rFonts w:ascii="Arial" w:eastAsia="Times New Roman" w:hAnsi="Arial" w:cs="Arial"/>
                <w:color w:val="000000" w:themeColor="text1"/>
                <w:sz w:val="20"/>
                <w:szCs w:val="20"/>
                <w:lang w:eastAsia="en-GB"/>
              </w:rPr>
              <w:t xml:space="preserve"> </w:t>
            </w:r>
            <w:r w:rsidR="00E51274" w:rsidRPr="00B34E03">
              <w:rPr>
                <w:rFonts w:ascii="Arial" w:eastAsia="Times New Roman" w:hAnsi="Arial" w:cs="Arial"/>
                <w:color w:val="000000" w:themeColor="text1"/>
                <w:sz w:val="20"/>
                <w:szCs w:val="20"/>
                <w:lang w:eastAsia="en-GB"/>
              </w:rPr>
              <w:t>[cash]</w:t>
            </w:r>
          </w:p>
          <w:p w14:paraId="4D073B30" w14:textId="40A364AD" w:rsidR="00E51274" w:rsidRPr="00B34E03" w:rsidRDefault="00B34E03"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1 284 908,36</w:t>
            </w:r>
            <w:r w:rsidRPr="00B34E03">
              <w:rPr>
                <w:rFonts w:ascii="Arial" w:eastAsia="Times New Roman" w:hAnsi="Arial" w:cs="Arial"/>
                <w:color w:val="000000" w:themeColor="text1"/>
                <w:sz w:val="20"/>
                <w:szCs w:val="20"/>
                <w:lang w:eastAsia="en-GB"/>
              </w:rPr>
              <w:t xml:space="preserve"> </w:t>
            </w:r>
            <w:r w:rsidR="00E51274" w:rsidRPr="00B34E03">
              <w:rPr>
                <w:rFonts w:ascii="Arial" w:eastAsia="Times New Roman" w:hAnsi="Arial" w:cs="Arial"/>
                <w:color w:val="000000" w:themeColor="text1"/>
                <w:sz w:val="20"/>
                <w:szCs w:val="20"/>
                <w:lang w:eastAsia="en-GB"/>
              </w:rPr>
              <w:t>[in-kind]</w:t>
            </w:r>
          </w:p>
        </w:tc>
      </w:tr>
      <w:tr w:rsidR="00E51274" w14:paraId="3EFA3CC9" w14:textId="77777777" w:rsidTr="00B34E03">
        <w:tc>
          <w:tcPr>
            <w:tcW w:w="3539" w:type="dxa"/>
            <w:gridSpan w:val="2"/>
            <w:shd w:val="clear" w:color="auto" w:fill="auto"/>
          </w:tcPr>
          <w:p w14:paraId="23F9B457" w14:textId="284A67AF" w:rsidR="00E51274" w:rsidRPr="00E51274" w:rsidRDefault="00E51274" w:rsidP="00E51274">
            <w:pPr>
              <w:spacing w:before="60" w:after="60"/>
              <w:rPr>
                <w:rFonts w:ascii="Arial" w:eastAsia="Times New Roman" w:hAnsi="Arial" w:cs="Arial"/>
                <w:b/>
                <w:bCs/>
                <w:color w:val="000000"/>
                <w:sz w:val="20"/>
                <w:szCs w:val="20"/>
              </w:rPr>
            </w:pPr>
            <w:r w:rsidRPr="00E51274">
              <w:rPr>
                <w:rFonts w:ascii="Arial" w:eastAsia="Times New Roman" w:hAnsi="Arial" w:cs="Arial"/>
                <w:b/>
                <w:bCs/>
                <w:color w:val="000000"/>
                <w:sz w:val="20"/>
                <w:szCs w:val="20"/>
              </w:rPr>
              <w:t>Total project funding</w:t>
            </w:r>
          </w:p>
        </w:tc>
        <w:tc>
          <w:tcPr>
            <w:tcW w:w="2977" w:type="dxa"/>
            <w:gridSpan w:val="2"/>
            <w:shd w:val="clear" w:color="auto" w:fill="auto"/>
            <w:vAlign w:val="center"/>
          </w:tcPr>
          <w:p w14:paraId="3D884100" w14:textId="4D284AC5" w:rsidR="00E51274" w:rsidRPr="00B34E03" w:rsidRDefault="00B34E03"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7 201 835,00</w:t>
            </w:r>
          </w:p>
        </w:tc>
        <w:tc>
          <w:tcPr>
            <w:tcW w:w="2835" w:type="dxa"/>
            <w:gridSpan w:val="2"/>
            <w:shd w:val="clear" w:color="auto" w:fill="auto"/>
            <w:vAlign w:val="center"/>
          </w:tcPr>
          <w:p w14:paraId="2F327D36" w14:textId="4E2C7573" w:rsidR="00E51274" w:rsidRPr="00B34E03" w:rsidRDefault="00B34E03" w:rsidP="00BE76E4">
            <w:pPr>
              <w:spacing w:before="60" w:after="60"/>
              <w:rPr>
                <w:rFonts w:ascii="Arial" w:eastAsia="Times New Roman" w:hAnsi="Arial" w:cs="Arial"/>
                <w:color w:val="000000" w:themeColor="text1"/>
                <w:sz w:val="20"/>
                <w:szCs w:val="20"/>
                <w:lang w:eastAsia="en-GB"/>
              </w:rPr>
            </w:pPr>
            <w:r w:rsidRPr="001E447C">
              <w:rPr>
                <w:rFonts w:ascii="Arial" w:eastAsia="Times New Roman" w:hAnsi="Arial" w:cs="Arial"/>
                <w:color w:val="000000" w:themeColor="text1"/>
                <w:sz w:val="20"/>
                <w:szCs w:val="20"/>
                <w:lang w:eastAsia="en-GB"/>
              </w:rPr>
              <w:t>7 201 835,00</w:t>
            </w:r>
          </w:p>
        </w:tc>
      </w:tr>
      <w:tr w:rsidR="00795292" w14:paraId="7A0900CC" w14:textId="77777777" w:rsidTr="00B34E03">
        <w:tc>
          <w:tcPr>
            <w:tcW w:w="9351" w:type="dxa"/>
            <w:gridSpan w:val="6"/>
            <w:shd w:val="clear" w:color="auto" w:fill="000000" w:themeFill="text1"/>
          </w:tcPr>
          <w:p w14:paraId="7FD3C3BC" w14:textId="59024BDE" w:rsidR="00795292" w:rsidRPr="00E51274" w:rsidRDefault="00795292" w:rsidP="00795292">
            <w:pPr>
              <w:spacing w:before="60" w:after="60"/>
              <w:jc w:val="center"/>
              <w:rPr>
                <w:rFonts w:ascii="Arial" w:eastAsia="Times New Roman" w:hAnsi="Arial" w:cs="Arial"/>
                <w:b/>
                <w:bCs/>
                <w:color w:val="000000" w:themeColor="text1"/>
                <w:sz w:val="20"/>
                <w:szCs w:val="20"/>
                <w:lang w:eastAsia="en-GB"/>
              </w:rPr>
            </w:pPr>
            <w:r w:rsidRPr="00E51274">
              <w:rPr>
                <w:rFonts w:ascii="Arial" w:eastAsia="Times New Roman" w:hAnsi="Arial" w:cs="Arial"/>
                <w:b/>
                <w:bCs/>
                <w:color w:val="FFFFFF" w:themeColor="background1"/>
                <w:sz w:val="20"/>
                <w:szCs w:val="20"/>
                <w:lang w:eastAsia="en-GB"/>
              </w:rPr>
              <w:t>Terminal Evaluation/Review Information</w:t>
            </w:r>
          </w:p>
        </w:tc>
      </w:tr>
      <w:tr w:rsidR="00E51274" w14:paraId="3D9CDBC8" w14:textId="77777777" w:rsidTr="00B34E03">
        <w:tc>
          <w:tcPr>
            <w:tcW w:w="3539" w:type="dxa"/>
            <w:gridSpan w:val="2"/>
            <w:shd w:val="clear" w:color="auto" w:fill="auto"/>
          </w:tcPr>
          <w:p w14:paraId="677260EF" w14:textId="62050A54"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b/>
                <w:bCs/>
                <w:color w:val="000000"/>
                <w:sz w:val="20"/>
                <w:szCs w:val="20"/>
              </w:rPr>
              <w:t>TE completion date</w:t>
            </w:r>
          </w:p>
        </w:tc>
        <w:tc>
          <w:tcPr>
            <w:tcW w:w="5812" w:type="dxa"/>
            <w:gridSpan w:val="4"/>
            <w:shd w:val="clear" w:color="auto" w:fill="auto"/>
          </w:tcPr>
          <w:p w14:paraId="593E1447" w14:textId="58DF05E2" w:rsidR="00E51274" w:rsidRPr="00E51274" w:rsidRDefault="00E51274" w:rsidP="00B67D03">
            <w:pPr>
              <w:spacing w:before="60" w:after="60"/>
              <w:rPr>
                <w:rFonts w:ascii="Arial" w:eastAsia="Times New Roman" w:hAnsi="Arial" w:cs="Arial"/>
                <w:color w:val="000000" w:themeColor="text1"/>
                <w:sz w:val="20"/>
                <w:szCs w:val="20"/>
                <w:lang w:eastAsia="en-GB"/>
              </w:rPr>
            </w:pPr>
          </w:p>
        </w:tc>
      </w:tr>
      <w:tr w:rsidR="00E51274" w14:paraId="77336653" w14:textId="77777777" w:rsidTr="00B34E03">
        <w:tc>
          <w:tcPr>
            <w:tcW w:w="3539" w:type="dxa"/>
            <w:gridSpan w:val="2"/>
            <w:shd w:val="clear" w:color="auto" w:fill="auto"/>
          </w:tcPr>
          <w:p w14:paraId="651B8906" w14:textId="48521D09"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b/>
                <w:bCs/>
                <w:color w:val="000000"/>
                <w:sz w:val="20"/>
                <w:szCs w:val="20"/>
              </w:rPr>
              <w:t>TE submission date</w:t>
            </w:r>
          </w:p>
        </w:tc>
        <w:tc>
          <w:tcPr>
            <w:tcW w:w="5812" w:type="dxa"/>
            <w:gridSpan w:val="4"/>
            <w:shd w:val="clear" w:color="auto" w:fill="auto"/>
          </w:tcPr>
          <w:p w14:paraId="3DBC2DBC" w14:textId="616B1BEF" w:rsidR="00E51274" w:rsidRPr="00E51274" w:rsidRDefault="00E51274" w:rsidP="00B67D03">
            <w:pPr>
              <w:spacing w:before="60" w:after="60"/>
              <w:rPr>
                <w:rFonts w:ascii="Arial" w:eastAsia="Times New Roman" w:hAnsi="Arial" w:cs="Arial"/>
                <w:color w:val="000000" w:themeColor="text1"/>
                <w:sz w:val="20"/>
                <w:szCs w:val="20"/>
                <w:lang w:eastAsia="en-GB"/>
              </w:rPr>
            </w:pPr>
          </w:p>
        </w:tc>
      </w:tr>
      <w:tr w:rsidR="00E51274" w14:paraId="2B8473D5" w14:textId="77777777" w:rsidTr="00B34E03">
        <w:tc>
          <w:tcPr>
            <w:tcW w:w="3539" w:type="dxa"/>
            <w:gridSpan w:val="2"/>
            <w:shd w:val="clear" w:color="auto" w:fill="auto"/>
          </w:tcPr>
          <w:p w14:paraId="37CD7E17" w14:textId="63BD01A7"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b/>
                <w:bCs/>
                <w:color w:val="000000"/>
                <w:sz w:val="20"/>
                <w:szCs w:val="20"/>
              </w:rPr>
              <w:t>Author of TE</w:t>
            </w:r>
          </w:p>
        </w:tc>
        <w:tc>
          <w:tcPr>
            <w:tcW w:w="5812" w:type="dxa"/>
            <w:gridSpan w:val="4"/>
            <w:shd w:val="clear" w:color="auto" w:fill="auto"/>
          </w:tcPr>
          <w:p w14:paraId="3349A67A" w14:textId="5720D6FD"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color w:val="000000" w:themeColor="text1"/>
                <w:sz w:val="20"/>
                <w:szCs w:val="20"/>
                <w:lang w:eastAsia="en-GB"/>
              </w:rPr>
              <w:t>Sithabiso Gandure, International Consultant for IFAD</w:t>
            </w:r>
          </w:p>
        </w:tc>
      </w:tr>
      <w:tr w:rsidR="00E51274" w14:paraId="69C6B560" w14:textId="77777777" w:rsidTr="00B34E03">
        <w:tc>
          <w:tcPr>
            <w:tcW w:w="3539" w:type="dxa"/>
            <w:gridSpan w:val="2"/>
            <w:shd w:val="clear" w:color="auto" w:fill="auto"/>
          </w:tcPr>
          <w:p w14:paraId="347333A0" w14:textId="5CA063CB"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b/>
                <w:bCs/>
                <w:color w:val="000000"/>
                <w:sz w:val="20"/>
                <w:szCs w:val="20"/>
              </w:rPr>
              <w:t>TER completion date</w:t>
            </w:r>
          </w:p>
        </w:tc>
        <w:tc>
          <w:tcPr>
            <w:tcW w:w="5812" w:type="dxa"/>
            <w:gridSpan w:val="4"/>
            <w:shd w:val="clear" w:color="auto" w:fill="auto"/>
          </w:tcPr>
          <w:p w14:paraId="26FD9841" w14:textId="789CDA64" w:rsidR="00E51274" w:rsidRPr="00E51274" w:rsidRDefault="00E51274" w:rsidP="00B67D03">
            <w:pPr>
              <w:spacing w:before="60" w:after="60"/>
              <w:rPr>
                <w:rFonts w:ascii="Arial" w:eastAsia="Times New Roman" w:hAnsi="Arial" w:cs="Arial"/>
                <w:color w:val="000000" w:themeColor="text1"/>
                <w:sz w:val="20"/>
                <w:szCs w:val="20"/>
                <w:lang w:eastAsia="en-GB"/>
              </w:rPr>
            </w:pPr>
          </w:p>
        </w:tc>
      </w:tr>
      <w:tr w:rsidR="00E51274" w14:paraId="54983FF4" w14:textId="77777777" w:rsidTr="00B34E03">
        <w:tc>
          <w:tcPr>
            <w:tcW w:w="3539" w:type="dxa"/>
            <w:gridSpan w:val="2"/>
            <w:shd w:val="clear" w:color="auto" w:fill="auto"/>
          </w:tcPr>
          <w:p w14:paraId="3218B322" w14:textId="447C335A" w:rsidR="00E51274" w:rsidRPr="00E51274" w:rsidRDefault="00E51274" w:rsidP="00B67D03">
            <w:pPr>
              <w:spacing w:before="60" w:after="60"/>
              <w:rPr>
                <w:rFonts w:ascii="Arial" w:eastAsia="Times New Roman" w:hAnsi="Arial" w:cs="Arial"/>
                <w:color w:val="000000" w:themeColor="text1"/>
                <w:sz w:val="20"/>
                <w:szCs w:val="20"/>
                <w:lang w:eastAsia="en-GB"/>
              </w:rPr>
            </w:pPr>
            <w:r w:rsidRPr="00E51274">
              <w:rPr>
                <w:rFonts w:ascii="Arial" w:eastAsia="Times New Roman" w:hAnsi="Arial" w:cs="Arial"/>
                <w:b/>
                <w:bCs/>
                <w:color w:val="000000"/>
                <w:sz w:val="20"/>
                <w:szCs w:val="20"/>
              </w:rPr>
              <w:t>TER prepared by</w:t>
            </w:r>
          </w:p>
        </w:tc>
        <w:tc>
          <w:tcPr>
            <w:tcW w:w="5812" w:type="dxa"/>
            <w:gridSpan w:val="4"/>
            <w:shd w:val="clear" w:color="auto" w:fill="auto"/>
          </w:tcPr>
          <w:p w14:paraId="7EF693FD" w14:textId="195D79DC" w:rsidR="00E51274" w:rsidRPr="00E51274" w:rsidRDefault="00E51274" w:rsidP="00B67D03">
            <w:pPr>
              <w:spacing w:before="60" w:after="60"/>
              <w:rPr>
                <w:rFonts w:ascii="Arial" w:eastAsia="Times New Roman" w:hAnsi="Arial" w:cs="Arial"/>
                <w:color w:val="000000" w:themeColor="text1"/>
                <w:sz w:val="20"/>
                <w:szCs w:val="20"/>
                <w:lang w:eastAsia="en-GB"/>
              </w:rPr>
            </w:pPr>
          </w:p>
        </w:tc>
      </w:tr>
      <w:tr w:rsidR="00E51274" w14:paraId="2EFB01CC" w14:textId="77777777" w:rsidTr="00B34E03">
        <w:tc>
          <w:tcPr>
            <w:tcW w:w="3539" w:type="dxa"/>
            <w:gridSpan w:val="2"/>
            <w:shd w:val="clear" w:color="auto" w:fill="auto"/>
          </w:tcPr>
          <w:p w14:paraId="3CA176F5" w14:textId="01F58BBC" w:rsidR="00E51274" w:rsidRPr="00B65F80" w:rsidRDefault="00E51274" w:rsidP="00B67D03">
            <w:pPr>
              <w:spacing w:before="60" w:after="60"/>
              <w:rPr>
                <w:rFonts w:ascii="Arial" w:eastAsia="Times New Roman" w:hAnsi="Arial" w:cs="Arial"/>
                <w:color w:val="000000" w:themeColor="text1"/>
                <w:sz w:val="21"/>
                <w:szCs w:val="21"/>
                <w:lang w:eastAsia="en-GB"/>
              </w:rPr>
            </w:pPr>
            <w:r>
              <w:rPr>
                <w:rFonts w:ascii="Arial" w:eastAsia="Times New Roman" w:hAnsi="Arial" w:cs="Arial"/>
                <w:b/>
                <w:bCs/>
                <w:color w:val="000000"/>
                <w:sz w:val="20"/>
                <w:szCs w:val="20"/>
              </w:rPr>
              <w:t xml:space="preserve">TER peer review (if GEF </w:t>
            </w:r>
          </w:p>
        </w:tc>
        <w:tc>
          <w:tcPr>
            <w:tcW w:w="5812" w:type="dxa"/>
            <w:gridSpan w:val="4"/>
            <w:shd w:val="clear" w:color="auto" w:fill="auto"/>
          </w:tcPr>
          <w:p w14:paraId="7C2EEB04" w14:textId="6A2C32B0" w:rsidR="00E51274" w:rsidRPr="00B65F80" w:rsidRDefault="00E51274" w:rsidP="00B67D03">
            <w:pPr>
              <w:spacing w:before="60" w:after="60"/>
              <w:rPr>
                <w:rFonts w:ascii="Arial" w:eastAsia="Times New Roman" w:hAnsi="Arial" w:cs="Arial"/>
                <w:color w:val="000000" w:themeColor="text1"/>
                <w:sz w:val="21"/>
                <w:szCs w:val="21"/>
                <w:lang w:eastAsia="en-GB"/>
              </w:rPr>
            </w:pPr>
          </w:p>
        </w:tc>
      </w:tr>
    </w:tbl>
    <w:p w14:paraId="1B520EDE" w14:textId="77777777" w:rsidR="00BA2CA0" w:rsidRDefault="00BA2CA0">
      <w:pPr>
        <w:rPr>
          <w:rFonts w:ascii="Arial" w:eastAsia="Times New Roman" w:hAnsi="Arial" w:cs="Arial"/>
          <w:b/>
          <w:bCs/>
          <w:color w:val="000000"/>
          <w:sz w:val="20"/>
          <w:szCs w:val="20"/>
        </w:rPr>
      </w:pPr>
      <w:r>
        <w:rPr>
          <w:rFonts w:ascii="Arial" w:eastAsia="Times New Roman" w:hAnsi="Arial" w:cs="Arial"/>
          <w:b/>
          <w:bCs/>
          <w:color w:val="000000"/>
          <w:sz w:val="20"/>
          <w:szCs w:val="20"/>
        </w:rPr>
        <w:br w:type="page"/>
      </w:r>
    </w:p>
    <w:p w14:paraId="5D3F0A3F" w14:textId="42126DA1" w:rsidR="00AD6E8D" w:rsidRPr="00E21F4E" w:rsidRDefault="00AD6E8D" w:rsidP="00E21F4E">
      <w:pPr>
        <w:pStyle w:val="Heading1"/>
        <w:rPr>
          <w:rFonts w:ascii="Arial" w:eastAsia="Times New Roman" w:hAnsi="Arial" w:cs="Arial"/>
          <w:b/>
          <w:bCs/>
          <w:color w:val="000000"/>
          <w:sz w:val="28"/>
          <w:szCs w:val="28"/>
        </w:rPr>
      </w:pPr>
      <w:bookmarkStart w:id="6" w:name="_Toc111836544"/>
      <w:r w:rsidRPr="00E21F4E">
        <w:rPr>
          <w:rFonts w:ascii="Arial" w:eastAsia="Times New Roman" w:hAnsi="Arial" w:cs="Arial"/>
          <w:b/>
          <w:bCs/>
          <w:color w:val="000000"/>
          <w:sz w:val="28"/>
          <w:szCs w:val="28"/>
        </w:rPr>
        <w:lastRenderedPageBreak/>
        <w:t xml:space="preserve">Map of </w:t>
      </w:r>
      <w:r w:rsidR="00E21F4E" w:rsidRPr="00E21F4E">
        <w:rPr>
          <w:rFonts w:ascii="Arial" w:eastAsia="Times New Roman" w:hAnsi="Arial" w:cs="Arial"/>
          <w:b/>
          <w:bCs/>
          <w:color w:val="000000"/>
          <w:sz w:val="28"/>
          <w:szCs w:val="28"/>
        </w:rPr>
        <w:t xml:space="preserve">the </w:t>
      </w:r>
      <w:r w:rsidRPr="00E21F4E">
        <w:rPr>
          <w:rFonts w:ascii="Arial" w:eastAsia="Times New Roman" w:hAnsi="Arial" w:cs="Arial"/>
          <w:b/>
          <w:bCs/>
          <w:color w:val="000000"/>
          <w:sz w:val="28"/>
          <w:szCs w:val="28"/>
        </w:rPr>
        <w:t>Project Area</w:t>
      </w:r>
      <w:bookmarkEnd w:id="6"/>
    </w:p>
    <w:p w14:paraId="2A786E0A" w14:textId="0319906A" w:rsidR="00AD6E8D" w:rsidRPr="005C5280" w:rsidRDefault="00912CEF" w:rsidP="00125834">
      <w:pPr>
        <w:jc w:val="both"/>
        <w:rPr>
          <w:rFonts w:ascii="Arial" w:eastAsia="Times New Roman" w:hAnsi="Arial" w:cs="Arial"/>
          <w:color w:val="000000"/>
          <w:sz w:val="20"/>
          <w:szCs w:val="20"/>
          <w:bdr w:val="none" w:sz="0" w:space="0" w:color="auto" w:frame="1"/>
        </w:rPr>
      </w:pPr>
      <w:r w:rsidRPr="00771FD7">
        <w:rPr>
          <w:noProof/>
          <w:lang w:val="en-GB" w:eastAsia="en-GB"/>
        </w:rPr>
        <w:drawing>
          <wp:inline distT="0" distB="0" distL="0" distR="0" wp14:anchorId="06C5F6C5" wp14:editId="36A69061">
            <wp:extent cx="5731510" cy="4428288"/>
            <wp:effectExtent l="0" t="0" r="0" b="4445"/>
            <wp:docPr id="13" name="Picture 13" descr="C:\Users\Owner\Desktop\IAP\UTNWF\PDR\Figures Table etc\UTNWF_IFAD_GEF_12nov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IAP\UTNWF\PDR\Figures Table etc\UTNWF_IFAD_GEF_12nov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428288"/>
                    </a:xfrm>
                    <a:prstGeom prst="rect">
                      <a:avLst/>
                    </a:prstGeom>
                    <a:noFill/>
                    <a:ln>
                      <a:noFill/>
                    </a:ln>
                  </pic:spPr>
                </pic:pic>
              </a:graphicData>
            </a:graphic>
          </wp:inline>
        </w:drawing>
      </w:r>
    </w:p>
    <w:p w14:paraId="69224A60"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638C2F6C"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14042751"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7E65032C"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0437AA65"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66909E76"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551BF06E"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2BE38474"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525D1D79"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594081CC"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1AC05CF5" w14:textId="77777777" w:rsidR="00AD6E8D" w:rsidRPr="005C5280" w:rsidRDefault="00AD6E8D" w:rsidP="00125834">
      <w:pPr>
        <w:jc w:val="both"/>
        <w:rPr>
          <w:rFonts w:ascii="Arial" w:eastAsia="Times New Roman" w:hAnsi="Arial" w:cs="Arial"/>
          <w:color w:val="000000"/>
          <w:sz w:val="20"/>
          <w:szCs w:val="20"/>
          <w:bdr w:val="none" w:sz="0" w:space="0" w:color="auto" w:frame="1"/>
        </w:rPr>
      </w:pPr>
    </w:p>
    <w:p w14:paraId="78025C8C" w14:textId="77777777" w:rsidR="00893812" w:rsidRDefault="00893812">
      <w:pPr>
        <w:rPr>
          <w:rFonts w:ascii="Arial" w:eastAsia="Times New Roman" w:hAnsi="Arial" w:cs="Arial"/>
          <w:b/>
          <w:bCs/>
          <w:color w:val="000000"/>
          <w:sz w:val="28"/>
          <w:szCs w:val="28"/>
        </w:rPr>
      </w:pPr>
      <w:r>
        <w:rPr>
          <w:rFonts w:ascii="Arial" w:eastAsia="Times New Roman" w:hAnsi="Arial" w:cs="Arial"/>
          <w:b/>
          <w:bCs/>
          <w:color w:val="000000"/>
          <w:sz w:val="28"/>
          <w:szCs w:val="28"/>
        </w:rPr>
        <w:br w:type="page"/>
      </w:r>
    </w:p>
    <w:p w14:paraId="74193FD6" w14:textId="608F6429" w:rsidR="00AD6E8D" w:rsidRPr="005C5280" w:rsidRDefault="00AD6E8D" w:rsidP="00E21F4E">
      <w:pPr>
        <w:pStyle w:val="Heading1"/>
        <w:rPr>
          <w:rFonts w:ascii="Times New Roman" w:eastAsia="Times New Roman" w:hAnsi="Times New Roman" w:cs="Times New Roman"/>
          <w:color w:val="000000"/>
        </w:rPr>
      </w:pPr>
      <w:bookmarkStart w:id="7" w:name="_Toc111836545"/>
      <w:r w:rsidRPr="005C5280">
        <w:rPr>
          <w:rFonts w:ascii="Arial" w:eastAsia="Times New Roman" w:hAnsi="Arial" w:cs="Arial"/>
          <w:b/>
          <w:bCs/>
          <w:color w:val="000000"/>
          <w:sz w:val="28"/>
          <w:szCs w:val="28"/>
        </w:rPr>
        <w:lastRenderedPageBreak/>
        <w:t>Executive Summary</w:t>
      </w:r>
      <w:bookmarkEnd w:id="7"/>
      <w:r w:rsidR="00A50F2E">
        <w:rPr>
          <w:rFonts w:ascii="Arial" w:eastAsia="Times New Roman" w:hAnsi="Arial" w:cs="Arial"/>
          <w:b/>
          <w:bCs/>
          <w:color w:val="000000"/>
          <w:sz w:val="28"/>
          <w:szCs w:val="28"/>
        </w:rPr>
        <w:t xml:space="preserve"> </w:t>
      </w:r>
    </w:p>
    <w:p w14:paraId="2E48DB03" w14:textId="77777777" w:rsidR="005C1C74" w:rsidRPr="003B0FCB" w:rsidRDefault="005C1C74">
      <w:pPr>
        <w:pStyle w:val="ListParagraph"/>
        <w:numPr>
          <w:ilvl w:val="0"/>
          <w:numId w:val="12"/>
        </w:numPr>
        <w:tabs>
          <w:tab w:val="left" w:pos="567"/>
        </w:tabs>
        <w:spacing w:before="120" w:after="120"/>
        <w:ind w:left="0" w:firstLine="357"/>
        <w:contextualSpacing w:val="0"/>
        <w:jc w:val="both"/>
        <w:rPr>
          <w:rFonts w:ascii="Arial" w:hAnsi="Arial" w:cs="Arial"/>
          <w:sz w:val="20"/>
          <w:szCs w:val="20"/>
        </w:rPr>
      </w:pPr>
      <w:r w:rsidRPr="003B0FCB">
        <w:rPr>
          <w:rFonts w:ascii="Arial" w:hAnsi="Arial" w:cs="Arial"/>
          <w:sz w:val="20"/>
          <w:szCs w:val="20"/>
        </w:rPr>
        <w:t xml:space="preserve">The main purpose of the terminal evaluation was to assess and report on the extent to which the project met its goal, development objectives and results as anticipated at design, and how the achievements/best practices and lessons learned can inform future programming of similar projects. </w:t>
      </w:r>
    </w:p>
    <w:p w14:paraId="34F35FBD" w14:textId="0D7E911D" w:rsidR="005C1C74" w:rsidRPr="00E21F4E" w:rsidRDefault="005C1C74">
      <w:pPr>
        <w:pStyle w:val="ListParagraph"/>
        <w:numPr>
          <w:ilvl w:val="0"/>
          <w:numId w:val="12"/>
        </w:numPr>
        <w:tabs>
          <w:tab w:val="left" w:pos="720"/>
          <w:tab w:val="left" w:pos="900"/>
        </w:tabs>
        <w:spacing w:before="120" w:after="120"/>
        <w:ind w:left="0" w:firstLine="357"/>
        <w:contextualSpacing w:val="0"/>
        <w:jc w:val="both"/>
        <w:rPr>
          <w:rFonts w:ascii="Arial" w:hAnsi="Arial" w:cs="Arial"/>
          <w:sz w:val="20"/>
          <w:szCs w:val="20"/>
        </w:rPr>
      </w:pPr>
      <w:r w:rsidRPr="003B0FCB">
        <w:rPr>
          <w:rFonts w:ascii="Arial" w:hAnsi="Arial" w:cs="Arial"/>
          <w:sz w:val="20"/>
          <w:szCs w:val="20"/>
          <w:lang w:val="en-US"/>
        </w:rPr>
        <w:t xml:space="preserve">The evaluation used a mixed methods approach of </w:t>
      </w:r>
      <w:r w:rsidRPr="00E21F4E">
        <w:rPr>
          <w:rFonts w:ascii="Arial" w:hAnsi="Arial" w:cs="Arial"/>
          <w:sz w:val="20"/>
          <w:szCs w:val="20"/>
          <w:lang w:val="en-US"/>
        </w:rPr>
        <w:t xml:space="preserve">quantitative and qualitative tools to form an informed judgement on overall project performance and results. </w:t>
      </w:r>
      <w:r w:rsidRPr="00E21F4E">
        <w:rPr>
          <w:rFonts w:ascii="Arial" w:hAnsi="Arial" w:cs="Arial"/>
          <w:sz w:val="20"/>
          <w:szCs w:val="20"/>
        </w:rPr>
        <w:t xml:space="preserve">The terminal evaluation consisted of </w:t>
      </w:r>
      <w:r w:rsidR="004A1274">
        <w:rPr>
          <w:rFonts w:ascii="Arial" w:hAnsi="Arial" w:cs="Arial"/>
          <w:sz w:val="20"/>
          <w:szCs w:val="20"/>
        </w:rPr>
        <w:t>i</w:t>
      </w:r>
      <w:r w:rsidRPr="00E21F4E">
        <w:rPr>
          <w:rFonts w:ascii="Arial" w:hAnsi="Arial" w:cs="Arial"/>
          <w:sz w:val="20"/>
          <w:szCs w:val="20"/>
        </w:rPr>
        <w:t xml:space="preserve">n-depth analysis of the existing project documentation. Discussions with various stakeholders (beneficiaries; national and county government partners; research/academia, private sector) were conducted on all the activities implemented by the project. Field visits combined with direct observations were conducted in the three of the four counties that the project is implemented: Sagana-Gura sub watershed;  Murang’a - Maragua sub watershed and Murang’a -Thika-Chania sub watershed.  Key informant interviews and focus group discussions were also conducted with the project team, implementing partners, </w:t>
      </w:r>
      <w:r w:rsidR="00E21F4E" w:rsidRPr="00E21F4E">
        <w:rPr>
          <w:rFonts w:ascii="Arial" w:hAnsi="Arial" w:cs="Arial"/>
          <w:sz w:val="20"/>
          <w:szCs w:val="20"/>
        </w:rPr>
        <w:t>International Fund for Agricultural Development (IFAD)</w:t>
      </w:r>
      <w:r w:rsidRPr="00E21F4E">
        <w:rPr>
          <w:rFonts w:ascii="Arial" w:hAnsi="Arial" w:cs="Arial"/>
          <w:sz w:val="20"/>
          <w:szCs w:val="20"/>
        </w:rPr>
        <w:t xml:space="preserve">, </w:t>
      </w:r>
      <w:r w:rsidR="00E21F4E" w:rsidRPr="00E21F4E">
        <w:rPr>
          <w:rFonts w:ascii="Arial" w:hAnsi="Arial" w:cs="Arial"/>
          <w:sz w:val="20"/>
          <w:szCs w:val="20"/>
        </w:rPr>
        <w:t>Ministry of Environment and Forestry (MoEF)</w:t>
      </w:r>
      <w:r w:rsidRPr="00E21F4E">
        <w:rPr>
          <w:rFonts w:ascii="Arial" w:hAnsi="Arial" w:cs="Arial"/>
          <w:sz w:val="20"/>
          <w:szCs w:val="20"/>
        </w:rPr>
        <w:t xml:space="preserve">, </w:t>
      </w:r>
      <w:r w:rsidR="00E21F4E" w:rsidRPr="00E21F4E">
        <w:rPr>
          <w:rFonts w:ascii="Arial" w:hAnsi="Arial" w:cs="Arial"/>
          <w:sz w:val="20"/>
          <w:szCs w:val="20"/>
        </w:rPr>
        <w:t>The Nature Conservancy (TNC</w:t>
      </w:r>
      <w:r w:rsidR="00E21F4E">
        <w:rPr>
          <w:rFonts w:ascii="Arial" w:hAnsi="Arial" w:cs="Arial"/>
          <w:sz w:val="20"/>
          <w:szCs w:val="20"/>
        </w:rPr>
        <w:t>)</w:t>
      </w:r>
      <w:r w:rsidRPr="00E21F4E">
        <w:rPr>
          <w:rFonts w:ascii="Arial" w:hAnsi="Arial" w:cs="Arial"/>
          <w:sz w:val="20"/>
          <w:szCs w:val="20"/>
        </w:rPr>
        <w:t xml:space="preserve"> and key stakeholders.</w:t>
      </w:r>
    </w:p>
    <w:p w14:paraId="7D8D8029" w14:textId="1A22E546" w:rsidR="006303F8" w:rsidRPr="003B0FCB" w:rsidRDefault="006303F8">
      <w:pPr>
        <w:pStyle w:val="ListParagraph"/>
        <w:numPr>
          <w:ilvl w:val="0"/>
          <w:numId w:val="12"/>
        </w:numPr>
        <w:spacing w:before="120" w:after="120"/>
        <w:ind w:left="0" w:firstLine="357"/>
        <w:contextualSpacing w:val="0"/>
        <w:jc w:val="both"/>
        <w:rPr>
          <w:rFonts w:ascii="Arial" w:hAnsi="Arial" w:cs="Arial"/>
          <w:sz w:val="20"/>
          <w:szCs w:val="20"/>
        </w:rPr>
      </w:pPr>
      <w:r w:rsidRPr="003B0FCB">
        <w:rPr>
          <w:rFonts w:ascii="Arial" w:eastAsia="SimSun" w:hAnsi="Arial" w:cs="Arial"/>
          <w:iCs/>
          <w:sz w:val="20"/>
          <w:szCs w:val="20"/>
        </w:rPr>
        <w:t>The</w:t>
      </w:r>
      <w:r w:rsidRPr="003B0FCB">
        <w:rPr>
          <w:rFonts w:ascii="Arial" w:hAnsi="Arial" w:cs="Arial"/>
          <w:sz w:val="20"/>
          <w:szCs w:val="20"/>
        </w:rPr>
        <w:t xml:space="preserve"> </w:t>
      </w:r>
      <w:r w:rsidR="00E21F4E" w:rsidRPr="00E21F4E">
        <w:rPr>
          <w:rFonts w:ascii="Arial" w:hAnsi="Arial" w:cs="Arial"/>
          <w:sz w:val="20"/>
          <w:szCs w:val="20"/>
        </w:rPr>
        <w:t>Upper Tana Nairobi Water Fund (UTNWF)</w:t>
      </w:r>
      <w:r w:rsidRPr="003B0FCB">
        <w:rPr>
          <w:rFonts w:ascii="Arial" w:hAnsi="Arial" w:cs="Arial"/>
          <w:sz w:val="20"/>
          <w:szCs w:val="20"/>
        </w:rPr>
        <w:t xml:space="preserve"> project design was robust and comprehensive, with clear objectives that are relevant to the mandate of the MoEF. The design built on a strong foundation of a business case for the establishment of the Water Fund</w:t>
      </w:r>
      <w:r w:rsidR="00697679">
        <w:rPr>
          <w:rFonts w:ascii="Arial" w:hAnsi="Arial" w:cs="Arial"/>
          <w:sz w:val="20"/>
          <w:szCs w:val="20"/>
        </w:rPr>
        <w:t xml:space="preserve"> (WF)</w:t>
      </w:r>
      <w:r w:rsidRPr="003B0FCB">
        <w:rPr>
          <w:rFonts w:ascii="Arial" w:hAnsi="Arial" w:cs="Arial"/>
          <w:sz w:val="20"/>
          <w:szCs w:val="20"/>
        </w:rPr>
        <w:t xml:space="preserve"> for Nairobi conducted by TNC and its partners between 2012 and 2015. </w:t>
      </w:r>
      <w:r w:rsidRPr="003B0FCB">
        <w:rPr>
          <w:rFonts w:ascii="Arial" w:eastAsia="SimSun" w:hAnsi="Arial" w:cs="Arial"/>
          <w:iCs/>
          <w:sz w:val="20"/>
          <w:szCs w:val="20"/>
          <w:lang w:val="en-GB"/>
        </w:rPr>
        <w:t>Lessons</w:t>
      </w:r>
      <w:r w:rsidRPr="003B0FCB">
        <w:rPr>
          <w:rFonts w:ascii="Arial" w:hAnsi="Arial" w:cs="Arial"/>
          <w:sz w:val="20"/>
          <w:szCs w:val="20"/>
        </w:rPr>
        <w:t xml:space="preserve"> learned from relevant IFAD-</w:t>
      </w:r>
      <w:r w:rsidR="00D13C5C">
        <w:rPr>
          <w:rFonts w:ascii="Arial" w:hAnsi="Arial" w:cs="Arial"/>
          <w:sz w:val="20"/>
          <w:szCs w:val="20"/>
        </w:rPr>
        <w:t>funded</w:t>
      </w:r>
      <w:r w:rsidRPr="003B0FCB">
        <w:rPr>
          <w:rFonts w:ascii="Arial" w:hAnsi="Arial" w:cs="Arial"/>
          <w:sz w:val="20"/>
          <w:szCs w:val="20"/>
        </w:rPr>
        <w:t xml:space="preserve"> projects on agriculture and natural resources management, ecosystem restoration and related activities in the Upper Tana catchment also provided detailed contextual information and technical inputs into the UTNWF project.</w:t>
      </w:r>
    </w:p>
    <w:p w14:paraId="387AA1F3" w14:textId="79BD6BBA" w:rsidR="006303F8" w:rsidRPr="003B2F85" w:rsidRDefault="006303F8" w:rsidP="004A1274">
      <w:pPr>
        <w:pStyle w:val="ListParagraph"/>
        <w:numPr>
          <w:ilvl w:val="0"/>
          <w:numId w:val="12"/>
        </w:numPr>
        <w:spacing w:before="120" w:after="120"/>
        <w:ind w:left="0" w:firstLine="357"/>
        <w:contextualSpacing w:val="0"/>
        <w:jc w:val="both"/>
        <w:rPr>
          <w:rFonts w:ascii="Arial" w:hAnsi="Arial" w:cs="Arial"/>
          <w:sz w:val="20"/>
          <w:szCs w:val="20"/>
        </w:rPr>
      </w:pPr>
      <w:r w:rsidRPr="003B0FCB">
        <w:rPr>
          <w:rFonts w:ascii="Arial" w:hAnsi="Arial" w:cs="Arial"/>
          <w:sz w:val="20"/>
          <w:szCs w:val="20"/>
        </w:rPr>
        <w:t xml:space="preserve">The project addresses the key government priorities in the constitution and the Public Private Partnerships  (PPP) Act, 2013. By implementing riparian management and wetlands protection for vegetation buffering along riverbanks; reafforestation and adoption of agroforestry practices; terracing of hill slopes on steep farmland and support for village nurseries, the project is in line with key national policies. The Water Fund Project is strategically aligned with and highly relevant to the Kenyan government’s objective of conserving water towers (i.e., watersheds) that are critical to the economic well-being of the country and essential to the livelihoods of millions of farmers and citizens. </w:t>
      </w:r>
      <w:r w:rsidR="003B2F85">
        <w:rPr>
          <w:rFonts w:ascii="Arial" w:hAnsi="Arial" w:cs="Arial"/>
          <w:sz w:val="20"/>
          <w:szCs w:val="20"/>
        </w:rPr>
        <w:t>T</w:t>
      </w:r>
      <w:r w:rsidR="003B2F85" w:rsidRPr="009F0D74">
        <w:rPr>
          <w:rFonts w:ascii="Arial" w:hAnsi="Arial" w:cs="Arial"/>
          <w:sz w:val="20"/>
          <w:szCs w:val="20"/>
        </w:rPr>
        <w:t>he project is in line with key policy outcomes found in the National Environment Policy (2013), National Policy for the Sustainable Development of Northern Kenya and other Arid Lands (2012), Forest Policy (2014), National Land Policy (2009), Biodiversity Regulations (2006) and the Tana Catchment Management Strategy (2014-2022) which seeks to manage, regulate, protect and equitably allocate water resources.</w:t>
      </w:r>
      <w:r w:rsidR="003B2F85" w:rsidRPr="009F0D74">
        <w:rPr>
          <w:rFonts w:ascii="Arial" w:hAnsi="Arial" w:cs="Arial"/>
          <w:sz w:val="28"/>
          <w:szCs w:val="28"/>
        </w:rPr>
        <w:t xml:space="preserve"> </w:t>
      </w:r>
      <w:r w:rsidR="003B2F85" w:rsidRPr="009F0D74">
        <w:rPr>
          <w:rFonts w:ascii="Arial" w:hAnsi="Arial" w:cs="Arial"/>
          <w:sz w:val="20"/>
          <w:szCs w:val="20"/>
        </w:rPr>
        <w:t>The project remains relevant with the Agricultural Sector Transformation and Growth Strategy (ASTGS) 2019-2029 that supports commercialization of smallholder agriculture.</w:t>
      </w:r>
    </w:p>
    <w:p w14:paraId="53A3C742" w14:textId="60E5EBA1"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hAnsi="Arial" w:cs="Arial"/>
          <w:sz w:val="20"/>
          <w:szCs w:val="20"/>
        </w:rPr>
      </w:pPr>
      <w:r w:rsidRPr="003B0FCB">
        <w:rPr>
          <w:rFonts w:ascii="Arial" w:hAnsi="Arial" w:cs="Arial"/>
          <w:sz w:val="20"/>
          <w:szCs w:val="20"/>
        </w:rPr>
        <w:t xml:space="preserve">UTNWF objectives were largely relevant to the needs of the rural poor and address challenges of low agricultural production caused by water shortages, soil erosion, soil degradation and climate change. </w:t>
      </w:r>
      <w:r w:rsidR="00BB3E37" w:rsidRPr="001F70B0">
        <w:rPr>
          <w:rFonts w:ascii="Arial" w:hAnsi="Arial" w:cs="Arial"/>
          <w:sz w:val="20"/>
          <w:szCs w:val="20"/>
        </w:rPr>
        <w:t xml:space="preserve">At design, particular attention was paid to targeting of youth and also creation of youth employment opportunities (e.g. in biophysical conservation measures, nurseries etc.) or improving women’s and youth representation and decision making in local institutions. Overall, the project performed well as about 8% of the targeted watershed groups were youth. </w:t>
      </w:r>
      <w:r w:rsidRPr="003B0FCB">
        <w:rPr>
          <w:rFonts w:ascii="Arial" w:hAnsi="Arial" w:cs="Arial"/>
          <w:sz w:val="20"/>
          <w:szCs w:val="20"/>
        </w:rPr>
        <w:t xml:space="preserve">Going forward, more targeted support towards youth would be required to address their underlying constraints concerning access to predictable and sustainable markets (including export markets), access to land and greater linkages with the private sector. </w:t>
      </w:r>
    </w:p>
    <w:p w14:paraId="4D2022F7" w14:textId="29F93C04" w:rsidR="006303F8" w:rsidRPr="003B0FCB" w:rsidRDefault="00697679">
      <w:pPr>
        <w:pStyle w:val="ListParagraph"/>
        <w:numPr>
          <w:ilvl w:val="0"/>
          <w:numId w:val="12"/>
        </w:numPr>
        <w:tabs>
          <w:tab w:val="left" w:pos="720"/>
          <w:tab w:val="left" w:pos="900"/>
        </w:tabs>
        <w:spacing w:before="120" w:after="120"/>
        <w:ind w:left="0" w:firstLine="357"/>
        <w:contextualSpacing w:val="0"/>
        <w:jc w:val="both"/>
        <w:rPr>
          <w:rFonts w:ascii="Arial" w:hAnsi="Arial" w:cs="Arial"/>
          <w:sz w:val="20"/>
          <w:szCs w:val="20"/>
        </w:rPr>
      </w:pPr>
      <w:r>
        <w:rPr>
          <w:rFonts w:ascii="Arial" w:hAnsi="Arial" w:cs="Arial"/>
          <w:sz w:val="20"/>
          <w:szCs w:val="20"/>
        </w:rPr>
        <w:t>At the Global Environment Facility</w:t>
      </w:r>
      <w:r w:rsidR="003C2A35">
        <w:rPr>
          <w:rFonts w:ascii="Arial" w:hAnsi="Arial" w:cs="Arial"/>
          <w:sz w:val="20"/>
          <w:szCs w:val="20"/>
        </w:rPr>
        <w:t xml:space="preserve"> (GEF) level, </w:t>
      </w:r>
      <w:r w:rsidR="006303F8" w:rsidRPr="003B0FCB">
        <w:rPr>
          <w:rFonts w:ascii="Arial" w:hAnsi="Arial" w:cs="Arial"/>
          <w:sz w:val="20"/>
          <w:szCs w:val="20"/>
        </w:rPr>
        <w:t xml:space="preserve">UTNWF contributes to the overall objective of the GEF Food Security Integrated Approach Pilot (FSIAP), to support countries in target geographies for integrating priorities to safeguard and maintain ecosystem services into investments improving smallholder agriculture and food value chains.  The UTNWF was strongly aligned to IFAD’s third </w:t>
      </w:r>
      <w:r w:rsidR="003C2A35">
        <w:rPr>
          <w:rFonts w:ascii="Arial" w:hAnsi="Arial" w:cs="Arial"/>
          <w:sz w:val="20"/>
          <w:szCs w:val="20"/>
        </w:rPr>
        <w:t>C</w:t>
      </w:r>
      <w:r w:rsidR="006303F8" w:rsidRPr="003B0FCB">
        <w:rPr>
          <w:rFonts w:ascii="Arial" w:hAnsi="Arial" w:cs="Arial"/>
          <w:sz w:val="20"/>
          <w:szCs w:val="20"/>
        </w:rPr>
        <w:t xml:space="preserve">ountry </w:t>
      </w:r>
      <w:r w:rsidR="003C2A35">
        <w:rPr>
          <w:rFonts w:ascii="Arial" w:hAnsi="Arial" w:cs="Arial"/>
          <w:sz w:val="20"/>
          <w:szCs w:val="20"/>
        </w:rPr>
        <w:t>S</w:t>
      </w:r>
      <w:r w:rsidR="006303F8" w:rsidRPr="003B0FCB">
        <w:rPr>
          <w:rFonts w:ascii="Arial" w:hAnsi="Arial" w:cs="Arial"/>
          <w:sz w:val="20"/>
          <w:szCs w:val="20"/>
        </w:rPr>
        <w:t xml:space="preserve">trategic </w:t>
      </w:r>
      <w:r w:rsidR="003C2A35">
        <w:rPr>
          <w:rFonts w:ascii="Arial" w:hAnsi="Arial" w:cs="Arial"/>
          <w:sz w:val="20"/>
          <w:szCs w:val="20"/>
        </w:rPr>
        <w:t>O</w:t>
      </w:r>
      <w:r w:rsidR="006303F8" w:rsidRPr="003B0FCB">
        <w:rPr>
          <w:rFonts w:ascii="Arial" w:hAnsi="Arial" w:cs="Arial"/>
          <w:sz w:val="20"/>
          <w:szCs w:val="20"/>
        </w:rPr>
        <w:t xml:space="preserve">pportunities </w:t>
      </w:r>
      <w:r w:rsidR="003C2A35">
        <w:rPr>
          <w:rFonts w:ascii="Arial" w:hAnsi="Arial" w:cs="Arial"/>
          <w:sz w:val="20"/>
          <w:szCs w:val="20"/>
        </w:rPr>
        <w:t>P</w:t>
      </w:r>
      <w:r w:rsidR="006303F8" w:rsidRPr="003B0FCB">
        <w:rPr>
          <w:rFonts w:ascii="Arial" w:hAnsi="Arial" w:cs="Arial"/>
          <w:sz w:val="20"/>
          <w:szCs w:val="20"/>
        </w:rPr>
        <w:t>rogramme (COSOP) 2013-2018 which focused on agricultural intensification, value addition, market access and sustainable natural resource management.</w:t>
      </w:r>
    </w:p>
    <w:p w14:paraId="64EA3E76" w14:textId="77777777"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eastAsia="Arial" w:hAnsi="Arial" w:cs="Arial"/>
          <w:sz w:val="20"/>
          <w:szCs w:val="20"/>
        </w:rPr>
      </w:pPr>
      <w:r w:rsidRPr="003B0FCB">
        <w:rPr>
          <w:rFonts w:ascii="Arial" w:eastAsia="Arial" w:hAnsi="Arial" w:cs="Arial"/>
          <w:sz w:val="20"/>
          <w:szCs w:val="20"/>
        </w:rPr>
        <w:t xml:space="preserve">The financial performance of the project is considered highly satisfactory and there is a broad consensus that the project was cost effective. The UTNWF project had an overall financing of 33.6M USD of which a) 7.2M USD grant was from the GEF-IAP; b) USD 3M in-kind contribution by TNC to support administrative/project management costs; c) USD 1.5M as in-kind contribution from project beneficiaries (mostly labour and building material for rainwater harvesting and fixed dome biogas </w:t>
      </w:r>
      <w:r w:rsidRPr="003B0FCB">
        <w:rPr>
          <w:rFonts w:ascii="Arial" w:eastAsia="Arial" w:hAnsi="Arial" w:cs="Arial"/>
          <w:sz w:val="20"/>
          <w:szCs w:val="20"/>
        </w:rPr>
        <w:lastRenderedPageBreak/>
        <w:t xml:space="preserve">systems); d) USD 11.9 M as in-kind contribution from local NGOs and county governments; e) USD 10M private sector pledges towards capitalisation of the Water Fund. </w:t>
      </w:r>
    </w:p>
    <w:p w14:paraId="270AD7B7" w14:textId="1F5709B4" w:rsidR="0071528E" w:rsidRDefault="006303F8" w:rsidP="00D9734B">
      <w:pPr>
        <w:pStyle w:val="ListParagraph"/>
        <w:numPr>
          <w:ilvl w:val="0"/>
          <w:numId w:val="12"/>
        </w:numPr>
        <w:spacing w:before="120" w:after="120"/>
        <w:ind w:left="0" w:firstLine="357"/>
        <w:contextualSpacing w:val="0"/>
        <w:jc w:val="both"/>
        <w:rPr>
          <w:rFonts w:ascii="Arial" w:eastAsia="Arial" w:hAnsi="Arial" w:cs="Arial"/>
          <w:sz w:val="20"/>
          <w:szCs w:val="20"/>
          <w:lang w:val="en-CA"/>
        </w:rPr>
      </w:pPr>
      <w:r w:rsidRPr="003B0FCB">
        <w:rPr>
          <w:rFonts w:ascii="Arial" w:eastAsia="Arial" w:hAnsi="Arial" w:cs="Arial"/>
          <w:sz w:val="20"/>
          <w:szCs w:val="20"/>
          <w:lang w:val="en-CA"/>
        </w:rPr>
        <w:t xml:space="preserve">The Water Fund is now registered as a charitable trust and fully operational with a Board of Trustees (BoT), Board of Management (BoM), </w:t>
      </w:r>
      <w:r w:rsidR="00A60014">
        <w:rPr>
          <w:rFonts w:ascii="Arial" w:eastAsia="Arial" w:hAnsi="Arial" w:cs="Arial"/>
          <w:sz w:val="20"/>
          <w:szCs w:val="20"/>
          <w:lang w:val="en-CA"/>
        </w:rPr>
        <w:t>Counties Advisory Committee (CAC)</w:t>
      </w:r>
      <w:r w:rsidRPr="003B0FCB">
        <w:rPr>
          <w:rFonts w:ascii="Arial" w:eastAsia="Arial" w:hAnsi="Arial" w:cs="Arial"/>
          <w:sz w:val="20"/>
          <w:szCs w:val="20"/>
          <w:lang w:val="en-CA"/>
        </w:rPr>
        <w:t xml:space="preserve">, and staff. </w:t>
      </w:r>
      <w:r w:rsidRPr="003B0FCB">
        <w:rPr>
          <w:rFonts w:ascii="Arial" w:eastAsia="Arial" w:hAnsi="Arial" w:cs="Arial"/>
          <w:sz w:val="20"/>
          <w:szCs w:val="20"/>
        </w:rPr>
        <w:t xml:space="preserve">The BOTs’ role is to manage the overall operations of the WF, establish a Board of Management (BOM), an advisory committee at the county level, and a Technical Secretariat, responsible for the day-to-day management of its activities. </w:t>
      </w:r>
      <w:r w:rsidRPr="003B0FCB">
        <w:rPr>
          <w:rFonts w:ascii="Arial" w:eastAsia="Arial" w:hAnsi="Arial" w:cs="Arial"/>
          <w:sz w:val="20"/>
          <w:szCs w:val="20"/>
          <w:lang w:val="en-CA"/>
        </w:rPr>
        <w:t xml:space="preserve">At the time of project completion, the target for the Endowment fund had not been achieved. </w:t>
      </w:r>
      <w:r w:rsidR="0071528E">
        <w:rPr>
          <w:rFonts w:ascii="Arial" w:eastAsia="Arial" w:hAnsi="Arial" w:cs="Arial"/>
          <w:sz w:val="20"/>
          <w:szCs w:val="20"/>
          <w:lang w:val="en-CA"/>
        </w:rPr>
        <w:t xml:space="preserve">The assumption made at design that the funding would come from the private </w:t>
      </w:r>
      <w:r w:rsidR="00934D8D">
        <w:rPr>
          <w:rFonts w:ascii="Arial" w:eastAsia="Arial" w:hAnsi="Arial" w:cs="Arial"/>
          <w:sz w:val="20"/>
          <w:szCs w:val="20"/>
          <w:lang w:val="en-CA"/>
        </w:rPr>
        <w:t xml:space="preserve">sector </w:t>
      </w:r>
      <w:r w:rsidR="0071528E">
        <w:rPr>
          <w:rFonts w:ascii="Arial" w:eastAsia="Arial" w:hAnsi="Arial" w:cs="Arial"/>
          <w:sz w:val="20"/>
          <w:szCs w:val="20"/>
          <w:lang w:val="en-CA"/>
        </w:rPr>
        <w:t xml:space="preserve">did not fully materialize. </w:t>
      </w:r>
      <w:r w:rsidRPr="003B0FCB">
        <w:rPr>
          <w:rFonts w:ascii="Arial" w:eastAsia="Arial" w:hAnsi="Arial" w:cs="Arial"/>
          <w:sz w:val="20"/>
          <w:szCs w:val="20"/>
          <w:lang w:val="en-CA"/>
        </w:rPr>
        <w:t>Mobilizing contributions from the private sector had not been as successful as originally planned.</w:t>
      </w:r>
      <w:r w:rsidR="00D9734B">
        <w:rPr>
          <w:rFonts w:ascii="Arial" w:eastAsia="Arial" w:hAnsi="Arial" w:cs="Arial"/>
          <w:sz w:val="20"/>
          <w:szCs w:val="20"/>
          <w:lang w:val="en-CA"/>
        </w:rPr>
        <w:t xml:space="preserve"> </w:t>
      </w:r>
      <w:r w:rsidR="0071528E">
        <w:rPr>
          <w:rFonts w:ascii="Arial" w:eastAsia="Arial" w:hAnsi="Arial" w:cs="Arial"/>
          <w:sz w:val="20"/>
          <w:szCs w:val="20"/>
          <w:lang w:val="en-CA"/>
        </w:rPr>
        <w:t xml:space="preserve">The design should have included other sources of funding from the public sector and counties. </w:t>
      </w:r>
    </w:p>
    <w:p w14:paraId="6DFD0672" w14:textId="35E8EAD5" w:rsidR="006303F8" w:rsidRPr="00D9734B" w:rsidRDefault="00D9734B" w:rsidP="00D9734B">
      <w:pPr>
        <w:pStyle w:val="ListParagraph"/>
        <w:numPr>
          <w:ilvl w:val="0"/>
          <w:numId w:val="12"/>
        </w:numPr>
        <w:spacing w:before="120" w:after="120"/>
        <w:ind w:left="0" w:firstLine="357"/>
        <w:contextualSpacing w:val="0"/>
        <w:jc w:val="both"/>
        <w:rPr>
          <w:rFonts w:ascii="Arial" w:eastAsia="Arial" w:hAnsi="Arial" w:cs="Arial"/>
          <w:sz w:val="20"/>
          <w:szCs w:val="20"/>
          <w:lang w:val="en-CA"/>
        </w:rPr>
      </w:pPr>
      <w:r w:rsidRPr="00D9734B">
        <w:rPr>
          <w:rFonts w:ascii="Arial" w:eastAsia="Arial" w:hAnsi="Arial" w:cs="Arial"/>
          <w:sz w:val="20"/>
          <w:szCs w:val="20"/>
          <w:lang w:val="en-CA"/>
        </w:rPr>
        <w:t xml:space="preserve">Efforts to mobilise resources for </w:t>
      </w:r>
      <w:r w:rsidR="0071528E">
        <w:rPr>
          <w:rFonts w:ascii="Arial" w:eastAsia="Arial" w:hAnsi="Arial" w:cs="Arial"/>
          <w:sz w:val="20"/>
          <w:szCs w:val="20"/>
          <w:lang w:val="en-CA"/>
        </w:rPr>
        <w:t xml:space="preserve">the </w:t>
      </w:r>
      <w:r w:rsidRPr="00D9734B">
        <w:rPr>
          <w:rFonts w:ascii="Arial" w:eastAsia="Arial" w:hAnsi="Arial" w:cs="Arial"/>
          <w:sz w:val="20"/>
          <w:szCs w:val="20"/>
          <w:lang w:val="en-CA"/>
        </w:rPr>
        <w:t>Trust activities and the Endowment Fund have been intensified supported by a dedicated staff from TNC. While there is a strong commitment to continuously engage with the private sector, there are opportunities for intensive engagements with the government through the Ministry of Environment and Forestry as recommended in the previous IFAD mission. Discussions with national and county government partners indicate their readiness in working with the Water Fund and in support of fundraising initiatives and other legal routes towards capitalisation of the endowment fund.</w:t>
      </w:r>
    </w:p>
    <w:p w14:paraId="1EED341C" w14:textId="2C4844D3" w:rsidR="006303F8" w:rsidRPr="003B0FCB" w:rsidRDefault="006303F8">
      <w:pPr>
        <w:pStyle w:val="ListParagraph"/>
        <w:numPr>
          <w:ilvl w:val="0"/>
          <w:numId w:val="12"/>
        </w:numPr>
        <w:spacing w:before="120" w:after="120"/>
        <w:ind w:left="0" w:firstLine="357"/>
        <w:contextualSpacing w:val="0"/>
        <w:jc w:val="both"/>
        <w:rPr>
          <w:rFonts w:ascii="Arial" w:eastAsia="Calibri" w:hAnsi="Arial" w:cs="Arial"/>
          <w:sz w:val="20"/>
          <w:szCs w:val="20"/>
          <w:lang w:val="en-US"/>
        </w:rPr>
      </w:pPr>
      <w:r w:rsidRPr="003B0FCB">
        <w:rPr>
          <w:rFonts w:ascii="Arial" w:eastAsia="Arial" w:hAnsi="Arial" w:cs="Arial"/>
          <w:sz w:val="20"/>
          <w:szCs w:val="20"/>
          <w:lang w:val="en-CA"/>
        </w:rPr>
        <w:t xml:space="preserve">The project developed </w:t>
      </w:r>
      <w:r w:rsidR="00624888">
        <w:rPr>
          <w:rFonts w:ascii="Arial" w:eastAsia="Arial" w:hAnsi="Arial" w:cs="Arial"/>
          <w:sz w:val="20"/>
          <w:szCs w:val="20"/>
          <w:lang w:val="en-CA"/>
        </w:rPr>
        <w:t>Memorandum of Understandings (</w:t>
      </w:r>
      <w:r w:rsidRPr="003B0FCB">
        <w:rPr>
          <w:rFonts w:ascii="Arial" w:eastAsia="Arial" w:hAnsi="Arial" w:cs="Arial"/>
          <w:sz w:val="20"/>
          <w:szCs w:val="20"/>
          <w:lang w:val="en-CA"/>
        </w:rPr>
        <w:t>MOUs</w:t>
      </w:r>
      <w:r w:rsidR="00624888">
        <w:rPr>
          <w:rFonts w:ascii="Arial" w:eastAsia="Arial" w:hAnsi="Arial" w:cs="Arial"/>
          <w:sz w:val="20"/>
          <w:szCs w:val="20"/>
          <w:lang w:val="en-CA"/>
        </w:rPr>
        <w:t>)</w:t>
      </w:r>
      <w:r w:rsidRPr="003B0FCB">
        <w:rPr>
          <w:rFonts w:ascii="Arial" w:eastAsia="Arial" w:hAnsi="Arial" w:cs="Arial"/>
          <w:sz w:val="20"/>
          <w:szCs w:val="20"/>
          <w:lang w:val="en-CA"/>
        </w:rPr>
        <w:t xml:space="preserve"> with county and national government agencies as well as the private sector to strengthen the institution as a public-private partnership for a collective implementation and coordinated conservation interventions across the watershed. The</w:t>
      </w:r>
      <w:r w:rsidRPr="003B0FCB">
        <w:rPr>
          <w:rFonts w:ascii="Arial" w:eastAsia="Calibri" w:hAnsi="Arial" w:cs="Arial"/>
          <w:sz w:val="20"/>
          <w:szCs w:val="20"/>
          <w:lang w:val="en-US"/>
        </w:rPr>
        <w:t xml:space="preserve"> project successfully implemented diverse interventions that promote climate-resilient agricultural production systems, agroforestry, wetlands protection and restoration, protection/conservation of riparian zones, biogas generation and other cash crop interventions such as avocado production.</w:t>
      </w:r>
    </w:p>
    <w:p w14:paraId="11244F62" w14:textId="58F6303B" w:rsidR="003C2A35" w:rsidRPr="00E175D2" w:rsidRDefault="006303F8" w:rsidP="00E175D2">
      <w:pPr>
        <w:pStyle w:val="ListParagraph"/>
        <w:numPr>
          <w:ilvl w:val="0"/>
          <w:numId w:val="12"/>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3B0FCB">
        <w:rPr>
          <w:rFonts w:ascii="Arial" w:eastAsia="Calibri" w:hAnsi="Arial" w:cs="Arial"/>
          <w:sz w:val="20"/>
          <w:szCs w:val="20"/>
          <w:lang w:val="en-US"/>
        </w:rPr>
        <w:t xml:space="preserve">The Area (ha) influenced to adopt </w:t>
      </w:r>
      <w:r w:rsidR="00F67F3D">
        <w:rPr>
          <w:rFonts w:ascii="Arial" w:eastAsia="Calibri" w:hAnsi="Arial" w:cs="Arial"/>
          <w:sz w:val="20"/>
          <w:szCs w:val="20"/>
          <w:lang w:val="en-US"/>
        </w:rPr>
        <w:t xml:space="preserve">Sustainable </w:t>
      </w:r>
      <w:r w:rsidR="00624888">
        <w:rPr>
          <w:rFonts w:ascii="Arial" w:eastAsia="Calibri" w:hAnsi="Arial" w:cs="Arial"/>
          <w:sz w:val="20"/>
          <w:szCs w:val="20"/>
          <w:lang w:val="en-US"/>
        </w:rPr>
        <w:t>Land Management (</w:t>
      </w:r>
      <w:r w:rsidRPr="003B0FCB">
        <w:rPr>
          <w:rFonts w:ascii="Arial" w:eastAsia="Calibri" w:hAnsi="Arial" w:cs="Arial"/>
          <w:sz w:val="20"/>
          <w:szCs w:val="20"/>
          <w:lang w:val="en-US"/>
        </w:rPr>
        <w:t>SLM</w:t>
      </w:r>
      <w:r w:rsidR="00624888">
        <w:rPr>
          <w:rFonts w:ascii="Arial" w:eastAsia="Calibri" w:hAnsi="Arial" w:cs="Arial"/>
          <w:sz w:val="20"/>
          <w:szCs w:val="20"/>
          <w:lang w:val="en-US"/>
        </w:rPr>
        <w:t>)</w:t>
      </w:r>
      <w:r w:rsidRPr="003B0FCB">
        <w:rPr>
          <w:rFonts w:ascii="Arial" w:eastAsia="Calibri" w:hAnsi="Arial" w:cs="Arial"/>
          <w:sz w:val="20"/>
          <w:szCs w:val="20"/>
          <w:lang w:val="en-US"/>
        </w:rPr>
        <w:t xml:space="preserve"> had a significant but limited achievement which stood at 35% at completion. The endline survey noted that for example, some riparian conservation activities such as creation of buffer zones between the edge of the water course and the cultivated area had slow adoption. </w:t>
      </w:r>
      <w:r w:rsidR="00E175D2" w:rsidRPr="00CB2482">
        <w:rPr>
          <w:rFonts w:ascii="Arial" w:eastAsia="Calibri" w:hAnsi="Arial" w:cs="Arial"/>
          <w:sz w:val="20"/>
          <w:szCs w:val="20"/>
          <w:lang w:val="en-US"/>
        </w:rPr>
        <w:t xml:space="preserve">The project tried to provide incentives to arrest this encroachment through upland arrow roots, water harvesting, subsidies etc. </w:t>
      </w:r>
      <w:r w:rsidRPr="00E175D2">
        <w:rPr>
          <w:rFonts w:ascii="Arial" w:eastAsia="Calibri" w:hAnsi="Arial" w:cs="Arial"/>
          <w:sz w:val="20"/>
          <w:szCs w:val="20"/>
          <w:lang w:val="en-US"/>
        </w:rPr>
        <w:t>The findings at endline show that there is some encroachment despite all the sensitization and training on the need for buffer zones. Apart from individual farmer interest and motivation, the small average land sizes constrain some farmers from adopting the conservation practice.</w:t>
      </w:r>
      <w:r w:rsidR="00CB2482" w:rsidRPr="00E175D2">
        <w:rPr>
          <w:rFonts w:ascii="Arial" w:eastAsia="Calibri" w:hAnsi="Arial" w:cs="Arial"/>
          <w:sz w:val="20"/>
          <w:szCs w:val="20"/>
          <w:lang w:val="en-US"/>
        </w:rPr>
        <w:t xml:space="preserve"> </w:t>
      </w:r>
    </w:p>
    <w:p w14:paraId="26FCAA90" w14:textId="03BD52F6" w:rsidR="006303F8" w:rsidRPr="003C2A35" w:rsidRDefault="006303F8">
      <w:pPr>
        <w:pStyle w:val="ListParagraph"/>
        <w:numPr>
          <w:ilvl w:val="0"/>
          <w:numId w:val="12"/>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3C2A35">
        <w:rPr>
          <w:rFonts w:ascii="Arial" w:eastAsia="Calibri" w:hAnsi="Arial" w:cs="Arial"/>
          <w:sz w:val="20"/>
          <w:szCs w:val="20"/>
          <w:lang w:val="en-US"/>
        </w:rPr>
        <w:t>There were significant improvements in water quantity observed. According to the endline survey, a total of 93% of households in the treated watersheds had adequate water for 6 - 12 months of the year, slightly higher than 84% for the baseline</w:t>
      </w:r>
    </w:p>
    <w:p w14:paraId="462823B7" w14:textId="2776A52D"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3B0FCB">
        <w:rPr>
          <w:rFonts w:ascii="Arial" w:eastAsia="Calibri" w:hAnsi="Arial" w:cs="Arial"/>
          <w:sz w:val="20"/>
          <w:szCs w:val="20"/>
          <w:lang w:val="en-US"/>
        </w:rPr>
        <w:t xml:space="preserve">The project registered notable environmental as well as socio-economic outcomes. Reducing </w:t>
      </w:r>
      <w:r w:rsidR="00EB7F56">
        <w:rPr>
          <w:rFonts w:ascii="Arial" w:eastAsia="Calibri" w:hAnsi="Arial" w:cs="Arial"/>
          <w:sz w:val="20"/>
          <w:szCs w:val="20"/>
          <w:lang w:val="en-US"/>
        </w:rPr>
        <w:t>Greenhouse Gas (</w:t>
      </w:r>
      <w:r w:rsidRPr="003B0FCB">
        <w:rPr>
          <w:rFonts w:ascii="Arial" w:eastAsia="Calibri" w:hAnsi="Arial" w:cs="Arial"/>
          <w:sz w:val="20"/>
          <w:szCs w:val="20"/>
          <w:lang w:val="en-US"/>
        </w:rPr>
        <w:t>GHG</w:t>
      </w:r>
      <w:r w:rsidR="00EB7F56">
        <w:rPr>
          <w:rFonts w:ascii="Arial" w:eastAsia="Calibri" w:hAnsi="Arial" w:cs="Arial"/>
          <w:sz w:val="20"/>
          <w:szCs w:val="20"/>
          <w:lang w:val="en-US"/>
        </w:rPr>
        <w:t>)</w:t>
      </w:r>
      <w:r w:rsidRPr="003B0FCB">
        <w:rPr>
          <w:rFonts w:ascii="Arial" w:eastAsia="Calibri" w:hAnsi="Arial" w:cs="Arial"/>
          <w:sz w:val="20"/>
          <w:szCs w:val="20"/>
          <w:lang w:val="en-US"/>
        </w:rPr>
        <w:t xml:space="preserve"> emissions and increasing carbon sequestration in the project area is a cross-cutting aim and co-benefit of activities that were carried out as part of SLM, riparian management, and by providing training and capacity development for nursery management and diversified crop production, improved Agroforestry management through (fruit) tree planting campaigns and supply of planting materials.</w:t>
      </w:r>
    </w:p>
    <w:p w14:paraId="0CEEEF50" w14:textId="77777777"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3B0FCB">
        <w:rPr>
          <w:rFonts w:ascii="Arial" w:eastAsia="Calibri" w:hAnsi="Arial" w:cs="Arial"/>
          <w:sz w:val="20"/>
          <w:szCs w:val="20"/>
          <w:lang w:val="en-US"/>
        </w:rPr>
        <w:t>The project achieved the targets of successfully integrating the Global Environmental Benefits (GEB) monitoring tools and protocols with partner institutions by establishing/completing Land Degradation Surveillance Frameworks (LDSF) for at least 5 sub-watersheds. In addition, a total of 33 biophysical monitoring stations (against a target of 28) have been developed/upgraded and are operational. Further, a water-quality database was established and integrated into Water Resources Authority (WRA) system and is accessible to stakeholders who use the data to develop knowledge products for sharing.</w:t>
      </w:r>
    </w:p>
    <w:p w14:paraId="455F7CA5" w14:textId="0DAB7C3A"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hAnsi="Arial" w:cs="Arial"/>
          <w:sz w:val="20"/>
          <w:szCs w:val="20"/>
        </w:rPr>
      </w:pPr>
      <w:r w:rsidRPr="003B0FCB">
        <w:rPr>
          <w:rFonts w:ascii="Arial" w:hAnsi="Arial" w:cs="Arial"/>
          <w:sz w:val="20"/>
          <w:szCs w:val="20"/>
        </w:rPr>
        <w:t>A project end-line Multidimensional Poverty Assessment Tool (MPAT) and outcome surveys were successfully completed. Results show an improvement in the community livelihoods by 6% and improved nutrition, food production, and biodiversity in the project area.</w:t>
      </w:r>
      <w:r w:rsidRPr="003B0FCB">
        <w:rPr>
          <w:rFonts w:ascii="Arial" w:eastAsia="Times" w:hAnsi="Arial" w:cs="Arial"/>
          <w:sz w:val="20"/>
          <w:szCs w:val="20"/>
        </w:rPr>
        <w:t xml:space="preserve"> Two DHIS2 databases were established: one for socio-economic data and the second for hydrometeorological data. However, MPAT survey results are yet to be referenced in county development plans, as means for informing policy decisions on climate change adaptation and resilience building.</w:t>
      </w:r>
      <w:r w:rsidR="008D6A25">
        <w:rPr>
          <w:rFonts w:ascii="Arial" w:eastAsia="Times" w:hAnsi="Arial" w:cs="Arial"/>
          <w:sz w:val="20"/>
          <w:szCs w:val="20"/>
        </w:rPr>
        <w:t xml:space="preserve"> </w:t>
      </w:r>
      <w:r w:rsidR="008D6A25" w:rsidRPr="008D6A25">
        <w:rPr>
          <w:rFonts w:ascii="Arial" w:eastAsia="Times" w:hAnsi="Arial" w:cs="Arial"/>
          <w:sz w:val="20"/>
          <w:szCs w:val="20"/>
        </w:rPr>
        <w:t xml:space="preserve">CIDPs are developed on a five </w:t>
      </w:r>
      <w:r w:rsidR="008D6A25" w:rsidRPr="008D6A25">
        <w:rPr>
          <w:rFonts w:ascii="Arial" w:eastAsia="Times" w:hAnsi="Arial" w:cs="Arial"/>
          <w:sz w:val="20"/>
          <w:szCs w:val="20"/>
        </w:rPr>
        <w:lastRenderedPageBreak/>
        <w:t xml:space="preserve">year cycle and therefore this can only be done after the elections this august, possibly be next year they will develop the plans. The MPAT was done </w:t>
      </w:r>
      <w:r w:rsidR="00DF36A1" w:rsidRPr="008D6A25">
        <w:rPr>
          <w:rFonts w:ascii="Arial" w:eastAsia="Times" w:hAnsi="Arial" w:cs="Arial"/>
          <w:sz w:val="20"/>
          <w:szCs w:val="20"/>
        </w:rPr>
        <w:t>mid-stream</w:t>
      </w:r>
      <w:r w:rsidR="008D6A25" w:rsidRPr="008D6A25">
        <w:rPr>
          <w:rFonts w:ascii="Arial" w:eastAsia="Times" w:hAnsi="Arial" w:cs="Arial"/>
          <w:sz w:val="20"/>
          <w:szCs w:val="20"/>
        </w:rPr>
        <w:t xml:space="preserve"> project implementation and therefore the WF would be the one to try and propel this at county level next year.</w:t>
      </w:r>
    </w:p>
    <w:p w14:paraId="7B3DA2B3" w14:textId="7485676D" w:rsidR="006303F8" w:rsidRPr="003B0FCB" w:rsidRDefault="006303F8" w:rsidP="1680F8BD">
      <w:pPr>
        <w:pStyle w:val="ListParagraph"/>
        <w:numPr>
          <w:ilvl w:val="0"/>
          <w:numId w:val="12"/>
        </w:numPr>
        <w:tabs>
          <w:tab w:val="left" w:pos="720"/>
          <w:tab w:val="left" w:pos="900"/>
        </w:tabs>
        <w:spacing w:before="120" w:after="120"/>
        <w:ind w:left="0" w:firstLine="357"/>
        <w:contextualSpacing w:val="0"/>
        <w:jc w:val="both"/>
        <w:rPr>
          <w:rFonts w:ascii="Arial" w:eastAsia="Times" w:hAnsi="Arial" w:cs="Arial"/>
          <w:sz w:val="20"/>
          <w:szCs w:val="20"/>
        </w:rPr>
      </w:pPr>
      <w:r w:rsidRPr="003B0FCB">
        <w:rPr>
          <w:rFonts w:ascii="Arial" w:hAnsi="Arial" w:cs="Arial"/>
          <w:color w:val="202020"/>
          <w:sz w:val="20"/>
          <w:szCs w:val="20"/>
          <w:shd w:val="clear" w:color="auto" w:fill="FFFFFF"/>
        </w:rPr>
        <w:t xml:space="preserve">In relation to robust knowledge management and learning systems; the project has improved the measurement of water quality and quantity through upgrading of water monitoring stations. The status of land degradation was established through Land Degradation Surveillance Framework (LDSF) mapping; establishment of </w:t>
      </w:r>
      <w:r w:rsidR="00C55106">
        <w:rPr>
          <w:rFonts w:ascii="Arial" w:hAnsi="Arial" w:cs="Arial"/>
          <w:color w:val="202020"/>
          <w:sz w:val="20"/>
          <w:szCs w:val="20"/>
          <w:shd w:val="clear" w:color="auto" w:fill="FFFFFF"/>
        </w:rPr>
        <w:t>Water Resources Authority (</w:t>
      </w:r>
      <w:r w:rsidRPr="003B0FCB">
        <w:rPr>
          <w:rFonts w:ascii="Arial" w:hAnsi="Arial" w:cs="Arial"/>
          <w:color w:val="202020"/>
          <w:sz w:val="20"/>
          <w:szCs w:val="20"/>
          <w:shd w:val="clear" w:color="auto" w:fill="FFFFFF"/>
        </w:rPr>
        <w:t>WRA</w:t>
      </w:r>
      <w:r w:rsidR="00C55106">
        <w:rPr>
          <w:rFonts w:ascii="Arial" w:hAnsi="Arial" w:cs="Arial"/>
          <w:color w:val="202020"/>
          <w:sz w:val="20"/>
          <w:szCs w:val="20"/>
          <w:shd w:val="clear" w:color="auto" w:fill="FFFFFF"/>
        </w:rPr>
        <w:t>)</w:t>
      </w:r>
      <w:r w:rsidRPr="003B0FCB">
        <w:rPr>
          <w:rFonts w:ascii="Arial" w:hAnsi="Arial" w:cs="Arial"/>
          <w:color w:val="202020"/>
          <w:sz w:val="20"/>
          <w:szCs w:val="20"/>
          <w:shd w:val="clear" w:color="auto" w:fill="FFFFFF"/>
        </w:rPr>
        <w:t xml:space="preserve"> water quality database. The project has been active in sharing of information, lessons learned best practices, and in raising awareness of the water fund model at national, regional, and international levels. Through sharing of lessons learned, scaling up to two other WFs in Eldoret and Mombasa was achieved.</w:t>
      </w:r>
    </w:p>
    <w:p w14:paraId="0697A84A" w14:textId="0A1A4503"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eastAsia="Times" w:hAnsi="Arial" w:cs="Arial"/>
          <w:sz w:val="20"/>
          <w:szCs w:val="20"/>
        </w:rPr>
      </w:pPr>
      <w:r w:rsidRPr="003B0FCB">
        <w:rPr>
          <w:rFonts w:ascii="Arial" w:eastAsia="Times" w:hAnsi="Arial" w:cs="Arial"/>
          <w:sz w:val="20"/>
          <w:szCs w:val="20"/>
        </w:rPr>
        <w:t>One area that could have been strengthened is the link between component 1 and 3 in terms of ensuring data/knowledge generated had greater policy influence impact especially the capitalisation of the endowment fund. The project generated various lessons but did not systematically consolidate and document these lessons in a balanced way under each component in terms of what worked and what did not.</w:t>
      </w:r>
    </w:p>
    <w:p w14:paraId="031FCAB8" w14:textId="0E83F1DD"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eastAsia="Times" w:hAnsi="Arial" w:cs="Arial"/>
          <w:sz w:val="20"/>
          <w:szCs w:val="20"/>
        </w:rPr>
      </w:pPr>
      <w:r w:rsidRPr="003B0FCB">
        <w:rPr>
          <w:rFonts w:ascii="Arial" w:hAnsi="Arial" w:cs="Arial"/>
          <w:color w:val="202020"/>
          <w:sz w:val="20"/>
          <w:szCs w:val="20"/>
          <w:shd w:val="clear" w:color="auto" w:fill="FFFFFF"/>
        </w:rPr>
        <w:t>The</w:t>
      </w:r>
      <w:r w:rsidRPr="003B0FCB">
        <w:rPr>
          <w:rFonts w:ascii="Arial" w:hAnsi="Arial" w:cs="Arial"/>
          <w:sz w:val="20"/>
          <w:szCs w:val="20"/>
          <w:lang w:val="en-CA"/>
        </w:rPr>
        <w:t xml:space="preserve"> project had a good overall sustainability strategy at the water fund level</w:t>
      </w:r>
      <w:r w:rsidR="00FC5C51">
        <w:rPr>
          <w:rFonts w:ascii="Arial" w:hAnsi="Arial" w:cs="Arial"/>
          <w:sz w:val="20"/>
          <w:szCs w:val="20"/>
          <w:lang w:val="en-CA"/>
        </w:rPr>
        <w:t xml:space="preserve">. </w:t>
      </w:r>
      <w:r w:rsidR="00FC5C51" w:rsidRPr="00FC5C51">
        <w:rPr>
          <w:rFonts w:ascii="Arial" w:hAnsi="Arial" w:cs="Arial"/>
          <w:sz w:val="20"/>
          <w:szCs w:val="20"/>
          <w:lang w:val="en-CA"/>
        </w:rPr>
        <w:t>The sustainability strategy is expected to be the autonomous Nairobi water fund which is now operational and fully staffed and will continue with farm and community-based interventions. At county level, this sustainability is expected to be boosted by the fact that counties are still represented in the county advisory unit of the Nairobi water fund</w:t>
      </w:r>
      <w:r w:rsidR="00871064">
        <w:rPr>
          <w:rFonts w:ascii="Arial" w:hAnsi="Arial" w:cs="Arial"/>
          <w:sz w:val="20"/>
          <w:szCs w:val="20"/>
          <w:lang w:val="en-CA"/>
        </w:rPr>
        <w:t>. M</w:t>
      </w:r>
      <w:r w:rsidR="00FC5C51" w:rsidRPr="00FC5C51">
        <w:rPr>
          <w:rFonts w:ascii="Arial" w:hAnsi="Arial" w:cs="Arial"/>
          <w:sz w:val="20"/>
          <w:szCs w:val="20"/>
          <w:lang w:val="en-CA"/>
        </w:rPr>
        <w:t>ost of the interventions are also funded at county level through county budgets, evidenced by the high levels of co-financing provided by counties</w:t>
      </w:r>
      <w:r w:rsidR="00FC5C51">
        <w:rPr>
          <w:rFonts w:ascii="Arial" w:hAnsi="Arial" w:cs="Arial"/>
          <w:sz w:val="20"/>
          <w:szCs w:val="20"/>
          <w:lang w:val="en-CA"/>
        </w:rPr>
        <w:t xml:space="preserve">. </w:t>
      </w:r>
      <w:r w:rsidRPr="003B0FCB">
        <w:rPr>
          <w:rFonts w:ascii="Arial" w:hAnsi="Arial" w:cs="Arial"/>
          <w:sz w:val="20"/>
          <w:szCs w:val="20"/>
          <w:lang w:val="en-CA"/>
        </w:rPr>
        <w:t>The project developed memorandum of understandings (MOUs) and joint plans with clear annual workplan and budgets with each county. These agreements however did not provide a clear exit strategy on how the counties will support these interventions after the lapse of the MoUs</w:t>
      </w:r>
      <w:r w:rsidR="000B630E">
        <w:rPr>
          <w:rFonts w:ascii="Arial" w:hAnsi="Arial" w:cs="Arial"/>
          <w:sz w:val="20"/>
          <w:szCs w:val="20"/>
          <w:lang w:val="en-CA"/>
        </w:rPr>
        <w:t>.</w:t>
      </w:r>
      <w:r w:rsidR="00FC5C51">
        <w:rPr>
          <w:rFonts w:ascii="Arial" w:hAnsi="Arial" w:cs="Arial"/>
          <w:sz w:val="20"/>
          <w:szCs w:val="20"/>
          <w:lang w:val="en-CA"/>
        </w:rPr>
        <w:t xml:space="preserve"> </w:t>
      </w:r>
      <w:r w:rsidR="00FC5C51" w:rsidRPr="00FC5C51">
        <w:rPr>
          <w:rFonts w:ascii="Arial" w:hAnsi="Arial" w:cs="Arial"/>
          <w:sz w:val="20"/>
          <w:szCs w:val="20"/>
          <w:lang w:val="en-CA"/>
        </w:rPr>
        <w:t xml:space="preserve">The project has seamlessly transitioned into a long-term programme with Water Fund Trust and its stakeholders </w:t>
      </w:r>
      <w:r w:rsidR="000B630E" w:rsidRPr="00FC5C51">
        <w:rPr>
          <w:rFonts w:ascii="Arial" w:hAnsi="Arial" w:cs="Arial"/>
          <w:sz w:val="20"/>
          <w:szCs w:val="20"/>
          <w:lang w:val="en-CA"/>
        </w:rPr>
        <w:t>e.g.,</w:t>
      </w:r>
      <w:r w:rsidR="00FC5C51" w:rsidRPr="00FC5C51">
        <w:rPr>
          <w:rFonts w:ascii="Arial" w:hAnsi="Arial" w:cs="Arial"/>
          <w:sz w:val="20"/>
          <w:szCs w:val="20"/>
          <w:lang w:val="en-CA"/>
        </w:rPr>
        <w:t xml:space="preserve"> Counties, WRA, KWS, KFS etc continuing as partners into the long-term. </w:t>
      </w:r>
      <w:r w:rsidR="0079706B" w:rsidRPr="003B0FCB">
        <w:rPr>
          <w:rFonts w:ascii="Arial" w:hAnsi="Arial" w:cs="Arial"/>
          <w:sz w:val="20"/>
          <w:szCs w:val="20"/>
          <w:lang w:val="en-CA"/>
        </w:rPr>
        <w:t xml:space="preserve">There </w:t>
      </w:r>
      <w:r w:rsidR="000B630E" w:rsidRPr="003B0FCB">
        <w:rPr>
          <w:rFonts w:ascii="Arial" w:hAnsi="Arial" w:cs="Arial"/>
          <w:sz w:val="20"/>
          <w:szCs w:val="20"/>
          <w:lang w:val="en-CA"/>
        </w:rPr>
        <w:t>are,</w:t>
      </w:r>
      <w:r w:rsidR="0079706B" w:rsidRPr="003B0FCB">
        <w:rPr>
          <w:rFonts w:ascii="Arial" w:hAnsi="Arial" w:cs="Arial"/>
          <w:sz w:val="20"/>
          <w:szCs w:val="20"/>
          <w:lang w:val="en-CA"/>
        </w:rPr>
        <w:t xml:space="preserve"> </w:t>
      </w:r>
      <w:r w:rsidR="0079706B">
        <w:rPr>
          <w:rFonts w:ascii="Arial" w:hAnsi="Arial" w:cs="Arial"/>
          <w:sz w:val="20"/>
          <w:szCs w:val="20"/>
          <w:lang w:val="en-CA"/>
        </w:rPr>
        <w:t xml:space="preserve">however, </w:t>
      </w:r>
      <w:r w:rsidR="0079706B" w:rsidRPr="003B0FCB">
        <w:rPr>
          <w:rFonts w:ascii="Arial" w:hAnsi="Arial" w:cs="Arial"/>
          <w:sz w:val="20"/>
          <w:szCs w:val="20"/>
          <w:lang w:val="en-CA"/>
        </w:rPr>
        <w:t>still challenges around market linkages, commercialization of some enterprises such as avocadoes as well as value addition that will need to be supported.</w:t>
      </w:r>
    </w:p>
    <w:p w14:paraId="75B0B248" w14:textId="6287DF3C" w:rsidR="006303F8" w:rsidRPr="003B0FCB" w:rsidRDefault="006303F8">
      <w:pPr>
        <w:pStyle w:val="ListParagraph"/>
        <w:numPr>
          <w:ilvl w:val="0"/>
          <w:numId w:val="12"/>
        </w:numPr>
        <w:spacing w:before="120" w:after="120"/>
        <w:ind w:left="0" w:firstLine="357"/>
        <w:contextualSpacing w:val="0"/>
        <w:jc w:val="both"/>
        <w:rPr>
          <w:rFonts w:ascii="Arial" w:hAnsi="Arial" w:cs="Arial"/>
          <w:sz w:val="20"/>
          <w:szCs w:val="20"/>
          <w:shd w:val="clear" w:color="auto" w:fill="FFFFFF"/>
        </w:rPr>
      </w:pPr>
      <w:r w:rsidRPr="003B0FCB">
        <w:rPr>
          <w:rFonts w:ascii="Arial" w:hAnsi="Arial" w:cs="Arial"/>
          <w:sz w:val="20"/>
          <w:szCs w:val="20"/>
        </w:rPr>
        <w:t>The project had a robust and detailed high-quality monitoring and evaluation plan for the UTNWF. M</w:t>
      </w:r>
      <w:r w:rsidR="00C55106">
        <w:rPr>
          <w:rFonts w:ascii="Arial" w:hAnsi="Arial" w:cs="Arial"/>
          <w:sz w:val="20"/>
          <w:szCs w:val="20"/>
        </w:rPr>
        <w:t>onitoring and Evaluation (M</w:t>
      </w:r>
      <w:r w:rsidRPr="003B0FCB">
        <w:rPr>
          <w:rFonts w:ascii="Arial" w:hAnsi="Arial" w:cs="Arial"/>
          <w:sz w:val="20"/>
          <w:szCs w:val="20"/>
        </w:rPr>
        <w:t>&amp;E</w:t>
      </w:r>
      <w:r w:rsidR="00C55106">
        <w:rPr>
          <w:rFonts w:ascii="Arial" w:hAnsi="Arial" w:cs="Arial"/>
          <w:sz w:val="20"/>
          <w:szCs w:val="20"/>
        </w:rPr>
        <w:t>)</w:t>
      </w:r>
      <w:r w:rsidRPr="003B0FCB">
        <w:rPr>
          <w:rFonts w:ascii="Arial" w:hAnsi="Arial" w:cs="Arial"/>
          <w:sz w:val="20"/>
          <w:szCs w:val="20"/>
        </w:rPr>
        <w:t xml:space="preserve"> approaches follow a  theory  of  change. The</w:t>
      </w:r>
      <w:r w:rsidRPr="003B0FCB">
        <w:rPr>
          <w:rFonts w:ascii="Arial" w:hAnsi="Arial" w:cs="Arial"/>
          <w:sz w:val="20"/>
          <w:szCs w:val="20"/>
          <w:shd w:val="clear" w:color="auto" w:fill="FFFFFF"/>
        </w:rPr>
        <w:t xml:space="preserve"> M&amp;E activities conducted have been found to be in line with the M&amp;E plan. The project‘s data  quality  has  improved  in  terms  of  accuracy  and  adequacy</w:t>
      </w:r>
      <w:r w:rsidR="0023302A">
        <w:rPr>
          <w:rFonts w:ascii="Arial" w:hAnsi="Arial" w:cs="Arial"/>
          <w:sz w:val="20"/>
          <w:szCs w:val="20"/>
          <w:shd w:val="clear" w:color="auto" w:fill="FFFFFF"/>
        </w:rPr>
        <w:t>.</w:t>
      </w:r>
      <w:r w:rsidR="00E61543">
        <w:rPr>
          <w:rFonts w:ascii="Arial" w:hAnsi="Arial" w:cs="Arial"/>
          <w:sz w:val="20"/>
          <w:szCs w:val="20"/>
          <w:shd w:val="clear" w:color="auto" w:fill="FFFFFF"/>
        </w:rPr>
        <w:t xml:space="preserve"> A</w:t>
      </w:r>
      <w:r w:rsidR="00E61543" w:rsidRPr="00E61543">
        <w:rPr>
          <w:rFonts w:ascii="Arial" w:hAnsi="Arial" w:cs="Arial"/>
          <w:sz w:val="20"/>
          <w:szCs w:val="20"/>
          <w:shd w:val="clear" w:color="auto" w:fill="FFFFFF"/>
        </w:rPr>
        <w:t xml:space="preserve"> strongly digital and real time M&amp;E approach was adopted and implemented through various digital platforms such as Power Bi, Telemetric data, LDSF, conservation SMS platform, DHIS2 etc.</w:t>
      </w:r>
    </w:p>
    <w:p w14:paraId="16B47244" w14:textId="3F9EB7FF" w:rsidR="006303F8" w:rsidRPr="003B0FCB" w:rsidRDefault="006303F8">
      <w:pPr>
        <w:pStyle w:val="ListParagraph"/>
        <w:numPr>
          <w:ilvl w:val="0"/>
          <w:numId w:val="12"/>
        </w:numPr>
        <w:tabs>
          <w:tab w:val="left" w:pos="720"/>
          <w:tab w:val="left" w:pos="900"/>
        </w:tabs>
        <w:spacing w:before="120" w:after="120"/>
        <w:ind w:left="0" w:firstLine="357"/>
        <w:contextualSpacing w:val="0"/>
        <w:jc w:val="both"/>
        <w:rPr>
          <w:rFonts w:ascii="Arial" w:hAnsi="Arial" w:cs="Arial"/>
          <w:sz w:val="20"/>
          <w:szCs w:val="20"/>
        </w:rPr>
      </w:pPr>
      <w:r w:rsidRPr="003B0FCB">
        <w:rPr>
          <w:rFonts w:ascii="Arial" w:hAnsi="Arial" w:cs="Arial"/>
          <w:sz w:val="20"/>
          <w:szCs w:val="20"/>
          <w:shd w:val="clear" w:color="auto" w:fill="FFFFFF"/>
        </w:rPr>
        <w:t>The</w:t>
      </w:r>
      <w:r w:rsidRPr="003B0FCB">
        <w:rPr>
          <w:rFonts w:ascii="Arial" w:hAnsi="Arial" w:cs="Arial"/>
          <w:sz w:val="20"/>
          <w:szCs w:val="20"/>
        </w:rPr>
        <w:t xml:space="preserve"> project design document has clearly defined implementation arrangements at national and county levels including the private sector partnership. TNC,</w:t>
      </w:r>
      <w:r w:rsidR="00C55106">
        <w:rPr>
          <w:rFonts w:ascii="Arial" w:hAnsi="Arial" w:cs="Arial"/>
          <w:sz w:val="20"/>
          <w:szCs w:val="20"/>
        </w:rPr>
        <w:t xml:space="preserve"> </w:t>
      </w:r>
      <w:r w:rsidRPr="003B0FCB">
        <w:rPr>
          <w:rFonts w:ascii="Arial" w:hAnsi="Arial" w:cs="Arial"/>
          <w:sz w:val="20"/>
          <w:szCs w:val="20"/>
        </w:rPr>
        <w:t xml:space="preserve">the BoT and BoM consists of a comprehensive technical skills set which aids in providing sound leadership and guidance regarding the policy, financial, legal and technical aspects of the project. These governance structures consist of individuals who are dedicated and passionate about the Water Fund and the project’s deliverables. The project’s sound implementation arrangements contributed to the greater achievement of results reported under effectiveness. </w:t>
      </w:r>
    </w:p>
    <w:p w14:paraId="739807C4" w14:textId="1A2C61CE" w:rsidR="003B0FCB" w:rsidRPr="0079706B" w:rsidRDefault="006303F8" w:rsidP="0079706B">
      <w:pPr>
        <w:pStyle w:val="ListParagraph"/>
        <w:numPr>
          <w:ilvl w:val="0"/>
          <w:numId w:val="12"/>
        </w:numPr>
        <w:tabs>
          <w:tab w:val="left" w:pos="720"/>
          <w:tab w:val="left" w:pos="900"/>
        </w:tabs>
        <w:spacing w:before="120" w:after="120"/>
        <w:ind w:left="0" w:firstLine="357"/>
        <w:contextualSpacing w:val="0"/>
        <w:jc w:val="both"/>
        <w:rPr>
          <w:rFonts w:ascii="Arial" w:hAnsi="Arial" w:cs="Arial"/>
          <w:iCs/>
          <w:sz w:val="20"/>
          <w:szCs w:val="20"/>
        </w:rPr>
      </w:pPr>
      <w:r w:rsidRPr="003B0FCB">
        <w:rPr>
          <w:rFonts w:ascii="Arial" w:hAnsi="Arial" w:cs="Arial"/>
          <w:sz w:val="20"/>
          <w:szCs w:val="20"/>
        </w:rPr>
        <w:t xml:space="preserve">The  project  had a strong relationship with the  county governments of Murang’a, Nyeri, Nyandarua and Laikipia. The county governments provided substantial co-financing to the project.  Technology partners and  technical  government  agencies  such  as  </w:t>
      </w:r>
      <w:r w:rsidR="00D85913" w:rsidRPr="00D85913">
        <w:rPr>
          <w:rFonts w:ascii="Arial" w:hAnsi="Arial" w:cs="Arial"/>
          <w:sz w:val="20"/>
          <w:szCs w:val="20"/>
        </w:rPr>
        <w:t xml:space="preserve">National Museums of Kenya </w:t>
      </w:r>
      <w:r w:rsidR="00D85913">
        <w:rPr>
          <w:rFonts w:ascii="Arial" w:hAnsi="Arial" w:cs="Arial"/>
          <w:sz w:val="20"/>
          <w:szCs w:val="20"/>
        </w:rPr>
        <w:t>(</w:t>
      </w:r>
      <w:r w:rsidRPr="003B0FCB">
        <w:rPr>
          <w:rFonts w:ascii="Arial" w:hAnsi="Arial" w:cs="Arial"/>
          <w:sz w:val="20"/>
          <w:szCs w:val="20"/>
        </w:rPr>
        <w:t>NMK</w:t>
      </w:r>
      <w:r w:rsidR="00D85913">
        <w:rPr>
          <w:rFonts w:ascii="Arial" w:hAnsi="Arial" w:cs="Arial"/>
          <w:sz w:val="20"/>
          <w:szCs w:val="20"/>
        </w:rPr>
        <w:t>)</w:t>
      </w:r>
      <w:r w:rsidRPr="003B0FCB">
        <w:rPr>
          <w:rFonts w:ascii="Arial" w:hAnsi="Arial" w:cs="Arial"/>
          <w:sz w:val="20"/>
          <w:szCs w:val="20"/>
        </w:rPr>
        <w:t xml:space="preserve">,  </w:t>
      </w:r>
      <w:r w:rsidR="00D85913" w:rsidRPr="00D85913">
        <w:rPr>
          <w:rFonts w:ascii="Arial" w:hAnsi="Arial" w:cs="Arial"/>
          <w:sz w:val="20"/>
          <w:szCs w:val="20"/>
        </w:rPr>
        <w:t xml:space="preserve">Jomo Kenyatta University of Agriculture and Technology </w:t>
      </w:r>
      <w:r w:rsidR="00D85913">
        <w:rPr>
          <w:rFonts w:ascii="Arial" w:hAnsi="Arial" w:cs="Arial"/>
          <w:sz w:val="20"/>
          <w:szCs w:val="20"/>
        </w:rPr>
        <w:t>(</w:t>
      </w:r>
      <w:r w:rsidRPr="003B0FCB">
        <w:rPr>
          <w:rFonts w:ascii="Arial" w:hAnsi="Arial" w:cs="Arial"/>
          <w:sz w:val="20"/>
          <w:szCs w:val="20"/>
        </w:rPr>
        <w:t>JKUAT</w:t>
      </w:r>
      <w:r w:rsidR="00D85913">
        <w:rPr>
          <w:rFonts w:ascii="Arial" w:hAnsi="Arial" w:cs="Arial"/>
          <w:sz w:val="20"/>
          <w:szCs w:val="20"/>
        </w:rPr>
        <w:t>)</w:t>
      </w:r>
      <w:r w:rsidRPr="003B0FCB">
        <w:rPr>
          <w:rFonts w:ascii="Arial" w:hAnsi="Arial" w:cs="Arial"/>
          <w:sz w:val="20"/>
          <w:szCs w:val="20"/>
        </w:rPr>
        <w:t xml:space="preserve">,  </w:t>
      </w:r>
      <w:r w:rsidR="00D85913">
        <w:rPr>
          <w:rFonts w:ascii="Arial" w:hAnsi="Arial" w:cs="Arial"/>
          <w:sz w:val="20"/>
          <w:szCs w:val="20"/>
        </w:rPr>
        <w:t>World Agroforestry Centre</w:t>
      </w:r>
      <w:r w:rsidR="00D85913" w:rsidRPr="003B0FCB">
        <w:rPr>
          <w:rFonts w:ascii="Arial" w:hAnsi="Arial" w:cs="Arial"/>
          <w:sz w:val="20"/>
          <w:szCs w:val="20"/>
        </w:rPr>
        <w:t xml:space="preserve"> </w:t>
      </w:r>
      <w:r w:rsidR="00D85913">
        <w:rPr>
          <w:rFonts w:ascii="Arial" w:hAnsi="Arial" w:cs="Arial"/>
          <w:sz w:val="20"/>
          <w:szCs w:val="20"/>
        </w:rPr>
        <w:t>(</w:t>
      </w:r>
      <w:r w:rsidRPr="003B0FCB">
        <w:rPr>
          <w:rFonts w:ascii="Arial" w:hAnsi="Arial" w:cs="Arial"/>
          <w:sz w:val="20"/>
          <w:szCs w:val="20"/>
        </w:rPr>
        <w:t>ICRAF</w:t>
      </w:r>
      <w:r w:rsidR="00D85913">
        <w:rPr>
          <w:rFonts w:ascii="Arial" w:hAnsi="Arial" w:cs="Arial"/>
          <w:sz w:val="20"/>
          <w:szCs w:val="20"/>
        </w:rPr>
        <w:t>)</w:t>
      </w:r>
      <w:r w:rsidRPr="003B0FCB">
        <w:rPr>
          <w:rFonts w:ascii="Arial" w:hAnsi="Arial" w:cs="Arial"/>
          <w:sz w:val="20"/>
          <w:szCs w:val="20"/>
        </w:rPr>
        <w:t xml:space="preserve">, </w:t>
      </w:r>
      <w:r w:rsidR="0023302A">
        <w:rPr>
          <w:rFonts w:ascii="Arial" w:hAnsi="Arial" w:cs="Arial"/>
          <w:sz w:val="20"/>
          <w:szCs w:val="20"/>
        </w:rPr>
        <w:t>Water Resources Authority (</w:t>
      </w:r>
      <w:r w:rsidRPr="003B0FCB">
        <w:rPr>
          <w:rFonts w:ascii="Arial" w:hAnsi="Arial" w:cs="Arial"/>
          <w:sz w:val="20"/>
          <w:szCs w:val="20"/>
        </w:rPr>
        <w:t>WRA</w:t>
      </w:r>
      <w:r w:rsidR="0023302A">
        <w:rPr>
          <w:rFonts w:ascii="Arial" w:hAnsi="Arial" w:cs="Arial"/>
          <w:sz w:val="20"/>
          <w:szCs w:val="20"/>
        </w:rPr>
        <w:t>)</w:t>
      </w:r>
      <w:r w:rsidRPr="003B0FCB">
        <w:rPr>
          <w:rFonts w:ascii="Arial" w:hAnsi="Arial" w:cs="Arial"/>
          <w:sz w:val="20"/>
          <w:szCs w:val="20"/>
        </w:rPr>
        <w:t xml:space="preserve">,  </w:t>
      </w:r>
      <w:r w:rsidR="00D85913">
        <w:rPr>
          <w:rFonts w:ascii="Arial" w:hAnsi="Arial" w:cs="Arial"/>
          <w:sz w:val="20"/>
          <w:szCs w:val="20"/>
        </w:rPr>
        <w:t>Kenya Forest Service</w:t>
      </w:r>
      <w:r w:rsidR="00D85913" w:rsidRPr="003B0FCB">
        <w:rPr>
          <w:rFonts w:ascii="Arial" w:hAnsi="Arial" w:cs="Arial"/>
          <w:sz w:val="20"/>
          <w:szCs w:val="20"/>
        </w:rPr>
        <w:t xml:space="preserve"> </w:t>
      </w:r>
      <w:r w:rsidR="00D85913">
        <w:rPr>
          <w:rFonts w:ascii="Arial" w:hAnsi="Arial" w:cs="Arial"/>
          <w:sz w:val="20"/>
          <w:szCs w:val="20"/>
        </w:rPr>
        <w:t>(</w:t>
      </w:r>
      <w:r w:rsidRPr="003B0FCB">
        <w:rPr>
          <w:rFonts w:ascii="Arial" w:hAnsi="Arial" w:cs="Arial"/>
          <w:sz w:val="20"/>
          <w:szCs w:val="20"/>
        </w:rPr>
        <w:t>KFS</w:t>
      </w:r>
      <w:r w:rsidR="00D85913">
        <w:rPr>
          <w:rFonts w:ascii="Arial" w:hAnsi="Arial" w:cs="Arial"/>
          <w:sz w:val="20"/>
          <w:szCs w:val="20"/>
        </w:rPr>
        <w:t>)</w:t>
      </w:r>
      <w:r w:rsidRPr="003B0FCB">
        <w:rPr>
          <w:rFonts w:ascii="Arial" w:hAnsi="Arial" w:cs="Arial"/>
          <w:sz w:val="20"/>
          <w:szCs w:val="20"/>
        </w:rPr>
        <w:t xml:space="preserve"> etc.  were instrumental  in  providing  technical  guidance  and  strengthening  the  delivery  of  the project. However, it has been difficult to assess objectively the effectiveness of the various partnerships with a view to determine what worked well and lessons that can be learnt and taken up by the Water Fund Trust because they also play an oversight role under the BoM, thereby presenting conflict of interest issues</w:t>
      </w:r>
      <w:r w:rsidR="00E333B4">
        <w:rPr>
          <w:rFonts w:ascii="Arial" w:hAnsi="Arial" w:cs="Arial"/>
          <w:iCs/>
          <w:sz w:val="20"/>
          <w:szCs w:val="20"/>
        </w:rPr>
        <w:t xml:space="preserve"> even if it is one person</w:t>
      </w:r>
      <w:r w:rsidR="00E333B4" w:rsidRPr="00A1267C">
        <w:rPr>
          <w:rFonts w:ascii="Arial" w:hAnsi="Arial" w:cs="Arial"/>
          <w:iCs/>
          <w:sz w:val="20"/>
          <w:szCs w:val="20"/>
        </w:rPr>
        <w:t xml:space="preserve"> </w:t>
      </w:r>
      <w:r w:rsidR="00E333B4">
        <w:rPr>
          <w:rFonts w:ascii="Arial" w:hAnsi="Arial" w:cs="Arial"/>
          <w:iCs/>
          <w:sz w:val="20"/>
          <w:szCs w:val="20"/>
        </w:rPr>
        <w:t>particularly if there are no mechanisms in place on how to manage this.</w:t>
      </w:r>
    </w:p>
    <w:p w14:paraId="3E3011E0" w14:textId="5CC102DF" w:rsidR="001000E0" w:rsidRPr="003B0FCB" w:rsidRDefault="001000E0" w:rsidP="34313168">
      <w:pPr>
        <w:pStyle w:val="ListParagraph"/>
        <w:numPr>
          <w:ilvl w:val="0"/>
          <w:numId w:val="12"/>
        </w:numPr>
        <w:spacing w:before="120" w:after="120"/>
        <w:ind w:left="0" w:firstLine="357"/>
        <w:jc w:val="both"/>
        <w:rPr>
          <w:rFonts w:ascii="Open Sans" w:hAnsi="Open Sans" w:cs="Open Sans"/>
          <w:sz w:val="20"/>
          <w:szCs w:val="20"/>
        </w:rPr>
      </w:pPr>
      <w:r w:rsidRPr="003B0FCB">
        <w:rPr>
          <w:rFonts w:ascii="Arial" w:hAnsi="Arial" w:cs="Arial"/>
          <w:sz w:val="20"/>
          <w:szCs w:val="20"/>
        </w:rPr>
        <w:t>The ratings of the project are summarized below:</w:t>
      </w:r>
    </w:p>
    <w:p w14:paraId="4202762A" w14:textId="76E26786" w:rsidR="001000E0" w:rsidRDefault="001000E0" w:rsidP="001000E0">
      <w:pPr>
        <w:spacing w:before="120"/>
        <w:jc w:val="both"/>
        <w:rPr>
          <w:rFonts w:ascii="Arial" w:eastAsia="Times New Roman" w:hAnsi="Arial" w:cs="Arial"/>
          <w:color w:val="000000" w:themeColor="text1"/>
          <w:sz w:val="20"/>
          <w:szCs w:val="20"/>
          <w:lang w:eastAsia="en-GB"/>
        </w:rPr>
      </w:pPr>
    </w:p>
    <w:p w14:paraId="66AA8161" w14:textId="77777777" w:rsidR="000B630E" w:rsidRPr="00996972" w:rsidRDefault="000B630E" w:rsidP="001000E0">
      <w:pPr>
        <w:spacing w:before="120"/>
        <w:jc w:val="both"/>
        <w:rPr>
          <w:rFonts w:ascii="Arial" w:eastAsia="Times New Roman" w:hAnsi="Arial" w:cs="Arial"/>
          <w:color w:val="000000" w:themeColor="text1"/>
          <w:sz w:val="20"/>
          <w:szCs w:val="20"/>
          <w:lang w:eastAsia="en-GB"/>
        </w:rPr>
      </w:pPr>
    </w:p>
    <w:tbl>
      <w:tblPr>
        <w:tblStyle w:val="TableGrid"/>
        <w:tblW w:w="9023" w:type="dxa"/>
        <w:tblInd w:w="-5" w:type="dxa"/>
        <w:tblLook w:val="04A0" w:firstRow="1" w:lastRow="0" w:firstColumn="1" w:lastColumn="0" w:noHBand="0" w:noVBand="1"/>
      </w:tblPr>
      <w:tblGrid>
        <w:gridCol w:w="7230"/>
        <w:gridCol w:w="1793"/>
      </w:tblGrid>
      <w:tr w:rsidR="00893812" w:rsidRPr="00D85913" w14:paraId="3EF32BD6" w14:textId="77777777" w:rsidTr="00F864D0">
        <w:trPr>
          <w:trHeight w:val="254"/>
        </w:trPr>
        <w:tc>
          <w:tcPr>
            <w:tcW w:w="7230" w:type="dxa"/>
            <w:shd w:val="clear" w:color="auto" w:fill="D9E2F3" w:themeFill="accent1" w:themeFillTint="33"/>
          </w:tcPr>
          <w:p w14:paraId="4F38C1A9" w14:textId="77777777" w:rsidR="00893812" w:rsidRPr="00D85913" w:rsidRDefault="00893812">
            <w:pPr>
              <w:spacing w:after="60"/>
              <w:rPr>
                <w:rFonts w:ascii="Arial" w:hAnsi="Arial" w:cs="Arial"/>
                <w:b/>
                <w:bCs/>
                <w:color w:val="000000" w:themeColor="text1"/>
                <w:sz w:val="20"/>
                <w:szCs w:val="20"/>
                <w:lang w:val="en-US"/>
              </w:rPr>
            </w:pPr>
            <w:r w:rsidRPr="00D85913">
              <w:rPr>
                <w:rFonts w:ascii="Arial" w:hAnsi="Arial" w:cs="Arial"/>
                <w:b/>
                <w:bCs/>
                <w:color w:val="000000" w:themeColor="text1"/>
                <w:sz w:val="20"/>
                <w:szCs w:val="20"/>
                <w:lang w:val="en-US"/>
              </w:rPr>
              <w:lastRenderedPageBreak/>
              <w:t>Criteria</w:t>
            </w:r>
          </w:p>
        </w:tc>
        <w:tc>
          <w:tcPr>
            <w:tcW w:w="1793" w:type="dxa"/>
            <w:shd w:val="clear" w:color="auto" w:fill="D9E2F3" w:themeFill="accent1" w:themeFillTint="33"/>
          </w:tcPr>
          <w:p w14:paraId="4F6A6009" w14:textId="77777777" w:rsidR="00893812" w:rsidRPr="00D85913" w:rsidRDefault="00893812">
            <w:pPr>
              <w:spacing w:after="60"/>
              <w:jc w:val="center"/>
              <w:rPr>
                <w:rFonts w:ascii="Arial" w:hAnsi="Arial" w:cs="Arial"/>
                <w:b/>
                <w:bCs/>
                <w:color w:val="000000" w:themeColor="text1"/>
                <w:sz w:val="20"/>
                <w:szCs w:val="20"/>
                <w:lang w:val="en-US"/>
              </w:rPr>
            </w:pPr>
            <w:r w:rsidRPr="00D85913">
              <w:rPr>
                <w:rFonts w:ascii="Arial" w:hAnsi="Arial" w:cs="Arial"/>
                <w:b/>
                <w:bCs/>
                <w:color w:val="000000" w:themeColor="text1"/>
                <w:sz w:val="20"/>
                <w:szCs w:val="20"/>
                <w:lang w:val="en-US"/>
              </w:rPr>
              <w:t>Rating</w:t>
            </w:r>
          </w:p>
        </w:tc>
      </w:tr>
      <w:tr w:rsidR="00893812" w:rsidRPr="00D85913" w14:paraId="484DDE0F" w14:textId="77777777" w:rsidTr="00F864D0">
        <w:trPr>
          <w:trHeight w:val="315"/>
        </w:trPr>
        <w:tc>
          <w:tcPr>
            <w:tcW w:w="7230" w:type="dxa"/>
          </w:tcPr>
          <w:p w14:paraId="11E5802B"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Relevance</w:t>
            </w:r>
          </w:p>
        </w:tc>
        <w:tc>
          <w:tcPr>
            <w:tcW w:w="1793" w:type="dxa"/>
          </w:tcPr>
          <w:p w14:paraId="2C72B9C7"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HS</w:t>
            </w:r>
          </w:p>
        </w:tc>
      </w:tr>
      <w:tr w:rsidR="00893812" w:rsidRPr="00D85913" w14:paraId="376258F4" w14:textId="77777777" w:rsidTr="00F864D0">
        <w:trPr>
          <w:trHeight w:val="303"/>
        </w:trPr>
        <w:tc>
          <w:tcPr>
            <w:tcW w:w="7230" w:type="dxa"/>
          </w:tcPr>
          <w:p w14:paraId="6E4CCC53"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Efficiency</w:t>
            </w:r>
          </w:p>
        </w:tc>
        <w:tc>
          <w:tcPr>
            <w:tcW w:w="1793" w:type="dxa"/>
          </w:tcPr>
          <w:p w14:paraId="1347750E" w14:textId="77777777" w:rsidR="00893812" w:rsidRPr="00D85913" w:rsidRDefault="00893812">
            <w:pPr>
              <w:spacing w:after="60"/>
              <w:jc w:val="center"/>
              <w:rPr>
                <w:rFonts w:ascii="Arial" w:hAnsi="Arial" w:cs="Arial"/>
                <w:color w:val="333333"/>
                <w:sz w:val="20"/>
                <w:szCs w:val="20"/>
              </w:rPr>
            </w:pPr>
            <w:r w:rsidRPr="00D85913">
              <w:rPr>
                <w:rFonts w:ascii="Arial" w:hAnsi="Arial" w:cs="Arial"/>
                <w:color w:val="333333"/>
                <w:sz w:val="20"/>
                <w:szCs w:val="20"/>
              </w:rPr>
              <w:t>HS</w:t>
            </w:r>
          </w:p>
        </w:tc>
      </w:tr>
      <w:tr w:rsidR="00893812" w:rsidRPr="00D85913" w14:paraId="5AB0DE3B" w14:textId="77777777" w:rsidTr="00F864D0">
        <w:trPr>
          <w:trHeight w:val="315"/>
        </w:trPr>
        <w:tc>
          <w:tcPr>
            <w:tcW w:w="7230" w:type="dxa"/>
          </w:tcPr>
          <w:p w14:paraId="52FB4B53"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Effectiveness</w:t>
            </w:r>
          </w:p>
        </w:tc>
        <w:tc>
          <w:tcPr>
            <w:tcW w:w="1793" w:type="dxa"/>
          </w:tcPr>
          <w:p w14:paraId="0D85A252"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S</w:t>
            </w:r>
          </w:p>
        </w:tc>
      </w:tr>
      <w:tr w:rsidR="00893812" w:rsidRPr="00D85913" w14:paraId="32A1D6E4" w14:textId="77777777" w:rsidTr="00F864D0">
        <w:trPr>
          <w:trHeight w:val="1655"/>
        </w:trPr>
        <w:tc>
          <w:tcPr>
            <w:tcW w:w="7230" w:type="dxa"/>
          </w:tcPr>
          <w:p w14:paraId="4E4A7159" w14:textId="77777777" w:rsidR="00893812" w:rsidRPr="00D85913" w:rsidRDefault="00893812">
            <w:pPr>
              <w:spacing w:after="60"/>
              <w:rPr>
                <w:rFonts w:ascii="Arial" w:hAnsi="Arial" w:cs="Arial"/>
                <w:b/>
                <w:bCs/>
                <w:color w:val="000000" w:themeColor="text1"/>
                <w:sz w:val="20"/>
                <w:szCs w:val="20"/>
                <w:lang w:val="en-US"/>
              </w:rPr>
            </w:pPr>
            <w:r w:rsidRPr="00D85913">
              <w:rPr>
                <w:rFonts w:ascii="Arial" w:hAnsi="Arial" w:cs="Arial"/>
                <w:b/>
                <w:bCs/>
                <w:color w:val="000000" w:themeColor="text1"/>
                <w:sz w:val="20"/>
                <w:szCs w:val="20"/>
                <w:lang w:val="en-US"/>
              </w:rPr>
              <w:t>Sustainability</w:t>
            </w:r>
          </w:p>
          <w:p w14:paraId="18EB3D19" w14:textId="77777777" w:rsidR="00893812" w:rsidRPr="00D85913" w:rsidRDefault="00893812">
            <w:pPr>
              <w:pStyle w:val="ListParagraph"/>
              <w:numPr>
                <w:ilvl w:val="0"/>
                <w:numId w:val="7"/>
              </w:numPr>
              <w:spacing w:after="60"/>
              <w:contextualSpacing w:val="0"/>
              <w:rPr>
                <w:rFonts w:ascii="Arial" w:hAnsi="Arial" w:cs="Arial"/>
                <w:color w:val="000000" w:themeColor="text1"/>
                <w:sz w:val="20"/>
                <w:szCs w:val="20"/>
                <w:lang w:val="en-US"/>
              </w:rPr>
            </w:pPr>
            <w:r w:rsidRPr="00D85913">
              <w:rPr>
                <w:rFonts w:ascii="Arial" w:hAnsi="Arial" w:cs="Arial"/>
                <w:color w:val="000000" w:themeColor="text1"/>
                <w:sz w:val="20"/>
                <w:szCs w:val="20"/>
                <w:lang w:val="en-US"/>
              </w:rPr>
              <w:t>Financial sustainability</w:t>
            </w:r>
          </w:p>
          <w:p w14:paraId="1393B2CA" w14:textId="77777777" w:rsidR="00893812" w:rsidRPr="00D85913" w:rsidRDefault="00893812">
            <w:pPr>
              <w:pStyle w:val="ListParagraph"/>
              <w:numPr>
                <w:ilvl w:val="0"/>
                <w:numId w:val="7"/>
              </w:numPr>
              <w:spacing w:after="60"/>
              <w:contextualSpacing w:val="0"/>
              <w:rPr>
                <w:rFonts w:ascii="Arial" w:hAnsi="Arial" w:cs="Arial"/>
                <w:color w:val="000000" w:themeColor="text1"/>
                <w:sz w:val="20"/>
                <w:szCs w:val="20"/>
                <w:lang w:val="en-US"/>
              </w:rPr>
            </w:pPr>
            <w:r w:rsidRPr="00D85913">
              <w:rPr>
                <w:rFonts w:ascii="Arial" w:hAnsi="Arial" w:cs="Arial"/>
                <w:color w:val="000000" w:themeColor="text1"/>
                <w:sz w:val="20"/>
                <w:szCs w:val="20"/>
                <w:lang w:val="en-US"/>
              </w:rPr>
              <w:t>Socio-political sustainability</w:t>
            </w:r>
          </w:p>
          <w:p w14:paraId="243EA688" w14:textId="77777777" w:rsidR="00893812" w:rsidRPr="00D85913" w:rsidRDefault="00893812">
            <w:pPr>
              <w:pStyle w:val="ListParagraph"/>
              <w:numPr>
                <w:ilvl w:val="0"/>
                <w:numId w:val="7"/>
              </w:numPr>
              <w:spacing w:after="60"/>
              <w:contextualSpacing w:val="0"/>
              <w:rPr>
                <w:rFonts w:ascii="Arial" w:hAnsi="Arial" w:cs="Arial"/>
                <w:color w:val="000000" w:themeColor="text1"/>
                <w:sz w:val="20"/>
                <w:szCs w:val="20"/>
                <w:lang w:val="en-US"/>
              </w:rPr>
            </w:pPr>
            <w:r w:rsidRPr="00D85913">
              <w:rPr>
                <w:rFonts w:ascii="Arial" w:hAnsi="Arial" w:cs="Arial"/>
                <w:color w:val="000000" w:themeColor="text1"/>
                <w:sz w:val="20"/>
                <w:szCs w:val="20"/>
                <w:lang w:val="en-US"/>
              </w:rPr>
              <w:t>Institutional and governance sustainability</w:t>
            </w:r>
          </w:p>
          <w:p w14:paraId="12877D43" w14:textId="77777777" w:rsidR="00893812" w:rsidRPr="00D85913" w:rsidRDefault="00893812">
            <w:pPr>
              <w:pStyle w:val="ListParagraph"/>
              <w:numPr>
                <w:ilvl w:val="0"/>
                <w:numId w:val="7"/>
              </w:numPr>
              <w:spacing w:after="60"/>
              <w:contextualSpacing w:val="0"/>
              <w:rPr>
                <w:rFonts w:ascii="Arial" w:hAnsi="Arial" w:cs="Arial"/>
                <w:color w:val="000000" w:themeColor="text1"/>
                <w:sz w:val="20"/>
                <w:szCs w:val="20"/>
                <w:lang w:val="en-US"/>
              </w:rPr>
            </w:pPr>
            <w:r w:rsidRPr="00D85913">
              <w:rPr>
                <w:rFonts w:ascii="Arial" w:hAnsi="Arial" w:cs="Arial"/>
                <w:color w:val="000000" w:themeColor="text1"/>
                <w:sz w:val="20"/>
                <w:szCs w:val="20"/>
                <w:lang w:val="en-US"/>
              </w:rPr>
              <w:t>Environmental sustainability</w:t>
            </w:r>
          </w:p>
        </w:tc>
        <w:tc>
          <w:tcPr>
            <w:tcW w:w="1793" w:type="dxa"/>
          </w:tcPr>
          <w:p w14:paraId="72DD1C3F" w14:textId="77777777" w:rsidR="00893812" w:rsidRPr="00D85913" w:rsidRDefault="00893812">
            <w:pPr>
              <w:spacing w:after="60"/>
              <w:jc w:val="center"/>
              <w:rPr>
                <w:rFonts w:ascii="Arial" w:hAnsi="Arial" w:cs="Arial"/>
                <w:color w:val="000000" w:themeColor="text1"/>
                <w:sz w:val="20"/>
                <w:szCs w:val="20"/>
                <w:lang w:val="en-US"/>
              </w:rPr>
            </w:pPr>
          </w:p>
          <w:p w14:paraId="2791A3D6"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ML</w:t>
            </w:r>
          </w:p>
          <w:p w14:paraId="19470177"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L</w:t>
            </w:r>
          </w:p>
          <w:p w14:paraId="540FF8F6"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L</w:t>
            </w:r>
          </w:p>
          <w:p w14:paraId="03CEE131"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L</w:t>
            </w:r>
          </w:p>
        </w:tc>
      </w:tr>
      <w:tr w:rsidR="00893812" w:rsidRPr="00D85913" w14:paraId="2173B487" w14:textId="77777777" w:rsidTr="00F864D0">
        <w:trPr>
          <w:trHeight w:val="403"/>
        </w:trPr>
        <w:tc>
          <w:tcPr>
            <w:tcW w:w="7230" w:type="dxa"/>
          </w:tcPr>
          <w:p w14:paraId="05BDA440"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Monitoring and Evaluation Design</w:t>
            </w:r>
          </w:p>
        </w:tc>
        <w:tc>
          <w:tcPr>
            <w:tcW w:w="1793" w:type="dxa"/>
          </w:tcPr>
          <w:p w14:paraId="5752E04C"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HS</w:t>
            </w:r>
          </w:p>
        </w:tc>
      </w:tr>
      <w:tr w:rsidR="00893812" w:rsidRPr="00D85913" w14:paraId="720AA55F" w14:textId="77777777" w:rsidTr="00F864D0">
        <w:trPr>
          <w:trHeight w:val="515"/>
        </w:trPr>
        <w:tc>
          <w:tcPr>
            <w:tcW w:w="7230" w:type="dxa"/>
          </w:tcPr>
          <w:p w14:paraId="6EE16E9D"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Monitoring and Evaluation Implementation</w:t>
            </w:r>
          </w:p>
        </w:tc>
        <w:tc>
          <w:tcPr>
            <w:tcW w:w="1793" w:type="dxa"/>
          </w:tcPr>
          <w:p w14:paraId="595D797D"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HS</w:t>
            </w:r>
          </w:p>
        </w:tc>
      </w:tr>
      <w:tr w:rsidR="00893812" w:rsidRPr="00D85913" w14:paraId="690D5840" w14:textId="77777777" w:rsidTr="00F864D0">
        <w:trPr>
          <w:trHeight w:val="502"/>
        </w:trPr>
        <w:tc>
          <w:tcPr>
            <w:tcW w:w="7230" w:type="dxa"/>
          </w:tcPr>
          <w:p w14:paraId="1D771C1C"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 xml:space="preserve">Quality of project implementation </w:t>
            </w:r>
          </w:p>
        </w:tc>
        <w:tc>
          <w:tcPr>
            <w:tcW w:w="1793" w:type="dxa"/>
          </w:tcPr>
          <w:p w14:paraId="7D7E158A"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S</w:t>
            </w:r>
          </w:p>
        </w:tc>
      </w:tr>
      <w:tr w:rsidR="00893812" w:rsidRPr="00D85913" w14:paraId="1A531431" w14:textId="77777777" w:rsidTr="00F864D0">
        <w:trPr>
          <w:trHeight w:val="502"/>
        </w:trPr>
        <w:tc>
          <w:tcPr>
            <w:tcW w:w="7230" w:type="dxa"/>
          </w:tcPr>
          <w:p w14:paraId="3FFF78AD" w14:textId="77777777" w:rsidR="00893812" w:rsidRPr="00D85913" w:rsidRDefault="00893812">
            <w:pPr>
              <w:spacing w:after="60"/>
              <w:rPr>
                <w:rFonts w:ascii="Arial" w:hAnsi="Arial" w:cs="Arial"/>
                <w:color w:val="000000" w:themeColor="text1"/>
                <w:sz w:val="20"/>
                <w:szCs w:val="20"/>
                <w:lang w:val="en-US"/>
              </w:rPr>
            </w:pPr>
            <w:r w:rsidRPr="00D85913">
              <w:rPr>
                <w:rFonts w:ascii="Arial" w:hAnsi="Arial" w:cs="Arial"/>
                <w:color w:val="000000" w:themeColor="text1"/>
                <w:sz w:val="20"/>
                <w:szCs w:val="20"/>
                <w:lang w:val="en-US"/>
              </w:rPr>
              <w:t>Quality of project execution</w:t>
            </w:r>
          </w:p>
        </w:tc>
        <w:tc>
          <w:tcPr>
            <w:tcW w:w="1793" w:type="dxa"/>
          </w:tcPr>
          <w:p w14:paraId="46C54E21" w14:textId="77777777" w:rsidR="00893812" w:rsidRPr="00D85913" w:rsidRDefault="00893812">
            <w:pPr>
              <w:spacing w:after="60"/>
              <w:jc w:val="center"/>
              <w:rPr>
                <w:rFonts w:ascii="Arial" w:hAnsi="Arial" w:cs="Arial"/>
                <w:color w:val="000000" w:themeColor="text1"/>
                <w:sz w:val="20"/>
                <w:szCs w:val="20"/>
                <w:lang w:val="en-US"/>
              </w:rPr>
            </w:pPr>
            <w:r w:rsidRPr="00D85913">
              <w:rPr>
                <w:rFonts w:ascii="Arial" w:hAnsi="Arial" w:cs="Arial"/>
                <w:color w:val="000000" w:themeColor="text1"/>
                <w:sz w:val="20"/>
                <w:szCs w:val="20"/>
                <w:lang w:val="en-US"/>
              </w:rPr>
              <w:t>S</w:t>
            </w:r>
          </w:p>
        </w:tc>
      </w:tr>
    </w:tbl>
    <w:p w14:paraId="2D19A1E3" w14:textId="77777777" w:rsidR="001000E0" w:rsidRPr="00996972" w:rsidRDefault="001000E0" w:rsidP="001000E0">
      <w:pPr>
        <w:spacing w:before="120"/>
        <w:jc w:val="both"/>
        <w:rPr>
          <w:rFonts w:ascii="Arial" w:hAnsi="Arial" w:cs="Arial"/>
          <w:b/>
          <w:bCs/>
          <w:color w:val="000000" w:themeColor="text1"/>
          <w:sz w:val="20"/>
          <w:szCs w:val="20"/>
          <w:lang w:val="en-US"/>
        </w:rPr>
      </w:pPr>
    </w:p>
    <w:p w14:paraId="4FE97B44" w14:textId="77777777" w:rsidR="00B3464E" w:rsidRDefault="00B3464E" w:rsidP="00265A45">
      <w:pPr>
        <w:pStyle w:val="Heading1"/>
        <w:spacing w:before="120" w:after="120"/>
        <w:jc w:val="both"/>
        <w:rPr>
          <w:rStyle w:val="IntenseReference"/>
          <w:rFonts w:ascii="Arial" w:hAnsi="Arial" w:cs="Arial"/>
          <w:sz w:val="22"/>
          <w:szCs w:val="22"/>
        </w:rPr>
        <w:sectPr w:rsidR="00B3464E" w:rsidSect="00064C63">
          <w:headerReference w:type="default" r:id="rId13"/>
          <w:footerReference w:type="even" r:id="rId14"/>
          <w:footerReference w:type="default" r:id="rId15"/>
          <w:pgSz w:w="11906" w:h="16838"/>
          <w:pgMar w:top="1440" w:right="1440" w:bottom="1440" w:left="1440" w:header="708" w:footer="708" w:gutter="0"/>
          <w:cols w:space="708"/>
          <w:docGrid w:linePitch="360"/>
        </w:sectPr>
      </w:pPr>
    </w:p>
    <w:p w14:paraId="31C417C3" w14:textId="25DD4702" w:rsidR="00D93A14" w:rsidRPr="001000E0" w:rsidRDefault="00B05EC6" w:rsidP="00265A45">
      <w:pPr>
        <w:pStyle w:val="Heading1"/>
        <w:spacing w:before="120" w:after="120"/>
        <w:jc w:val="both"/>
        <w:rPr>
          <w:rStyle w:val="IntenseReference"/>
          <w:rFonts w:ascii="Arial" w:eastAsiaTheme="minorHAnsi" w:hAnsi="Arial" w:cs="Arial"/>
          <w:sz w:val="22"/>
          <w:szCs w:val="22"/>
        </w:rPr>
      </w:pPr>
      <w:bookmarkStart w:id="8" w:name="_Toc111836546"/>
      <w:r w:rsidRPr="001000E0">
        <w:rPr>
          <w:rStyle w:val="IntenseReference"/>
          <w:rFonts w:ascii="Arial" w:hAnsi="Arial" w:cs="Arial"/>
          <w:sz w:val="22"/>
          <w:szCs w:val="22"/>
        </w:rPr>
        <w:lastRenderedPageBreak/>
        <w:t xml:space="preserve">1. </w:t>
      </w:r>
      <w:r w:rsidR="00D93A14" w:rsidRPr="001000E0">
        <w:rPr>
          <w:rStyle w:val="IntenseReference"/>
          <w:rFonts w:ascii="Arial" w:hAnsi="Arial" w:cs="Arial"/>
          <w:sz w:val="22"/>
          <w:szCs w:val="22"/>
        </w:rPr>
        <w:t>introduction</w:t>
      </w:r>
      <w:bookmarkEnd w:id="8"/>
    </w:p>
    <w:p w14:paraId="31CDE3CD" w14:textId="6DA0F20F" w:rsidR="005700D5" w:rsidRPr="00CE25A7" w:rsidRDefault="007D7342" w:rsidP="009A48B7">
      <w:pPr>
        <w:pStyle w:val="Heading2"/>
        <w:numPr>
          <w:ilvl w:val="1"/>
          <w:numId w:val="21"/>
        </w:numPr>
        <w:spacing w:before="120" w:after="120"/>
        <w:rPr>
          <w:rFonts w:ascii="Arial" w:hAnsi="Arial" w:cs="Arial"/>
          <w:b/>
          <w:bCs/>
          <w:color w:val="000000" w:themeColor="text1"/>
          <w:sz w:val="18"/>
          <w:szCs w:val="18"/>
          <w:lang w:val="en-US"/>
        </w:rPr>
      </w:pPr>
      <w:bookmarkStart w:id="9" w:name="_Toc111836547"/>
      <w:r w:rsidRPr="00CE25A7">
        <w:rPr>
          <w:rFonts w:ascii="Arial" w:hAnsi="Arial" w:cs="Arial"/>
          <w:b/>
          <w:bCs/>
          <w:color w:val="000000" w:themeColor="text1"/>
          <w:sz w:val="18"/>
          <w:szCs w:val="18"/>
          <w:lang w:val="en-US"/>
        </w:rPr>
        <w:t>PURPOSE OF THE EVALUATION</w:t>
      </w:r>
      <w:bookmarkEnd w:id="9"/>
    </w:p>
    <w:p w14:paraId="0BA490CE" w14:textId="2E5A86B3" w:rsidR="00BA2CA0" w:rsidRPr="00BA2CA0" w:rsidRDefault="00BA2CA0" w:rsidP="00F1352F">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BA2CA0">
        <w:rPr>
          <w:rFonts w:ascii="Arial" w:hAnsi="Arial" w:cs="Arial"/>
          <w:sz w:val="20"/>
          <w:szCs w:val="20"/>
        </w:rPr>
        <w:t xml:space="preserve">The terminal evaluation for the Upper Tana Nairobi Water Fund Project (UTNWF) was commissioned jointly by the International Fund for Agricultural Development (IFAD), Ministry of Environment and Forestry (MoEF) and </w:t>
      </w:r>
      <w:r w:rsidR="005D3893">
        <w:rPr>
          <w:rFonts w:ascii="Arial" w:hAnsi="Arial" w:cs="Arial"/>
          <w:sz w:val="20"/>
          <w:szCs w:val="20"/>
        </w:rPr>
        <w:t>T</w:t>
      </w:r>
      <w:r w:rsidRPr="00BA2CA0">
        <w:rPr>
          <w:rFonts w:ascii="Arial" w:hAnsi="Arial" w:cs="Arial"/>
          <w:sz w:val="20"/>
          <w:szCs w:val="20"/>
        </w:rPr>
        <w:t xml:space="preserve">he Nature Conservancy (TNC). The main purpose of the terminal evaluation is to assess and report on the extent to which the project has met its goal, development objectives and results as anticipated at design, and how the achievements/best practices and lessons learned can inform future programming of similar projects. The process will also help define an appropriate hand-over or post-project strategy to the project and relevant stakeholders. </w:t>
      </w:r>
    </w:p>
    <w:p w14:paraId="2FF853FE" w14:textId="7AC0A470" w:rsidR="007E6BFF" w:rsidRPr="00CE25A7" w:rsidRDefault="007D7342" w:rsidP="00265A45">
      <w:pPr>
        <w:pStyle w:val="Heading2"/>
        <w:spacing w:before="120" w:after="120"/>
        <w:rPr>
          <w:rFonts w:ascii="Arial" w:hAnsi="Arial" w:cs="Arial"/>
          <w:b/>
          <w:bCs/>
          <w:color w:val="000000" w:themeColor="text1"/>
          <w:sz w:val="18"/>
          <w:szCs w:val="18"/>
          <w:lang w:val="en-US"/>
        </w:rPr>
      </w:pPr>
      <w:bookmarkStart w:id="10" w:name="_Toc111836548"/>
      <w:r w:rsidRPr="00CE25A7">
        <w:rPr>
          <w:rFonts w:ascii="Arial" w:hAnsi="Arial" w:cs="Arial"/>
          <w:b/>
          <w:bCs/>
          <w:color w:val="000000" w:themeColor="text1"/>
          <w:sz w:val="18"/>
          <w:szCs w:val="18"/>
          <w:lang w:val="en-US"/>
        </w:rPr>
        <w:t>1.2 METHODOLOGY</w:t>
      </w:r>
      <w:bookmarkEnd w:id="10"/>
    </w:p>
    <w:p w14:paraId="48ACDCCD" w14:textId="77777777" w:rsidR="00697C9C" w:rsidRDefault="00BA2CA0" w:rsidP="00D60F82">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BA2CA0">
        <w:rPr>
          <w:rFonts w:ascii="Arial" w:hAnsi="Arial" w:cs="Arial"/>
          <w:sz w:val="20"/>
          <w:szCs w:val="20"/>
        </w:rPr>
        <w:t xml:space="preserve">This terminal evaluation is guided by the methodological framework set out in IFAD’s Project Completion Review Guidelines as well as the Global Environmental Fund (GEF) terminal evaluation guidelines. </w:t>
      </w:r>
      <w:r w:rsidR="00697C9C" w:rsidRPr="007E6BFF">
        <w:rPr>
          <w:rFonts w:ascii="Arial" w:hAnsi="Arial" w:cs="Arial"/>
          <w:sz w:val="20"/>
          <w:szCs w:val="20"/>
          <w:lang w:val="en-US"/>
        </w:rPr>
        <w:t xml:space="preserve">The evaluation </w:t>
      </w:r>
      <w:r w:rsidR="00697C9C">
        <w:rPr>
          <w:rFonts w:ascii="Arial" w:hAnsi="Arial" w:cs="Arial"/>
          <w:sz w:val="20"/>
          <w:szCs w:val="20"/>
          <w:lang w:val="en-US"/>
        </w:rPr>
        <w:t xml:space="preserve">used </w:t>
      </w:r>
      <w:r w:rsidR="00697C9C" w:rsidRPr="007E6BFF">
        <w:rPr>
          <w:rFonts w:ascii="Arial" w:hAnsi="Arial" w:cs="Arial"/>
          <w:sz w:val="20"/>
          <w:szCs w:val="20"/>
          <w:lang w:val="en-US"/>
        </w:rPr>
        <w:t xml:space="preserve">a mixed methods approach of quantitative and qualitative tools to form an informed judgement on overall project performance and results. </w:t>
      </w:r>
      <w:r w:rsidRPr="00BA2CA0">
        <w:rPr>
          <w:rFonts w:ascii="Arial" w:hAnsi="Arial" w:cs="Arial"/>
          <w:sz w:val="20"/>
          <w:szCs w:val="20"/>
        </w:rPr>
        <w:t>The terminal evaluation consist</w:t>
      </w:r>
      <w:r w:rsidR="00697C9C">
        <w:rPr>
          <w:rFonts w:ascii="Arial" w:hAnsi="Arial" w:cs="Arial"/>
          <w:sz w:val="20"/>
          <w:szCs w:val="20"/>
        </w:rPr>
        <w:t>ed</w:t>
      </w:r>
      <w:r w:rsidRPr="00BA2CA0">
        <w:rPr>
          <w:rFonts w:ascii="Arial" w:hAnsi="Arial" w:cs="Arial"/>
          <w:sz w:val="20"/>
          <w:szCs w:val="20"/>
        </w:rPr>
        <w:t xml:space="preserve"> of </w:t>
      </w:r>
      <w:r w:rsidR="00697C9C">
        <w:rPr>
          <w:rFonts w:ascii="Arial" w:hAnsi="Arial" w:cs="Arial"/>
          <w:sz w:val="20"/>
          <w:szCs w:val="20"/>
        </w:rPr>
        <w:t>the following methods:</w:t>
      </w:r>
    </w:p>
    <w:p w14:paraId="64C4E731" w14:textId="0BDC7978" w:rsidR="00697C9C" w:rsidRDefault="00697C9C" w:rsidP="00265A45">
      <w:pPr>
        <w:pStyle w:val="ListParagraph"/>
        <w:numPr>
          <w:ilvl w:val="1"/>
          <w:numId w:val="1"/>
        </w:numPr>
        <w:tabs>
          <w:tab w:val="left" w:pos="720"/>
          <w:tab w:val="left" w:pos="900"/>
        </w:tabs>
        <w:spacing w:before="120" w:after="120"/>
        <w:ind w:left="641" w:hanging="357"/>
        <w:contextualSpacing w:val="0"/>
        <w:jc w:val="both"/>
        <w:rPr>
          <w:rFonts w:ascii="Arial" w:hAnsi="Arial" w:cs="Arial"/>
          <w:sz w:val="20"/>
          <w:szCs w:val="20"/>
        </w:rPr>
      </w:pPr>
      <w:r w:rsidRPr="00697C9C">
        <w:rPr>
          <w:rFonts w:ascii="Arial" w:hAnsi="Arial" w:cs="Arial"/>
          <w:i/>
          <w:iCs/>
          <w:sz w:val="20"/>
          <w:szCs w:val="20"/>
        </w:rPr>
        <w:t>I</w:t>
      </w:r>
      <w:r w:rsidR="00BA2CA0" w:rsidRPr="00697C9C">
        <w:rPr>
          <w:rFonts w:ascii="Arial" w:hAnsi="Arial" w:cs="Arial"/>
          <w:i/>
          <w:iCs/>
          <w:sz w:val="20"/>
          <w:szCs w:val="20"/>
        </w:rPr>
        <w:t>n-depth analysis of the existing project documentation</w:t>
      </w:r>
      <w:r w:rsidR="00F1352F">
        <w:rPr>
          <w:rFonts w:ascii="Arial" w:hAnsi="Arial" w:cs="Arial"/>
          <w:sz w:val="20"/>
          <w:szCs w:val="20"/>
        </w:rPr>
        <w:t>:</w:t>
      </w:r>
      <w:r>
        <w:rPr>
          <w:rFonts w:ascii="Arial" w:hAnsi="Arial" w:cs="Arial"/>
          <w:sz w:val="20"/>
          <w:szCs w:val="20"/>
        </w:rPr>
        <w:t xml:space="preserve"> </w:t>
      </w:r>
      <w:r w:rsidRPr="007E6BFF">
        <w:rPr>
          <w:rFonts w:ascii="Arial" w:hAnsi="Arial" w:cs="Arial"/>
          <w:sz w:val="20"/>
          <w:szCs w:val="20"/>
          <w:lang w:val="en-US"/>
        </w:rPr>
        <w:t xml:space="preserve">Primary sources of information included project reports and documents </w:t>
      </w:r>
      <w:r>
        <w:rPr>
          <w:rFonts w:ascii="Arial" w:hAnsi="Arial" w:cs="Arial"/>
          <w:sz w:val="20"/>
          <w:szCs w:val="20"/>
          <w:lang w:val="en-US"/>
        </w:rPr>
        <w:t xml:space="preserve">such as </w:t>
      </w:r>
      <w:r w:rsidRPr="007E6BFF">
        <w:rPr>
          <w:rFonts w:ascii="Arial" w:hAnsi="Arial" w:cs="Arial"/>
          <w:sz w:val="20"/>
          <w:szCs w:val="20"/>
          <w:lang w:val="en-US"/>
        </w:rPr>
        <w:t xml:space="preserve">supervision reports, Mid Term Review (MTR) report, progress reports, Annual Work Plan Budget (AWPB), </w:t>
      </w:r>
      <w:r>
        <w:rPr>
          <w:rFonts w:ascii="Arial" w:hAnsi="Arial" w:cs="Arial"/>
          <w:sz w:val="20"/>
          <w:szCs w:val="20"/>
          <w:lang w:val="en-US"/>
        </w:rPr>
        <w:t xml:space="preserve">financial statements, </w:t>
      </w:r>
      <w:r w:rsidRPr="007E6BFF">
        <w:rPr>
          <w:rFonts w:ascii="Arial" w:hAnsi="Arial" w:cs="Arial"/>
          <w:sz w:val="20"/>
          <w:szCs w:val="20"/>
          <w:lang w:val="en-US"/>
        </w:rPr>
        <w:t xml:space="preserve">monitoring and evaluation data and </w:t>
      </w:r>
      <w:r>
        <w:rPr>
          <w:rFonts w:ascii="Arial" w:hAnsi="Arial" w:cs="Arial"/>
          <w:sz w:val="20"/>
          <w:szCs w:val="20"/>
          <w:lang w:val="en-US"/>
        </w:rPr>
        <w:t xml:space="preserve">specific studies and </w:t>
      </w:r>
      <w:r w:rsidRPr="007E6BFF">
        <w:rPr>
          <w:rFonts w:ascii="Arial" w:hAnsi="Arial" w:cs="Arial"/>
          <w:sz w:val="20"/>
          <w:szCs w:val="20"/>
          <w:lang w:val="en-US"/>
        </w:rPr>
        <w:t>surveys.</w:t>
      </w:r>
    </w:p>
    <w:p w14:paraId="132E76F8" w14:textId="78C5BACF" w:rsidR="00EC66CC" w:rsidRDefault="00697C9C" w:rsidP="00265A45">
      <w:pPr>
        <w:pStyle w:val="ListParagraph"/>
        <w:numPr>
          <w:ilvl w:val="1"/>
          <w:numId w:val="1"/>
        </w:numPr>
        <w:tabs>
          <w:tab w:val="left" w:pos="720"/>
          <w:tab w:val="left" w:pos="900"/>
        </w:tabs>
        <w:spacing w:before="120" w:after="120"/>
        <w:ind w:left="641" w:hanging="357"/>
        <w:contextualSpacing w:val="0"/>
        <w:jc w:val="both"/>
        <w:rPr>
          <w:rFonts w:ascii="Arial" w:hAnsi="Arial" w:cs="Arial"/>
          <w:sz w:val="20"/>
          <w:szCs w:val="20"/>
        </w:rPr>
      </w:pPr>
      <w:r w:rsidRPr="00697C9C">
        <w:rPr>
          <w:rFonts w:ascii="Arial" w:hAnsi="Arial" w:cs="Arial"/>
          <w:i/>
          <w:iCs/>
          <w:sz w:val="20"/>
          <w:szCs w:val="20"/>
        </w:rPr>
        <w:t>F</w:t>
      </w:r>
      <w:r w:rsidR="00BA2CA0" w:rsidRPr="00697C9C">
        <w:rPr>
          <w:rFonts w:ascii="Arial" w:hAnsi="Arial" w:cs="Arial"/>
          <w:i/>
          <w:iCs/>
          <w:sz w:val="20"/>
          <w:szCs w:val="20"/>
        </w:rPr>
        <w:t>eld visits and discussions with various stakeholders</w:t>
      </w:r>
      <w:r w:rsidR="00BA2CA0" w:rsidRPr="00BA2CA0">
        <w:rPr>
          <w:rFonts w:ascii="Arial" w:hAnsi="Arial" w:cs="Arial"/>
          <w:sz w:val="20"/>
          <w:szCs w:val="20"/>
        </w:rPr>
        <w:t xml:space="preserve"> (beneficiaries; national and county government partners; research/academia, private sector) on all the activities implemented by the project</w:t>
      </w:r>
      <w:r w:rsidR="00EC66CC">
        <w:rPr>
          <w:rFonts w:ascii="Arial" w:hAnsi="Arial" w:cs="Arial"/>
          <w:sz w:val="20"/>
          <w:szCs w:val="20"/>
        </w:rPr>
        <w:t xml:space="preserve">. </w:t>
      </w:r>
      <w:r w:rsidR="00EC66CC" w:rsidRPr="00EC66CC">
        <w:rPr>
          <w:rFonts w:ascii="Arial" w:hAnsi="Arial" w:cs="Arial"/>
          <w:sz w:val="20"/>
          <w:szCs w:val="20"/>
        </w:rPr>
        <w:t xml:space="preserve">Field visits combined with direct observations were conducted in the </w:t>
      </w:r>
      <w:r w:rsidR="00F94D88">
        <w:rPr>
          <w:rFonts w:ascii="Arial" w:hAnsi="Arial" w:cs="Arial"/>
          <w:sz w:val="20"/>
          <w:szCs w:val="20"/>
        </w:rPr>
        <w:t xml:space="preserve">three of the four counties that the project is implemented: </w:t>
      </w:r>
      <w:r w:rsidR="00F94D88" w:rsidRPr="00F94D88">
        <w:rPr>
          <w:rFonts w:ascii="Arial" w:hAnsi="Arial" w:cs="Arial"/>
          <w:sz w:val="20"/>
          <w:szCs w:val="20"/>
        </w:rPr>
        <w:t>Sagana-Gura sub watershed</w:t>
      </w:r>
      <w:r w:rsidR="00F94D88">
        <w:rPr>
          <w:rFonts w:ascii="Arial" w:hAnsi="Arial" w:cs="Arial"/>
          <w:sz w:val="20"/>
          <w:szCs w:val="20"/>
        </w:rPr>
        <w:t xml:space="preserve">; </w:t>
      </w:r>
      <w:r w:rsidR="00F94D88" w:rsidRPr="00F94D88">
        <w:rPr>
          <w:rFonts w:ascii="Arial" w:hAnsi="Arial" w:cs="Arial"/>
          <w:sz w:val="20"/>
          <w:szCs w:val="20"/>
        </w:rPr>
        <w:t xml:space="preserve"> Murang’a </w:t>
      </w:r>
      <w:r w:rsidR="00F94D88">
        <w:rPr>
          <w:rFonts w:ascii="Arial" w:hAnsi="Arial" w:cs="Arial"/>
          <w:sz w:val="20"/>
          <w:szCs w:val="20"/>
        </w:rPr>
        <w:t xml:space="preserve">- </w:t>
      </w:r>
      <w:r w:rsidR="00F94D88" w:rsidRPr="00F94D88">
        <w:rPr>
          <w:rFonts w:ascii="Arial" w:hAnsi="Arial" w:cs="Arial"/>
          <w:sz w:val="20"/>
          <w:szCs w:val="20"/>
        </w:rPr>
        <w:t>Maragua sub watershed</w:t>
      </w:r>
      <w:r w:rsidR="00F94D88">
        <w:rPr>
          <w:rFonts w:ascii="Arial" w:hAnsi="Arial" w:cs="Arial"/>
          <w:sz w:val="20"/>
          <w:szCs w:val="20"/>
        </w:rPr>
        <w:t xml:space="preserve"> </w:t>
      </w:r>
      <w:r w:rsidR="00F94D88" w:rsidRPr="00F94D88">
        <w:rPr>
          <w:rFonts w:ascii="Arial" w:hAnsi="Arial" w:cs="Arial"/>
          <w:sz w:val="20"/>
          <w:szCs w:val="20"/>
        </w:rPr>
        <w:t>and Murang’a</w:t>
      </w:r>
      <w:r w:rsidR="00F94D88">
        <w:rPr>
          <w:rFonts w:ascii="Arial" w:hAnsi="Arial" w:cs="Arial"/>
          <w:sz w:val="20"/>
          <w:szCs w:val="20"/>
        </w:rPr>
        <w:t xml:space="preserve"> -</w:t>
      </w:r>
      <w:r w:rsidR="00F94D88" w:rsidRPr="00F94D88">
        <w:rPr>
          <w:rFonts w:ascii="Arial" w:hAnsi="Arial" w:cs="Arial"/>
          <w:sz w:val="20"/>
          <w:szCs w:val="20"/>
        </w:rPr>
        <w:t>Thika-Chania sub watershed</w:t>
      </w:r>
      <w:r w:rsidR="00EC66CC" w:rsidRPr="00EC66CC">
        <w:rPr>
          <w:rFonts w:ascii="Arial" w:hAnsi="Arial" w:cs="Arial"/>
          <w:sz w:val="20"/>
          <w:szCs w:val="20"/>
        </w:rPr>
        <w:t xml:space="preserve">.  </w:t>
      </w:r>
      <w:r w:rsidR="00F94D88">
        <w:rPr>
          <w:rFonts w:ascii="Arial" w:hAnsi="Arial" w:cs="Arial"/>
          <w:sz w:val="20"/>
          <w:szCs w:val="20"/>
        </w:rPr>
        <w:t>These sites</w:t>
      </w:r>
      <w:r w:rsidR="00EC66CC" w:rsidRPr="00EC66CC">
        <w:rPr>
          <w:rFonts w:ascii="Arial" w:hAnsi="Arial" w:cs="Arial"/>
          <w:sz w:val="20"/>
          <w:szCs w:val="20"/>
        </w:rPr>
        <w:t xml:space="preserve"> were visited to collect perspectives of beneficiaries and stakeholders on the performance of </w:t>
      </w:r>
      <w:r w:rsidR="00F94D88">
        <w:rPr>
          <w:rFonts w:ascii="Arial" w:hAnsi="Arial" w:cs="Arial"/>
          <w:sz w:val="20"/>
          <w:szCs w:val="20"/>
        </w:rPr>
        <w:t>UTNWF project</w:t>
      </w:r>
      <w:r w:rsidR="00EC66CC" w:rsidRPr="00EC66CC">
        <w:rPr>
          <w:rFonts w:ascii="Arial" w:hAnsi="Arial" w:cs="Arial"/>
          <w:sz w:val="20"/>
          <w:szCs w:val="20"/>
        </w:rPr>
        <w:t>. Discussions were held with women</w:t>
      </w:r>
      <w:r w:rsidR="00F94D88">
        <w:rPr>
          <w:rFonts w:ascii="Arial" w:hAnsi="Arial" w:cs="Arial"/>
          <w:sz w:val="20"/>
          <w:szCs w:val="20"/>
        </w:rPr>
        <w:t>,</w:t>
      </w:r>
      <w:r w:rsidR="00EC66CC" w:rsidRPr="00EC66CC">
        <w:rPr>
          <w:rFonts w:ascii="Arial" w:hAnsi="Arial" w:cs="Arial"/>
          <w:sz w:val="20"/>
          <w:szCs w:val="20"/>
        </w:rPr>
        <w:t xml:space="preserve"> men </w:t>
      </w:r>
      <w:r w:rsidR="00F94D88">
        <w:rPr>
          <w:rFonts w:ascii="Arial" w:hAnsi="Arial" w:cs="Arial"/>
          <w:sz w:val="20"/>
          <w:szCs w:val="20"/>
        </w:rPr>
        <w:t xml:space="preserve">and youth </w:t>
      </w:r>
      <w:r w:rsidR="00EC66CC" w:rsidRPr="00EC66CC">
        <w:rPr>
          <w:rFonts w:ascii="Arial" w:hAnsi="Arial" w:cs="Arial"/>
          <w:sz w:val="20"/>
          <w:szCs w:val="20"/>
        </w:rPr>
        <w:t xml:space="preserve">farmers, </w:t>
      </w:r>
      <w:r w:rsidR="00F94D88">
        <w:rPr>
          <w:rFonts w:ascii="Arial" w:hAnsi="Arial" w:cs="Arial"/>
          <w:sz w:val="20"/>
          <w:szCs w:val="20"/>
        </w:rPr>
        <w:t xml:space="preserve">agriculture extension officers, </w:t>
      </w:r>
      <w:r w:rsidR="00F94D88" w:rsidRPr="00F94D88">
        <w:rPr>
          <w:rFonts w:ascii="Arial" w:hAnsi="Arial" w:cs="Arial"/>
          <w:sz w:val="20"/>
          <w:szCs w:val="20"/>
        </w:rPr>
        <w:t>project field officers</w:t>
      </w:r>
      <w:r w:rsidR="00F94D88">
        <w:rPr>
          <w:rFonts w:ascii="Arial" w:hAnsi="Arial" w:cs="Arial"/>
          <w:sz w:val="20"/>
          <w:szCs w:val="20"/>
        </w:rPr>
        <w:t>, county partners</w:t>
      </w:r>
      <w:r w:rsidR="003B5FEF">
        <w:rPr>
          <w:rFonts w:ascii="Arial" w:hAnsi="Arial" w:cs="Arial"/>
          <w:sz w:val="20"/>
          <w:szCs w:val="20"/>
        </w:rPr>
        <w:t xml:space="preserve"> </w:t>
      </w:r>
      <w:r w:rsidR="00EC66CC" w:rsidRPr="00F94D88">
        <w:rPr>
          <w:rFonts w:ascii="Arial" w:hAnsi="Arial" w:cs="Arial"/>
          <w:sz w:val="20"/>
          <w:szCs w:val="20"/>
        </w:rPr>
        <w:t>and service providers.</w:t>
      </w:r>
    </w:p>
    <w:p w14:paraId="676DC667" w14:textId="61AB8658" w:rsidR="00BA2CA0" w:rsidRPr="00BA2CA0" w:rsidRDefault="003B5FEF" w:rsidP="00265A45">
      <w:pPr>
        <w:pStyle w:val="ListParagraph"/>
        <w:numPr>
          <w:ilvl w:val="1"/>
          <w:numId w:val="1"/>
        </w:numPr>
        <w:tabs>
          <w:tab w:val="left" w:pos="720"/>
          <w:tab w:val="left" w:pos="900"/>
        </w:tabs>
        <w:spacing w:before="120" w:after="120"/>
        <w:ind w:left="641" w:hanging="357"/>
        <w:contextualSpacing w:val="0"/>
        <w:jc w:val="both"/>
        <w:rPr>
          <w:rFonts w:ascii="Arial" w:hAnsi="Arial" w:cs="Arial"/>
          <w:sz w:val="20"/>
          <w:szCs w:val="20"/>
        </w:rPr>
      </w:pPr>
      <w:r w:rsidRPr="0010709F">
        <w:rPr>
          <w:rFonts w:ascii="Arial" w:hAnsi="Arial" w:cs="Arial"/>
          <w:i/>
          <w:iCs/>
          <w:sz w:val="20"/>
          <w:szCs w:val="20"/>
        </w:rPr>
        <w:t>Key informant interviews and focus group discussions</w:t>
      </w:r>
      <w:r w:rsidRPr="003B5FEF">
        <w:rPr>
          <w:rFonts w:ascii="Arial" w:hAnsi="Arial" w:cs="Arial"/>
          <w:sz w:val="20"/>
          <w:szCs w:val="20"/>
        </w:rPr>
        <w:t xml:space="preserve"> were also conducted with the project team, implementing partners</w:t>
      </w:r>
      <w:r w:rsidR="00BA2CA0" w:rsidRPr="00BA2CA0">
        <w:rPr>
          <w:rFonts w:ascii="Arial" w:hAnsi="Arial" w:cs="Arial"/>
          <w:sz w:val="20"/>
          <w:szCs w:val="20"/>
        </w:rPr>
        <w:t>, IFAD, MoEF, TNC and key stakeholders.</w:t>
      </w:r>
    </w:p>
    <w:p w14:paraId="2C174B04" w14:textId="670DB174" w:rsidR="007E6BFF" w:rsidRPr="00DA63A4" w:rsidRDefault="00F66231" w:rsidP="00265A45">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10709F">
        <w:rPr>
          <w:rFonts w:ascii="Arial" w:hAnsi="Arial" w:cs="Arial"/>
          <w:sz w:val="20"/>
          <w:szCs w:val="20"/>
        </w:rPr>
        <w:t>The</w:t>
      </w:r>
      <w:r w:rsidRPr="0010709F">
        <w:rPr>
          <w:rFonts w:ascii="Arial" w:hAnsi="Arial" w:cs="Arial"/>
          <w:sz w:val="20"/>
          <w:szCs w:val="20"/>
          <w:lang w:val="en-US"/>
        </w:rPr>
        <w:t xml:space="preserve"> </w:t>
      </w:r>
      <w:r w:rsidR="002F34D0">
        <w:rPr>
          <w:rFonts w:ascii="Arial" w:hAnsi="Arial" w:cs="Arial"/>
          <w:sz w:val="20"/>
          <w:szCs w:val="20"/>
          <w:lang w:val="en-US"/>
        </w:rPr>
        <w:t>terminal evaluation mission programme</w:t>
      </w:r>
      <w:r w:rsidRPr="0010709F">
        <w:rPr>
          <w:rFonts w:ascii="Arial" w:hAnsi="Arial" w:cs="Arial"/>
          <w:sz w:val="20"/>
          <w:szCs w:val="20"/>
          <w:lang w:val="en-US"/>
        </w:rPr>
        <w:t xml:space="preserve"> is found in </w:t>
      </w:r>
      <w:r w:rsidRPr="00DA63A4">
        <w:rPr>
          <w:rFonts w:ascii="Arial" w:hAnsi="Arial" w:cs="Arial"/>
          <w:sz w:val="20"/>
          <w:szCs w:val="20"/>
          <w:lang w:val="en-US"/>
        </w:rPr>
        <w:t xml:space="preserve">Annex </w:t>
      </w:r>
      <w:r w:rsidR="00DA63A4" w:rsidRPr="00DA63A4">
        <w:rPr>
          <w:rFonts w:ascii="Arial" w:hAnsi="Arial" w:cs="Arial"/>
          <w:sz w:val="20"/>
          <w:szCs w:val="20"/>
          <w:lang w:val="en-US"/>
        </w:rPr>
        <w:t>1</w:t>
      </w:r>
      <w:r w:rsidRPr="00DA63A4">
        <w:rPr>
          <w:rFonts w:ascii="Arial" w:hAnsi="Arial" w:cs="Arial"/>
          <w:sz w:val="20"/>
          <w:szCs w:val="20"/>
          <w:lang w:val="en-US"/>
        </w:rPr>
        <w:t>.</w:t>
      </w:r>
    </w:p>
    <w:p w14:paraId="2C181471" w14:textId="1EB8E8D6" w:rsidR="003116A2" w:rsidRPr="009814A1" w:rsidRDefault="009814A1" w:rsidP="00265A45">
      <w:pPr>
        <w:pStyle w:val="Heading1"/>
        <w:spacing w:before="120" w:after="120"/>
        <w:jc w:val="both"/>
        <w:rPr>
          <w:rStyle w:val="IntenseReference"/>
          <w:rFonts w:ascii="Arial" w:hAnsi="Arial" w:cs="Arial"/>
          <w:sz w:val="22"/>
          <w:szCs w:val="22"/>
        </w:rPr>
      </w:pPr>
      <w:bookmarkStart w:id="11" w:name="_Toc111836549"/>
      <w:r>
        <w:rPr>
          <w:rStyle w:val="IntenseReference"/>
          <w:rFonts w:ascii="Arial" w:hAnsi="Arial" w:cs="Arial"/>
          <w:sz w:val="22"/>
          <w:szCs w:val="22"/>
        </w:rPr>
        <w:t xml:space="preserve">2. </w:t>
      </w:r>
      <w:r w:rsidR="005700D5" w:rsidRPr="009814A1">
        <w:rPr>
          <w:rStyle w:val="IntenseReference"/>
          <w:rFonts w:ascii="Arial" w:hAnsi="Arial" w:cs="Arial"/>
          <w:sz w:val="22"/>
          <w:szCs w:val="22"/>
        </w:rPr>
        <w:t xml:space="preserve">Project </w:t>
      </w:r>
      <w:r w:rsidR="003116A2" w:rsidRPr="009814A1">
        <w:rPr>
          <w:rStyle w:val="IntenseReference"/>
          <w:rFonts w:ascii="Arial" w:hAnsi="Arial" w:cs="Arial"/>
          <w:sz w:val="22"/>
          <w:szCs w:val="22"/>
        </w:rPr>
        <w:t xml:space="preserve">Description </w:t>
      </w:r>
      <w:bookmarkStart w:id="12" w:name="OLE_LINK1"/>
      <w:bookmarkStart w:id="13" w:name="OLE_LINK2"/>
      <w:r w:rsidR="00CE25A7">
        <w:rPr>
          <w:rStyle w:val="IntenseReference"/>
          <w:rFonts w:ascii="Arial" w:hAnsi="Arial" w:cs="Arial"/>
          <w:sz w:val="22"/>
          <w:szCs w:val="22"/>
        </w:rPr>
        <w:t>and country context</w:t>
      </w:r>
      <w:bookmarkEnd w:id="11"/>
    </w:p>
    <w:p w14:paraId="13C4F964" w14:textId="36DC27FC" w:rsidR="009814A1" w:rsidRPr="00CE25A7" w:rsidRDefault="00772717" w:rsidP="00265A45">
      <w:pPr>
        <w:pStyle w:val="Heading2"/>
        <w:spacing w:before="120" w:after="120"/>
        <w:rPr>
          <w:rFonts w:ascii="Arial" w:hAnsi="Arial" w:cs="Arial"/>
          <w:b/>
          <w:bCs/>
          <w:color w:val="000000" w:themeColor="text1"/>
          <w:sz w:val="18"/>
          <w:szCs w:val="18"/>
          <w:lang w:val="en-US"/>
        </w:rPr>
      </w:pPr>
      <w:bookmarkStart w:id="14" w:name="_Toc111836550"/>
      <w:r w:rsidRPr="00CE25A7">
        <w:rPr>
          <w:rFonts w:ascii="Arial" w:hAnsi="Arial" w:cs="Arial"/>
          <w:b/>
          <w:bCs/>
          <w:color w:val="000000" w:themeColor="text1"/>
          <w:sz w:val="18"/>
          <w:szCs w:val="18"/>
          <w:lang w:val="en-US"/>
        </w:rPr>
        <w:t xml:space="preserve">2.1 </w:t>
      </w:r>
      <w:r w:rsidR="00E83504" w:rsidRPr="00CE25A7">
        <w:rPr>
          <w:rFonts w:ascii="Arial" w:hAnsi="Arial" w:cs="Arial"/>
          <w:b/>
          <w:bCs/>
          <w:color w:val="000000" w:themeColor="text1"/>
          <w:sz w:val="18"/>
          <w:szCs w:val="18"/>
          <w:lang w:val="en-US"/>
        </w:rPr>
        <w:t>BACKGROUND</w:t>
      </w:r>
      <w:bookmarkEnd w:id="14"/>
    </w:p>
    <w:p w14:paraId="063051CC" w14:textId="24D036D0" w:rsidR="0010709F" w:rsidRPr="0031164A" w:rsidRDefault="0010709F" w:rsidP="00265A45">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31164A">
        <w:rPr>
          <w:rFonts w:ascii="Arial" w:hAnsi="Arial" w:cs="Arial"/>
          <w:sz w:val="20"/>
          <w:szCs w:val="20"/>
        </w:rPr>
        <w:t xml:space="preserve">The Upper Tana Nairobi Water Fund Project (UTNWF) is a 5-year Public-Private Partnership (PPP) funded by the Global Environment Facility (GEF) through IFAD as the GEF Implementing Agency and executed by The Nature Conservancy (TNC). The project is being implemented in four Counties of Murang’a, Nyeri, Laikipia and Nyandarua that drain two critical water towers – Aberdares and Mount Kenya. The </w:t>
      </w:r>
      <w:r w:rsidR="00265A45">
        <w:rPr>
          <w:rFonts w:ascii="Arial" w:hAnsi="Arial" w:cs="Arial"/>
          <w:sz w:val="20"/>
          <w:szCs w:val="20"/>
        </w:rPr>
        <w:t>U</w:t>
      </w:r>
      <w:r w:rsidRPr="0031164A">
        <w:rPr>
          <w:rFonts w:ascii="Arial" w:hAnsi="Arial" w:cs="Arial"/>
          <w:sz w:val="20"/>
          <w:szCs w:val="20"/>
        </w:rPr>
        <w:t>pper Tana watershed covers 17,000 km</w:t>
      </w:r>
      <w:r w:rsidRPr="00265A45">
        <w:rPr>
          <w:rFonts w:ascii="Arial" w:hAnsi="Arial" w:cs="Arial"/>
          <w:sz w:val="20"/>
          <w:szCs w:val="20"/>
          <w:vertAlign w:val="superscript"/>
        </w:rPr>
        <w:t>2</w:t>
      </w:r>
      <w:r w:rsidRPr="0031164A">
        <w:rPr>
          <w:rFonts w:ascii="Arial" w:hAnsi="Arial" w:cs="Arial"/>
          <w:sz w:val="20"/>
          <w:szCs w:val="20"/>
        </w:rPr>
        <w:t xml:space="preserve"> with a population of about 5.3 million inhabitants. The Upper Tana catchments supply the bulk of the water used in Nairobi through the Sasumua and Ndakaini dams, which draw their water from the Chania and Thika rivers, respectively. </w:t>
      </w:r>
    </w:p>
    <w:p w14:paraId="06BEA45A" w14:textId="7E0367E7" w:rsidR="0010709F" w:rsidRPr="0031164A" w:rsidRDefault="0010709F" w:rsidP="00265A45">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31164A">
        <w:rPr>
          <w:rFonts w:ascii="Arial" w:hAnsi="Arial" w:cs="Arial"/>
          <w:sz w:val="20"/>
          <w:szCs w:val="20"/>
        </w:rPr>
        <w:t>The goal</w:t>
      </w:r>
      <w:r w:rsidR="00DD4DB4">
        <w:rPr>
          <w:rFonts w:ascii="Arial" w:hAnsi="Arial" w:cs="Arial"/>
          <w:sz w:val="20"/>
          <w:szCs w:val="20"/>
        </w:rPr>
        <w:t xml:space="preserve"> </w:t>
      </w:r>
      <w:r w:rsidRPr="0031164A">
        <w:rPr>
          <w:rFonts w:ascii="Arial" w:hAnsi="Arial" w:cs="Arial"/>
          <w:sz w:val="20"/>
          <w:szCs w:val="20"/>
        </w:rPr>
        <w:t>of the UTNWF project is to “</w:t>
      </w:r>
      <w:r w:rsidRPr="0031164A">
        <w:rPr>
          <w:rFonts w:ascii="Arial" w:hAnsi="Arial" w:cs="Arial"/>
          <w:i/>
          <w:iCs/>
          <w:sz w:val="20"/>
          <w:szCs w:val="20"/>
        </w:rPr>
        <w:t>increase investment flows for sustainable land management and integrated natural resource management in the Upper Tana catchment</w:t>
      </w:r>
      <w:r w:rsidRPr="0031164A">
        <w:rPr>
          <w:rFonts w:ascii="Arial" w:hAnsi="Arial" w:cs="Arial"/>
          <w:sz w:val="20"/>
          <w:szCs w:val="20"/>
        </w:rPr>
        <w:t xml:space="preserve">.” The project targeted 21,000 smallholder farmers, and was implemented through four components, namely: a) Water Fund management platform institutionalized; b) Improved Upper Tana catchment ecosystems that support livelihoods, food security, and economic development; c) Robust knowledge management and learning systems implemented to direct UTNWF management and share lessons both nationally and regionally; and d) Project management. </w:t>
      </w:r>
    </w:p>
    <w:p w14:paraId="270039F8" w14:textId="3DD4BEC8" w:rsidR="007D7342" w:rsidRPr="00CE25A7" w:rsidRDefault="00772717">
      <w:pPr>
        <w:pStyle w:val="Heading2"/>
        <w:numPr>
          <w:ilvl w:val="1"/>
          <w:numId w:val="8"/>
        </w:numPr>
        <w:spacing w:before="120" w:after="120"/>
        <w:rPr>
          <w:rFonts w:ascii="Arial" w:hAnsi="Arial" w:cs="Arial"/>
          <w:b/>
          <w:bCs/>
          <w:color w:val="000000" w:themeColor="text1"/>
          <w:sz w:val="18"/>
          <w:szCs w:val="18"/>
          <w:lang w:val="en-US"/>
        </w:rPr>
      </w:pPr>
      <w:bookmarkStart w:id="15" w:name="_Toc111836551"/>
      <w:r w:rsidRPr="00CE25A7">
        <w:rPr>
          <w:rFonts w:ascii="Arial" w:hAnsi="Arial" w:cs="Arial"/>
          <w:b/>
          <w:bCs/>
          <w:color w:val="000000" w:themeColor="text1"/>
          <w:sz w:val="18"/>
          <w:szCs w:val="18"/>
          <w:lang w:val="en-US"/>
        </w:rPr>
        <w:t>PROJECT START, DURATION AND FINANCING</w:t>
      </w:r>
      <w:bookmarkEnd w:id="15"/>
    </w:p>
    <w:p w14:paraId="28EF5C91" w14:textId="5C787499" w:rsidR="003F62DB" w:rsidRPr="009F0D74" w:rsidRDefault="003F62DB" w:rsidP="009F0D74">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lang w:eastAsia="en-GB"/>
        </w:rPr>
      </w:pPr>
      <w:r w:rsidRPr="003F62DB">
        <w:rPr>
          <w:rFonts w:ascii="Arial" w:hAnsi="Arial" w:cs="Arial"/>
          <w:sz w:val="20"/>
          <w:szCs w:val="20"/>
        </w:rPr>
        <w:t xml:space="preserve">The  project became effective in October 2016 with an overall financing of 33.6M USD of which a)7.2M USD </w:t>
      </w:r>
      <w:r>
        <w:rPr>
          <w:rFonts w:ascii="Arial" w:hAnsi="Arial" w:cs="Arial"/>
          <w:sz w:val="20"/>
          <w:szCs w:val="20"/>
        </w:rPr>
        <w:t xml:space="preserve">was a </w:t>
      </w:r>
      <w:r w:rsidRPr="003F62DB">
        <w:rPr>
          <w:rFonts w:ascii="Arial" w:hAnsi="Arial" w:cs="Arial"/>
          <w:sz w:val="20"/>
          <w:szCs w:val="20"/>
        </w:rPr>
        <w:t>grant from  the GEF-IAP; b)3M</w:t>
      </w:r>
      <w:r w:rsidR="000A06FF">
        <w:rPr>
          <w:rFonts w:ascii="Arial" w:hAnsi="Arial" w:cs="Arial"/>
          <w:sz w:val="20"/>
          <w:szCs w:val="20"/>
        </w:rPr>
        <w:t xml:space="preserve"> USD</w:t>
      </w:r>
      <w:r w:rsidR="000B1716">
        <w:rPr>
          <w:rFonts w:ascii="Arial" w:hAnsi="Arial" w:cs="Arial"/>
          <w:sz w:val="20"/>
          <w:szCs w:val="20"/>
        </w:rPr>
        <w:t xml:space="preserve"> an</w:t>
      </w:r>
      <w:r w:rsidRPr="003F62DB">
        <w:rPr>
          <w:rFonts w:ascii="Arial" w:hAnsi="Arial" w:cs="Arial"/>
          <w:sz w:val="20"/>
          <w:szCs w:val="20"/>
        </w:rPr>
        <w:t xml:space="preserve"> in-kind contribution by</w:t>
      </w:r>
      <w:r w:rsidR="000B1716">
        <w:rPr>
          <w:rFonts w:ascii="Arial" w:hAnsi="Arial" w:cs="Arial"/>
          <w:sz w:val="20"/>
          <w:szCs w:val="20"/>
        </w:rPr>
        <w:t xml:space="preserve"> </w:t>
      </w:r>
      <w:r w:rsidRPr="003F62DB">
        <w:rPr>
          <w:rFonts w:ascii="Arial" w:hAnsi="Arial" w:cs="Arial"/>
          <w:sz w:val="20"/>
          <w:szCs w:val="20"/>
        </w:rPr>
        <w:t>TNC</w:t>
      </w:r>
      <w:r w:rsidR="000B1716">
        <w:rPr>
          <w:rFonts w:ascii="Arial" w:hAnsi="Arial" w:cs="Arial"/>
          <w:sz w:val="20"/>
          <w:szCs w:val="20"/>
        </w:rPr>
        <w:t xml:space="preserve"> </w:t>
      </w:r>
      <w:r w:rsidRPr="003F62DB">
        <w:rPr>
          <w:rFonts w:ascii="Arial" w:hAnsi="Arial" w:cs="Arial"/>
          <w:sz w:val="20"/>
          <w:szCs w:val="20"/>
        </w:rPr>
        <w:t>to support   administrative/project</w:t>
      </w:r>
      <w:r w:rsidR="000B1716">
        <w:rPr>
          <w:rFonts w:ascii="Arial" w:hAnsi="Arial" w:cs="Arial"/>
          <w:sz w:val="20"/>
          <w:szCs w:val="20"/>
        </w:rPr>
        <w:t xml:space="preserve"> </w:t>
      </w:r>
      <w:r w:rsidRPr="003F62DB">
        <w:rPr>
          <w:rFonts w:ascii="Arial" w:hAnsi="Arial" w:cs="Arial"/>
          <w:sz w:val="20"/>
          <w:szCs w:val="20"/>
        </w:rPr>
        <w:t>management costs</w:t>
      </w:r>
      <w:r w:rsidR="000B1716">
        <w:rPr>
          <w:rFonts w:ascii="Arial" w:hAnsi="Arial" w:cs="Arial"/>
          <w:sz w:val="20"/>
          <w:szCs w:val="20"/>
        </w:rPr>
        <w:t xml:space="preserve">; </w:t>
      </w:r>
      <w:r w:rsidRPr="003F62DB">
        <w:rPr>
          <w:rFonts w:ascii="Arial" w:hAnsi="Arial" w:cs="Arial"/>
          <w:sz w:val="20"/>
          <w:szCs w:val="20"/>
        </w:rPr>
        <w:t>c)1.5M</w:t>
      </w:r>
      <w:r w:rsidR="000B1716">
        <w:rPr>
          <w:rFonts w:ascii="Arial" w:hAnsi="Arial" w:cs="Arial"/>
          <w:sz w:val="20"/>
          <w:szCs w:val="20"/>
        </w:rPr>
        <w:t xml:space="preserve"> USD </w:t>
      </w:r>
      <w:r w:rsidRPr="003F62DB">
        <w:rPr>
          <w:rFonts w:ascii="Arial" w:hAnsi="Arial" w:cs="Arial"/>
          <w:sz w:val="20"/>
          <w:szCs w:val="20"/>
        </w:rPr>
        <w:t>as</w:t>
      </w:r>
      <w:r w:rsidR="000B1716">
        <w:rPr>
          <w:rFonts w:ascii="Arial" w:hAnsi="Arial" w:cs="Arial"/>
          <w:sz w:val="20"/>
          <w:szCs w:val="20"/>
        </w:rPr>
        <w:t xml:space="preserve"> </w:t>
      </w:r>
      <w:r w:rsidRPr="003F62DB">
        <w:rPr>
          <w:rFonts w:ascii="Arial" w:hAnsi="Arial" w:cs="Arial"/>
          <w:sz w:val="20"/>
          <w:szCs w:val="20"/>
        </w:rPr>
        <w:t xml:space="preserve">in-kind contribution </w:t>
      </w:r>
      <w:r w:rsidR="000B1716">
        <w:rPr>
          <w:rFonts w:ascii="Arial" w:hAnsi="Arial" w:cs="Arial"/>
          <w:sz w:val="20"/>
          <w:szCs w:val="20"/>
        </w:rPr>
        <w:t>f</w:t>
      </w:r>
      <w:r w:rsidRPr="003F62DB">
        <w:rPr>
          <w:rFonts w:ascii="Arial" w:hAnsi="Arial" w:cs="Arial"/>
          <w:sz w:val="20"/>
          <w:szCs w:val="20"/>
        </w:rPr>
        <w:t>rom project beneficiaries; d)11.9 M</w:t>
      </w:r>
      <w:r w:rsidR="000B1716">
        <w:rPr>
          <w:rFonts w:ascii="Arial" w:hAnsi="Arial" w:cs="Arial"/>
          <w:sz w:val="20"/>
          <w:szCs w:val="20"/>
        </w:rPr>
        <w:t xml:space="preserve"> USD</w:t>
      </w:r>
      <w:r w:rsidRPr="003F62DB">
        <w:rPr>
          <w:rFonts w:ascii="Arial" w:hAnsi="Arial" w:cs="Arial"/>
          <w:sz w:val="20"/>
          <w:szCs w:val="20"/>
        </w:rPr>
        <w:t xml:space="preserve"> as in-kind  contribution  from  local  NGOs  and  county  governments; </w:t>
      </w:r>
      <w:r w:rsidR="000B1716">
        <w:rPr>
          <w:rFonts w:ascii="Arial" w:hAnsi="Arial" w:cs="Arial"/>
          <w:sz w:val="20"/>
          <w:szCs w:val="20"/>
        </w:rPr>
        <w:t xml:space="preserve">and </w:t>
      </w:r>
      <w:r w:rsidRPr="003F62DB">
        <w:rPr>
          <w:rFonts w:ascii="Arial" w:hAnsi="Arial" w:cs="Arial"/>
          <w:sz w:val="20"/>
          <w:szCs w:val="20"/>
        </w:rPr>
        <w:lastRenderedPageBreak/>
        <w:t>e)</w:t>
      </w:r>
      <w:r w:rsidRPr="009F0D74">
        <w:rPr>
          <w:rFonts w:ascii="Arial" w:hAnsi="Arial" w:cs="Arial"/>
          <w:sz w:val="20"/>
          <w:szCs w:val="20"/>
        </w:rPr>
        <w:t xml:space="preserve">10M </w:t>
      </w:r>
      <w:r w:rsidR="000B1716" w:rsidRPr="009F0D74">
        <w:rPr>
          <w:rFonts w:ascii="Arial" w:hAnsi="Arial" w:cs="Arial"/>
          <w:sz w:val="20"/>
          <w:szCs w:val="20"/>
        </w:rPr>
        <w:t>USD</w:t>
      </w:r>
      <w:r w:rsidRPr="009F0D74">
        <w:rPr>
          <w:rFonts w:ascii="Arial" w:hAnsi="Arial" w:cs="Arial"/>
          <w:sz w:val="20"/>
          <w:szCs w:val="20"/>
        </w:rPr>
        <w:t xml:space="preserve"> private sector pledges towards capitalisation of the Water Fund.</w:t>
      </w:r>
      <w:r w:rsidR="000B1716" w:rsidRPr="009F0D74">
        <w:rPr>
          <w:rFonts w:ascii="Arial" w:hAnsi="Arial" w:cs="Arial"/>
          <w:sz w:val="20"/>
          <w:szCs w:val="20"/>
        </w:rPr>
        <w:t xml:space="preserve"> </w:t>
      </w:r>
      <w:r w:rsidRPr="009F0D74">
        <w:rPr>
          <w:rFonts w:ascii="Arial" w:hAnsi="Arial" w:cs="Arial"/>
          <w:sz w:val="20"/>
          <w:szCs w:val="20"/>
        </w:rPr>
        <w:t>The project's completion date is 3</w:t>
      </w:r>
      <w:r w:rsidR="00350589" w:rsidRPr="009F0D74">
        <w:rPr>
          <w:rFonts w:ascii="Arial" w:hAnsi="Arial" w:cs="Arial"/>
          <w:sz w:val="20"/>
          <w:szCs w:val="20"/>
        </w:rPr>
        <w:t>1</w:t>
      </w:r>
      <w:r w:rsidR="00350589" w:rsidRPr="009F0D74">
        <w:rPr>
          <w:rFonts w:ascii="Arial" w:hAnsi="Arial" w:cs="Arial"/>
          <w:sz w:val="20"/>
          <w:szCs w:val="20"/>
          <w:vertAlign w:val="superscript"/>
        </w:rPr>
        <w:t>st</w:t>
      </w:r>
      <w:r w:rsidR="00350589" w:rsidRPr="009F0D74">
        <w:rPr>
          <w:rFonts w:ascii="Arial" w:hAnsi="Arial" w:cs="Arial"/>
          <w:sz w:val="20"/>
          <w:szCs w:val="20"/>
        </w:rPr>
        <w:t xml:space="preserve"> </w:t>
      </w:r>
      <w:r w:rsidRPr="009F0D74">
        <w:rPr>
          <w:rFonts w:ascii="Arial" w:hAnsi="Arial" w:cs="Arial"/>
          <w:sz w:val="20"/>
          <w:szCs w:val="20"/>
        </w:rPr>
        <w:t xml:space="preserve">December 2021 and the grant closing date is </w:t>
      </w:r>
      <w:r w:rsidR="00350589" w:rsidRPr="009F0D74">
        <w:rPr>
          <w:rFonts w:ascii="Arial" w:hAnsi="Arial" w:cs="Arial"/>
          <w:sz w:val="20"/>
          <w:szCs w:val="20"/>
        </w:rPr>
        <w:t>30</w:t>
      </w:r>
      <w:r w:rsidR="00350589" w:rsidRPr="009F0D74">
        <w:rPr>
          <w:rFonts w:ascii="Arial" w:hAnsi="Arial" w:cs="Arial"/>
          <w:sz w:val="20"/>
          <w:szCs w:val="20"/>
          <w:vertAlign w:val="superscript"/>
        </w:rPr>
        <w:t>th</w:t>
      </w:r>
      <w:r w:rsidR="00350589" w:rsidRPr="009F0D74">
        <w:rPr>
          <w:rFonts w:ascii="Arial" w:hAnsi="Arial" w:cs="Arial"/>
          <w:sz w:val="20"/>
          <w:szCs w:val="20"/>
        </w:rPr>
        <w:t xml:space="preserve"> </w:t>
      </w:r>
      <w:r w:rsidRPr="009F0D74">
        <w:rPr>
          <w:rFonts w:ascii="Arial" w:hAnsi="Arial" w:cs="Arial"/>
          <w:sz w:val="20"/>
          <w:szCs w:val="20"/>
        </w:rPr>
        <w:t>June 2022</w:t>
      </w:r>
      <w:r w:rsidRPr="009F0D74">
        <w:rPr>
          <w:rFonts w:ascii="Arial" w:eastAsia="Times New Roman" w:hAnsi="Arial" w:cs="Arial"/>
          <w:sz w:val="25"/>
          <w:szCs w:val="25"/>
          <w:shd w:val="clear" w:color="auto" w:fill="FFFFFF"/>
          <w:lang w:eastAsia="en-GB"/>
        </w:rPr>
        <w:t xml:space="preserve">. </w:t>
      </w:r>
    </w:p>
    <w:p w14:paraId="25A76918" w14:textId="56E0EB71" w:rsidR="007D7342" w:rsidRPr="009F0D74" w:rsidRDefault="00CE25A7" w:rsidP="009F0D74">
      <w:pPr>
        <w:pStyle w:val="Heading2"/>
        <w:spacing w:before="120" w:after="120"/>
        <w:rPr>
          <w:rFonts w:ascii="Arial" w:hAnsi="Arial" w:cs="Arial"/>
          <w:b/>
          <w:bCs/>
          <w:color w:val="000000" w:themeColor="text1"/>
          <w:sz w:val="18"/>
          <w:szCs w:val="18"/>
          <w:lang w:val="en-US"/>
        </w:rPr>
      </w:pPr>
      <w:bookmarkStart w:id="16" w:name="_Toc111836552"/>
      <w:r w:rsidRPr="009F0D74">
        <w:rPr>
          <w:rFonts w:ascii="Arial" w:hAnsi="Arial" w:cs="Arial"/>
          <w:b/>
          <w:bCs/>
          <w:color w:val="000000" w:themeColor="text1"/>
          <w:sz w:val="18"/>
          <w:szCs w:val="18"/>
          <w:lang w:val="en-US"/>
        </w:rPr>
        <w:t xml:space="preserve">2.3 </w:t>
      </w:r>
      <w:r w:rsidR="006F5D60" w:rsidRPr="009F0D74">
        <w:rPr>
          <w:rFonts w:ascii="Arial" w:hAnsi="Arial" w:cs="Arial"/>
          <w:b/>
          <w:bCs/>
          <w:color w:val="000000" w:themeColor="text1"/>
          <w:sz w:val="18"/>
          <w:szCs w:val="18"/>
          <w:lang w:val="en-US"/>
        </w:rPr>
        <w:t xml:space="preserve">PROJECT </w:t>
      </w:r>
      <w:r w:rsidRPr="009F0D74">
        <w:rPr>
          <w:rFonts w:ascii="Arial" w:hAnsi="Arial" w:cs="Arial"/>
          <w:b/>
          <w:bCs/>
          <w:color w:val="000000" w:themeColor="text1"/>
          <w:sz w:val="18"/>
          <w:szCs w:val="18"/>
          <w:lang w:val="en-US"/>
        </w:rPr>
        <w:t>CONTEXT</w:t>
      </w:r>
      <w:bookmarkEnd w:id="16"/>
    </w:p>
    <w:bookmarkEnd w:id="12"/>
    <w:bookmarkEnd w:id="13"/>
    <w:p w14:paraId="1682E6F2" w14:textId="77777777" w:rsidR="00AD4137" w:rsidRPr="009F0D74" w:rsidRDefault="006F5D60"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GB"/>
        </w:rPr>
      </w:pPr>
      <w:r w:rsidRPr="009F0D74">
        <w:rPr>
          <w:rFonts w:ascii="Arial" w:hAnsi="Arial" w:cs="Arial"/>
          <w:sz w:val="20"/>
          <w:szCs w:val="20"/>
        </w:rPr>
        <w:t>Kenya</w:t>
      </w:r>
      <w:r w:rsidRPr="009F0D74">
        <w:rPr>
          <w:rFonts w:ascii="Arial" w:hAnsi="Arial" w:cs="Arial"/>
          <w:sz w:val="20"/>
          <w:szCs w:val="20"/>
          <w:lang w:val="en-GB"/>
        </w:rPr>
        <w:t xml:space="preserve"> covers a total area of 582,646 km</w:t>
      </w:r>
      <w:r w:rsidRPr="009F0D74">
        <w:rPr>
          <w:rFonts w:ascii="Arial" w:hAnsi="Arial" w:cs="Arial"/>
          <w:sz w:val="20"/>
          <w:szCs w:val="20"/>
          <w:vertAlign w:val="superscript"/>
          <w:lang w:val="en-GB"/>
        </w:rPr>
        <w:t>2</w:t>
      </w:r>
      <w:r w:rsidRPr="009F0D74">
        <w:rPr>
          <w:rFonts w:ascii="Arial" w:hAnsi="Arial" w:cs="Arial"/>
          <w:sz w:val="20"/>
          <w:szCs w:val="20"/>
          <w:lang w:val="en-GB"/>
        </w:rPr>
        <w:t>, of which 1.9% or 11,230 km</w:t>
      </w:r>
      <w:r w:rsidRPr="009F0D74">
        <w:rPr>
          <w:rFonts w:ascii="Arial" w:hAnsi="Arial" w:cs="Arial"/>
          <w:sz w:val="20"/>
          <w:szCs w:val="20"/>
          <w:vertAlign w:val="superscript"/>
          <w:lang w:val="en-GB"/>
        </w:rPr>
        <w:t>2</w:t>
      </w:r>
      <w:r w:rsidRPr="009F0D74">
        <w:rPr>
          <w:rFonts w:ascii="Arial" w:hAnsi="Arial" w:cs="Arial"/>
          <w:sz w:val="20"/>
          <w:szCs w:val="20"/>
          <w:lang w:val="en-GB"/>
        </w:rPr>
        <w:t xml:space="preserve"> is water bodies. Of the remaining 571,416 km</w:t>
      </w:r>
      <w:r w:rsidRPr="009F0D74">
        <w:rPr>
          <w:rFonts w:ascii="Arial" w:hAnsi="Arial" w:cs="Arial"/>
          <w:sz w:val="20"/>
          <w:szCs w:val="20"/>
          <w:vertAlign w:val="superscript"/>
          <w:lang w:val="en-GB"/>
        </w:rPr>
        <w:t>2</w:t>
      </w:r>
      <w:r w:rsidRPr="009F0D74">
        <w:rPr>
          <w:rFonts w:ascii="Arial" w:hAnsi="Arial" w:cs="Arial"/>
          <w:sz w:val="20"/>
          <w:szCs w:val="20"/>
          <w:lang w:val="en-GB"/>
        </w:rPr>
        <w:t xml:space="preserve"> landmass, some 490,000 km</w:t>
      </w:r>
      <w:r w:rsidRPr="009F0D74">
        <w:rPr>
          <w:rFonts w:ascii="Arial" w:hAnsi="Arial" w:cs="Arial"/>
          <w:sz w:val="20"/>
          <w:szCs w:val="20"/>
          <w:vertAlign w:val="superscript"/>
          <w:lang w:val="en-GB"/>
        </w:rPr>
        <w:t>2</w:t>
      </w:r>
      <w:r w:rsidRPr="009F0D74">
        <w:rPr>
          <w:rFonts w:ascii="Arial" w:hAnsi="Arial" w:cs="Arial"/>
          <w:sz w:val="20"/>
          <w:szCs w:val="20"/>
          <w:lang w:val="en-GB"/>
        </w:rPr>
        <w:t xml:space="preserve"> (or 84% of total land mass) comprises arid and semi-arid lands (ASALs) which are characterised by low, erratic rainfall, high evapotranspiration rates, poor soil fertility and few water resources. The remaining 16% of Kenya’s landmass is of high and medium agricultural potential with adequate and reliable rainfall. Administratively, Kenya is divided into 47 Counties, in a devolved system of Government introduced under the new constitution</w:t>
      </w:r>
      <w:r w:rsidRPr="009F0D74">
        <w:rPr>
          <w:rStyle w:val="FootnoteReference"/>
          <w:rFonts w:ascii="Arial" w:hAnsi="Arial" w:cs="Arial"/>
          <w:sz w:val="20"/>
          <w:szCs w:val="20"/>
          <w:lang w:val="en-GB"/>
        </w:rPr>
        <w:footnoteReference w:id="2"/>
      </w:r>
      <w:r w:rsidRPr="009F0D74">
        <w:rPr>
          <w:rFonts w:ascii="Arial" w:hAnsi="Arial" w:cs="Arial"/>
          <w:sz w:val="20"/>
          <w:szCs w:val="20"/>
          <w:lang w:val="en-GB"/>
        </w:rPr>
        <w:t xml:space="preserve">, in which certain functions of the national government were transferred to the 47 counties. </w:t>
      </w:r>
    </w:p>
    <w:p w14:paraId="3C8D0D4D" w14:textId="53C0822D" w:rsidR="007946DD" w:rsidRPr="009F0D74" w:rsidRDefault="00AD4137" w:rsidP="009F0D74">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lang w:eastAsia="en-GB"/>
        </w:rPr>
      </w:pPr>
      <w:r w:rsidRPr="009F0D74">
        <w:rPr>
          <w:rFonts w:ascii="Arial" w:eastAsia="Times New Roman" w:hAnsi="Arial" w:cs="Arial"/>
          <w:sz w:val="20"/>
          <w:szCs w:val="20"/>
          <w:lang w:eastAsia="en-GB"/>
        </w:rPr>
        <w:t xml:space="preserve">Kenya’s economy has </w:t>
      </w:r>
      <w:r w:rsidR="00194706" w:rsidRPr="009F0D74">
        <w:rPr>
          <w:rFonts w:ascii="Arial" w:eastAsia="Times New Roman" w:hAnsi="Arial" w:cs="Arial"/>
          <w:sz w:val="20"/>
          <w:szCs w:val="20"/>
          <w:lang w:eastAsia="en-GB"/>
        </w:rPr>
        <w:t>made</w:t>
      </w:r>
      <w:r w:rsidRPr="009F0D74">
        <w:rPr>
          <w:rFonts w:ascii="Arial" w:eastAsia="Times New Roman" w:hAnsi="Arial" w:cs="Arial"/>
          <w:sz w:val="20"/>
          <w:szCs w:val="20"/>
          <w:lang w:eastAsia="en-GB"/>
        </w:rPr>
        <w:t xml:space="preserve"> remarkable recovery from the worst economic effects of the </w:t>
      </w:r>
      <w:r w:rsidR="00194706" w:rsidRPr="009F0D74">
        <w:rPr>
          <w:rFonts w:ascii="Arial" w:eastAsia="Times New Roman" w:hAnsi="Arial" w:cs="Arial"/>
          <w:sz w:val="20"/>
          <w:szCs w:val="20"/>
          <w:lang w:eastAsia="en-GB"/>
        </w:rPr>
        <w:t xml:space="preserve">COVID-19 </w:t>
      </w:r>
      <w:r w:rsidRPr="009F0D74">
        <w:rPr>
          <w:rFonts w:ascii="Arial" w:eastAsia="Times New Roman" w:hAnsi="Arial" w:cs="Arial"/>
          <w:sz w:val="20"/>
          <w:szCs w:val="20"/>
          <w:lang w:eastAsia="en-GB"/>
        </w:rPr>
        <w:t xml:space="preserve">pandemic. Real </w:t>
      </w:r>
      <w:r w:rsidR="0013565F" w:rsidRPr="009F0D74">
        <w:rPr>
          <w:rFonts w:ascii="Arial" w:eastAsia="Times New Roman" w:hAnsi="Arial" w:cs="Arial"/>
          <w:sz w:val="20"/>
          <w:szCs w:val="20"/>
          <w:lang w:eastAsia="en-GB"/>
        </w:rPr>
        <w:t>Gross Domestic Product (</w:t>
      </w:r>
      <w:r w:rsidRPr="009F0D74">
        <w:rPr>
          <w:rFonts w:ascii="Arial" w:eastAsia="Times New Roman" w:hAnsi="Arial" w:cs="Arial"/>
          <w:sz w:val="20"/>
          <w:szCs w:val="20"/>
          <w:lang w:eastAsia="en-GB"/>
        </w:rPr>
        <w:t>GDP</w:t>
      </w:r>
      <w:r w:rsidR="0013565F" w:rsidRPr="009F0D74">
        <w:rPr>
          <w:rFonts w:ascii="Arial" w:eastAsia="Times New Roman" w:hAnsi="Arial" w:cs="Arial"/>
          <w:sz w:val="20"/>
          <w:szCs w:val="20"/>
          <w:lang w:eastAsia="en-GB"/>
        </w:rPr>
        <w:t>)</w:t>
      </w:r>
      <w:r w:rsidRPr="009F0D74">
        <w:rPr>
          <w:rFonts w:ascii="Arial" w:eastAsia="Times New Roman" w:hAnsi="Arial" w:cs="Arial"/>
          <w:sz w:val="20"/>
          <w:szCs w:val="20"/>
          <w:lang w:eastAsia="en-GB"/>
        </w:rPr>
        <w:t xml:space="preserve"> increased by 7.5</w:t>
      </w:r>
      <w:r w:rsidR="0013565F" w:rsidRPr="009F0D74">
        <w:rPr>
          <w:rFonts w:ascii="Arial" w:eastAsia="Times New Roman" w:hAnsi="Arial" w:cs="Arial"/>
          <w:sz w:val="20"/>
          <w:szCs w:val="20"/>
          <w:lang w:eastAsia="en-GB"/>
        </w:rPr>
        <w:t>%</w:t>
      </w:r>
      <w:r w:rsidRPr="009F0D74">
        <w:rPr>
          <w:rFonts w:ascii="Arial" w:eastAsia="Times New Roman" w:hAnsi="Arial" w:cs="Arial"/>
          <w:sz w:val="20"/>
          <w:szCs w:val="20"/>
          <w:lang w:eastAsia="en-GB"/>
        </w:rPr>
        <w:t xml:space="preserve"> in 2021, higher than the estimated growth in Sub-Saharan Africa of 4</w:t>
      </w:r>
      <w:r w:rsidR="0013565F" w:rsidRPr="009F0D74">
        <w:rPr>
          <w:rFonts w:ascii="Arial" w:eastAsia="Times New Roman" w:hAnsi="Arial" w:cs="Arial"/>
          <w:sz w:val="20"/>
          <w:szCs w:val="20"/>
          <w:lang w:eastAsia="en-GB"/>
        </w:rPr>
        <w:t>%</w:t>
      </w:r>
      <w:r w:rsidRPr="009F0D74">
        <w:rPr>
          <w:rFonts w:ascii="Arial" w:eastAsia="Times New Roman" w:hAnsi="Arial" w:cs="Arial"/>
          <w:sz w:val="20"/>
          <w:szCs w:val="20"/>
          <w:lang w:eastAsia="en-GB"/>
        </w:rPr>
        <w:t>.</w:t>
      </w:r>
      <w:r w:rsidR="00194706" w:rsidRPr="009F0D74">
        <w:rPr>
          <w:rStyle w:val="FootnoteReference"/>
          <w:rFonts w:ascii="Arial" w:eastAsia="Times New Roman" w:hAnsi="Arial" w:cs="Arial"/>
          <w:sz w:val="20"/>
          <w:szCs w:val="20"/>
          <w:lang w:eastAsia="en-GB"/>
        </w:rPr>
        <w:footnoteReference w:id="3"/>
      </w:r>
      <w:r w:rsidRPr="009F0D74">
        <w:rPr>
          <w:rFonts w:ascii="Arial" w:eastAsia="Times New Roman" w:hAnsi="Arial" w:cs="Arial"/>
          <w:sz w:val="20"/>
          <w:szCs w:val="20"/>
          <w:lang w:eastAsia="en-GB"/>
        </w:rPr>
        <w:t xml:space="preserve"> This growth was driven by the recovery of the services sector and expansion in industrial output. </w:t>
      </w:r>
      <w:r w:rsidR="007946DD" w:rsidRPr="009F0D74">
        <w:rPr>
          <w:rFonts w:ascii="Arial" w:eastAsia="Times New Roman" w:hAnsi="Arial" w:cs="Arial"/>
          <w:sz w:val="20"/>
          <w:szCs w:val="20"/>
          <w:lang w:eastAsia="en-GB"/>
        </w:rPr>
        <w:t>Looking ahead, economic growth is expected to moderate in 2022 with real GDP projected to grow by 5.5</w:t>
      </w:r>
      <w:r w:rsidR="0013565F" w:rsidRPr="009F0D74">
        <w:rPr>
          <w:rFonts w:ascii="Arial" w:eastAsia="Times New Roman" w:hAnsi="Arial" w:cs="Arial"/>
          <w:sz w:val="20"/>
          <w:szCs w:val="20"/>
          <w:lang w:eastAsia="en-GB"/>
        </w:rPr>
        <w:t>%</w:t>
      </w:r>
      <w:r w:rsidR="007946DD" w:rsidRPr="009F0D74">
        <w:rPr>
          <w:rFonts w:ascii="Arial" w:eastAsia="Times New Roman" w:hAnsi="Arial" w:cs="Arial"/>
          <w:sz w:val="20"/>
          <w:szCs w:val="20"/>
          <w:lang w:eastAsia="en-GB"/>
        </w:rPr>
        <w:t xml:space="preserve"> in 2022 and 5.2</w:t>
      </w:r>
      <w:r w:rsidR="0013565F" w:rsidRPr="009F0D74">
        <w:rPr>
          <w:rFonts w:ascii="Arial" w:eastAsia="Times New Roman" w:hAnsi="Arial" w:cs="Arial"/>
          <w:sz w:val="20"/>
          <w:szCs w:val="20"/>
          <w:lang w:eastAsia="en-GB"/>
        </w:rPr>
        <w:t>%</w:t>
      </w:r>
      <w:r w:rsidR="007946DD" w:rsidRPr="009F0D74">
        <w:rPr>
          <w:rFonts w:ascii="Arial" w:eastAsia="Times New Roman" w:hAnsi="Arial" w:cs="Arial"/>
          <w:sz w:val="20"/>
          <w:szCs w:val="20"/>
          <w:lang w:eastAsia="en-GB"/>
        </w:rPr>
        <w:t xml:space="preserve"> on average in 2023–24. A key risk to the outlook is a further worsening of the current drought, which is having a devastating effect on food security and livelihoods in affected parts of the country and is necessitating increased social spending on food assistance. </w:t>
      </w:r>
    </w:p>
    <w:p w14:paraId="2C9319D4" w14:textId="4159CA77" w:rsidR="007946DD" w:rsidRPr="009F0D74" w:rsidRDefault="00194706" w:rsidP="009F0D74">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9F0D74">
        <w:rPr>
          <w:rFonts w:ascii="Arial" w:eastAsia="Times New Roman" w:hAnsi="Arial" w:cs="Arial"/>
          <w:sz w:val="20"/>
          <w:szCs w:val="20"/>
          <w:lang w:eastAsia="en-GB"/>
        </w:rPr>
        <w:t>Agriculture</w:t>
      </w:r>
      <w:r w:rsidRPr="009F0D74">
        <w:rPr>
          <w:rFonts w:ascii="Arial" w:hAnsi="Arial" w:cs="Arial"/>
          <w:iCs/>
          <w:sz w:val="20"/>
          <w:szCs w:val="20"/>
        </w:rPr>
        <w:t xml:space="preserve"> is a key contributor to Kenya’s economy. </w:t>
      </w:r>
      <w:r w:rsidR="00AD4137" w:rsidRPr="009F0D74">
        <w:rPr>
          <w:rFonts w:ascii="Arial" w:eastAsia="Times New Roman" w:hAnsi="Arial" w:cs="Arial"/>
          <w:sz w:val="20"/>
          <w:szCs w:val="20"/>
          <w:lang w:eastAsia="en-GB"/>
        </w:rPr>
        <w:t>By contrast, the agriculture sector’s output contracted by 0.2</w:t>
      </w:r>
      <w:r w:rsidR="0013565F" w:rsidRPr="009F0D74">
        <w:rPr>
          <w:rFonts w:ascii="Arial" w:eastAsia="Times New Roman" w:hAnsi="Arial" w:cs="Arial"/>
          <w:sz w:val="20"/>
          <w:szCs w:val="20"/>
          <w:lang w:eastAsia="en-GB"/>
        </w:rPr>
        <w:t>%</w:t>
      </w:r>
      <w:r w:rsidR="00AD4137" w:rsidRPr="009F0D74">
        <w:rPr>
          <w:rFonts w:ascii="Arial" w:eastAsia="Times New Roman" w:hAnsi="Arial" w:cs="Arial"/>
          <w:sz w:val="20"/>
          <w:szCs w:val="20"/>
          <w:lang w:eastAsia="en-GB"/>
        </w:rPr>
        <w:t xml:space="preserve"> in 2021, affected by drought conditions in the arid and semi-arid lands (ASAL).</w:t>
      </w:r>
      <w:r w:rsidRPr="009F0D74">
        <w:rPr>
          <w:rStyle w:val="FootnoteReference"/>
          <w:rFonts w:ascii="Arial" w:eastAsia="Times New Roman" w:hAnsi="Arial" w:cs="Arial"/>
          <w:sz w:val="20"/>
          <w:szCs w:val="20"/>
          <w:lang w:eastAsia="en-GB"/>
        </w:rPr>
        <w:footnoteReference w:id="4"/>
      </w:r>
      <w:r w:rsidR="00AD4137" w:rsidRPr="009F0D74">
        <w:rPr>
          <w:rFonts w:ascii="Arial" w:eastAsia="Times New Roman" w:hAnsi="Arial" w:cs="Arial"/>
          <w:sz w:val="20"/>
          <w:szCs w:val="20"/>
          <w:lang w:eastAsia="en-GB"/>
        </w:rPr>
        <w:t xml:space="preserve"> </w:t>
      </w:r>
      <w:r w:rsidRPr="009F0D74">
        <w:rPr>
          <w:rFonts w:ascii="Arial" w:eastAsia="Times New Roman" w:hAnsi="Arial" w:cs="Arial"/>
          <w:sz w:val="20"/>
          <w:szCs w:val="20"/>
          <w:lang w:eastAsia="en-GB"/>
        </w:rPr>
        <w:t>T</w:t>
      </w:r>
      <w:r w:rsidR="00B6788C" w:rsidRPr="009F0D74">
        <w:rPr>
          <w:rFonts w:ascii="Arial" w:hAnsi="Arial" w:cs="Arial"/>
          <w:iCs/>
          <w:sz w:val="20"/>
          <w:szCs w:val="20"/>
        </w:rPr>
        <w:t xml:space="preserve">he Vision 2030 </w:t>
      </w:r>
      <w:r w:rsidR="00B6788C" w:rsidRPr="009F0D74">
        <w:rPr>
          <w:rFonts w:ascii="Arial" w:eastAsia="Calibri" w:hAnsi="Arial" w:cs="Arial"/>
          <w:sz w:val="20"/>
          <w:szCs w:val="20"/>
          <w:lang w:val="en-US"/>
        </w:rPr>
        <w:t>launched in 2008</w:t>
      </w:r>
      <w:r w:rsidR="00B6788C" w:rsidRPr="009F0D74">
        <w:rPr>
          <w:rFonts w:ascii="Arial" w:eastAsia="Calibri" w:hAnsi="Arial" w:cs="Arial"/>
          <w:vertAlign w:val="superscript"/>
          <w:lang w:val="en-US"/>
        </w:rPr>
        <w:footnoteReference w:id="5"/>
      </w:r>
      <w:r w:rsidR="00B6788C" w:rsidRPr="009F0D74">
        <w:rPr>
          <w:rFonts w:ascii="Arial" w:eastAsia="Calibri" w:hAnsi="Arial" w:cs="Arial"/>
          <w:sz w:val="20"/>
          <w:szCs w:val="20"/>
          <w:lang w:val="en-US"/>
        </w:rPr>
        <w:t xml:space="preserve"> </w:t>
      </w:r>
      <w:r w:rsidR="00B6788C" w:rsidRPr="009F0D74">
        <w:rPr>
          <w:rFonts w:ascii="Arial" w:hAnsi="Arial" w:cs="Arial"/>
          <w:iCs/>
          <w:sz w:val="20"/>
          <w:szCs w:val="20"/>
        </w:rPr>
        <w:t>placed agriculture at the forefront of efforts to realize an annual economic growth rate of 10%</w:t>
      </w:r>
      <w:r w:rsidR="007946DD" w:rsidRPr="009F0D74">
        <w:rPr>
          <w:rFonts w:ascii="Arial" w:hAnsi="Arial" w:cs="Arial"/>
          <w:iCs/>
          <w:sz w:val="20"/>
          <w:szCs w:val="20"/>
        </w:rPr>
        <w:t xml:space="preserve"> and</w:t>
      </w:r>
      <w:r w:rsidR="00B6788C" w:rsidRPr="009F0D74">
        <w:rPr>
          <w:rFonts w:ascii="Arial" w:hAnsi="Arial" w:cs="Arial"/>
          <w:iCs/>
          <w:sz w:val="20"/>
          <w:szCs w:val="20"/>
        </w:rPr>
        <w:t xml:space="preserve"> focused on </w:t>
      </w:r>
      <w:r w:rsidR="007946DD" w:rsidRPr="009F0D74">
        <w:rPr>
          <w:rFonts w:ascii="Arial" w:hAnsi="Arial" w:cs="Arial"/>
          <w:iCs/>
          <w:sz w:val="20"/>
          <w:szCs w:val="20"/>
        </w:rPr>
        <w:t xml:space="preserve">the </w:t>
      </w:r>
      <w:r w:rsidR="00B6788C" w:rsidRPr="009F0D74">
        <w:rPr>
          <w:rFonts w:ascii="Arial" w:hAnsi="Arial" w:cs="Arial"/>
          <w:iCs/>
          <w:sz w:val="20"/>
          <w:szCs w:val="20"/>
        </w:rPr>
        <w:t xml:space="preserve">Big 4 Agenda. One of the pillars of the Big 4 Agenda of the government, aims to achieve 100% food security for Kenyans through enhanced large scale food production, increased smallholder productivity, and reduction of the cost of food to improve accessibility to all. </w:t>
      </w:r>
      <w:r w:rsidR="00077A6E" w:rsidRPr="009F0D74">
        <w:rPr>
          <w:rFonts w:ascii="Arial" w:hAnsi="Arial" w:cs="Arial"/>
          <w:iCs/>
          <w:sz w:val="20"/>
          <w:szCs w:val="20"/>
        </w:rPr>
        <w:t xml:space="preserve">The agriculture sector in Kenya faces significant challenges including an over-reliance on rainfall; poor utilization of agricultural land; underfunding of the sector; high cost of production; declining fish production due to unsustainable use of water resources rich in fish; inadequate marketing facilities; </w:t>
      </w:r>
      <w:r w:rsidR="007946DD" w:rsidRPr="009F0D74">
        <w:rPr>
          <w:rFonts w:ascii="Arial" w:hAnsi="Arial" w:cs="Arial"/>
          <w:iCs/>
          <w:sz w:val="20"/>
          <w:szCs w:val="20"/>
        </w:rPr>
        <w:t xml:space="preserve">and </w:t>
      </w:r>
      <w:r w:rsidR="00077A6E" w:rsidRPr="009F0D74">
        <w:rPr>
          <w:rFonts w:ascii="Arial" w:hAnsi="Arial" w:cs="Arial"/>
          <w:iCs/>
          <w:sz w:val="20"/>
          <w:szCs w:val="20"/>
        </w:rPr>
        <w:t xml:space="preserve">limited value addition witnessed in the export of low-value </w:t>
      </w:r>
      <w:r w:rsidR="00077A6E" w:rsidRPr="009F0D74">
        <w:rPr>
          <w:rFonts w:ascii="Arial" w:eastAsia="Calibri" w:hAnsi="Arial" w:cs="Arial"/>
          <w:sz w:val="20"/>
          <w:szCs w:val="20"/>
          <w:lang w:val="en-US"/>
        </w:rPr>
        <w:t>crops</w:t>
      </w:r>
      <w:r w:rsidR="007946DD" w:rsidRPr="009F0D74">
        <w:rPr>
          <w:rFonts w:ascii="Arial" w:eastAsia="Calibri" w:hAnsi="Arial" w:cs="Arial"/>
          <w:sz w:val="20"/>
          <w:szCs w:val="20"/>
          <w:lang w:val="en-US"/>
        </w:rPr>
        <w:t xml:space="preserve"> amongst others</w:t>
      </w:r>
      <w:r w:rsidR="00077A6E" w:rsidRPr="009F0D74">
        <w:rPr>
          <w:rFonts w:ascii="Arial" w:eastAsia="Calibri" w:hAnsi="Arial" w:cs="Arial"/>
          <w:sz w:val="20"/>
          <w:szCs w:val="20"/>
          <w:lang w:val="en-US"/>
        </w:rPr>
        <w:t>.</w:t>
      </w:r>
    </w:p>
    <w:p w14:paraId="72E3677F" w14:textId="07D995F0" w:rsidR="004E5E3B" w:rsidRPr="009F0D74" w:rsidRDefault="004E5E3B"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9F0D74">
        <w:rPr>
          <w:rFonts w:ascii="Arial" w:eastAsia="Times New Roman" w:hAnsi="Arial" w:cs="Arial"/>
          <w:sz w:val="20"/>
          <w:szCs w:val="20"/>
          <w:lang w:eastAsia="en-GB"/>
        </w:rPr>
        <w:t>It</w:t>
      </w:r>
      <w:r w:rsidRPr="009F0D74">
        <w:rPr>
          <w:rFonts w:ascii="Arial" w:hAnsi="Arial" w:cs="Arial"/>
          <w:iCs/>
          <w:sz w:val="20"/>
          <w:szCs w:val="20"/>
        </w:rPr>
        <w:t xml:space="preserve"> is estimated that natural resources contribute about 42% of the country's GDP and support about 70% of the country's population's livelihoods</w:t>
      </w:r>
      <w:r w:rsidRPr="009F0D74">
        <w:rPr>
          <w:rStyle w:val="FootnoteReference"/>
          <w:rFonts w:ascii="Arial" w:hAnsi="Arial" w:cs="Arial"/>
          <w:iCs/>
          <w:sz w:val="20"/>
          <w:szCs w:val="20"/>
        </w:rPr>
        <w:footnoteReference w:id="6"/>
      </w:r>
      <w:r w:rsidRPr="009F0D74">
        <w:rPr>
          <w:rFonts w:ascii="Arial" w:hAnsi="Arial" w:cs="Arial"/>
          <w:iCs/>
          <w:sz w:val="20"/>
          <w:szCs w:val="20"/>
        </w:rPr>
        <w:t xml:space="preserve">. Nonetheless, the natural assets face significant conservation challenges. </w:t>
      </w:r>
      <w:r w:rsidRPr="009F0D74">
        <w:rPr>
          <w:rFonts w:ascii="Arial" w:hAnsi="Arial" w:cs="Arial"/>
          <w:sz w:val="20"/>
          <w:szCs w:val="20"/>
          <w:lang w:val="en-GB"/>
        </w:rPr>
        <w:t>Forests comprise the country’s water towers and catchments, where over 75% of the country's renewable surface water originate, and therefore, are important for human livelihoods, irrigated agriculture, and hydro-power generation</w:t>
      </w:r>
      <w:r w:rsidRPr="009F0D74">
        <w:rPr>
          <w:rFonts w:ascii="Arial" w:hAnsi="Arial" w:cs="Arial"/>
          <w:sz w:val="20"/>
          <w:szCs w:val="20"/>
          <w:lang w:val="en-GB" w:eastAsia="en-GB"/>
        </w:rPr>
        <w:t xml:space="preserve">. </w:t>
      </w:r>
      <w:r w:rsidRPr="009F0D74">
        <w:rPr>
          <w:rFonts w:ascii="Arial" w:hAnsi="Arial" w:cs="Arial"/>
          <w:sz w:val="20"/>
          <w:szCs w:val="20"/>
          <w:lang w:val="en-GB"/>
        </w:rPr>
        <w:t>Generally</w:t>
      </w:r>
      <w:r w:rsidRPr="009F0D74">
        <w:rPr>
          <w:rFonts w:ascii="Arial" w:eastAsia="Arial" w:hAnsi="Arial" w:cs="Arial"/>
          <w:bCs/>
          <w:sz w:val="20"/>
          <w:szCs w:val="20"/>
          <w:lang w:val="en-GB"/>
        </w:rPr>
        <w:t>, the expansion of agriculture, rapid urbanisation, growing demand for timber and charcoal trade and</w:t>
      </w:r>
      <w:r w:rsidRPr="009F0D74">
        <w:rPr>
          <w:rFonts w:ascii="Arial" w:hAnsi="Arial" w:cs="Arial"/>
          <w:sz w:val="20"/>
          <w:szCs w:val="20"/>
          <w:lang w:val="en-GB"/>
        </w:rPr>
        <w:t xml:space="preserve"> the destruction of the rich biodiversity by human encroachment threatens these forest ecosystems</w:t>
      </w:r>
      <w:r w:rsidRPr="009F0D74">
        <w:rPr>
          <w:rFonts w:ascii="Arial" w:hAnsi="Arial" w:cs="Arial"/>
          <w:sz w:val="20"/>
          <w:szCs w:val="20"/>
          <w:vertAlign w:val="superscript"/>
          <w:lang w:val="en-GB"/>
        </w:rPr>
        <w:footnoteReference w:id="7"/>
      </w:r>
      <w:r w:rsidRPr="009F0D74">
        <w:rPr>
          <w:rFonts w:ascii="Arial" w:hAnsi="Arial" w:cs="Arial"/>
          <w:sz w:val="20"/>
          <w:szCs w:val="20"/>
          <w:lang w:val="en-GB"/>
        </w:rPr>
        <w:t>. The Vision 2030 proposes to increase forest cover in the country from 2% in 2010 to 10% coverage under a protected area system.</w:t>
      </w:r>
    </w:p>
    <w:p w14:paraId="35453928" w14:textId="77777777" w:rsidR="004E1F63" w:rsidRPr="009F0D74" w:rsidRDefault="004E5E3B"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9F0D74">
        <w:rPr>
          <w:rFonts w:ascii="Arial" w:hAnsi="Arial" w:cs="Arial"/>
          <w:iCs/>
          <w:sz w:val="20"/>
          <w:szCs w:val="20"/>
        </w:rPr>
        <w:t>Kenya has been classified as a water-scarce country</w:t>
      </w:r>
      <w:r w:rsidRPr="009F0D74">
        <w:rPr>
          <w:rStyle w:val="FootnoteReference"/>
          <w:rFonts w:ascii="Arial" w:hAnsi="Arial" w:cs="Arial"/>
          <w:iCs/>
          <w:sz w:val="20"/>
          <w:szCs w:val="20"/>
        </w:rPr>
        <w:footnoteReference w:id="8"/>
      </w:r>
      <w:r w:rsidRPr="009F0D74">
        <w:rPr>
          <w:rFonts w:ascii="Arial" w:hAnsi="Arial" w:cs="Arial"/>
          <w:iCs/>
          <w:sz w:val="20"/>
          <w:szCs w:val="20"/>
        </w:rPr>
        <w:t xml:space="preserve"> with water resources reportedly declining. The country forest cover remains below the constitutional threshold of 10% tree cover while land degradation is widespread. Kenya’s environmental problems lies at the nexus of population growth, inequality, and high dependence on natural resource–based incomes. </w:t>
      </w:r>
    </w:p>
    <w:p w14:paraId="6229C79E" w14:textId="670D9972" w:rsidR="006F5D60" w:rsidRPr="009F0D74" w:rsidRDefault="00077A6E" w:rsidP="009F0D74">
      <w:pPr>
        <w:pStyle w:val="ListParagraph"/>
        <w:numPr>
          <w:ilvl w:val="0"/>
          <w:numId w:val="1"/>
        </w:numPr>
        <w:tabs>
          <w:tab w:val="left" w:pos="720"/>
          <w:tab w:val="left" w:pos="900"/>
        </w:tabs>
        <w:spacing w:before="120" w:after="120"/>
        <w:ind w:left="0" w:firstLine="357"/>
        <w:contextualSpacing w:val="0"/>
        <w:jc w:val="both"/>
        <w:rPr>
          <w:rStyle w:val="IntenseReference"/>
          <w:rFonts w:ascii="Arial" w:hAnsi="Arial" w:cs="Arial"/>
          <w:b w:val="0"/>
          <w:bCs w:val="0"/>
          <w:iCs/>
          <w:smallCaps w:val="0"/>
          <w:color w:val="auto"/>
          <w:spacing w:val="0"/>
          <w:sz w:val="20"/>
          <w:szCs w:val="20"/>
        </w:rPr>
      </w:pPr>
      <w:r w:rsidRPr="009F0D74">
        <w:rPr>
          <w:rFonts w:ascii="Arial" w:eastAsia="SimSun" w:hAnsi="Arial" w:cs="Arial"/>
          <w:iCs/>
          <w:sz w:val="20"/>
          <w:szCs w:val="20"/>
          <w:lang w:val="en-GB"/>
        </w:rPr>
        <w:t>Climate change is accelerating the impact of existing vulnerabilities to environmental shocks such as flood</w:t>
      </w:r>
      <w:r w:rsidR="004E1F63" w:rsidRPr="009F0D74">
        <w:rPr>
          <w:rFonts w:ascii="Arial" w:hAnsi="Arial" w:cs="Arial"/>
          <w:iCs/>
          <w:sz w:val="20"/>
          <w:szCs w:val="20"/>
        </w:rPr>
        <w:t xml:space="preserve"> and </w:t>
      </w:r>
      <w:r w:rsidRPr="009F0D74">
        <w:rPr>
          <w:rFonts w:ascii="Arial" w:eastAsia="SimSun" w:hAnsi="Arial" w:cs="Arial"/>
          <w:iCs/>
          <w:sz w:val="20"/>
          <w:szCs w:val="20"/>
          <w:lang w:val="en-GB"/>
        </w:rPr>
        <w:t xml:space="preserve">droughts. The shocks have continued to threaten agriculture and food production directly through changes in agro-ecological conditions and indirectly. It takes adaptation and mitigation efforts in all key sectors </w:t>
      </w:r>
      <w:r w:rsidR="009D177D" w:rsidRPr="009F0D74">
        <w:rPr>
          <w:rFonts w:ascii="Arial" w:hAnsi="Arial" w:cs="Arial"/>
          <w:iCs/>
          <w:sz w:val="20"/>
          <w:szCs w:val="20"/>
        </w:rPr>
        <w:t>including</w:t>
      </w:r>
      <w:r w:rsidRPr="009F0D74">
        <w:rPr>
          <w:rFonts w:ascii="Arial" w:eastAsia="SimSun" w:hAnsi="Arial" w:cs="Arial"/>
          <w:iCs/>
          <w:sz w:val="20"/>
          <w:szCs w:val="20"/>
          <w:lang w:val="en-GB"/>
        </w:rPr>
        <w:t xml:space="preserve"> livelihood diversification, development of human capital, water resources conservation and development, climate-proofed infrastructural development (roads and </w:t>
      </w:r>
      <w:r w:rsidRPr="009F0D74">
        <w:rPr>
          <w:rFonts w:ascii="Arial" w:eastAsia="SimSun" w:hAnsi="Arial" w:cs="Arial"/>
          <w:iCs/>
          <w:sz w:val="20"/>
          <w:szCs w:val="20"/>
          <w:lang w:val="en-GB"/>
        </w:rPr>
        <w:lastRenderedPageBreak/>
        <w:t>energy), afforestation and reforestation, and climate-resilient agricultural systems, among others</w:t>
      </w:r>
      <w:r w:rsidR="004E1F63" w:rsidRPr="009F0D74">
        <w:rPr>
          <w:rFonts w:ascii="Arial" w:hAnsi="Arial" w:cs="Arial"/>
          <w:iCs/>
          <w:sz w:val="20"/>
          <w:szCs w:val="20"/>
        </w:rPr>
        <w:t xml:space="preserve"> to address these challenges</w:t>
      </w:r>
      <w:r w:rsidRPr="009F0D74">
        <w:rPr>
          <w:rFonts w:ascii="Arial" w:eastAsia="SimSun" w:hAnsi="Arial" w:cs="Arial"/>
          <w:iCs/>
          <w:sz w:val="20"/>
          <w:szCs w:val="20"/>
          <w:lang w:val="en-GB"/>
        </w:rPr>
        <w:t>.</w:t>
      </w:r>
    </w:p>
    <w:p w14:paraId="3562D354" w14:textId="6D8AEEF3" w:rsidR="000B5012" w:rsidRPr="009F0D74" w:rsidRDefault="00CE25A7" w:rsidP="009F0D74">
      <w:pPr>
        <w:pStyle w:val="Heading1"/>
        <w:spacing w:before="120" w:after="120"/>
        <w:jc w:val="both"/>
        <w:rPr>
          <w:rStyle w:val="IntenseReference"/>
          <w:rFonts w:ascii="Arial" w:hAnsi="Arial" w:cs="Arial"/>
          <w:sz w:val="22"/>
          <w:szCs w:val="22"/>
        </w:rPr>
      </w:pPr>
      <w:bookmarkStart w:id="17" w:name="_Toc111836553"/>
      <w:r w:rsidRPr="009F0D74">
        <w:rPr>
          <w:rStyle w:val="IntenseReference"/>
          <w:rFonts w:ascii="Arial" w:hAnsi="Arial" w:cs="Arial"/>
          <w:sz w:val="22"/>
          <w:szCs w:val="22"/>
        </w:rPr>
        <w:t>3</w:t>
      </w:r>
      <w:r w:rsidR="000B5012" w:rsidRPr="009F0D74">
        <w:rPr>
          <w:rStyle w:val="IntenseReference"/>
          <w:rFonts w:ascii="Arial" w:hAnsi="Arial" w:cs="Arial"/>
          <w:sz w:val="22"/>
          <w:szCs w:val="22"/>
        </w:rPr>
        <w:t xml:space="preserve">. Project </w:t>
      </w:r>
      <w:r w:rsidRPr="009F0D74">
        <w:rPr>
          <w:rStyle w:val="IntenseReference"/>
          <w:rFonts w:ascii="Arial" w:hAnsi="Arial" w:cs="Arial"/>
          <w:sz w:val="22"/>
          <w:szCs w:val="22"/>
        </w:rPr>
        <w:t>Results</w:t>
      </w:r>
      <w:bookmarkEnd w:id="17"/>
    </w:p>
    <w:p w14:paraId="3C3A16C5" w14:textId="6940E5B8" w:rsidR="001000E0" w:rsidRPr="008915F5" w:rsidRDefault="00CE25A7" w:rsidP="009F0D74">
      <w:pPr>
        <w:pStyle w:val="Heading2"/>
        <w:spacing w:before="120" w:after="120"/>
        <w:rPr>
          <w:rFonts w:ascii="Arial" w:hAnsi="Arial" w:cs="Arial"/>
          <w:b/>
          <w:bCs/>
          <w:color w:val="000000" w:themeColor="text1"/>
          <w:sz w:val="20"/>
          <w:szCs w:val="20"/>
          <w:lang w:val="en-US"/>
        </w:rPr>
      </w:pPr>
      <w:bookmarkStart w:id="18" w:name="_Toc111836554"/>
      <w:r w:rsidRPr="008915F5">
        <w:rPr>
          <w:rFonts w:ascii="Arial" w:hAnsi="Arial" w:cs="Arial"/>
          <w:b/>
          <w:bCs/>
          <w:color w:val="000000" w:themeColor="text1"/>
          <w:sz w:val="20"/>
          <w:szCs w:val="20"/>
          <w:lang w:val="en-US"/>
        </w:rPr>
        <w:t>3.1 RELEVANCE</w:t>
      </w:r>
      <w:bookmarkEnd w:id="18"/>
    </w:p>
    <w:tbl>
      <w:tblPr>
        <w:tblStyle w:val="TableGrid"/>
        <w:tblW w:w="0" w:type="auto"/>
        <w:shd w:val="clear" w:color="auto" w:fill="A6A6A6" w:themeFill="background1" w:themeFillShade="A6"/>
        <w:tblLook w:val="04A0" w:firstRow="1" w:lastRow="0" w:firstColumn="1" w:lastColumn="0" w:noHBand="0" w:noVBand="1"/>
      </w:tblPr>
      <w:tblGrid>
        <w:gridCol w:w="7792"/>
        <w:gridCol w:w="1224"/>
      </w:tblGrid>
      <w:tr w:rsidR="00FD74BF" w:rsidRPr="009F0D74" w14:paraId="0B4A77FF" w14:textId="77777777" w:rsidTr="009F0D74">
        <w:tc>
          <w:tcPr>
            <w:tcW w:w="7792" w:type="dxa"/>
            <w:shd w:val="clear" w:color="auto" w:fill="A6A6A6" w:themeFill="background1" w:themeFillShade="A6"/>
          </w:tcPr>
          <w:p w14:paraId="5A3F87FE" w14:textId="52DFD0E6" w:rsidR="00FD74BF" w:rsidRPr="009F0D74" w:rsidRDefault="00FD74BF" w:rsidP="009F0D74">
            <w:pPr>
              <w:spacing w:before="120" w:after="120"/>
              <w:rPr>
                <w:rFonts w:ascii="Arial" w:hAnsi="Arial" w:cs="Arial"/>
                <w:sz w:val="20"/>
                <w:szCs w:val="20"/>
                <w:lang w:val="en-US"/>
              </w:rPr>
            </w:pPr>
            <w:r w:rsidRPr="009F0D74">
              <w:rPr>
                <w:rFonts w:ascii="Arial" w:hAnsi="Arial" w:cs="Arial"/>
                <w:b/>
                <w:bCs/>
                <w:sz w:val="20"/>
                <w:szCs w:val="20"/>
                <w:lang w:val="en-GB"/>
              </w:rPr>
              <w:t>Relevance:</w:t>
            </w:r>
            <w:r w:rsidRPr="009F0D74">
              <w:rPr>
                <w:rFonts w:ascii="Arial" w:hAnsi="Arial" w:cs="Arial"/>
                <w:sz w:val="20"/>
                <w:szCs w:val="20"/>
                <w:lang w:val="en-GB"/>
              </w:rPr>
              <w:t xml:space="preserve"> </w:t>
            </w:r>
            <w:r w:rsidR="00894186" w:rsidRPr="009F0D74">
              <w:rPr>
                <w:rFonts w:ascii="Arial" w:hAnsi="Arial" w:cs="Arial"/>
                <w:sz w:val="20"/>
                <w:szCs w:val="20"/>
                <w:lang w:val="en-GB"/>
              </w:rPr>
              <w:t xml:space="preserve">Were the project outcomes </w:t>
            </w:r>
            <w:r w:rsidR="00B54FA2" w:rsidRPr="009F0D74">
              <w:rPr>
                <w:rFonts w:ascii="Arial" w:hAnsi="Arial" w:cs="Arial"/>
                <w:sz w:val="20"/>
                <w:szCs w:val="20"/>
                <w:lang w:val="en-GB"/>
              </w:rPr>
              <w:t>congruent with the GEF focal areas</w:t>
            </w:r>
            <w:r w:rsidR="009F0D74">
              <w:rPr>
                <w:rFonts w:ascii="Arial" w:hAnsi="Arial" w:cs="Arial"/>
                <w:sz w:val="20"/>
                <w:szCs w:val="20"/>
                <w:lang w:val="en-GB"/>
              </w:rPr>
              <w:t xml:space="preserve"> and </w:t>
            </w:r>
            <w:r w:rsidR="00B54FA2" w:rsidRPr="009F0D74">
              <w:rPr>
                <w:rFonts w:ascii="Arial" w:hAnsi="Arial" w:cs="Arial"/>
                <w:sz w:val="20"/>
                <w:szCs w:val="20"/>
                <w:lang w:val="en-GB"/>
              </w:rPr>
              <w:t>operational program strategies, country priorities and mandates of the Agencies? Was the project design appropriate for delivering expected outcomes?</w:t>
            </w:r>
          </w:p>
        </w:tc>
        <w:tc>
          <w:tcPr>
            <w:tcW w:w="1224" w:type="dxa"/>
            <w:shd w:val="clear" w:color="auto" w:fill="A6A6A6" w:themeFill="background1" w:themeFillShade="A6"/>
          </w:tcPr>
          <w:p w14:paraId="0BB8B018" w14:textId="77777777" w:rsidR="00FD74BF" w:rsidRPr="009F0D74" w:rsidRDefault="00FD74BF" w:rsidP="009F0D74">
            <w:pPr>
              <w:spacing w:before="120" w:after="120"/>
              <w:rPr>
                <w:rFonts w:ascii="Arial" w:hAnsi="Arial" w:cs="Arial"/>
                <w:sz w:val="20"/>
                <w:szCs w:val="20"/>
                <w:lang w:val="en-US"/>
              </w:rPr>
            </w:pPr>
          </w:p>
          <w:p w14:paraId="525112C9" w14:textId="72899BB7" w:rsidR="00FD74BF" w:rsidRPr="009F0D74" w:rsidRDefault="00FD74BF" w:rsidP="009F0D74">
            <w:pPr>
              <w:spacing w:before="120" w:after="120"/>
              <w:rPr>
                <w:rFonts w:ascii="Arial" w:hAnsi="Arial" w:cs="Arial"/>
                <w:sz w:val="20"/>
                <w:szCs w:val="20"/>
                <w:lang w:val="en-US"/>
              </w:rPr>
            </w:pPr>
            <w:r w:rsidRPr="009F0D74">
              <w:rPr>
                <w:rFonts w:ascii="Arial" w:hAnsi="Arial" w:cs="Arial"/>
                <w:sz w:val="20"/>
                <w:szCs w:val="20"/>
                <w:lang w:val="en-US"/>
              </w:rPr>
              <w:t xml:space="preserve">Rating: </w:t>
            </w:r>
            <w:r w:rsidR="00B0043A" w:rsidRPr="009F0D74">
              <w:rPr>
                <w:rFonts w:ascii="Arial" w:hAnsi="Arial" w:cs="Arial"/>
                <w:sz w:val="20"/>
                <w:szCs w:val="20"/>
                <w:lang w:val="en-US"/>
              </w:rPr>
              <w:t>H</w:t>
            </w:r>
            <w:r w:rsidRPr="009F0D74">
              <w:rPr>
                <w:rFonts w:ascii="Arial" w:hAnsi="Arial" w:cs="Arial"/>
                <w:sz w:val="20"/>
                <w:szCs w:val="20"/>
                <w:lang w:val="en-US"/>
              </w:rPr>
              <w:t>S</w:t>
            </w:r>
          </w:p>
        </w:tc>
      </w:tr>
    </w:tbl>
    <w:p w14:paraId="5845DA93" w14:textId="339CEF6A" w:rsidR="00D34720" w:rsidRPr="008915F5" w:rsidRDefault="006B1A97" w:rsidP="006B1A97">
      <w:pPr>
        <w:pStyle w:val="Caption"/>
        <w:spacing w:before="120" w:after="12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3.1.1 </w:t>
      </w:r>
      <w:r w:rsidR="00D34720" w:rsidRPr="008915F5">
        <w:rPr>
          <w:rFonts w:ascii="Arial" w:hAnsi="Arial" w:cs="Arial"/>
          <w:b/>
          <w:bCs/>
          <w:color w:val="000000" w:themeColor="text1"/>
          <w:sz w:val="20"/>
          <w:szCs w:val="20"/>
        </w:rPr>
        <w:t>Project Objectives</w:t>
      </w:r>
    </w:p>
    <w:p w14:paraId="63F89AF7" w14:textId="0FE2987C" w:rsidR="00342DC7" w:rsidRPr="009F0D74" w:rsidRDefault="00D34720"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GB"/>
        </w:rPr>
      </w:pPr>
      <w:r w:rsidRPr="009F0D74">
        <w:rPr>
          <w:rFonts w:ascii="Arial" w:eastAsia="SimSun" w:hAnsi="Arial" w:cs="Arial"/>
          <w:iCs/>
          <w:sz w:val="20"/>
          <w:szCs w:val="20"/>
          <w:lang w:val="en-GB"/>
        </w:rPr>
        <w:t>The goal of the Project was to increase investment flows for sustainable land management (SLM) and integrated natural resource management (INRM) in the Upper Tana catchment</w:t>
      </w:r>
      <w:r w:rsidR="00342DC7" w:rsidRPr="009F0D74">
        <w:rPr>
          <w:rFonts w:ascii="Arial" w:eastAsia="SimSun" w:hAnsi="Arial" w:cs="Arial"/>
          <w:iCs/>
          <w:sz w:val="20"/>
          <w:szCs w:val="20"/>
          <w:lang w:val="en-GB"/>
        </w:rPr>
        <w:t xml:space="preserve">. </w:t>
      </w:r>
      <w:r w:rsidR="00342DC7" w:rsidRPr="009F0D74">
        <w:rPr>
          <w:rFonts w:ascii="Arial" w:hAnsi="Arial" w:cs="Arial"/>
          <w:sz w:val="20"/>
          <w:szCs w:val="20"/>
          <w:lang w:val="en-GB"/>
        </w:rPr>
        <w:t>The development objective of the water fund is to:</w:t>
      </w:r>
    </w:p>
    <w:p w14:paraId="535DE3D6" w14:textId="77777777" w:rsidR="00342DC7" w:rsidRPr="009F0D74" w:rsidRDefault="00342DC7">
      <w:pPr>
        <w:pStyle w:val="ListParagraph"/>
        <w:numPr>
          <w:ilvl w:val="0"/>
          <w:numId w:val="10"/>
        </w:numPr>
        <w:spacing w:before="120" w:after="120"/>
        <w:contextualSpacing w:val="0"/>
        <w:jc w:val="both"/>
        <w:rPr>
          <w:rFonts w:ascii="Arial" w:hAnsi="Arial" w:cs="Arial"/>
          <w:sz w:val="20"/>
          <w:szCs w:val="20"/>
          <w:lang w:val="en-GB"/>
        </w:rPr>
      </w:pPr>
      <w:r w:rsidRPr="009F0D74">
        <w:rPr>
          <w:rFonts w:ascii="Arial" w:hAnsi="Arial" w:cs="Arial"/>
          <w:sz w:val="20"/>
          <w:szCs w:val="20"/>
          <w:lang w:val="en-GB"/>
        </w:rPr>
        <w:t>achieve a well-conserved upper Tana River basin with improved water quality and quantity for downstream users (public and private)</w:t>
      </w:r>
    </w:p>
    <w:p w14:paraId="53FA72B1" w14:textId="77777777" w:rsidR="00342DC7" w:rsidRPr="009F0D74" w:rsidRDefault="00342DC7">
      <w:pPr>
        <w:pStyle w:val="ListParagraph"/>
        <w:numPr>
          <w:ilvl w:val="0"/>
          <w:numId w:val="10"/>
        </w:numPr>
        <w:spacing w:before="120" w:after="120"/>
        <w:contextualSpacing w:val="0"/>
        <w:jc w:val="both"/>
        <w:rPr>
          <w:rFonts w:ascii="Arial" w:hAnsi="Arial" w:cs="Arial"/>
          <w:sz w:val="20"/>
          <w:szCs w:val="20"/>
          <w:lang w:val="en-GB"/>
        </w:rPr>
      </w:pPr>
      <w:r w:rsidRPr="009F0D74">
        <w:rPr>
          <w:rFonts w:ascii="Arial" w:hAnsi="Arial" w:cs="Arial"/>
          <w:sz w:val="20"/>
          <w:szCs w:val="20"/>
          <w:lang w:val="en-GB"/>
        </w:rPr>
        <w:t>maintain regular flows of water throughout the year</w:t>
      </w:r>
    </w:p>
    <w:p w14:paraId="4A0EC3FF" w14:textId="77777777" w:rsidR="00342DC7" w:rsidRPr="009F0D74" w:rsidRDefault="00342DC7">
      <w:pPr>
        <w:pStyle w:val="ListParagraph"/>
        <w:numPr>
          <w:ilvl w:val="0"/>
          <w:numId w:val="10"/>
        </w:numPr>
        <w:spacing w:before="120" w:after="120"/>
        <w:contextualSpacing w:val="0"/>
        <w:jc w:val="both"/>
        <w:rPr>
          <w:rFonts w:ascii="Arial" w:hAnsi="Arial" w:cs="Arial"/>
          <w:sz w:val="20"/>
          <w:szCs w:val="20"/>
          <w:lang w:val="en-GB"/>
        </w:rPr>
      </w:pPr>
      <w:r w:rsidRPr="009F0D74">
        <w:rPr>
          <w:rFonts w:ascii="Arial" w:hAnsi="Arial" w:cs="Arial"/>
          <w:sz w:val="20"/>
          <w:szCs w:val="20"/>
          <w:lang w:val="en-GB"/>
        </w:rPr>
        <w:t>enhance ecosystem services for food security, freshwater, and terrestrial biodiversity</w:t>
      </w:r>
    </w:p>
    <w:p w14:paraId="3381E35B" w14:textId="77777777" w:rsidR="00342DC7" w:rsidRPr="009F0D74" w:rsidRDefault="00342DC7">
      <w:pPr>
        <w:pStyle w:val="ListParagraph"/>
        <w:numPr>
          <w:ilvl w:val="0"/>
          <w:numId w:val="10"/>
        </w:numPr>
        <w:spacing w:before="120" w:after="120"/>
        <w:contextualSpacing w:val="0"/>
        <w:jc w:val="both"/>
        <w:rPr>
          <w:rFonts w:ascii="Arial" w:hAnsi="Arial" w:cs="Arial"/>
          <w:sz w:val="20"/>
          <w:szCs w:val="20"/>
          <w:lang w:val="en-GB"/>
        </w:rPr>
      </w:pPr>
      <w:r w:rsidRPr="009F0D74">
        <w:rPr>
          <w:rFonts w:ascii="Arial" w:hAnsi="Arial" w:cs="Arial"/>
          <w:sz w:val="20"/>
          <w:szCs w:val="20"/>
          <w:lang w:val="en-GB"/>
        </w:rPr>
        <w:t>improve human well-being and quality of life for upstream communities.</w:t>
      </w:r>
    </w:p>
    <w:p w14:paraId="0E490A4F" w14:textId="0A8DCA0C" w:rsidR="007B39D5" w:rsidRPr="009F0D74" w:rsidRDefault="00342DC7"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GB"/>
        </w:rPr>
      </w:pPr>
      <w:r w:rsidRPr="009F0D74">
        <w:rPr>
          <w:rFonts w:ascii="Arial" w:hAnsi="Arial" w:cs="Arial"/>
          <w:sz w:val="20"/>
          <w:szCs w:val="20"/>
          <w:lang w:val="en-GB"/>
        </w:rPr>
        <w:t>The project aimed at working with at least 21,000 smallholder households in the three sub-catchments, i.e., about 100,000 individuals as direct beneficiaries, with cascade effects on the total population of 5.3 million inhabitants in the Upper Tana catchment</w:t>
      </w:r>
      <w:r w:rsidR="007B39D5" w:rsidRPr="009F0D74">
        <w:rPr>
          <w:rFonts w:ascii="Arial" w:hAnsi="Arial" w:cs="Arial"/>
          <w:sz w:val="20"/>
          <w:szCs w:val="20"/>
          <w:lang w:val="en-GB"/>
        </w:rPr>
        <w:t xml:space="preserve"> (the </w:t>
      </w:r>
      <w:r w:rsidR="007B39D5" w:rsidRPr="009F0D74">
        <w:rPr>
          <w:rFonts w:ascii="Arial" w:hAnsi="Arial" w:cs="Arial"/>
          <w:sz w:val="20"/>
          <w:szCs w:val="20"/>
        </w:rPr>
        <w:t xml:space="preserve">logical framework for the UTNWF project is found in Annex </w:t>
      </w:r>
      <w:r w:rsidR="00DA63A4">
        <w:rPr>
          <w:rFonts w:ascii="Arial" w:hAnsi="Arial" w:cs="Arial"/>
          <w:sz w:val="20"/>
          <w:szCs w:val="20"/>
        </w:rPr>
        <w:t>2</w:t>
      </w:r>
      <w:r w:rsidR="007B39D5" w:rsidRPr="009F0D74">
        <w:rPr>
          <w:rFonts w:ascii="Arial" w:hAnsi="Arial" w:cs="Arial"/>
          <w:sz w:val="20"/>
          <w:szCs w:val="20"/>
        </w:rPr>
        <w:t xml:space="preserve">). </w:t>
      </w:r>
      <w:r w:rsidRPr="009F0D74">
        <w:rPr>
          <w:rFonts w:ascii="Arial" w:hAnsi="Arial" w:cs="Arial"/>
          <w:sz w:val="20"/>
          <w:szCs w:val="20"/>
        </w:rPr>
        <w:t>The project</w:t>
      </w:r>
      <w:r w:rsidR="007B39D5" w:rsidRPr="009F0D74">
        <w:rPr>
          <w:rFonts w:ascii="Arial" w:hAnsi="Arial" w:cs="Arial"/>
          <w:sz w:val="20"/>
          <w:szCs w:val="20"/>
        </w:rPr>
        <w:t xml:space="preserve"> would achieve its goal through three interrelated components: </w:t>
      </w:r>
    </w:p>
    <w:p w14:paraId="4D398A46" w14:textId="363E477B" w:rsidR="00D34720" w:rsidRPr="009F0D74" w:rsidRDefault="00D34720" w:rsidP="006B1A97">
      <w:pPr>
        <w:pStyle w:val="ListParagraph"/>
        <w:numPr>
          <w:ilvl w:val="0"/>
          <w:numId w:val="1"/>
        </w:numPr>
        <w:tabs>
          <w:tab w:val="left" w:pos="720"/>
          <w:tab w:val="left" w:pos="900"/>
        </w:tabs>
        <w:spacing w:before="120" w:after="120"/>
        <w:ind w:left="0" w:firstLine="357"/>
        <w:contextualSpacing w:val="0"/>
        <w:jc w:val="both"/>
        <w:rPr>
          <w:rFonts w:ascii="Arial" w:eastAsia="SimSun" w:hAnsi="Arial" w:cs="Arial"/>
          <w:iCs/>
          <w:sz w:val="20"/>
          <w:szCs w:val="20"/>
          <w:lang w:val="en-GB"/>
        </w:rPr>
      </w:pPr>
      <w:r w:rsidRPr="006B1A97">
        <w:rPr>
          <w:rFonts w:ascii="Arial" w:eastAsia="SimSun" w:hAnsi="Arial" w:cs="Arial"/>
          <w:i/>
          <w:sz w:val="20"/>
          <w:szCs w:val="20"/>
          <w:lang w:val="en-GB"/>
        </w:rPr>
        <w:t>Component 1: Water Fund Management Platform institutionalised.</w:t>
      </w:r>
      <w:r w:rsidRPr="009F0D74">
        <w:rPr>
          <w:rFonts w:ascii="Arial" w:eastAsia="SimSun" w:hAnsi="Arial" w:cs="Arial"/>
          <w:iCs/>
          <w:sz w:val="20"/>
          <w:szCs w:val="20"/>
          <w:lang w:val="en-GB"/>
        </w:rPr>
        <w:t xml:space="preserve"> The project was to work closely with private and public partner organisations to establish the Water Fund (WF) as a Charitable Trust registered under Kenyan law and governed by a Board of Trustees. The Board of Trustees were to manage the overall operations of the WF, which would have a set of advisory committees at both national and at county levels, to allow for good collaboration between governmental and WF activities and the uptake of lessons and practices into policy and catchment management processes, and a Technical Secretariat, responsible for the day-to-day management of its activities. </w:t>
      </w:r>
    </w:p>
    <w:p w14:paraId="337A7380" w14:textId="0716B178" w:rsidR="00D34720" w:rsidRPr="009F0D74" w:rsidRDefault="00D34720" w:rsidP="009F0D74">
      <w:pPr>
        <w:pStyle w:val="ListParagraph"/>
        <w:numPr>
          <w:ilvl w:val="0"/>
          <w:numId w:val="1"/>
        </w:numPr>
        <w:tabs>
          <w:tab w:val="left" w:pos="720"/>
          <w:tab w:val="left" w:pos="900"/>
        </w:tabs>
        <w:spacing w:before="120" w:after="120"/>
        <w:ind w:left="0" w:firstLine="357"/>
        <w:contextualSpacing w:val="0"/>
        <w:jc w:val="both"/>
        <w:rPr>
          <w:rFonts w:ascii="Arial" w:eastAsia="SimSun" w:hAnsi="Arial" w:cs="Arial"/>
          <w:iCs/>
          <w:sz w:val="20"/>
          <w:szCs w:val="20"/>
          <w:lang w:val="en-GB"/>
        </w:rPr>
      </w:pPr>
      <w:r w:rsidRPr="009F0D74">
        <w:rPr>
          <w:rFonts w:ascii="Arial" w:eastAsia="SimSun" w:hAnsi="Arial" w:cs="Arial"/>
          <w:iCs/>
          <w:sz w:val="20"/>
          <w:szCs w:val="20"/>
          <w:lang w:val="en-GB"/>
        </w:rPr>
        <w:t xml:space="preserve">Upon legal registration of the WF, the financial management system would be established to allow for the capitalisation of the endowment through funds from its public, </w:t>
      </w:r>
      <w:r w:rsidR="006B1A97" w:rsidRPr="009F0D74">
        <w:rPr>
          <w:rFonts w:ascii="Arial" w:eastAsia="SimSun" w:hAnsi="Arial" w:cs="Arial"/>
          <w:iCs/>
          <w:sz w:val="20"/>
          <w:szCs w:val="20"/>
          <w:lang w:val="en-GB"/>
        </w:rPr>
        <w:t>private,</w:t>
      </w:r>
      <w:r w:rsidRPr="009F0D74">
        <w:rPr>
          <w:rFonts w:ascii="Arial" w:eastAsia="SimSun" w:hAnsi="Arial" w:cs="Arial"/>
          <w:iCs/>
          <w:sz w:val="20"/>
          <w:szCs w:val="20"/>
          <w:lang w:val="en-GB"/>
        </w:rPr>
        <w:t xml:space="preserve"> and international partners. The success of the WF would be measured against its ability to disburse funds and to provide incentives for catchment management and to improve downstream water quality and quantity. </w:t>
      </w:r>
    </w:p>
    <w:p w14:paraId="7BADC7B1" w14:textId="77777777" w:rsidR="00D34720" w:rsidRPr="009F0D74" w:rsidRDefault="00D34720" w:rsidP="009F0D74">
      <w:pPr>
        <w:pStyle w:val="ListParagraph"/>
        <w:numPr>
          <w:ilvl w:val="0"/>
          <w:numId w:val="1"/>
        </w:numPr>
        <w:tabs>
          <w:tab w:val="left" w:pos="720"/>
          <w:tab w:val="left" w:pos="900"/>
        </w:tabs>
        <w:spacing w:before="120" w:after="120"/>
        <w:ind w:left="0" w:firstLine="357"/>
        <w:contextualSpacing w:val="0"/>
        <w:jc w:val="both"/>
        <w:rPr>
          <w:rFonts w:ascii="Arial" w:eastAsia="SimSun" w:hAnsi="Arial" w:cs="Arial"/>
          <w:iCs/>
          <w:sz w:val="20"/>
          <w:szCs w:val="20"/>
          <w:lang w:val="en-GB"/>
        </w:rPr>
      </w:pPr>
      <w:r w:rsidRPr="006B1A97">
        <w:rPr>
          <w:rFonts w:ascii="Arial" w:eastAsia="SimSun" w:hAnsi="Arial" w:cs="Arial"/>
          <w:i/>
          <w:sz w:val="20"/>
          <w:szCs w:val="20"/>
          <w:lang w:val="en-GB"/>
        </w:rPr>
        <w:t>Component 2: Improved Upper Tana catchment ecosystems that support livelihoods, food security and economic development.</w:t>
      </w:r>
      <w:r w:rsidRPr="009F0D74">
        <w:rPr>
          <w:rFonts w:ascii="Arial" w:eastAsia="SimSun" w:hAnsi="Arial" w:cs="Arial"/>
          <w:b/>
          <w:bCs/>
          <w:iCs/>
          <w:sz w:val="20"/>
          <w:szCs w:val="20"/>
          <w:lang w:val="en-GB"/>
        </w:rPr>
        <w:t xml:space="preserve"> </w:t>
      </w:r>
      <w:r w:rsidRPr="009F0D74">
        <w:rPr>
          <w:rFonts w:ascii="Arial" w:eastAsia="SimSun" w:hAnsi="Arial" w:cs="Arial"/>
          <w:iCs/>
          <w:sz w:val="20"/>
          <w:szCs w:val="20"/>
          <w:lang w:val="en-GB"/>
        </w:rPr>
        <w:t>The aim of investment flows for SLM and INRM to the catchment area, was to foster adaptation and to increase the resilience of the local population through improved food production, household incomes and diversified development options and livelihoods.</w:t>
      </w:r>
    </w:p>
    <w:p w14:paraId="54D2DB78" w14:textId="0DDEB6E5" w:rsidR="00D34720" w:rsidRPr="009F0D74" w:rsidRDefault="00D34720" w:rsidP="009F0D74">
      <w:pPr>
        <w:pStyle w:val="ListParagraph"/>
        <w:numPr>
          <w:ilvl w:val="0"/>
          <w:numId w:val="1"/>
        </w:numPr>
        <w:tabs>
          <w:tab w:val="left" w:pos="720"/>
          <w:tab w:val="left" w:pos="900"/>
        </w:tabs>
        <w:spacing w:before="120" w:after="120"/>
        <w:ind w:left="0" w:firstLine="357"/>
        <w:contextualSpacing w:val="0"/>
        <w:jc w:val="both"/>
        <w:rPr>
          <w:rFonts w:ascii="Arial" w:eastAsia="SimSun" w:hAnsi="Arial" w:cs="Arial"/>
          <w:iCs/>
          <w:sz w:val="20"/>
          <w:szCs w:val="20"/>
          <w:lang w:val="en-GB"/>
        </w:rPr>
      </w:pPr>
      <w:r w:rsidRPr="009F0D74">
        <w:rPr>
          <w:rFonts w:ascii="Arial" w:eastAsia="SimSun" w:hAnsi="Arial" w:cs="Arial"/>
          <w:iCs/>
          <w:sz w:val="20"/>
          <w:szCs w:val="20"/>
          <w:lang w:val="en-GB"/>
        </w:rPr>
        <w:t xml:space="preserve">Financial, </w:t>
      </w:r>
      <w:r w:rsidR="0070250D" w:rsidRPr="009F0D74">
        <w:rPr>
          <w:rFonts w:ascii="Arial" w:eastAsia="SimSun" w:hAnsi="Arial" w:cs="Arial"/>
          <w:iCs/>
          <w:sz w:val="20"/>
          <w:szCs w:val="20"/>
          <w:lang w:val="en-GB"/>
        </w:rPr>
        <w:t>in-kind,</w:t>
      </w:r>
      <w:r w:rsidRPr="009F0D74">
        <w:rPr>
          <w:rFonts w:ascii="Arial" w:eastAsia="SimSun" w:hAnsi="Arial" w:cs="Arial"/>
          <w:iCs/>
          <w:sz w:val="20"/>
          <w:szCs w:val="20"/>
          <w:lang w:val="en-GB"/>
        </w:rPr>
        <w:t xml:space="preserve"> and technical support were to be provided by the project to SLM initiatives based on a modelling approach linking spatial prioritisation with an impact assessment for soil and water conservation, and an analysis for return on investment. The combination of biophysical and agricultural techniques and support for water management was expected to lead to diversified production and increased yield through improved soil retention, broadened adaptation potential and resilience through reduced erosion upstream, as well as at least stabilised catchment ecosystem services. Downstream economic benefits would include reduced water treatment costs through reduced sediment concentration and increased hydropower generation through higher water yield and reduced sedimentation. </w:t>
      </w:r>
    </w:p>
    <w:p w14:paraId="7AB4849D" w14:textId="4E44D26B" w:rsidR="004E0DEA" w:rsidRPr="009F0D74" w:rsidRDefault="00D34720" w:rsidP="009F0D74">
      <w:pPr>
        <w:pStyle w:val="ListParagraph"/>
        <w:numPr>
          <w:ilvl w:val="0"/>
          <w:numId w:val="1"/>
        </w:numPr>
        <w:tabs>
          <w:tab w:val="left" w:pos="720"/>
          <w:tab w:val="left" w:pos="900"/>
        </w:tabs>
        <w:spacing w:before="120" w:after="120"/>
        <w:ind w:left="0" w:firstLine="357"/>
        <w:contextualSpacing w:val="0"/>
        <w:jc w:val="both"/>
        <w:rPr>
          <w:rFonts w:ascii="Arial" w:eastAsia="SimSun" w:hAnsi="Arial" w:cs="Arial"/>
          <w:iCs/>
          <w:sz w:val="20"/>
          <w:szCs w:val="20"/>
          <w:lang w:val="en-GB"/>
        </w:rPr>
      </w:pPr>
      <w:r w:rsidRPr="006B1A97">
        <w:rPr>
          <w:rFonts w:ascii="Arial" w:eastAsia="SimSun" w:hAnsi="Arial" w:cs="Arial"/>
          <w:i/>
          <w:sz w:val="20"/>
          <w:szCs w:val="20"/>
          <w:lang w:val="en-GB"/>
        </w:rPr>
        <w:t xml:space="preserve">Component 3: </w:t>
      </w:r>
      <w:r w:rsidRPr="00F90544">
        <w:rPr>
          <w:rFonts w:ascii="Arial" w:eastAsia="SimSun" w:hAnsi="Arial" w:cs="Arial"/>
          <w:i/>
          <w:sz w:val="20"/>
          <w:szCs w:val="20"/>
          <w:lang w:val="en-GB"/>
        </w:rPr>
        <w:t>Robust knowledge management and learning systems implemented to direct UTNWF management and share lessons both nationally and regionally</w:t>
      </w:r>
      <w:r w:rsidRPr="009F0D74">
        <w:rPr>
          <w:rFonts w:ascii="Arial" w:eastAsia="SimSun" w:hAnsi="Arial" w:cs="Arial"/>
          <w:iCs/>
          <w:sz w:val="20"/>
          <w:szCs w:val="20"/>
          <w:lang w:val="en-GB"/>
        </w:rPr>
        <w:t>. Strong emphasis would be placed on M</w:t>
      </w:r>
      <w:r w:rsidR="006B1A97">
        <w:rPr>
          <w:rFonts w:ascii="Arial" w:eastAsia="SimSun" w:hAnsi="Arial" w:cs="Arial"/>
          <w:iCs/>
          <w:sz w:val="20"/>
          <w:szCs w:val="20"/>
          <w:lang w:val="en-GB"/>
        </w:rPr>
        <w:t>onitoring and Evaluation</w:t>
      </w:r>
      <w:r w:rsidRPr="009F0D74">
        <w:rPr>
          <w:rFonts w:ascii="Arial" w:eastAsia="SimSun" w:hAnsi="Arial" w:cs="Arial"/>
          <w:iCs/>
          <w:sz w:val="20"/>
          <w:szCs w:val="20"/>
          <w:lang w:val="en-GB"/>
        </w:rPr>
        <w:t xml:space="preserve"> frameworks to a) support WF decision making and allowing for an adaptive management approach to the targeted incentive schemes, and b) to allow for upscaling, policy integration and replication of lessons learned as quickly as feasible. </w:t>
      </w:r>
    </w:p>
    <w:p w14:paraId="14267CC1" w14:textId="77777777" w:rsidR="00313B9F" w:rsidRDefault="00313B9F" w:rsidP="006B1A97">
      <w:pPr>
        <w:pStyle w:val="Caption"/>
        <w:spacing w:before="120" w:after="120"/>
        <w:jc w:val="both"/>
        <w:rPr>
          <w:rFonts w:ascii="Arial" w:hAnsi="Arial" w:cs="Arial"/>
          <w:b/>
          <w:bCs/>
          <w:color w:val="000000" w:themeColor="text1"/>
          <w:sz w:val="20"/>
          <w:szCs w:val="20"/>
        </w:rPr>
      </w:pPr>
    </w:p>
    <w:p w14:paraId="2F765B00" w14:textId="0C9D933F" w:rsidR="008F3E0E" w:rsidRPr="006B1A97" w:rsidRDefault="006B1A97" w:rsidP="006B1A97">
      <w:pPr>
        <w:pStyle w:val="Caption"/>
        <w:spacing w:before="120" w:after="120"/>
        <w:jc w:val="both"/>
        <w:rPr>
          <w:rFonts w:ascii="Arial" w:hAnsi="Arial" w:cs="Arial"/>
          <w:b/>
          <w:bCs/>
          <w:color w:val="000000" w:themeColor="text1"/>
          <w:sz w:val="20"/>
          <w:szCs w:val="20"/>
        </w:rPr>
      </w:pPr>
      <w:r w:rsidRPr="006B1A97">
        <w:rPr>
          <w:rFonts w:ascii="Arial" w:hAnsi="Arial" w:cs="Arial"/>
          <w:b/>
          <w:bCs/>
          <w:color w:val="000000" w:themeColor="text1"/>
          <w:sz w:val="20"/>
          <w:szCs w:val="20"/>
        </w:rPr>
        <w:lastRenderedPageBreak/>
        <w:t xml:space="preserve">3.1.2 </w:t>
      </w:r>
      <w:r w:rsidR="00A17526" w:rsidRPr="006B1A97">
        <w:rPr>
          <w:rFonts w:ascii="Arial" w:hAnsi="Arial" w:cs="Arial"/>
          <w:b/>
          <w:bCs/>
          <w:color w:val="000000" w:themeColor="text1"/>
          <w:sz w:val="20"/>
          <w:szCs w:val="20"/>
        </w:rPr>
        <w:t>Overall Design</w:t>
      </w:r>
    </w:p>
    <w:p w14:paraId="0B97A4ED" w14:textId="37330414" w:rsidR="00A17526" w:rsidRPr="009F0D74" w:rsidRDefault="00FF2AFF"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F0D74">
        <w:rPr>
          <w:rFonts w:ascii="Arial" w:eastAsia="SimSun" w:hAnsi="Arial" w:cs="Arial"/>
          <w:iCs/>
          <w:sz w:val="20"/>
          <w:szCs w:val="20"/>
          <w:lang w:val="en-GB"/>
        </w:rPr>
        <w:t>As noted above, t</w:t>
      </w:r>
      <w:r w:rsidR="00A17526" w:rsidRPr="009F0D74">
        <w:rPr>
          <w:rFonts w:ascii="Arial" w:eastAsia="SimSun" w:hAnsi="Arial" w:cs="Arial"/>
          <w:iCs/>
          <w:sz w:val="20"/>
          <w:szCs w:val="20"/>
          <w:lang w:val="en-GB"/>
        </w:rPr>
        <w:t>he</w:t>
      </w:r>
      <w:r w:rsidR="00A17526" w:rsidRPr="009F0D74">
        <w:rPr>
          <w:rFonts w:ascii="Arial" w:hAnsi="Arial" w:cs="Arial"/>
          <w:sz w:val="20"/>
          <w:szCs w:val="20"/>
        </w:rPr>
        <w:t xml:space="preserve"> UTNWF project design was robust and comprehensive, with clear objectives that are relevant to the mandate of the Ministry of Environment and Forestry (MoEF).  The design built on a strong foundation of a business case for the establishment of the Water Fund for Nairobi conducted by TNC and its partners between 2012 and 2015.</w:t>
      </w:r>
      <w:r w:rsidR="00A17526" w:rsidRPr="009F0D74">
        <w:rPr>
          <w:rStyle w:val="FootnoteReference"/>
          <w:rFonts w:ascii="Arial" w:hAnsi="Arial" w:cs="Arial"/>
          <w:sz w:val="20"/>
          <w:szCs w:val="20"/>
        </w:rPr>
        <w:footnoteReference w:id="9"/>
      </w:r>
      <w:r w:rsidR="00A17526" w:rsidRPr="009F0D74">
        <w:rPr>
          <w:rFonts w:ascii="Arial" w:hAnsi="Arial" w:cs="Arial"/>
          <w:sz w:val="20"/>
          <w:szCs w:val="20"/>
        </w:rPr>
        <w:t xml:space="preserve"> </w:t>
      </w:r>
      <w:r w:rsidR="00A17526" w:rsidRPr="009F0D74">
        <w:rPr>
          <w:rFonts w:ascii="Arial" w:hAnsi="Arial" w:cs="Arial"/>
          <w:sz w:val="20"/>
          <w:szCs w:val="20"/>
          <w:lang w:val="en-GB"/>
        </w:rPr>
        <w:t xml:space="preserve">The business case was developed </w:t>
      </w:r>
      <w:r w:rsidR="00A17526" w:rsidRPr="009F0D74">
        <w:rPr>
          <w:rFonts w:ascii="Arial" w:hAnsi="Arial" w:cs="Arial"/>
          <w:sz w:val="20"/>
          <w:szCs w:val="20"/>
        </w:rPr>
        <w:t>based on</w:t>
      </w:r>
      <w:r w:rsidR="00A17526" w:rsidRPr="009F0D74">
        <w:rPr>
          <w:rFonts w:ascii="Arial" w:hAnsi="Arial" w:cs="Arial"/>
          <w:sz w:val="20"/>
          <w:szCs w:val="20"/>
          <w:lang w:val="en-GB"/>
        </w:rPr>
        <w:t xml:space="preserve"> a study that modelled the economic impact and expected benefits of a fund supporting land conservation measures in the Upper Tana River Basin</w:t>
      </w:r>
      <w:r w:rsidR="00A17526" w:rsidRPr="009F0D74">
        <w:rPr>
          <w:rFonts w:ascii="Arial" w:hAnsi="Arial" w:cs="Arial"/>
          <w:sz w:val="20"/>
          <w:szCs w:val="20"/>
        </w:rPr>
        <w:t xml:space="preserve">. </w:t>
      </w:r>
      <w:r w:rsidR="00A17526" w:rsidRPr="009F0D74">
        <w:rPr>
          <w:rFonts w:ascii="Arial" w:hAnsi="Arial" w:cs="Arial"/>
          <w:sz w:val="20"/>
          <w:szCs w:val="20"/>
          <w:lang w:val="en-GB"/>
        </w:rPr>
        <w:t>The results</w:t>
      </w:r>
      <w:r w:rsidR="00A17526" w:rsidRPr="009F0D74">
        <w:rPr>
          <w:rFonts w:ascii="Arial" w:hAnsi="Arial" w:cs="Arial"/>
          <w:sz w:val="20"/>
          <w:szCs w:val="20"/>
        </w:rPr>
        <w:t xml:space="preserve"> of the study</w:t>
      </w:r>
      <w:r w:rsidR="00A17526" w:rsidRPr="009F0D74">
        <w:rPr>
          <w:rFonts w:ascii="Arial" w:hAnsi="Arial" w:cs="Arial"/>
          <w:sz w:val="20"/>
          <w:szCs w:val="20"/>
          <w:lang w:val="en-GB"/>
        </w:rPr>
        <w:t xml:space="preserve"> present</w:t>
      </w:r>
      <w:r w:rsidR="00A17526" w:rsidRPr="009F0D74">
        <w:rPr>
          <w:rFonts w:ascii="Arial" w:hAnsi="Arial" w:cs="Arial"/>
          <w:sz w:val="20"/>
          <w:szCs w:val="20"/>
        </w:rPr>
        <w:t>ed</w:t>
      </w:r>
      <w:r w:rsidR="00A17526" w:rsidRPr="009F0D74">
        <w:rPr>
          <w:rFonts w:ascii="Arial" w:hAnsi="Arial" w:cs="Arial"/>
          <w:sz w:val="20"/>
          <w:szCs w:val="20"/>
          <w:lang w:val="en-GB"/>
        </w:rPr>
        <w:t xml:space="preserve"> a</w:t>
      </w:r>
      <w:r w:rsidR="00A17526" w:rsidRPr="009F0D74">
        <w:rPr>
          <w:rFonts w:ascii="Arial" w:hAnsi="Arial" w:cs="Arial"/>
          <w:sz w:val="20"/>
          <w:szCs w:val="20"/>
        </w:rPr>
        <w:t xml:space="preserve"> strong</w:t>
      </w:r>
      <w:r w:rsidR="00A17526" w:rsidRPr="009F0D74">
        <w:rPr>
          <w:rFonts w:ascii="Arial" w:hAnsi="Arial" w:cs="Arial"/>
          <w:sz w:val="20"/>
          <w:szCs w:val="20"/>
          <w:lang w:val="en-GB"/>
        </w:rPr>
        <w:t xml:space="preserve"> case for the creation of a fund to secure the health of Nairobi’s water supply, boost agricultural production, and preserve vital hydropower resources</w:t>
      </w:r>
      <w:r w:rsidR="00A17526" w:rsidRPr="009F0D74">
        <w:rPr>
          <w:rFonts w:ascii="Arial" w:hAnsi="Arial" w:cs="Arial"/>
          <w:sz w:val="20"/>
          <w:szCs w:val="20"/>
        </w:rPr>
        <w:t>.</w:t>
      </w:r>
    </w:p>
    <w:p w14:paraId="59D8E928" w14:textId="49DB3BC9" w:rsidR="008C7592" w:rsidRPr="00A54FE3" w:rsidRDefault="00A17526" w:rsidP="00A54FE3">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F0D74">
        <w:rPr>
          <w:rFonts w:ascii="Arial" w:eastAsia="SimSun" w:hAnsi="Arial" w:cs="Arial"/>
          <w:iCs/>
          <w:sz w:val="20"/>
          <w:szCs w:val="20"/>
          <w:lang w:val="en-GB"/>
        </w:rPr>
        <w:t>Lessons</w:t>
      </w:r>
      <w:r w:rsidRPr="009F0D74">
        <w:rPr>
          <w:rFonts w:ascii="Arial" w:hAnsi="Arial" w:cs="Arial"/>
          <w:sz w:val="20"/>
          <w:szCs w:val="20"/>
        </w:rPr>
        <w:t xml:space="preserve"> learned from relevant IFAD-assisted projects on agriculture and natural resources management, ecosystem restoration and related activities in the Upper Tana catchment also provided detailed contextual information and technical inputs into the UTNWF project. Projects such as the Upper Tana Catchment Natural Resource Management Project (UTaNRMP) and its predecessor the Mount Kenya East Pilot Project for Natural Resource Management (MKEPP) as well as the Kenya Cereal Enhancement Programme - Climate Resilient Agricultural Livelihoods Window (KCEP-CRAL) helped shape the UTNWF while providing opportunities for creating synergies during implementation. Overall, the UTNWF was guided by a theory of change </w:t>
      </w:r>
      <w:r w:rsidR="002737C5" w:rsidRPr="009F0D74">
        <w:rPr>
          <w:rFonts w:ascii="Arial" w:hAnsi="Arial" w:cs="Arial"/>
          <w:sz w:val="20"/>
          <w:szCs w:val="20"/>
        </w:rPr>
        <w:t xml:space="preserve">(figure 1) </w:t>
      </w:r>
      <w:r w:rsidRPr="009F0D74">
        <w:rPr>
          <w:rFonts w:ascii="Arial" w:hAnsi="Arial" w:cs="Arial"/>
          <w:sz w:val="20"/>
          <w:szCs w:val="20"/>
        </w:rPr>
        <w:t>and a robust monitoring and evaluation system with well-defined gender disaggregated indicators.</w:t>
      </w:r>
    </w:p>
    <w:p w14:paraId="4619CFD1" w14:textId="2CE1A361" w:rsidR="009D007B" w:rsidRPr="00CF61F2" w:rsidRDefault="00CF61F2" w:rsidP="00CF61F2">
      <w:pPr>
        <w:pStyle w:val="Caption"/>
        <w:spacing w:before="120" w:after="12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3.1.3 </w:t>
      </w:r>
      <w:r w:rsidR="00A17526" w:rsidRPr="00CF61F2">
        <w:rPr>
          <w:rFonts w:ascii="Arial" w:hAnsi="Arial" w:cs="Arial"/>
          <w:b/>
          <w:bCs/>
          <w:color w:val="000000" w:themeColor="text1"/>
          <w:sz w:val="20"/>
          <w:szCs w:val="20"/>
        </w:rPr>
        <w:t xml:space="preserve">Alignment with national and county government policies. </w:t>
      </w:r>
    </w:p>
    <w:p w14:paraId="0CB80BFA" w14:textId="65FD5EE7" w:rsidR="00A17526" w:rsidRPr="009F0D74" w:rsidRDefault="00A17526"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F0D74">
        <w:rPr>
          <w:rFonts w:ascii="Arial" w:hAnsi="Arial" w:cs="Arial"/>
          <w:sz w:val="20"/>
          <w:szCs w:val="20"/>
        </w:rPr>
        <w:t xml:space="preserve">The UTNWF initiated by TNC is the first of its kind in Africa and specifically in Kenya. The Tana River is known to supply 95 </w:t>
      </w:r>
      <w:r w:rsidR="0013565F" w:rsidRPr="009F0D74">
        <w:rPr>
          <w:rFonts w:ascii="Arial" w:hAnsi="Arial" w:cs="Arial"/>
          <w:sz w:val="20"/>
          <w:szCs w:val="20"/>
        </w:rPr>
        <w:t>%</w:t>
      </w:r>
      <w:r w:rsidRPr="009F0D74">
        <w:rPr>
          <w:rFonts w:ascii="Arial" w:hAnsi="Arial" w:cs="Arial"/>
          <w:sz w:val="20"/>
          <w:szCs w:val="20"/>
        </w:rPr>
        <w:t xml:space="preserve"> of the water for Nairobi’s 4 million residents and another 5 million people living in the watershed. In addition, it feeds one of the country’s most important agricultural areas and provides about 65 </w:t>
      </w:r>
      <w:r w:rsidR="0013565F" w:rsidRPr="009F0D74">
        <w:rPr>
          <w:rFonts w:ascii="Arial" w:hAnsi="Arial" w:cs="Arial"/>
          <w:sz w:val="20"/>
          <w:szCs w:val="20"/>
        </w:rPr>
        <w:t>%</w:t>
      </w:r>
      <w:r w:rsidRPr="009F0D74">
        <w:rPr>
          <w:rFonts w:ascii="Arial" w:hAnsi="Arial" w:cs="Arial"/>
          <w:sz w:val="20"/>
          <w:szCs w:val="20"/>
        </w:rPr>
        <w:t xml:space="preserve"> of the country’s hydropower output</w:t>
      </w:r>
      <w:r w:rsidRPr="009F0D74">
        <w:rPr>
          <w:rStyle w:val="FootnoteReference"/>
          <w:rFonts w:ascii="Arial" w:hAnsi="Arial" w:cs="Arial"/>
          <w:sz w:val="20"/>
          <w:szCs w:val="20"/>
        </w:rPr>
        <w:footnoteReference w:id="10"/>
      </w:r>
      <w:r w:rsidRPr="009F0D74">
        <w:rPr>
          <w:rFonts w:ascii="Arial" w:hAnsi="Arial" w:cs="Arial"/>
          <w:sz w:val="20"/>
          <w:szCs w:val="20"/>
        </w:rPr>
        <w:t xml:space="preserve">. Hence, the project addresses the key government priorities in the constitution and the Public Private Partnerships </w:t>
      </w:r>
      <w:r w:rsidR="00B77288" w:rsidRPr="009F0D74">
        <w:rPr>
          <w:rFonts w:ascii="Arial" w:hAnsi="Arial" w:cs="Arial"/>
          <w:sz w:val="20"/>
          <w:szCs w:val="20"/>
        </w:rPr>
        <w:t xml:space="preserve">(PPP) </w:t>
      </w:r>
      <w:r w:rsidRPr="009F0D74">
        <w:rPr>
          <w:rFonts w:ascii="Arial" w:hAnsi="Arial" w:cs="Arial"/>
          <w:sz w:val="20"/>
          <w:szCs w:val="20"/>
        </w:rPr>
        <w:t>Act, 2013. By implementing riparian management and wetlands protection for vegetation buffering along riverbanks; reafforestation and adoption of agroforestry practices; terracing of hill slopes on steep farmland and support for village nurseries, the project is in line with key policy outcomes found in the National Environment Policy (2013), National Policy for the Sustainable Development of Northern Kenya and other Arid Lands (2012), Forest Policy (2014), National Land Policy (2009), Biodiversity Regulations (2006) and the Tana Catchment Management Strategy (2014-2022) which seeks to manage, regulate, protect and equitably allocate water resources.</w:t>
      </w:r>
      <w:r w:rsidRPr="009F0D74">
        <w:rPr>
          <w:rFonts w:ascii="Arial" w:hAnsi="Arial" w:cs="Arial"/>
          <w:sz w:val="28"/>
          <w:szCs w:val="28"/>
        </w:rPr>
        <w:t xml:space="preserve"> </w:t>
      </w:r>
      <w:r w:rsidRPr="009F0D74">
        <w:rPr>
          <w:rFonts w:ascii="Arial" w:hAnsi="Arial" w:cs="Arial"/>
          <w:sz w:val="20"/>
          <w:szCs w:val="20"/>
        </w:rPr>
        <w:t>The project remains relevant with the Agricultural Sector Transformation and Growth Strategy (ASTGS) 2019-2029 that supports commercialization of smallholder agriculture.</w:t>
      </w:r>
    </w:p>
    <w:p w14:paraId="1043F484" w14:textId="38A1B63F" w:rsidR="00B77288" w:rsidRPr="009F0D74" w:rsidRDefault="00B77288"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F0D74">
        <w:rPr>
          <w:rFonts w:ascii="Arial" w:hAnsi="Arial" w:cs="Arial"/>
          <w:sz w:val="20"/>
          <w:szCs w:val="20"/>
        </w:rPr>
        <w:t>The Water Fund Project is strategically aligned with and highly relevant to the Kenyan government’s objective of conserving water towers (i.e., watersheds) that are critical to the economic well-being of the country and essential to the livelihoods of millions of farmers and citizens. It enables mainstreaming of the PPP modality in the government planning process and justifies national and county governments and their agencies to support the project financially and with their staff.</w:t>
      </w:r>
      <w:r w:rsidRPr="009F0D74">
        <w:rPr>
          <w:rStyle w:val="FootnoteReference"/>
          <w:rFonts w:ascii="Arial" w:hAnsi="Arial" w:cs="Arial"/>
          <w:sz w:val="20"/>
          <w:szCs w:val="20"/>
        </w:rPr>
        <w:footnoteReference w:id="11"/>
      </w:r>
    </w:p>
    <w:p w14:paraId="0BB031FE" w14:textId="77777777" w:rsidR="00A17526" w:rsidRPr="00FF2AFF" w:rsidRDefault="00A17526" w:rsidP="009F0D7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F0D74">
        <w:rPr>
          <w:rFonts w:ascii="Arial" w:hAnsi="Arial" w:cs="Arial"/>
          <w:sz w:val="20"/>
          <w:szCs w:val="20"/>
        </w:rPr>
        <w:t>Climate change is an increasing risk with long-term consequences on poverty and food security in Kenya. Under component 2, the UTNWF project supports smallholder farmers in climate smart agriculture through the promotion of agroforestry, water harvesting and conservation measures such as water pans and drip irrigation technologies. The National Climate Change Response Strategy (2010) and National Climate Change Action Plan (2013) seek to mainstream an inclusive and equitable low-carbon development pathway for the country in the face of climate change. The project addresses climate related stresses in the Upper Tana watershed that directly impact water supply for local farmers, Nairobi city and Kenya’s hydropower generation. The activities under component 3 through research, demonstrations, knowledge management and lessons learning are highly relevant</w:t>
      </w:r>
      <w:r w:rsidRPr="00FF2AFF">
        <w:rPr>
          <w:rFonts w:ascii="Arial" w:hAnsi="Arial" w:cs="Arial"/>
          <w:sz w:val="20"/>
          <w:szCs w:val="20"/>
        </w:rPr>
        <w:t xml:space="preserve"> to addressing technical and knowledge constraints to improving livelihoods and ecosystem restoration in the project target areas.</w:t>
      </w:r>
    </w:p>
    <w:p w14:paraId="5E8564E2" w14:textId="77777777" w:rsidR="00F1352F" w:rsidRDefault="00F1352F" w:rsidP="00313B9F">
      <w:pPr>
        <w:pStyle w:val="Caption"/>
        <w:spacing w:before="120" w:after="120"/>
        <w:jc w:val="both"/>
        <w:rPr>
          <w:rFonts w:ascii="Arial" w:hAnsi="Arial" w:cs="Arial"/>
          <w:b/>
          <w:bCs/>
          <w:color w:val="000000" w:themeColor="text1"/>
          <w:sz w:val="20"/>
          <w:szCs w:val="20"/>
        </w:rPr>
      </w:pPr>
    </w:p>
    <w:p w14:paraId="3B674465" w14:textId="242C9CBB" w:rsidR="009D007B" w:rsidRPr="00313B9F" w:rsidRDefault="00313B9F" w:rsidP="00313B9F">
      <w:pPr>
        <w:pStyle w:val="Caption"/>
        <w:spacing w:before="120" w:after="120"/>
        <w:jc w:val="both"/>
        <w:rPr>
          <w:rFonts w:ascii="Arial" w:hAnsi="Arial" w:cs="Arial"/>
          <w:b/>
          <w:bCs/>
          <w:color w:val="000000" w:themeColor="text1"/>
          <w:sz w:val="20"/>
          <w:szCs w:val="20"/>
        </w:rPr>
      </w:pPr>
      <w:r>
        <w:rPr>
          <w:rFonts w:ascii="Arial" w:hAnsi="Arial" w:cs="Arial"/>
          <w:b/>
          <w:bCs/>
          <w:color w:val="000000" w:themeColor="text1"/>
          <w:sz w:val="20"/>
          <w:szCs w:val="20"/>
        </w:rPr>
        <w:lastRenderedPageBreak/>
        <w:t xml:space="preserve">3.1.4 </w:t>
      </w:r>
      <w:r w:rsidR="00A17526" w:rsidRPr="00313B9F">
        <w:rPr>
          <w:rFonts w:ascii="Arial" w:hAnsi="Arial" w:cs="Arial"/>
          <w:b/>
          <w:bCs/>
          <w:color w:val="000000" w:themeColor="text1"/>
          <w:sz w:val="20"/>
          <w:szCs w:val="20"/>
        </w:rPr>
        <w:t xml:space="preserve">Relevance to the poor and vulnerable groups. </w:t>
      </w:r>
    </w:p>
    <w:p w14:paraId="7606D5DD" w14:textId="77777777" w:rsidR="001F70B0" w:rsidRDefault="00A17526" w:rsidP="00D2371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F2AFF">
        <w:rPr>
          <w:rFonts w:ascii="Arial" w:hAnsi="Arial" w:cs="Arial"/>
          <w:sz w:val="20"/>
          <w:szCs w:val="20"/>
        </w:rPr>
        <w:t xml:space="preserve">UTNWF objectives were largely relevant to the needs of the rural poor and address challenges of low agricultural production caused by water shortages, soil erosion, soil degradation and climate change. The design was deliberate in its focus on women, youth, and smallholder farmers who can benefit from an increase in their technical knowledge and organisational capacities to enhance their incomes. The targeted watershed groups comprised of 56 </w:t>
      </w:r>
      <w:r w:rsidR="0013565F">
        <w:rPr>
          <w:rFonts w:ascii="Arial" w:hAnsi="Arial" w:cs="Arial"/>
          <w:sz w:val="20"/>
          <w:szCs w:val="20"/>
        </w:rPr>
        <w:t>%</w:t>
      </w:r>
      <w:r w:rsidRPr="00FF2AFF">
        <w:rPr>
          <w:rFonts w:ascii="Arial" w:hAnsi="Arial" w:cs="Arial"/>
          <w:sz w:val="20"/>
          <w:szCs w:val="20"/>
        </w:rPr>
        <w:t xml:space="preserve"> men and 44 </w:t>
      </w:r>
      <w:r w:rsidR="0013565F">
        <w:rPr>
          <w:rFonts w:ascii="Arial" w:hAnsi="Arial" w:cs="Arial"/>
          <w:sz w:val="20"/>
          <w:szCs w:val="20"/>
        </w:rPr>
        <w:t>%</w:t>
      </w:r>
      <w:r w:rsidRPr="00FF2AFF">
        <w:rPr>
          <w:rFonts w:ascii="Arial" w:hAnsi="Arial" w:cs="Arial"/>
          <w:sz w:val="20"/>
          <w:szCs w:val="20"/>
        </w:rPr>
        <w:t xml:space="preserve"> women, which is significant progress towards achieving gender equality in Sustainable Land Management (SLM) and Integrated Natural Resources Management (INRM) interventions. </w:t>
      </w:r>
    </w:p>
    <w:p w14:paraId="1BBBC109" w14:textId="69601FBA" w:rsidR="00A17526" w:rsidRDefault="001F70B0" w:rsidP="00D2371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1F70B0">
        <w:rPr>
          <w:rFonts w:ascii="Arial" w:hAnsi="Arial" w:cs="Arial"/>
          <w:sz w:val="20"/>
          <w:szCs w:val="20"/>
        </w:rPr>
        <w:t xml:space="preserve">At design, particular attention was paid to targeting of youth and also creation of youth employment opportunities (e.g. in biophysical conservation measures, nurseries etc.) or improving women’s and youth representation and decision making in local institutions. Overall, the project performed well as about 8% of the targeted watershed groups were youth. These youth have ventured into new opportunities in agriculture and its value chains, and this approach aligns well with the Kenya Youth Agribusiness Strategy 2017-2021. </w:t>
      </w:r>
      <w:r w:rsidR="00A17526" w:rsidRPr="00FF2AFF">
        <w:rPr>
          <w:rFonts w:ascii="Arial" w:hAnsi="Arial" w:cs="Arial"/>
          <w:sz w:val="20"/>
          <w:szCs w:val="20"/>
        </w:rPr>
        <w:t xml:space="preserve">Going forward, more targeted support towards youth would be required to address their underlying constraints concerning access to predictable and sustainable markets (including export markets), access to land and greater linkages with the private sector. </w:t>
      </w:r>
    </w:p>
    <w:p w14:paraId="2AA07E50" w14:textId="13C11C40" w:rsidR="006B76A9" w:rsidRPr="008C7592" w:rsidRDefault="008C7592" w:rsidP="008C7592">
      <w:pPr>
        <w:pStyle w:val="Caption"/>
        <w:spacing w:before="120" w:after="12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3.1.5 </w:t>
      </w:r>
      <w:r w:rsidR="006B76A9" w:rsidRPr="008C7592">
        <w:rPr>
          <w:rFonts w:ascii="Arial" w:hAnsi="Arial" w:cs="Arial"/>
          <w:b/>
          <w:bCs/>
          <w:color w:val="000000" w:themeColor="text1"/>
          <w:sz w:val="20"/>
          <w:szCs w:val="20"/>
        </w:rPr>
        <w:t>GEF objectives</w:t>
      </w:r>
    </w:p>
    <w:p w14:paraId="02D31B29" w14:textId="50770D3B" w:rsidR="00106236" w:rsidRPr="009D007B" w:rsidRDefault="00EE1186" w:rsidP="009D007B">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9D007B">
        <w:rPr>
          <w:rFonts w:ascii="Arial" w:hAnsi="Arial" w:cs="Arial"/>
          <w:sz w:val="20"/>
          <w:szCs w:val="20"/>
        </w:rPr>
        <w:t>UTNWF contributes to the overall objective of the GEF Food Security Integrated Approach Pilot (FSIAP)</w:t>
      </w:r>
      <w:r w:rsidR="00106236" w:rsidRPr="009D007B">
        <w:rPr>
          <w:rFonts w:ascii="Arial" w:hAnsi="Arial" w:cs="Arial"/>
          <w:sz w:val="20"/>
          <w:szCs w:val="20"/>
        </w:rPr>
        <w:t>, renamed Resilient Food Systems [RFS] Program)</w:t>
      </w:r>
      <w:r w:rsidRPr="009D007B">
        <w:rPr>
          <w:rFonts w:ascii="Arial" w:hAnsi="Arial" w:cs="Arial"/>
          <w:sz w:val="20"/>
          <w:szCs w:val="20"/>
        </w:rPr>
        <w:t>: to support countries in target geographies for integrating priorities to safeguard and maintain ecosystem services into investments improving smallholder agriculture and food value chains.</w:t>
      </w:r>
      <w:r w:rsidR="00F1352F">
        <w:rPr>
          <w:rFonts w:ascii="Arial" w:hAnsi="Arial" w:cs="Arial"/>
          <w:sz w:val="20"/>
          <w:szCs w:val="20"/>
        </w:rPr>
        <w:t xml:space="preserve"> </w:t>
      </w:r>
      <w:r w:rsidR="00106236" w:rsidRPr="009D007B">
        <w:rPr>
          <w:rFonts w:ascii="Arial" w:hAnsi="Arial" w:cs="Arial"/>
          <w:sz w:val="20"/>
          <w:szCs w:val="20"/>
        </w:rPr>
        <w:t>The Water Fund and its integrated approach is encouraged by GEF as a scalable initiative across Africa.</w:t>
      </w:r>
      <w:r w:rsidR="00CF281F">
        <w:rPr>
          <w:rStyle w:val="FootnoteReference"/>
          <w:rFonts w:ascii="Arial" w:hAnsi="Arial" w:cs="Arial"/>
          <w:sz w:val="20"/>
          <w:szCs w:val="20"/>
        </w:rPr>
        <w:footnoteReference w:id="12"/>
      </w:r>
      <w:r w:rsidR="00106236" w:rsidRPr="009D007B">
        <w:rPr>
          <w:rFonts w:ascii="Arial" w:hAnsi="Arial" w:cs="Arial"/>
          <w:sz w:val="20"/>
          <w:szCs w:val="20"/>
        </w:rPr>
        <w:t xml:space="preserve"> </w:t>
      </w:r>
      <w:r w:rsidR="006B76A9" w:rsidRPr="009D007B">
        <w:rPr>
          <w:rFonts w:ascii="Arial" w:hAnsi="Arial" w:cs="Arial"/>
          <w:sz w:val="20"/>
          <w:szCs w:val="20"/>
        </w:rPr>
        <w:t>It is</w:t>
      </w:r>
      <w:r w:rsidR="00106236" w:rsidRPr="009D007B">
        <w:rPr>
          <w:rFonts w:ascii="Arial" w:hAnsi="Arial" w:cs="Arial"/>
          <w:sz w:val="20"/>
          <w:szCs w:val="20"/>
        </w:rPr>
        <w:t xml:space="preserve"> especially appreciated by the government a</w:t>
      </w:r>
      <w:r w:rsidR="006B76A9" w:rsidRPr="009D007B">
        <w:rPr>
          <w:rFonts w:ascii="Arial" w:hAnsi="Arial" w:cs="Arial"/>
          <w:sz w:val="20"/>
          <w:szCs w:val="20"/>
        </w:rPr>
        <w:t>s it</w:t>
      </w:r>
      <w:r w:rsidR="00106236" w:rsidRPr="009D007B">
        <w:rPr>
          <w:rFonts w:ascii="Arial" w:hAnsi="Arial" w:cs="Arial"/>
          <w:sz w:val="20"/>
          <w:szCs w:val="20"/>
        </w:rPr>
        <w:t xml:space="preserve"> offers an opportunity for MoEF to work with ministries and agencies focused on agriculture, water, and other sectors. </w:t>
      </w:r>
    </w:p>
    <w:p w14:paraId="19C3648D" w14:textId="77F537AE" w:rsidR="006B76A9" w:rsidRDefault="00106236" w:rsidP="00106236">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106236">
        <w:rPr>
          <w:rFonts w:ascii="Arial" w:hAnsi="Arial" w:cs="Arial"/>
          <w:sz w:val="20"/>
          <w:szCs w:val="20"/>
        </w:rPr>
        <w:t>The Water Fund project address</w:t>
      </w:r>
      <w:r w:rsidR="006B76A9">
        <w:rPr>
          <w:rFonts w:ascii="Arial" w:hAnsi="Arial" w:cs="Arial"/>
          <w:sz w:val="20"/>
          <w:szCs w:val="20"/>
        </w:rPr>
        <w:t>es</w:t>
      </w:r>
      <w:r w:rsidRPr="00106236">
        <w:rPr>
          <w:rFonts w:ascii="Arial" w:hAnsi="Arial" w:cs="Arial"/>
          <w:sz w:val="20"/>
          <w:szCs w:val="20"/>
        </w:rPr>
        <w:t xml:space="preserve"> objectives of the Conventions on land degradation, biodiversity, and climate change </w:t>
      </w:r>
      <w:r w:rsidR="006B76A9">
        <w:rPr>
          <w:rFonts w:ascii="Arial" w:hAnsi="Arial" w:cs="Arial"/>
          <w:sz w:val="20"/>
          <w:szCs w:val="20"/>
        </w:rPr>
        <w:t>and</w:t>
      </w:r>
      <w:r w:rsidRPr="00106236">
        <w:rPr>
          <w:rFonts w:ascii="Arial" w:hAnsi="Arial" w:cs="Arial"/>
          <w:sz w:val="20"/>
          <w:szCs w:val="20"/>
        </w:rPr>
        <w:t xml:space="preserve"> includes GEF core indicators for global environmental benefits (GEBs)</w:t>
      </w:r>
      <w:r w:rsidR="006B76A9">
        <w:rPr>
          <w:rStyle w:val="FootnoteReference"/>
          <w:rFonts w:ascii="Arial" w:hAnsi="Arial" w:cs="Arial"/>
          <w:sz w:val="20"/>
          <w:szCs w:val="20"/>
        </w:rPr>
        <w:footnoteReference w:id="13"/>
      </w:r>
      <w:r w:rsidRPr="00106236">
        <w:rPr>
          <w:rFonts w:ascii="Arial" w:hAnsi="Arial" w:cs="Arial"/>
          <w:sz w:val="20"/>
          <w:szCs w:val="20"/>
        </w:rPr>
        <w:t>. The most innovative and ground-breaking aspects in the Water Fund project are its private sector approach to sustainable fundraising and linking this to the payment for ecosystem services to ensure sustainability and farmer/community incentives. However, these approaches caused some initial challenges, and it took time for players to understand the project.</w:t>
      </w:r>
      <w:r w:rsidR="006B76A9">
        <w:rPr>
          <w:rStyle w:val="FootnoteReference"/>
          <w:rFonts w:ascii="Arial" w:hAnsi="Arial" w:cs="Arial"/>
          <w:sz w:val="20"/>
          <w:szCs w:val="20"/>
        </w:rPr>
        <w:footnoteReference w:id="14"/>
      </w:r>
      <w:r w:rsidRPr="00106236">
        <w:rPr>
          <w:rFonts w:ascii="Arial" w:hAnsi="Arial" w:cs="Arial"/>
          <w:sz w:val="20"/>
          <w:szCs w:val="20"/>
        </w:rPr>
        <w:t xml:space="preserve"> </w:t>
      </w:r>
    </w:p>
    <w:p w14:paraId="7D75DB67" w14:textId="0BEEB335" w:rsidR="00106236" w:rsidRPr="006B76A9" w:rsidRDefault="00106236">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6B76A9">
        <w:rPr>
          <w:rFonts w:ascii="Arial" w:hAnsi="Arial" w:cs="Arial"/>
          <w:sz w:val="20"/>
          <w:szCs w:val="20"/>
        </w:rPr>
        <w:t>The strongest contribution of the GEF-6 Water Fund project to environmental governance is the Water Fund’s Endowment Fund itself. It has been a ground-breaking innovation that led to one more such Fund operating in Cape Town, South Africa, and to seven others being developed across the continent. The relevance of this project is also demonstrated by the government’s recent allocation of counterpart funds for three additional critical water towers in the country</w:t>
      </w:r>
      <w:r w:rsidR="006B76A9">
        <w:rPr>
          <w:rFonts w:ascii="Arial" w:hAnsi="Arial" w:cs="Arial"/>
          <w:sz w:val="20"/>
          <w:szCs w:val="20"/>
        </w:rPr>
        <w:t>.</w:t>
      </w:r>
    </w:p>
    <w:p w14:paraId="68A093C7" w14:textId="212D534E" w:rsidR="0083587F" w:rsidRPr="008C7592" w:rsidRDefault="008C7592" w:rsidP="008C7592">
      <w:pPr>
        <w:pStyle w:val="Caption"/>
        <w:spacing w:before="120" w:after="12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3.1.6 </w:t>
      </w:r>
      <w:r w:rsidR="0083587F" w:rsidRPr="008C7592">
        <w:rPr>
          <w:rFonts w:ascii="Arial" w:hAnsi="Arial" w:cs="Arial"/>
          <w:b/>
          <w:bCs/>
          <w:color w:val="000000" w:themeColor="text1"/>
          <w:sz w:val="20"/>
          <w:szCs w:val="20"/>
        </w:rPr>
        <w:t>IFAD objectives and COSOP</w:t>
      </w:r>
    </w:p>
    <w:p w14:paraId="561AA12D" w14:textId="5BA28BF3" w:rsidR="00FF1E03" w:rsidRPr="00FF1E03" w:rsidRDefault="00A17CC5" w:rsidP="000E6147">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A17CC5">
        <w:rPr>
          <w:rFonts w:ascii="Arial" w:hAnsi="Arial" w:cs="Arial"/>
          <w:sz w:val="20"/>
          <w:szCs w:val="20"/>
        </w:rPr>
        <w:t>The UTNWF was strongly aligned to IFAD’s third country strategic opportunities programme (COSOP) 2013-2018</w:t>
      </w:r>
      <w:r>
        <w:rPr>
          <w:rStyle w:val="FootnoteReference"/>
          <w:rFonts w:ascii="Arial" w:hAnsi="Arial" w:cs="Arial"/>
          <w:sz w:val="20"/>
          <w:szCs w:val="20"/>
        </w:rPr>
        <w:footnoteReference w:id="15"/>
      </w:r>
      <w:r w:rsidRPr="00A17CC5">
        <w:rPr>
          <w:rFonts w:ascii="Arial" w:hAnsi="Arial" w:cs="Arial"/>
          <w:sz w:val="20"/>
          <w:szCs w:val="20"/>
        </w:rPr>
        <w:t xml:space="preserve"> which focused on agricultural intensification, value addition, market access and sustainable natural resource management. The three strategic objectives were: (i) gender-responsive, climate-resilient and sustainable community-based natural resource management; (ii) access to productivity-enhancing assets, technologies and services; and (iii) access to improved post-production technologies and markets. UTNWF particularly contributed to maintaining ecological integrity, natural capital and biodiversity, while improving degraded lands through sound soil and water conservation techniques, with a view to mitigating and adapting to climate change and variability (objective 1). By promoting market-oriented production and increased access to markets by smallholders, the project was in line with objective 3 of COSOP.</w:t>
      </w:r>
      <w:r w:rsidR="009A48B7">
        <w:rPr>
          <w:rFonts w:ascii="Arial" w:hAnsi="Arial" w:cs="Arial"/>
          <w:sz w:val="20"/>
          <w:szCs w:val="20"/>
        </w:rPr>
        <w:t xml:space="preserve"> </w:t>
      </w:r>
      <w:r w:rsidR="000C2549" w:rsidRPr="00FF1E03">
        <w:rPr>
          <w:rFonts w:ascii="Arial" w:hAnsi="Arial" w:cs="Arial"/>
          <w:sz w:val="20"/>
          <w:szCs w:val="20"/>
        </w:rPr>
        <w:t xml:space="preserve">The project </w:t>
      </w:r>
      <w:r w:rsidR="00945C79" w:rsidRPr="00FF1E03">
        <w:rPr>
          <w:rFonts w:ascii="Arial" w:hAnsi="Arial" w:cs="Arial"/>
          <w:sz w:val="20"/>
          <w:szCs w:val="20"/>
        </w:rPr>
        <w:t xml:space="preserve">remains </w:t>
      </w:r>
      <w:r w:rsidR="000C2549" w:rsidRPr="00FF1E03">
        <w:rPr>
          <w:rFonts w:ascii="Arial" w:hAnsi="Arial" w:cs="Arial"/>
          <w:sz w:val="20"/>
          <w:szCs w:val="20"/>
        </w:rPr>
        <w:t>consistent with IFAD</w:t>
      </w:r>
      <w:r w:rsidR="001C4D7E" w:rsidRPr="00FF1E03">
        <w:rPr>
          <w:rFonts w:ascii="Arial" w:hAnsi="Arial" w:cs="Arial"/>
          <w:sz w:val="20"/>
          <w:szCs w:val="20"/>
        </w:rPr>
        <w:t xml:space="preserve"> objectives </w:t>
      </w:r>
      <w:r w:rsidR="000C2549" w:rsidRPr="00FF1E03">
        <w:rPr>
          <w:rFonts w:ascii="Arial" w:hAnsi="Arial" w:cs="Arial"/>
          <w:sz w:val="20"/>
          <w:szCs w:val="20"/>
        </w:rPr>
        <w:t xml:space="preserve">as stated </w:t>
      </w:r>
      <w:r w:rsidR="000C2549" w:rsidRPr="00FF1E03">
        <w:rPr>
          <w:rFonts w:ascii="Arial" w:hAnsi="Arial" w:cs="Arial"/>
          <w:sz w:val="20"/>
          <w:szCs w:val="20"/>
        </w:rPr>
        <w:lastRenderedPageBreak/>
        <w:t xml:space="preserve">in the Country Strategic and Opportunities Programme (COSOP) </w:t>
      </w:r>
      <w:r w:rsidR="004C276D" w:rsidRPr="00FF1E03">
        <w:rPr>
          <w:rFonts w:ascii="Arial" w:hAnsi="Arial" w:cs="Arial"/>
          <w:sz w:val="20"/>
          <w:szCs w:val="20"/>
        </w:rPr>
        <w:t>for 2020-2025</w:t>
      </w:r>
      <w:r w:rsidR="00922842" w:rsidRPr="00FF1E03">
        <w:rPr>
          <w:vertAlign w:val="superscript"/>
        </w:rPr>
        <w:footnoteReference w:id="16"/>
      </w:r>
      <w:r w:rsidR="000C2549" w:rsidRPr="00FF1E03">
        <w:rPr>
          <w:rFonts w:ascii="Arial" w:hAnsi="Arial" w:cs="Arial"/>
          <w:sz w:val="20"/>
          <w:szCs w:val="20"/>
        </w:rPr>
        <w:t xml:space="preserve"> </w:t>
      </w:r>
      <w:r w:rsidR="00FF1E03" w:rsidRPr="00FF1E03">
        <w:rPr>
          <w:rFonts w:ascii="Arial" w:hAnsi="Arial" w:cs="Arial"/>
          <w:sz w:val="20"/>
          <w:szCs w:val="20"/>
        </w:rPr>
        <w:t>that retained (with minor adjustments) the three strategic objectives of the 2013 COSOP.</w:t>
      </w:r>
    </w:p>
    <w:p w14:paraId="25B479D1" w14:textId="5C9A2146" w:rsidR="008710F5" w:rsidRPr="00730249" w:rsidRDefault="008710F5" w:rsidP="000E6147">
      <w:pPr>
        <w:pStyle w:val="ListParagraph"/>
        <w:numPr>
          <w:ilvl w:val="0"/>
          <w:numId w:val="1"/>
        </w:numPr>
        <w:tabs>
          <w:tab w:val="left" w:pos="720"/>
          <w:tab w:val="left" w:pos="900"/>
        </w:tabs>
        <w:spacing w:before="120" w:after="120"/>
        <w:ind w:left="0" w:firstLine="357"/>
        <w:contextualSpacing w:val="0"/>
        <w:jc w:val="both"/>
        <w:rPr>
          <w:rFonts w:ascii="Arial" w:hAnsi="Arial" w:cs="Arial"/>
          <w:sz w:val="18"/>
          <w:szCs w:val="18"/>
          <w:lang w:val="en-CA"/>
        </w:rPr>
      </w:pPr>
      <w:r w:rsidRPr="000E6147">
        <w:rPr>
          <w:rFonts w:ascii="Arial" w:hAnsi="Arial" w:cs="Arial"/>
          <w:sz w:val="20"/>
          <w:szCs w:val="20"/>
        </w:rPr>
        <w:t>The</w:t>
      </w:r>
      <w:r w:rsidRPr="00730249">
        <w:rPr>
          <w:rFonts w:ascii="Arial" w:hAnsi="Arial" w:cs="Arial"/>
          <w:sz w:val="20"/>
          <w:szCs w:val="20"/>
          <w:lang w:val="en-US"/>
        </w:rPr>
        <w:t xml:space="preserve"> </w:t>
      </w:r>
      <w:r w:rsidR="00FF1E03">
        <w:rPr>
          <w:rFonts w:ascii="Arial" w:hAnsi="Arial" w:cs="Arial"/>
          <w:sz w:val="20"/>
          <w:szCs w:val="20"/>
          <w:lang w:val="en-US"/>
        </w:rPr>
        <w:t>UTNWF</w:t>
      </w:r>
      <w:r w:rsidRPr="00730249">
        <w:rPr>
          <w:rFonts w:ascii="Arial" w:hAnsi="Arial" w:cs="Arial"/>
          <w:sz w:val="20"/>
          <w:szCs w:val="20"/>
          <w:lang w:val="en-US"/>
        </w:rPr>
        <w:t xml:space="preserve"> was aligned with (a) IFAD's Policy for Environment and Natural Resource Management, which proposes greater attention to risk and resilience </w:t>
      </w:r>
      <w:r w:rsidR="00E74B1E" w:rsidRPr="00730249">
        <w:rPr>
          <w:rFonts w:ascii="Arial" w:hAnsi="Arial" w:cs="Arial"/>
          <w:sz w:val="20"/>
          <w:szCs w:val="20"/>
          <w:lang w:val="en-US"/>
        </w:rPr>
        <w:t>to</w:t>
      </w:r>
      <w:r w:rsidRPr="00730249">
        <w:rPr>
          <w:rFonts w:ascii="Arial" w:hAnsi="Arial" w:cs="Arial"/>
          <w:sz w:val="20"/>
          <w:szCs w:val="20"/>
          <w:lang w:val="en-US"/>
        </w:rPr>
        <w:t xml:space="preserve"> manage environmental and natural resource-related shocks and (b) the IFAD Strategy on Climate Change,</w:t>
      </w:r>
      <w:r w:rsidR="008038E4">
        <w:rPr>
          <w:rStyle w:val="FootnoteReference"/>
          <w:rFonts w:ascii="Arial" w:hAnsi="Arial" w:cs="Arial"/>
          <w:sz w:val="20"/>
          <w:szCs w:val="20"/>
          <w:lang w:val="en-US"/>
        </w:rPr>
        <w:footnoteReference w:id="17"/>
      </w:r>
      <w:r w:rsidRPr="00730249">
        <w:rPr>
          <w:rFonts w:ascii="Arial" w:hAnsi="Arial" w:cs="Arial"/>
          <w:sz w:val="20"/>
          <w:szCs w:val="20"/>
          <w:lang w:val="en-US"/>
        </w:rPr>
        <w:t xml:space="preserve"> that aims to support small producers (women and men</w:t>
      </w:r>
      <w:r w:rsidR="008038E4">
        <w:rPr>
          <w:rFonts w:ascii="Arial" w:hAnsi="Arial" w:cs="Arial"/>
          <w:sz w:val="20"/>
          <w:szCs w:val="20"/>
          <w:lang w:val="en-US"/>
        </w:rPr>
        <w:t xml:space="preserve"> </w:t>
      </w:r>
      <w:r w:rsidRPr="00730249">
        <w:rPr>
          <w:rFonts w:ascii="Arial" w:hAnsi="Arial" w:cs="Arial"/>
          <w:sz w:val="20"/>
          <w:szCs w:val="20"/>
          <w:lang w:val="en-US"/>
        </w:rPr>
        <w:t xml:space="preserve">to increase their resilience to climate change and promote a documented and more coherent dialogue on climate change, rural development, agriculture, and food security. </w:t>
      </w:r>
      <w:r w:rsidR="0019794F" w:rsidRPr="00730249">
        <w:rPr>
          <w:rFonts w:ascii="Arial" w:hAnsi="Arial" w:cs="Arial"/>
          <w:sz w:val="20"/>
          <w:szCs w:val="20"/>
          <w:lang w:val="en-US"/>
        </w:rPr>
        <w:t>Furthermore,</w:t>
      </w:r>
      <w:r w:rsidRPr="00730249">
        <w:rPr>
          <w:rFonts w:ascii="Arial" w:hAnsi="Arial" w:cs="Arial"/>
          <w:sz w:val="20"/>
          <w:szCs w:val="20"/>
          <w:lang w:val="en-US"/>
        </w:rPr>
        <w:t xml:space="preserve"> it follows </w:t>
      </w:r>
      <w:r w:rsidR="006F2412" w:rsidRPr="00730249">
        <w:rPr>
          <w:rFonts w:ascii="Arial" w:hAnsi="Arial" w:cs="Arial"/>
          <w:sz w:val="20"/>
          <w:szCs w:val="20"/>
          <w:lang w:val="en-US"/>
        </w:rPr>
        <w:t xml:space="preserve">the </w:t>
      </w:r>
      <w:r w:rsidRPr="00730249">
        <w:rPr>
          <w:rFonts w:ascii="Arial" w:hAnsi="Arial" w:cs="Arial"/>
          <w:sz w:val="20"/>
          <w:szCs w:val="20"/>
          <w:lang w:val="en-US"/>
        </w:rPr>
        <w:t xml:space="preserve">procedures </w:t>
      </w:r>
      <w:r w:rsidR="006F2412" w:rsidRPr="00730249">
        <w:rPr>
          <w:rFonts w:ascii="Arial" w:hAnsi="Arial" w:cs="Arial"/>
          <w:sz w:val="20"/>
          <w:szCs w:val="20"/>
          <w:lang w:val="en-US"/>
        </w:rPr>
        <w:t xml:space="preserve">of an </w:t>
      </w:r>
      <w:r w:rsidRPr="00730249">
        <w:rPr>
          <w:rFonts w:ascii="Arial" w:hAnsi="Arial" w:cs="Arial"/>
          <w:sz w:val="20"/>
          <w:szCs w:val="20"/>
          <w:lang w:val="en-US"/>
        </w:rPr>
        <w:t xml:space="preserve">Environmental and Social Assessment and complies with </w:t>
      </w:r>
      <w:r w:rsidR="00E74B1E" w:rsidRPr="00730249">
        <w:rPr>
          <w:rFonts w:ascii="Arial" w:hAnsi="Arial" w:cs="Arial"/>
          <w:sz w:val="20"/>
          <w:szCs w:val="20"/>
          <w:lang w:val="en-US"/>
        </w:rPr>
        <w:t>most of</w:t>
      </w:r>
      <w:r w:rsidR="004624F3" w:rsidRPr="00730249">
        <w:rPr>
          <w:rFonts w:ascii="Arial" w:hAnsi="Arial" w:cs="Arial"/>
          <w:sz w:val="20"/>
          <w:szCs w:val="20"/>
          <w:lang w:val="en-US"/>
        </w:rPr>
        <w:t xml:space="preserve"> </w:t>
      </w:r>
      <w:r w:rsidRPr="00730249">
        <w:rPr>
          <w:rFonts w:ascii="Arial" w:hAnsi="Arial" w:cs="Arial"/>
          <w:sz w:val="20"/>
          <w:szCs w:val="20"/>
          <w:lang w:val="en-US"/>
        </w:rPr>
        <w:t>the IFAD environment and natural resources management</w:t>
      </w:r>
      <w:r w:rsidR="000C056D" w:rsidRPr="00730249">
        <w:rPr>
          <w:rFonts w:ascii="Arial" w:hAnsi="Arial" w:cs="Arial"/>
          <w:sz w:val="20"/>
          <w:szCs w:val="20"/>
          <w:lang w:val="en-US"/>
        </w:rPr>
        <w:t xml:space="preserve"> </w:t>
      </w:r>
      <w:r w:rsidR="00E74B1E" w:rsidRPr="00730249">
        <w:rPr>
          <w:rFonts w:ascii="Arial" w:hAnsi="Arial" w:cs="Arial"/>
          <w:sz w:val="20"/>
          <w:szCs w:val="20"/>
          <w:lang w:val="en-US"/>
        </w:rPr>
        <w:t>guidelines</w:t>
      </w:r>
      <w:r w:rsidR="006F2412" w:rsidRPr="00730249">
        <w:rPr>
          <w:rFonts w:ascii="Arial" w:hAnsi="Arial" w:cs="Arial"/>
          <w:sz w:val="20"/>
          <w:szCs w:val="20"/>
          <w:lang w:val="en-US"/>
        </w:rPr>
        <w:t>, which</w:t>
      </w:r>
      <w:r w:rsidRPr="00730249">
        <w:rPr>
          <w:rFonts w:ascii="Arial" w:hAnsi="Arial" w:cs="Arial"/>
          <w:sz w:val="20"/>
          <w:szCs w:val="20"/>
          <w:lang w:val="en-US"/>
        </w:rPr>
        <w:t xml:space="preserve"> promot</w:t>
      </w:r>
      <w:r w:rsidR="006F2412" w:rsidRPr="00730249">
        <w:rPr>
          <w:rFonts w:ascii="Arial" w:hAnsi="Arial" w:cs="Arial"/>
          <w:sz w:val="20"/>
          <w:szCs w:val="20"/>
          <w:lang w:val="en-US"/>
        </w:rPr>
        <w:t>e,</w:t>
      </w:r>
      <w:r w:rsidRPr="00730249">
        <w:rPr>
          <w:rFonts w:ascii="Arial" w:hAnsi="Arial" w:cs="Arial"/>
          <w:sz w:val="20"/>
          <w:szCs w:val="20"/>
          <w:lang w:val="en-US"/>
        </w:rPr>
        <w:t xml:space="preserve"> among others, greater attention to risk and resilience </w:t>
      </w:r>
      <w:r w:rsidR="00730249" w:rsidRPr="00730249">
        <w:rPr>
          <w:rFonts w:ascii="Arial" w:hAnsi="Arial" w:cs="Arial"/>
          <w:sz w:val="20"/>
          <w:szCs w:val="20"/>
          <w:lang w:val="en-US"/>
        </w:rPr>
        <w:t>to</w:t>
      </w:r>
      <w:r w:rsidRPr="00730249">
        <w:rPr>
          <w:rFonts w:ascii="Arial" w:hAnsi="Arial" w:cs="Arial"/>
          <w:sz w:val="20"/>
          <w:szCs w:val="20"/>
          <w:lang w:val="en-US"/>
        </w:rPr>
        <w:t xml:space="preserve"> manage environment and natural resource</w:t>
      </w:r>
      <w:r w:rsidR="004624F3" w:rsidRPr="00730249">
        <w:rPr>
          <w:rFonts w:ascii="Arial" w:hAnsi="Arial" w:cs="Arial"/>
          <w:sz w:val="20"/>
          <w:szCs w:val="20"/>
          <w:lang w:val="en-US"/>
        </w:rPr>
        <w:t>-</w:t>
      </w:r>
      <w:r w:rsidRPr="00730249">
        <w:rPr>
          <w:rFonts w:ascii="Arial" w:hAnsi="Arial" w:cs="Arial"/>
          <w:sz w:val="20"/>
          <w:szCs w:val="20"/>
          <w:lang w:val="en-US"/>
        </w:rPr>
        <w:t>related shocks.</w:t>
      </w:r>
    </w:p>
    <w:p w14:paraId="0A6F4FF3" w14:textId="4371AD36" w:rsidR="007B2E6F" w:rsidRPr="008C7592" w:rsidRDefault="008C7592" w:rsidP="008C7592">
      <w:pPr>
        <w:pStyle w:val="Caption"/>
        <w:spacing w:before="120" w:after="120"/>
        <w:jc w:val="both"/>
        <w:rPr>
          <w:rFonts w:ascii="Arial" w:hAnsi="Arial" w:cs="Arial"/>
          <w:b/>
          <w:bCs/>
          <w:color w:val="000000" w:themeColor="text1"/>
          <w:sz w:val="20"/>
          <w:szCs w:val="20"/>
        </w:rPr>
      </w:pPr>
      <w:bookmarkStart w:id="19" w:name="_Ref57391866"/>
      <w:r>
        <w:rPr>
          <w:rFonts w:ascii="Arial" w:hAnsi="Arial" w:cs="Arial"/>
          <w:b/>
          <w:bCs/>
          <w:color w:val="000000" w:themeColor="text1"/>
          <w:sz w:val="20"/>
          <w:szCs w:val="20"/>
        </w:rPr>
        <w:t xml:space="preserve">3.1.7 </w:t>
      </w:r>
      <w:r w:rsidR="00A17526" w:rsidRPr="008C7592">
        <w:rPr>
          <w:rFonts w:ascii="Arial" w:hAnsi="Arial" w:cs="Arial"/>
          <w:b/>
          <w:bCs/>
          <w:color w:val="000000" w:themeColor="text1"/>
          <w:sz w:val="20"/>
          <w:szCs w:val="20"/>
        </w:rPr>
        <w:t>UTNWF</w:t>
      </w:r>
      <w:r w:rsidR="007B2E6F" w:rsidRPr="008C7592">
        <w:rPr>
          <w:rFonts w:ascii="Arial" w:hAnsi="Arial" w:cs="Arial"/>
          <w:b/>
          <w:bCs/>
          <w:color w:val="000000" w:themeColor="text1"/>
          <w:sz w:val="20"/>
          <w:szCs w:val="20"/>
        </w:rPr>
        <w:t xml:space="preserve"> </w:t>
      </w:r>
      <w:r w:rsidR="00A0644F" w:rsidRPr="008C7592">
        <w:rPr>
          <w:rFonts w:ascii="Arial" w:hAnsi="Arial" w:cs="Arial"/>
          <w:b/>
          <w:bCs/>
          <w:color w:val="000000" w:themeColor="text1"/>
          <w:sz w:val="20"/>
          <w:szCs w:val="20"/>
        </w:rPr>
        <w:t>t</w:t>
      </w:r>
      <w:r w:rsidR="007B2E6F" w:rsidRPr="008C7592">
        <w:rPr>
          <w:rFonts w:ascii="Arial" w:hAnsi="Arial" w:cs="Arial"/>
          <w:b/>
          <w:bCs/>
          <w:color w:val="000000" w:themeColor="text1"/>
          <w:sz w:val="20"/>
          <w:szCs w:val="20"/>
        </w:rPr>
        <w:t xml:space="preserve">heory of </w:t>
      </w:r>
      <w:r w:rsidR="00A0644F" w:rsidRPr="008C7592">
        <w:rPr>
          <w:rFonts w:ascii="Arial" w:hAnsi="Arial" w:cs="Arial"/>
          <w:b/>
          <w:bCs/>
          <w:color w:val="000000" w:themeColor="text1"/>
          <w:sz w:val="20"/>
          <w:szCs w:val="20"/>
        </w:rPr>
        <w:t>c</w:t>
      </w:r>
      <w:r w:rsidR="007B2E6F" w:rsidRPr="008C7592">
        <w:rPr>
          <w:rFonts w:ascii="Arial" w:hAnsi="Arial" w:cs="Arial"/>
          <w:b/>
          <w:bCs/>
          <w:color w:val="000000" w:themeColor="text1"/>
          <w:sz w:val="20"/>
          <w:szCs w:val="20"/>
        </w:rPr>
        <w:t>hange</w:t>
      </w:r>
    </w:p>
    <w:bookmarkEnd w:id="19"/>
    <w:p w14:paraId="215BC03C" w14:textId="326C30D9" w:rsidR="00593BBA" w:rsidRDefault="00C747FA" w:rsidP="000E6147">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shd w:val="clear" w:color="auto" w:fill="FFFFFF"/>
          <w:lang w:eastAsia="en-GB"/>
        </w:rPr>
      </w:pPr>
      <w:r w:rsidRPr="00C747FA">
        <w:rPr>
          <w:rFonts w:ascii="Arial" w:hAnsi="Arial" w:cs="Arial"/>
          <w:sz w:val="20"/>
          <w:szCs w:val="20"/>
        </w:rPr>
        <w:t>Overall, the UTNWF was guided by a theory of change and a robust monitoring and evaluation system with well-defined gender disaggregated indicators.</w:t>
      </w:r>
      <w:r w:rsidR="00593BBA">
        <w:rPr>
          <w:rFonts w:ascii="Arial" w:hAnsi="Arial" w:cs="Arial"/>
          <w:sz w:val="20"/>
          <w:szCs w:val="20"/>
        </w:rPr>
        <w:t xml:space="preserve"> </w:t>
      </w:r>
      <w:r w:rsidR="00593BBA" w:rsidRPr="001E6951">
        <w:rPr>
          <w:rFonts w:ascii="Arial" w:eastAsia="Times New Roman" w:hAnsi="Arial" w:cs="Arial"/>
          <w:sz w:val="20"/>
          <w:szCs w:val="20"/>
          <w:shd w:val="clear" w:color="auto" w:fill="FFFFFF"/>
          <w:lang w:eastAsia="en-GB"/>
        </w:rPr>
        <w:t>The project’s theory</w:t>
      </w:r>
      <w:r w:rsidR="00FC7B2E">
        <w:rPr>
          <w:rFonts w:ascii="Arial" w:eastAsia="Times New Roman" w:hAnsi="Arial" w:cs="Arial"/>
          <w:sz w:val="20"/>
          <w:szCs w:val="20"/>
          <w:shd w:val="clear" w:color="auto" w:fill="FFFFFF"/>
          <w:lang w:eastAsia="en-GB"/>
        </w:rPr>
        <w:t xml:space="preserve"> </w:t>
      </w:r>
      <w:r w:rsidR="00593BBA" w:rsidRPr="001E6951">
        <w:rPr>
          <w:rFonts w:ascii="Arial" w:eastAsia="Times New Roman" w:hAnsi="Arial" w:cs="Arial"/>
          <w:sz w:val="20"/>
          <w:szCs w:val="20"/>
          <w:shd w:val="clear" w:color="auto" w:fill="FFFFFF"/>
          <w:lang w:eastAsia="en-GB"/>
        </w:rPr>
        <w:t xml:space="preserve">of change can be summarised as:  </w:t>
      </w:r>
    </w:p>
    <w:p w14:paraId="35BC0872" w14:textId="7B9ACB5F" w:rsidR="00C747FA" w:rsidRPr="000E6147" w:rsidRDefault="00593BBA" w:rsidP="00C747FA">
      <w:pPr>
        <w:spacing w:before="120" w:after="120"/>
        <w:jc w:val="both"/>
        <w:rPr>
          <w:rFonts w:ascii="Arial" w:hAnsi="Arial" w:cs="Arial"/>
          <w:i/>
          <w:iCs/>
          <w:sz w:val="20"/>
          <w:szCs w:val="20"/>
        </w:rPr>
      </w:pPr>
      <w:r w:rsidRPr="000E6147">
        <w:rPr>
          <w:rFonts w:ascii="Arial" w:eastAsia="Times New Roman" w:hAnsi="Arial" w:cs="Arial"/>
          <w:i/>
          <w:iCs/>
          <w:sz w:val="20"/>
          <w:szCs w:val="20"/>
          <w:shd w:val="clear" w:color="auto" w:fill="FFFFFF"/>
          <w:lang w:eastAsia="en-GB"/>
        </w:rPr>
        <w:t>IF</w:t>
      </w:r>
      <w:r w:rsidRPr="001E6951">
        <w:rPr>
          <w:rFonts w:ascii="Arial" w:eastAsia="Times New Roman" w:hAnsi="Arial" w:cs="Arial"/>
          <w:i/>
          <w:iCs/>
          <w:sz w:val="20"/>
          <w:szCs w:val="20"/>
          <w:shd w:val="clear" w:color="auto" w:fill="FFFFFF"/>
          <w:lang w:eastAsia="en-GB"/>
        </w:rPr>
        <w:t xml:space="preserve"> </w:t>
      </w:r>
      <w:r w:rsidRPr="000E6147">
        <w:rPr>
          <w:rFonts w:ascii="Arial" w:eastAsia="Times New Roman" w:hAnsi="Arial" w:cs="Arial"/>
          <w:i/>
          <w:iCs/>
          <w:sz w:val="20"/>
          <w:szCs w:val="20"/>
          <w:shd w:val="clear" w:color="auto" w:fill="FFFFFF"/>
          <w:lang w:eastAsia="en-GB"/>
        </w:rPr>
        <w:t>the project</w:t>
      </w:r>
      <w:r w:rsidRPr="001E6951">
        <w:rPr>
          <w:rFonts w:ascii="Arial" w:eastAsia="Times New Roman" w:hAnsi="Arial" w:cs="Arial"/>
          <w:i/>
          <w:iCs/>
          <w:sz w:val="20"/>
          <w:szCs w:val="20"/>
          <w:shd w:val="clear" w:color="auto" w:fill="FFFFFF"/>
          <w:lang w:eastAsia="en-GB"/>
        </w:rPr>
        <w:t xml:space="preserve">  implement  soil  and  water conservation  activities in the upper Tana watershed, </w:t>
      </w:r>
      <w:r w:rsidR="003A2ED6" w:rsidRPr="000E6147">
        <w:rPr>
          <w:rFonts w:ascii="Arial" w:eastAsia="Times New Roman" w:hAnsi="Arial" w:cs="Arial"/>
          <w:i/>
          <w:iCs/>
          <w:sz w:val="20"/>
          <w:szCs w:val="20"/>
          <w:shd w:val="clear" w:color="auto" w:fill="FFFFFF"/>
          <w:lang w:eastAsia="en-GB"/>
        </w:rPr>
        <w:t xml:space="preserve">THEN </w:t>
      </w:r>
      <w:r w:rsidRPr="001E6951">
        <w:rPr>
          <w:rFonts w:ascii="Arial" w:eastAsia="Times New Roman" w:hAnsi="Arial" w:cs="Arial"/>
          <w:i/>
          <w:iCs/>
          <w:sz w:val="20"/>
          <w:szCs w:val="20"/>
          <w:shd w:val="clear" w:color="auto" w:fill="FFFFFF"/>
          <w:lang w:eastAsia="en-GB"/>
        </w:rPr>
        <w:t>people downstream at the ‘tap’ will have better water security, and people upstream at the ‘top’ will have improved livelihoods and well-being.</w:t>
      </w:r>
      <w:r w:rsidRPr="000E6147">
        <w:rPr>
          <w:rFonts w:ascii="Arial" w:eastAsia="Times New Roman" w:hAnsi="Arial" w:cs="Arial"/>
          <w:i/>
          <w:iCs/>
          <w:sz w:val="20"/>
          <w:szCs w:val="20"/>
          <w:shd w:val="clear" w:color="auto" w:fill="FFFFFF"/>
          <w:lang w:eastAsia="en-GB"/>
        </w:rPr>
        <w:t xml:space="preserve"> </w:t>
      </w:r>
      <w:r w:rsidRPr="001E6951">
        <w:rPr>
          <w:rFonts w:ascii="Arial" w:eastAsia="Times New Roman" w:hAnsi="Arial" w:cs="Arial"/>
          <w:i/>
          <w:iCs/>
          <w:sz w:val="20"/>
          <w:szCs w:val="20"/>
          <w:shd w:val="clear" w:color="auto" w:fill="FFFFFF"/>
          <w:lang w:eastAsia="en-GB"/>
        </w:rPr>
        <w:t>Conservation</w:t>
      </w:r>
      <w:r w:rsidRPr="000E6147">
        <w:rPr>
          <w:rFonts w:ascii="Arial" w:eastAsia="Times New Roman" w:hAnsi="Arial" w:cs="Arial"/>
          <w:i/>
          <w:iCs/>
          <w:sz w:val="20"/>
          <w:szCs w:val="20"/>
          <w:shd w:val="clear" w:color="auto" w:fill="FFFFFF"/>
          <w:lang w:eastAsia="en-GB"/>
        </w:rPr>
        <w:t xml:space="preserve"> </w:t>
      </w:r>
      <w:r w:rsidRPr="001E6951">
        <w:rPr>
          <w:rFonts w:ascii="Arial" w:eastAsia="Times New Roman" w:hAnsi="Arial" w:cs="Arial"/>
          <w:i/>
          <w:iCs/>
          <w:sz w:val="20"/>
          <w:szCs w:val="20"/>
          <w:shd w:val="clear" w:color="auto" w:fill="FFFFFF"/>
          <w:lang w:eastAsia="en-GB"/>
        </w:rPr>
        <w:t>benefits from</w:t>
      </w:r>
      <w:r w:rsidRPr="000E6147">
        <w:rPr>
          <w:rFonts w:ascii="Arial" w:eastAsia="Times New Roman" w:hAnsi="Arial" w:cs="Arial"/>
          <w:i/>
          <w:iCs/>
          <w:sz w:val="20"/>
          <w:szCs w:val="20"/>
          <w:shd w:val="clear" w:color="auto" w:fill="FFFFFF"/>
          <w:lang w:eastAsia="en-GB"/>
        </w:rPr>
        <w:t xml:space="preserve"> </w:t>
      </w:r>
      <w:r w:rsidRPr="001E6951">
        <w:rPr>
          <w:rFonts w:ascii="Arial" w:eastAsia="Times New Roman" w:hAnsi="Arial" w:cs="Arial"/>
          <w:i/>
          <w:iCs/>
          <w:sz w:val="20"/>
          <w:szCs w:val="20"/>
          <w:shd w:val="clear" w:color="auto" w:fill="FFFFFF"/>
          <w:lang w:eastAsia="en-GB"/>
        </w:rPr>
        <w:t>the   project   activities   include   conserving   aquatic biodiversity and restoring natural forest in the upper Tana.</w:t>
      </w:r>
      <w:r w:rsidRPr="000E6147">
        <w:rPr>
          <w:rFonts w:ascii="Arial" w:eastAsia="Times New Roman" w:hAnsi="Arial" w:cs="Arial"/>
          <w:i/>
          <w:iCs/>
          <w:sz w:val="20"/>
          <w:szCs w:val="20"/>
          <w:shd w:val="clear" w:color="auto" w:fill="FFFFFF"/>
          <w:lang w:eastAsia="en-GB"/>
        </w:rPr>
        <w:t xml:space="preserve"> </w:t>
      </w:r>
      <w:r w:rsidRPr="001E6951">
        <w:rPr>
          <w:rFonts w:ascii="Arial" w:eastAsia="Times New Roman" w:hAnsi="Arial" w:cs="Arial"/>
          <w:i/>
          <w:iCs/>
          <w:sz w:val="20"/>
          <w:szCs w:val="20"/>
          <w:shd w:val="clear" w:color="auto" w:fill="FFFFFF"/>
          <w:lang w:eastAsia="en-GB"/>
        </w:rPr>
        <w:t>The project’s</w:t>
      </w:r>
      <w:r w:rsidRPr="000E6147">
        <w:rPr>
          <w:rFonts w:ascii="Arial" w:eastAsia="Times New Roman" w:hAnsi="Arial" w:cs="Arial"/>
          <w:i/>
          <w:iCs/>
          <w:sz w:val="20"/>
          <w:szCs w:val="20"/>
          <w:shd w:val="clear" w:color="auto" w:fill="FFFFFF"/>
          <w:lang w:eastAsia="en-GB"/>
        </w:rPr>
        <w:t xml:space="preserve"> </w:t>
      </w:r>
      <w:r w:rsidRPr="001E6951">
        <w:rPr>
          <w:rFonts w:ascii="Arial" w:eastAsia="Times New Roman" w:hAnsi="Arial" w:cs="Arial"/>
          <w:i/>
          <w:iCs/>
          <w:sz w:val="20"/>
          <w:szCs w:val="20"/>
          <w:shd w:val="clear" w:color="auto" w:fill="FFFFFF"/>
          <w:lang w:eastAsia="en-GB"/>
        </w:rPr>
        <w:t xml:space="preserve">theory of change </w:t>
      </w:r>
      <w:r w:rsidR="003A2ED6" w:rsidRPr="000E6147">
        <w:rPr>
          <w:rFonts w:ascii="Arial" w:eastAsia="Times New Roman" w:hAnsi="Arial" w:cs="Arial"/>
          <w:i/>
          <w:iCs/>
          <w:sz w:val="20"/>
          <w:szCs w:val="20"/>
          <w:shd w:val="clear" w:color="auto" w:fill="FFFFFF"/>
          <w:lang w:eastAsia="en-GB"/>
        </w:rPr>
        <w:t>drove</w:t>
      </w:r>
      <w:r w:rsidRPr="001E6951">
        <w:rPr>
          <w:rFonts w:ascii="Arial" w:eastAsia="Times New Roman" w:hAnsi="Arial" w:cs="Arial"/>
          <w:i/>
          <w:iCs/>
          <w:sz w:val="20"/>
          <w:szCs w:val="20"/>
          <w:shd w:val="clear" w:color="auto" w:fill="FFFFFF"/>
          <w:lang w:eastAsia="en-GB"/>
        </w:rPr>
        <w:t xml:space="preserve"> the selection of output and outcome indicators.</w:t>
      </w:r>
    </w:p>
    <w:p w14:paraId="6A398687" w14:textId="405D0096" w:rsidR="00A54FE3" w:rsidRPr="00A54FE3" w:rsidRDefault="00A54FE3" w:rsidP="00A54FE3">
      <w:pPr>
        <w:pStyle w:val="Caption"/>
        <w:keepNext/>
        <w:spacing w:before="120" w:after="0"/>
        <w:rPr>
          <w:rFonts w:ascii="Arial" w:hAnsi="Arial" w:cs="Arial"/>
          <w:b/>
          <w:bCs/>
          <w:i w:val="0"/>
          <w:iCs w:val="0"/>
          <w:color w:val="000000" w:themeColor="text1"/>
          <w:lang w:val="en-GB"/>
        </w:rPr>
      </w:pPr>
      <w:bookmarkStart w:id="20" w:name="_Toc107257863"/>
      <w:r w:rsidRPr="00A54FE3">
        <w:rPr>
          <w:rFonts w:ascii="Arial" w:hAnsi="Arial" w:cs="Arial"/>
          <w:b/>
          <w:bCs/>
          <w:i w:val="0"/>
          <w:iCs w:val="0"/>
          <w:color w:val="000000" w:themeColor="text1"/>
          <w:lang w:val="en-GB"/>
        </w:rPr>
        <w:lastRenderedPageBreak/>
        <w:t xml:space="preserve">Figure </w:t>
      </w:r>
      <w:r w:rsidRPr="00A54FE3">
        <w:rPr>
          <w:rFonts w:ascii="Arial" w:hAnsi="Arial" w:cs="Arial"/>
          <w:b/>
          <w:bCs/>
          <w:i w:val="0"/>
          <w:iCs w:val="0"/>
          <w:color w:val="000000" w:themeColor="text1"/>
          <w:lang w:val="en-GB"/>
        </w:rPr>
        <w:fldChar w:fldCharType="begin"/>
      </w:r>
      <w:r w:rsidRPr="00A54FE3">
        <w:rPr>
          <w:rFonts w:ascii="Arial" w:hAnsi="Arial" w:cs="Arial"/>
          <w:b/>
          <w:bCs/>
          <w:i w:val="0"/>
          <w:iCs w:val="0"/>
          <w:color w:val="000000" w:themeColor="text1"/>
          <w:lang w:val="en-GB"/>
        </w:rPr>
        <w:instrText xml:space="preserve"> SEQ Figure \* ARABIC </w:instrText>
      </w:r>
      <w:r w:rsidRPr="00A54FE3">
        <w:rPr>
          <w:rFonts w:ascii="Arial" w:hAnsi="Arial" w:cs="Arial"/>
          <w:b/>
          <w:bCs/>
          <w:i w:val="0"/>
          <w:iCs w:val="0"/>
          <w:color w:val="000000" w:themeColor="text1"/>
          <w:lang w:val="en-GB"/>
        </w:rPr>
        <w:fldChar w:fldCharType="separate"/>
      </w:r>
      <w:r w:rsidR="00DF36A1">
        <w:rPr>
          <w:rFonts w:ascii="Arial" w:hAnsi="Arial" w:cs="Arial"/>
          <w:b/>
          <w:bCs/>
          <w:i w:val="0"/>
          <w:iCs w:val="0"/>
          <w:noProof/>
          <w:color w:val="000000" w:themeColor="text1"/>
          <w:lang w:val="en-GB"/>
        </w:rPr>
        <w:t>1</w:t>
      </w:r>
      <w:r w:rsidRPr="00A54FE3">
        <w:rPr>
          <w:rFonts w:ascii="Arial" w:hAnsi="Arial" w:cs="Arial"/>
          <w:b/>
          <w:bCs/>
          <w:i w:val="0"/>
          <w:iCs w:val="0"/>
          <w:color w:val="000000" w:themeColor="text1"/>
          <w:lang w:val="en-GB"/>
        </w:rPr>
        <w:fldChar w:fldCharType="end"/>
      </w:r>
      <w:r w:rsidRPr="00A54FE3">
        <w:rPr>
          <w:rFonts w:ascii="Arial" w:hAnsi="Arial" w:cs="Arial"/>
          <w:b/>
          <w:bCs/>
          <w:i w:val="0"/>
          <w:iCs w:val="0"/>
          <w:color w:val="000000" w:themeColor="text1"/>
          <w:lang w:val="en-GB"/>
        </w:rPr>
        <w:t>: The UTNWF Theory of Change</w:t>
      </w:r>
      <w:bookmarkEnd w:id="20"/>
    </w:p>
    <w:p w14:paraId="48D4B89A" w14:textId="22B3D893" w:rsidR="005E5244" w:rsidRPr="00C747FA" w:rsidRDefault="002737C5" w:rsidP="003A2ED6">
      <w:pPr>
        <w:spacing w:before="120" w:after="120"/>
        <w:jc w:val="center"/>
        <w:rPr>
          <w:rFonts w:ascii="Arial" w:hAnsi="Arial" w:cs="Arial"/>
          <w:sz w:val="20"/>
          <w:szCs w:val="20"/>
        </w:rPr>
      </w:pPr>
      <w:r w:rsidRPr="00A33C53">
        <w:rPr>
          <w:noProof/>
          <w:lang w:val="en-GB" w:eastAsia="en-GB"/>
        </w:rPr>
        <w:drawing>
          <wp:inline distT="0" distB="0" distL="0" distR="0" wp14:anchorId="68883CEB" wp14:editId="1FB70B5A">
            <wp:extent cx="4345423" cy="4717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1511" cy="4789317"/>
                    </a:xfrm>
                    <a:prstGeom prst="rect">
                      <a:avLst/>
                    </a:prstGeom>
                  </pic:spPr>
                </pic:pic>
              </a:graphicData>
            </a:graphic>
          </wp:inline>
        </w:drawing>
      </w:r>
    </w:p>
    <w:p w14:paraId="2F494F6A" w14:textId="5B66EDFA" w:rsidR="002737C5" w:rsidRPr="008C7592" w:rsidRDefault="0070308D" w:rsidP="002737C5">
      <w:pPr>
        <w:rPr>
          <w:rFonts w:ascii="Arial" w:eastAsia="Times New Roman" w:hAnsi="Arial" w:cs="Arial"/>
          <w:sz w:val="18"/>
          <w:szCs w:val="18"/>
          <w:lang w:eastAsia="en-GB"/>
        </w:rPr>
      </w:pPr>
      <w:r>
        <w:rPr>
          <w:rFonts w:ascii="Arial" w:eastAsia="Times New Roman" w:hAnsi="Arial" w:cs="Arial"/>
          <w:sz w:val="18"/>
          <w:szCs w:val="18"/>
          <w:lang w:eastAsia="en-GB"/>
        </w:rPr>
        <w:t xml:space="preserve">Source: </w:t>
      </w:r>
      <w:r w:rsidR="002737C5" w:rsidRPr="008C7592">
        <w:rPr>
          <w:rFonts w:ascii="Arial" w:eastAsia="Times New Roman" w:hAnsi="Arial" w:cs="Arial"/>
          <w:sz w:val="18"/>
          <w:szCs w:val="18"/>
          <w:lang w:eastAsia="en-GB"/>
        </w:rPr>
        <w:t xml:space="preserve">Mati, B.M.; Sijali, I.V.; Ngeera, K.A. 2022. Investigating pathways for agricultural innovation at scale: Case studies from Kenya. Colombo, Sri Lanka: Commission on Sustainable Agriculture Intensification. </w:t>
      </w:r>
    </w:p>
    <w:p w14:paraId="0ECAE371" w14:textId="0FF2D15B" w:rsidR="00B0043A" w:rsidRPr="008433CA" w:rsidRDefault="00FF46F4" w:rsidP="008C7592">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F46F4">
        <w:rPr>
          <w:rFonts w:ascii="Arial" w:hAnsi="Arial" w:cs="Arial"/>
          <w:b/>
          <w:bCs/>
          <w:color w:val="4472C4" w:themeColor="accent1"/>
          <w:sz w:val="20"/>
          <w:szCs w:val="20"/>
        </w:rPr>
        <w:t>RATING</w:t>
      </w:r>
      <w:r w:rsidR="00940874" w:rsidRPr="000E6147">
        <w:rPr>
          <w:rFonts w:ascii="Arial" w:hAnsi="Arial" w:cs="Arial"/>
          <w:b/>
          <w:bCs/>
          <w:sz w:val="20"/>
          <w:szCs w:val="20"/>
        </w:rPr>
        <w:t>:</w:t>
      </w:r>
      <w:r w:rsidR="00940874">
        <w:rPr>
          <w:rFonts w:ascii="Arial" w:hAnsi="Arial" w:cs="Arial"/>
          <w:sz w:val="20"/>
          <w:szCs w:val="20"/>
        </w:rPr>
        <w:t xml:space="preserve"> </w:t>
      </w:r>
      <w:r w:rsidR="00431C46" w:rsidRPr="008433CA">
        <w:rPr>
          <w:rFonts w:ascii="Arial" w:hAnsi="Arial" w:cs="Arial"/>
          <w:sz w:val="20"/>
          <w:szCs w:val="20"/>
        </w:rPr>
        <w:t>The PDR was a well-grounded and comprehensive document with clearly articulated logframe</w:t>
      </w:r>
      <w:r w:rsidR="005565B3" w:rsidRPr="008433CA">
        <w:rPr>
          <w:rFonts w:ascii="Arial" w:hAnsi="Arial" w:cs="Arial"/>
          <w:sz w:val="20"/>
          <w:szCs w:val="20"/>
        </w:rPr>
        <w:t xml:space="preserve"> and sex disaggregated i</w:t>
      </w:r>
      <w:r w:rsidR="00431C46" w:rsidRPr="008433CA">
        <w:rPr>
          <w:rFonts w:ascii="Arial" w:hAnsi="Arial" w:cs="Arial"/>
          <w:sz w:val="20"/>
          <w:szCs w:val="20"/>
        </w:rPr>
        <w:t>ndicators</w:t>
      </w:r>
      <w:r w:rsidR="005565B3" w:rsidRPr="008433CA">
        <w:rPr>
          <w:rFonts w:ascii="Arial" w:hAnsi="Arial" w:cs="Arial"/>
          <w:sz w:val="20"/>
          <w:szCs w:val="20"/>
        </w:rPr>
        <w:t xml:space="preserve">. </w:t>
      </w:r>
      <w:r w:rsidR="001D4B35" w:rsidRPr="008433CA">
        <w:rPr>
          <w:rFonts w:ascii="Arial" w:hAnsi="Arial" w:cs="Arial"/>
          <w:sz w:val="20"/>
          <w:szCs w:val="20"/>
        </w:rPr>
        <w:t>The</w:t>
      </w:r>
      <w:r w:rsidR="00B80BED" w:rsidRPr="008433CA">
        <w:rPr>
          <w:rFonts w:ascii="Arial" w:hAnsi="Arial" w:cs="Arial"/>
          <w:sz w:val="20"/>
          <w:szCs w:val="20"/>
        </w:rPr>
        <w:t xml:space="preserve"> extent of project relevance with the needs and priorities of the rural poor; the extent to which the project was consistent with national development plans</w:t>
      </w:r>
      <w:r w:rsidR="003A2ED6" w:rsidRPr="008433CA">
        <w:rPr>
          <w:rFonts w:ascii="Arial" w:hAnsi="Arial" w:cs="Arial"/>
          <w:sz w:val="20"/>
          <w:szCs w:val="20"/>
        </w:rPr>
        <w:t xml:space="preserve"> and</w:t>
      </w:r>
      <w:r w:rsidR="0053446B" w:rsidRPr="008433CA">
        <w:rPr>
          <w:rFonts w:ascii="Arial" w:hAnsi="Arial" w:cs="Arial"/>
          <w:sz w:val="20"/>
          <w:szCs w:val="20"/>
        </w:rPr>
        <w:t xml:space="preserve"> </w:t>
      </w:r>
      <w:r w:rsidR="00B80BED" w:rsidRPr="008433CA">
        <w:rPr>
          <w:rFonts w:ascii="Arial" w:hAnsi="Arial" w:cs="Arial"/>
          <w:sz w:val="20"/>
          <w:szCs w:val="20"/>
        </w:rPr>
        <w:t xml:space="preserve">policies relating to the </w:t>
      </w:r>
      <w:r w:rsidR="001D4B35" w:rsidRPr="008433CA">
        <w:rPr>
          <w:rFonts w:ascii="Arial" w:hAnsi="Arial" w:cs="Arial"/>
          <w:sz w:val="20"/>
          <w:szCs w:val="20"/>
        </w:rPr>
        <w:t>agriculture development</w:t>
      </w:r>
      <w:r w:rsidR="005565B3" w:rsidRPr="008433CA">
        <w:rPr>
          <w:rFonts w:ascii="Arial" w:hAnsi="Arial" w:cs="Arial"/>
          <w:sz w:val="20"/>
          <w:szCs w:val="20"/>
        </w:rPr>
        <w:t>, environment, natural resources management</w:t>
      </w:r>
      <w:r w:rsidR="001D4B35" w:rsidRPr="008433CA">
        <w:rPr>
          <w:rFonts w:ascii="Arial" w:hAnsi="Arial" w:cs="Arial"/>
          <w:sz w:val="20"/>
          <w:szCs w:val="20"/>
        </w:rPr>
        <w:t xml:space="preserve"> </w:t>
      </w:r>
      <w:r w:rsidR="00FD74BF" w:rsidRPr="008433CA">
        <w:rPr>
          <w:rFonts w:ascii="Arial" w:hAnsi="Arial" w:cs="Arial"/>
          <w:sz w:val="20"/>
          <w:szCs w:val="20"/>
        </w:rPr>
        <w:t>and</w:t>
      </w:r>
      <w:r w:rsidR="00D55A27" w:rsidRPr="008433CA">
        <w:rPr>
          <w:rFonts w:ascii="Arial" w:hAnsi="Arial" w:cs="Arial"/>
          <w:sz w:val="20"/>
          <w:szCs w:val="20"/>
        </w:rPr>
        <w:t xml:space="preserve"> to GEF focal area on climate change</w:t>
      </w:r>
      <w:r w:rsidR="00FD74BF" w:rsidRPr="008433CA">
        <w:rPr>
          <w:rFonts w:ascii="Arial" w:hAnsi="Arial" w:cs="Arial"/>
          <w:sz w:val="20"/>
          <w:szCs w:val="20"/>
        </w:rPr>
        <w:t>,</w:t>
      </w:r>
      <w:r w:rsidR="00D55A27" w:rsidRPr="008433CA">
        <w:rPr>
          <w:rFonts w:ascii="Arial" w:hAnsi="Arial" w:cs="Arial"/>
          <w:sz w:val="20"/>
          <w:szCs w:val="20"/>
        </w:rPr>
        <w:t xml:space="preserve"> </w:t>
      </w:r>
      <w:r w:rsidR="005565B3" w:rsidRPr="008433CA">
        <w:rPr>
          <w:rFonts w:ascii="Arial" w:hAnsi="Arial" w:cs="Arial"/>
          <w:sz w:val="20"/>
          <w:szCs w:val="20"/>
        </w:rPr>
        <w:t xml:space="preserve">and biodiversity, </w:t>
      </w:r>
      <w:r w:rsidR="00B80BED" w:rsidRPr="008433CA">
        <w:rPr>
          <w:rFonts w:ascii="Arial" w:hAnsi="Arial" w:cs="Arial"/>
          <w:sz w:val="20"/>
          <w:szCs w:val="20"/>
        </w:rPr>
        <w:t xml:space="preserve">is </w:t>
      </w:r>
      <w:r w:rsidR="001D4B35" w:rsidRPr="008433CA">
        <w:rPr>
          <w:rFonts w:ascii="Arial" w:hAnsi="Arial" w:cs="Arial"/>
          <w:sz w:val="20"/>
          <w:szCs w:val="20"/>
        </w:rPr>
        <w:t xml:space="preserve">highly </w:t>
      </w:r>
      <w:r w:rsidR="00B80BED" w:rsidRPr="008433CA">
        <w:rPr>
          <w:rFonts w:ascii="Arial" w:hAnsi="Arial" w:cs="Arial"/>
          <w:sz w:val="20"/>
          <w:szCs w:val="20"/>
        </w:rPr>
        <w:t>rated</w:t>
      </w:r>
      <w:r w:rsidR="001D4B35" w:rsidRPr="008433CA">
        <w:rPr>
          <w:rFonts w:ascii="Arial" w:hAnsi="Arial" w:cs="Arial"/>
          <w:sz w:val="20"/>
          <w:szCs w:val="20"/>
        </w:rPr>
        <w:t>.</w:t>
      </w:r>
      <w:r w:rsidR="003D7603" w:rsidRPr="008433CA">
        <w:rPr>
          <w:rFonts w:ascii="Arial" w:hAnsi="Arial" w:cs="Arial"/>
          <w:sz w:val="20"/>
          <w:szCs w:val="20"/>
        </w:rPr>
        <w:t xml:space="preserve"> Based on this</w:t>
      </w:r>
      <w:r w:rsidR="00796609" w:rsidRPr="008433CA">
        <w:rPr>
          <w:rFonts w:ascii="Arial" w:hAnsi="Arial" w:cs="Arial"/>
          <w:sz w:val="20"/>
          <w:szCs w:val="20"/>
        </w:rPr>
        <w:t xml:space="preserve"> analysis</w:t>
      </w:r>
      <w:r w:rsidR="003D7603" w:rsidRPr="008433CA">
        <w:rPr>
          <w:rFonts w:ascii="Arial" w:hAnsi="Arial" w:cs="Arial"/>
          <w:sz w:val="20"/>
          <w:szCs w:val="20"/>
        </w:rPr>
        <w:t xml:space="preserve">, relevance is rated </w:t>
      </w:r>
      <w:r w:rsidR="00431C46" w:rsidRPr="008433CA">
        <w:rPr>
          <w:rFonts w:ascii="Arial" w:hAnsi="Arial" w:cs="Arial"/>
          <w:sz w:val="20"/>
          <w:szCs w:val="20"/>
        </w:rPr>
        <w:t xml:space="preserve">as </w:t>
      </w:r>
      <w:r w:rsidR="00431C46" w:rsidRPr="008433CA">
        <w:rPr>
          <w:rFonts w:ascii="Arial" w:hAnsi="Arial" w:cs="Arial"/>
          <w:b/>
          <w:bCs/>
          <w:sz w:val="20"/>
          <w:szCs w:val="20"/>
        </w:rPr>
        <w:t>Highly Satisfactory (HS).</w:t>
      </w:r>
    </w:p>
    <w:p w14:paraId="1500E077" w14:textId="4F3CDDC9" w:rsidR="00461F24" w:rsidRPr="00E263AE" w:rsidRDefault="008C7592" w:rsidP="00E263AE">
      <w:pPr>
        <w:pStyle w:val="Heading2"/>
        <w:spacing w:before="120" w:after="120"/>
        <w:rPr>
          <w:rFonts w:ascii="Arial" w:hAnsi="Arial" w:cs="Arial"/>
          <w:b/>
          <w:bCs/>
          <w:color w:val="000000" w:themeColor="text1"/>
          <w:sz w:val="20"/>
          <w:szCs w:val="20"/>
          <w:lang w:val="en-US"/>
        </w:rPr>
      </w:pPr>
      <w:bookmarkStart w:id="21" w:name="_Toc103112631"/>
      <w:bookmarkStart w:id="22" w:name="_Toc111836555"/>
      <w:r>
        <w:rPr>
          <w:rFonts w:ascii="Arial" w:hAnsi="Arial" w:cs="Arial"/>
          <w:b/>
          <w:bCs/>
          <w:color w:val="000000" w:themeColor="text1"/>
          <w:sz w:val="20"/>
          <w:szCs w:val="20"/>
          <w:lang w:val="en-US"/>
        </w:rPr>
        <w:t>3</w:t>
      </w:r>
      <w:r w:rsidRPr="00461F24">
        <w:rPr>
          <w:rFonts w:ascii="Arial" w:hAnsi="Arial" w:cs="Arial"/>
          <w:b/>
          <w:bCs/>
          <w:color w:val="000000" w:themeColor="text1"/>
          <w:sz w:val="20"/>
          <w:szCs w:val="20"/>
          <w:lang w:val="en-US"/>
        </w:rPr>
        <w:t>.2 PROJECT EFFICIENCY</w:t>
      </w:r>
      <w:bookmarkEnd w:id="21"/>
      <w:bookmarkEnd w:id="22"/>
    </w:p>
    <w:tbl>
      <w:tblPr>
        <w:tblStyle w:val="TableGrid"/>
        <w:tblW w:w="0" w:type="auto"/>
        <w:shd w:val="clear" w:color="auto" w:fill="D0CECE" w:themeFill="background2" w:themeFillShade="E6"/>
        <w:tblLook w:val="04A0" w:firstRow="1" w:lastRow="0" w:firstColumn="1" w:lastColumn="0" w:noHBand="0" w:noVBand="1"/>
      </w:tblPr>
      <w:tblGrid>
        <w:gridCol w:w="7792"/>
        <w:gridCol w:w="1224"/>
      </w:tblGrid>
      <w:tr w:rsidR="00461F24" w:rsidRPr="00E80584" w14:paraId="04C41E74" w14:textId="77777777">
        <w:trPr>
          <w:trHeight w:val="611"/>
        </w:trPr>
        <w:tc>
          <w:tcPr>
            <w:tcW w:w="7792" w:type="dxa"/>
            <w:shd w:val="clear" w:color="auto" w:fill="D0CECE" w:themeFill="background2" w:themeFillShade="E6"/>
          </w:tcPr>
          <w:p w14:paraId="02E497C9" w14:textId="77777777" w:rsidR="00461F24" w:rsidRPr="00E80584" w:rsidRDefault="00461F24">
            <w:pPr>
              <w:spacing w:before="120" w:after="120"/>
              <w:rPr>
                <w:rFonts w:ascii="Arial" w:hAnsi="Arial" w:cs="Arial"/>
                <w:sz w:val="20"/>
                <w:szCs w:val="20"/>
                <w:lang w:val="en-US"/>
              </w:rPr>
            </w:pPr>
            <w:r w:rsidRPr="00E80584">
              <w:rPr>
                <w:rFonts w:ascii="Arial" w:hAnsi="Arial" w:cs="Arial"/>
                <w:b/>
                <w:bCs/>
                <w:sz w:val="20"/>
                <w:szCs w:val="20"/>
              </w:rPr>
              <w:t>Efficiency:</w:t>
            </w:r>
            <w:r w:rsidRPr="00E80584">
              <w:rPr>
                <w:rFonts w:ascii="Arial" w:hAnsi="Arial" w:cs="Arial"/>
                <w:sz w:val="20"/>
                <w:szCs w:val="20"/>
              </w:rPr>
              <w:t xml:space="preserve"> Was the project cost-effective? How does the project cost/time versus output/outcomes equation compared to that of similar projects?</w:t>
            </w:r>
          </w:p>
        </w:tc>
        <w:tc>
          <w:tcPr>
            <w:tcW w:w="1224" w:type="dxa"/>
            <w:shd w:val="clear" w:color="auto" w:fill="D0CECE" w:themeFill="background2" w:themeFillShade="E6"/>
          </w:tcPr>
          <w:p w14:paraId="169FA76E" w14:textId="77777777" w:rsidR="00461F24" w:rsidRPr="00E80584" w:rsidRDefault="00461F24">
            <w:pPr>
              <w:spacing w:before="120" w:after="120"/>
              <w:jc w:val="center"/>
              <w:rPr>
                <w:rFonts w:ascii="Arial" w:hAnsi="Arial" w:cs="Arial"/>
                <w:sz w:val="20"/>
                <w:szCs w:val="20"/>
                <w:lang w:val="en-US"/>
              </w:rPr>
            </w:pPr>
            <w:r w:rsidRPr="00E80584">
              <w:rPr>
                <w:rFonts w:ascii="Arial" w:hAnsi="Arial" w:cs="Arial"/>
                <w:sz w:val="20"/>
                <w:szCs w:val="20"/>
                <w:lang w:val="en-US"/>
              </w:rPr>
              <w:t>Rating</w:t>
            </w:r>
          </w:p>
          <w:p w14:paraId="05E6DD4A" w14:textId="77777777" w:rsidR="00461F24" w:rsidRPr="00E80584" w:rsidRDefault="00461F24">
            <w:pPr>
              <w:spacing w:before="120" w:after="120"/>
              <w:jc w:val="center"/>
              <w:rPr>
                <w:rFonts w:ascii="Arial" w:hAnsi="Arial" w:cs="Arial"/>
                <w:sz w:val="20"/>
                <w:szCs w:val="20"/>
                <w:lang w:val="en-US"/>
              </w:rPr>
            </w:pPr>
            <w:r w:rsidRPr="00E80584">
              <w:rPr>
                <w:rFonts w:ascii="Arial" w:hAnsi="Arial" w:cs="Arial"/>
                <w:sz w:val="20"/>
                <w:szCs w:val="20"/>
                <w:lang w:val="en-US"/>
              </w:rPr>
              <w:t>HS</w:t>
            </w:r>
          </w:p>
        </w:tc>
      </w:tr>
    </w:tbl>
    <w:p w14:paraId="72D0EEF3" w14:textId="5141F17A" w:rsidR="00461F24" w:rsidRDefault="00461F24" w:rsidP="0070308D">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E80584">
        <w:rPr>
          <w:rFonts w:ascii="Arial" w:eastAsia="Arial" w:hAnsi="Arial" w:cs="Arial"/>
          <w:sz w:val="20"/>
          <w:szCs w:val="20"/>
        </w:rPr>
        <w:t>The financial performance of the project is considered highly satisfactory and there is a broad consensus that the project was cost effective. The UTNWF project had an overall financing of 33.6M USD of which a) 7.2M USD grant was from the GEF-IAP; b) USD 3M in-kind contribution by</w:t>
      </w:r>
      <w:r w:rsidR="00481019" w:rsidRPr="00E80584">
        <w:rPr>
          <w:rFonts w:ascii="Arial" w:eastAsia="Arial" w:hAnsi="Arial" w:cs="Arial"/>
          <w:sz w:val="20"/>
          <w:szCs w:val="20"/>
        </w:rPr>
        <w:t xml:space="preserve"> </w:t>
      </w:r>
      <w:r w:rsidRPr="00E80584">
        <w:rPr>
          <w:rFonts w:ascii="Arial" w:eastAsia="Arial" w:hAnsi="Arial" w:cs="Arial"/>
          <w:sz w:val="20"/>
          <w:szCs w:val="20"/>
        </w:rPr>
        <w:t xml:space="preserve">TNC to support administrative/project management costs; c) USD 1.5M as in-kind contribution from project beneficiaries (mostly labour and building material for rainwater harvesting and fixed dome biogas systems); d) USD 11.9 M as in-kind contribution from local NGOs and county governments; e) USD 10M private sector pledges towards capitalisation of the Water Fund. </w:t>
      </w:r>
    </w:p>
    <w:p w14:paraId="69D9AE7C" w14:textId="24223830" w:rsidR="003505DD" w:rsidRPr="00885B2C" w:rsidRDefault="003505DD" w:rsidP="00885B2C">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E80584">
        <w:rPr>
          <w:rFonts w:ascii="Arial" w:eastAsia="Arial" w:hAnsi="Arial" w:cs="Arial"/>
          <w:sz w:val="20"/>
          <w:szCs w:val="20"/>
        </w:rPr>
        <w:t>The GEF/IFAD contribution of US$7,201,835 was disbursed and fully absorbed to support the project implementation</w:t>
      </w:r>
      <w:r w:rsidR="00885B2C">
        <w:rPr>
          <w:rFonts w:ascii="Arial" w:eastAsia="Arial" w:hAnsi="Arial" w:cs="Arial"/>
          <w:sz w:val="20"/>
          <w:szCs w:val="20"/>
        </w:rPr>
        <w:t xml:space="preserve">. </w:t>
      </w:r>
      <w:r w:rsidR="00885B2C" w:rsidRPr="00791681">
        <w:rPr>
          <w:rFonts w:ascii="Arial" w:eastAsia="Arial" w:hAnsi="Arial" w:cs="Arial"/>
          <w:sz w:val="20"/>
          <w:szCs w:val="20"/>
        </w:rPr>
        <w:t xml:space="preserve">As reflected in figure </w:t>
      </w:r>
      <w:r w:rsidR="00885B2C">
        <w:rPr>
          <w:rFonts w:ascii="Arial" w:eastAsia="Arial" w:hAnsi="Arial" w:cs="Arial"/>
          <w:sz w:val="20"/>
          <w:szCs w:val="20"/>
        </w:rPr>
        <w:t>2</w:t>
      </w:r>
      <w:r w:rsidR="00885B2C" w:rsidRPr="00791681">
        <w:rPr>
          <w:rFonts w:ascii="Arial" w:eastAsia="Arial" w:hAnsi="Arial" w:cs="Arial"/>
          <w:sz w:val="20"/>
          <w:szCs w:val="20"/>
        </w:rPr>
        <w:t xml:space="preserve">, component </w:t>
      </w:r>
      <w:r w:rsidR="00885B2C">
        <w:rPr>
          <w:rFonts w:ascii="Arial" w:eastAsia="Arial" w:hAnsi="Arial" w:cs="Arial"/>
          <w:sz w:val="20"/>
          <w:szCs w:val="20"/>
        </w:rPr>
        <w:t>2</w:t>
      </w:r>
      <w:r w:rsidR="00885B2C" w:rsidRPr="00791681">
        <w:rPr>
          <w:rFonts w:ascii="Arial" w:eastAsia="Arial" w:hAnsi="Arial" w:cs="Arial"/>
          <w:sz w:val="20"/>
          <w:szCs w:val="20"/>
        </w:rPr>
        <w:t xml:space="preserve"> </w:t>
      </w:r>
      <w:r w:rsidR="00885B2C">
        <w:rPr>
          <w:rFonts w:ascii="Arial" w:eastAsia="Arial" w:hAnsi="Arial" w:cs="Arial"/>
          <w:sz w:val="20"/>
          <w:szCs w:val="20"/>
        </w:rPr>
        <w:t>(</w:t>
      </w:r>
      <w:r w:rsidR="00885B2C" w:rsidRPr="00791681">
        <w:rPr>
          <w:rFonts w:ascii="Arial" w:eastAsia="Arial" w:hAnsi="Arial" w:cs="Arial"/>
          <w:i/>
          <w:iCs/>
          <w:sz w:val="20"/>
          <w:szCs w:val="20"/>
        </w:rPr>
        <w:t>Improved Upper Tana catchment ecosystems that support livelihoods, food security and economic development</w:t>
      </w:r>
      <w:r w:rsidR="00885B2C">
        <w:rPr>
          <w:rFonts w:ascii="Arial" w:eastAsia="Arial" w:hAnsi="Arial" w:cs="Arial"/>
          <w:sz w:val="20"/>
          <w:szCs w:val="20"/>
        </w:rPr>
        <w:t xml:space="preserve">) </w:t>
      </w:r>
      <w:r w:rsidR="00885B2C" w:rsidRPr="00791681">
        <w:rPr>
          <w:rFonts w:ascii="Arial" w:eastAsia="Arial" w:hAnsi="Arial" w:cs="Arial"/>
          <w:sz w:val="20"/>
          <w:szCs w:val="20"/>
        </w:rPr>
        <w:t xml:space="preserve">accounted for </w:t>
      </w:r>
      <w:r w:rsidR="00885B2C">
        <w:rPr>
          <w:rFonts w:ascii="Arial" w:eastAsia="Arial" w:hAnsi="Arial" w:cs="Arial"/>
          <w:sz w:val="20"/>
          <w:szCs w:val="20"/>
        </w:rPr>
        <w:t>58</w:t>
      </w:r>
      <w:r w:rsidR="00885B2C" w:rsidRPr="00791681">
        <w:rPr>
          <w:rFonts w:ascii="Arial" w:eastAsia="Arial" w:hAnsi="Arial" w:cs="Arial"/>
          <w:sz w:val="20"/>
          <w:szCs w:val="20"/>
        </w:rPr>
        <w:t xml:space="preserve">% of </w:t>
      </w:r>
      <w:r w:rsidR="00885B2C" w:rsidRPr="00791681">
        <w:rPr>
          <w:rFonts w:ascii="Arial" w:eastAsia="Arial" w:hAnsi="Arial" w:cs="Arial"/>
          <w:sz w:val="20"/>
          <w:szCs w:val="20"/>
        </w:rPr>
        <w:lastRenderedPageBreak/>
        <w:t xml:space="preserve">the </w:t>
      </w:r>
      <w:r w:rsidR="00885B2C">
        <w:rPr>
          <w:rFonts w:ascii="Arial" w:eastAsia="Arial" w:hAnsi="Arial" w:cs="Arial"/>
          <w:sz w:val="20"/>
          <w:szCs w:val="20"/>
        </w:rPr>
        <w:t xml:space="preserve">total </w:t>
      </w:r>
      <w:r w:rsidR="00885B2C" w:rsidRPr="00791681">
        <w:rPr>
          <w:rFonts w:ascii="Arial" w:eastAsia="Arial" w:hAnsi="Arial" w:cs="Arial"/>
          <w:sz w:val="20"/>
          <w:szCs w:val="20"/>
        </w:rPr>
        <w:t xml:space="preserve">budget. The actual budget spend amount for this category was higher than the approved budget amount by </w:t>
      </w:r>
      <w:r w:rsidR="00885B2C" w:rsidRPr="00885B2C">
        <w:rPr>
          <w:rFonts w:ascii="Arial" w:eastAsia="Arial" w:hAnsi="Arial" w:cs="Arial"/>
          <w:sz w:val="20"/>
          <w:szCs w:val="20"/>
        </w:rPr>
        <w:t>USD128,</w:t>
      </w:r>
      <w:r w:rsidR="00885B2C">
        <w:rPr>
          <w:rFonts w:ascii="Arial" w:eastAsia="Arial" w:hAnsi="Arial" w:cs="Arial"/>
          <w:sz w:val="20"/>
          <w:szCs w:val="20"/>
        </w:rPr>
        <w:t>200 and hence the</w:t>
      </w:r>
      <w:r w:rsidR="00885B2C" w:rsidRPr="00791681">
        <w:rPr>
          <w:rFonts w:ascii="Arial" w:eastAsia="Arial" w:hAnsi="Arial" w:cs="Arial"/>
          <w:sz w:val="20"/>
          <w:szCs w:val="20"/>
        </w:rPr>
        <w:t xml:space="preserve"> variance on expenditure for this component was the highest of the components amounting to 10</w:t>
      </w:r>
      <w:r w:rsidR="00885B2C">
        <w:rPr>
          <w:rFonts w:ascii="Arial" w:eastAsia="Arial" w:hAnsi="Arial" w:cs="Arial"/>
          <w:sz w:val="20"/>
          <w:szCs w:val="20"/>
        </w:rPr>
        <w:t>3</w:t>
      </w:r>
      <w:r w:rsidR="00885B2C" w:rsidRPr="00791681">
        <w:rPr>
          <w:rFonts w:ascii="Arial" w:eastAsia="Arial" w:hAnsi="Arial" w:cs="Arial"/>
          <w:sz w:val="20"/>
          <w:szCs w:val="20"/>
        </w:rPr>
        <w:t>%.</w:t>
      </w:r>
      <w:r w:rsidR="00885B2C">
        <w:rPr>
          <w:rFonts w:ascii="Arial" w:eastAsia="Arial" w:hAnsi="Arial" w:cs="Arial"/>
          <w:sz w:val="20"/>
          <w:szCs w:val="20"/>
        </w:rPr>
        <w:t xml:space="preserve"> The second largest component 1(</w:t>
      </w:r>
      <w:r w:rsidR="00885B2C" w:rsidRPr="00F90544">
        <w:rPr>
          <w:rFonts w:ascii="Arial" w:eastAsia="Arial" w:hAnsi="Arial" w:cs="Arial"/>
          <w:i/>
          <w:iCs/>
          <w:sz w:val="20"/>
          <w:szCs w:val="20"/>
        </w:rPr>
        <w:t>Water Fund Management Platform institutionalised</w:t>
      </w:r>
      <w:r w:rsidR="00885B2C">
        <w:rPr>
          <w:rFonts w:ascii="Arial" w:eastAsia="Arial" w:hAnsi="Arial" w:cs="Arial"/>
          <w:sz w:val="20"/>
          <w:szCs w:val="20"/>
        </w:rPr>
        <w:t>) amounted to 19% of the total budget and had a variance of 99%, followed by component 3 (</w:t>
      </w:r>
      <w:r w:rsidR="00885B2C" w:rsidRPr="00F90544">
        <w:rPr>
          <w:rFonts w:ascii="Arial" w:eastAsia="Arial" w:hAnsi="Arial" w:cs="Arial"/>
          <w:i/>
          <w:iCs/>
          <w:sz w:val="20"/>
          <w:szCs w:val="20"/>
        </w:rPr>
        <w:t>Robust knowledge management and learning systems implemented to direct UTNWF management and share lessons both nationally and regionally</w:t>
      </w:r>
      <w:r w:rsidR="00885B2C">
        <w:rPr>
          <w:rFonts w:ascii="Arial" w:eastAsia="Arial" w:hAnsi="Arial" w:cs="Arial"/>
          <w:sz w:val="20"/>
          <w:szCs w:val="20"/>
        </w:rPr>
        <w:t>) and project management (6%) with variances of 92% and 98% respectively.</w:t>
      </w:r>
    </w:p>
    <w:p w14:paraId="4DB2DB7F" w14:textId="340ABDE8" w:rsidR="00A54FE3" w:rsidRPr="00A54FE3" w:rsidRDefault="00A54FE3" w:rsidP="00A54FE3">
      <w:pPr>
        <w:pStyle w:val="Caption"/>
        <w:keepNext/>
        <w:spacing w:before="120" w:after="0"/>
        <w:rPr>
          <w:rFonts w:ascii="Arial" w:hAnsi="Arial" w:cs="Arial"/>
          <w:b/>
          <w:bCs/>
          <w:i w:val="0"/>
          <w:iCs w:val="0"/>
          <w:color w:val="000000" w:themeColor="text1"/>
          <w:lang w:val="en-GB"/>
        </w:rPr>
      </w:pPr>
      <w:bookmarkStart w:id="23" w:name="_Toc107257864"/>
      <w:r w:rsidRPr="00A54FE3">
        <w:rPr>
          <w:rFonts w:ascii="Arial" w:hAnsi="Arial" w:cs="Arial"/>
          <w:b/>
          <w:bCs/>
          <w:i w:val="0"/>
          <w:iCs w:val="0"/>
          <w:color w:val="000000" w:themeColor="text1"/>
          <w:lang w:val="en-GB"/>
        </w:rPr>
        <w:t xml:space="preserve">Figure </w:t>
      </w:r>
      <w:r w:rsidRPr="00A54FE3">
        <w:rPr>
          <w:rFonts w:ascii="Arial" w:hAnsi="Arial" w:cs="Arial"/>
          <w:b/>
          <w:bCs/>
          <w:i w:val="0"/>
          <w:iCs w:val="0"/>
          <w:color w:val="000000" w:themeColor="text1"/>
          <w:lang w:val="en-GB"/>
        </w:rPr>
        <w:fldChar w:fldCharType="begin"/>
      </w:r>
      <w:r w:rsidRPr="00A54FE3">
        <w:rPr>
          <w:rFonts w:ascii="Arial" w:hAnsi="Arial" w:cs="Arial"/>
          <w:b/>
          <w:bCs/>
          <w:i w:val="0"/>
          <w:iCs w:val="0"/>
          <w:color w:val="000000" w:themeColor="text1"/>
          <w:lang w:val="en-GB"/>
        </w:rPr>
        <w:instrText xml:space="preserve"> SEQ Figure \* ARABIC </w:instrText>
      </w:r>
      <w:r w:rsidRPr="00A54FE3">
        <w:rPr>
          <w:rFonts w:ascii="Arial" w:hAnsi="Arial" w:cs="Arial"/>
          <w:b/>
          <w:bCs/>
          <w:i w:val="0"/>
          <w:iCs w:val="0"/>
          <w:color w:val="000000" w:themeColor="text1"/>
          <w:lang w:val="en-GB"/>
        </w:rPr>
        <w:fldChar w:fldCharType="separate"/>
      </w:r>
      <w:r w:rsidR="00DF36A1">
        <w:rPr>
          <w:rFonts w:ascii="Arial" w:hAnsi="Arial" w:cs="Arial"/>
          <w:b/>
          <w:bCs/>
          <w:i w:val="0"/>
          <w:iCs w:val="0"/>
          <w:noProof/>
          <w:color w:val="000000" w:themeColor="text1"/>
          <w:lang w:val="en-GB"/>
        </w:rPr>
        <w:t>2</w:t>
      </w:r>
      <w:r w:rsidRPr="00A54FE3">
        <w:rPr>
          <w:rFonts w:ascii="Arial" w:hAnsi="Arial" w:cs="Arial"/>
          <w:b/>
          <w:bCs/>
          <w:i w:val="0"/>
          <w:iCs w:val="0"/>
          <w:color w:val="000000" w:themeColor="text1"/>
          <w:lang w:val="en-GB"/>
        </w:rPr>
        <w:fldChar w:fldCharType="end"/>
      </w:r>
      <w:r w:rsidRPr="00A54FE3">
        <w:rPr>
          <w:rFonts w:ascii="Arial" w:hAnsi="Arial" w:cs="Arial"/>
          <w:b/>
          <w:bCs/>
          <w:i w:val="0"/>
          <w:iCs w:val="0"/>
          <w:color w:val="000000" w:themeColor="text1"/>
          <w:lang w:val="en-GB"/>
        </w:rPr>
        <w:t>: GEF Cumulative Disbursements (USD) up to 31st December 2021</w:t>
      </w:r>
      <w:bookmarkEnd w:id="23"/>
    </w:p>
    <w:p w14:paraId="02C188CD" w14:textId="187744C4" w:rsidR="002E6C01" w:rsidRPr="00E80584" w:rsidRDefault="00746E61" w:rsidP="0067581F">
      <w:pPr>
        <w:spacing w:before="120" w:after="120"/>
        <w:jc w:val="both"/>
        <w:rPr>
          <w:rFonts w:ascii="Arial" w:eastAsia="Arial" w:hAnsi="Arial" w:cs="Arial"/>
          <w:sz w:val="20"/>
          <w:szCs w:val="20"/>
        </w:rPr>
      </w:pPr>
      <w:r>
        <w:rPr>
          <w:noProof/>
          <w:lang w:val="en-GB" w:eastAsia="en-GB"/>
        </w:rPr>
        <w:drawing>
          <wp:inline distT="0" distB="0" distL="0" distR="0" wp14:anchorId="3295E301" wp14:editId="630D737B">
            <wp:extent cx="5731510" cy="2158365"/>
            <wp:effectExtent l="0" t="0" r="8890" b="13335"/>
            <wp:docPr id="19" name="Chart 19">
              <a:extLst xmlns:a="http://schemas.openxmlformats.org/drawingml/2006/main">
                <a:ext uri="{FF2B5EF4-FFF2-40B4-BE49-F238E27FC236}">
                  <a16:creationId xmlns:a16="http://schemas.microsoft.com/office/drawing/2014/main" id="{D8B604A6-8267-2F0D-58DD-F8E09C80D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13DA7B" w14:textId="50773C8E" w:rsidR="00461F24" w:rsidRDefault="00461F24" w:rsidP="00E96254">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E80584">
        <w:rPr>
          <w:rFonts w:ascii="Arial" w:eastAsia="Arial" w:hAnsi="Arial" w:cs="Arial"/>
          <w:sz w:val="20"/>
          <w:szCs w:val="20"/>
        </w:rPr>
        <w:t xml:space="preserve">Co-financing by stakeholders was met or exceeded and the only contribution below the target is the endowment capitalization. Farmers as beneficiaries contributed US$ 1.427million against a target of US$ 1.5 million (US$ 1.23M in-kind and US$0.143M in cash). </w:t>
      </w:r>
      <w:r w:rsidR="00D60F82">
        <w:rPr>
          <w:rFonts w:ascii="Arial" w:eastAsia="Arial" w:hAnsi="Arial" w:cs="Arial"/>
          <w:sz w:val="20"/>
          <w:szCs w:val="20"/>
        </w:rPr>
        <w:t>.</w:t>
      </w:r>
    </w:p>
    <w:p w14:paraId="38752725" w14:textId="496B7FAF" w:rsidR="00A54FE3" w:rsidRPr="00A54FE3" w:rsidRDefault="00A54FE3" w:rsidP="00A54FE3">
      <w:pPr>
        <w:pStyle w:val="Caption"/>
        <w:spacing w:before="120" w:after="120"/>
        <w:rPr>
          <w:rFonts w:ascii="Arial" w:eastAsia="Arial" w:hAnsi="Arial" w:cs="Arial"/>
          <w:b/>
          <w:bCs/>
          <w:i w:val="0"/>
          <w:iCs w:val="0"/>
          <w:color w:val="000000" w:themeColor="text1"/>
        </w:rPr>
      </w:pPr>
      <w:bookmarkStart w:id="24" w:name="_Toc107257786"/>
      <w:r w:rsidRPr="00A54FE3">
        <w:rPr>
          <w:rFonts w:ascii="Arial" w:hAnsi="Arial" w:cs="Arial"/>
          <w:b/>
          <w:bCs/>
          <w:i w:val="0"/>
          <w:iCs w:val="0"/>
          <w:color w:val="000000" w:themeColor="text1"/>
        </w:rPr>
        <w:t xml:space="preserve">Table </w:t>
      </w:r>
      <w:r w:rsidRPr="00A54FE3">
        <w:rPr>
          <w:rFonts w:ascii="Arial" w:hAnsi="Arial" w:cs="Arial"/>
          <w:b/>
          <w:bCs/>
          <w:i w:val="0"/>
          <w:iCs w:val="0"/>
          <w:color w:val="000000" w:themeColor="text1"/>
        </w:rPr>
        <w:fldChar w:fldCharType="begin"/>
      </w:r>
      <w:r w:rsidRPr="00A54FE3">
        <w:rPr>
          <w:rFonts w:ascii="Arial" w:hAnsi="Arial" w:cs="Arial"/>
          <w:b/>
          <w:bCs/>
          <w:i w:val="0"/>
          <w:iCs w:val="0"/>
          <w:color w:val="000000" w:themeColor="text1"/>
        </w:rPr>
        <w:instrText xml:space="preserve"> SEQ Table \* ARABIC </w:instrText>
      </w:r>
      <w:r w:rsidRPr="00A54FE3">
        <w:rPr>
          <w:rFonts w:ascii="Arial" w:hAnsi="Arial" w:cs="Arial"/>
          <w:b/>
          <w:bCs/>
          <w:i w:val="0"/>
          <w:iCs w:val="0"/>
          <w:color w:val="000000" w:themeColor="text1"/>
        </w:rPr>
        <w:fldChar w:fldCharType="separate"/>
      </w:r>
      <w:r w:rsidR="00DF36A1">
        <w:rPr>
          <w:rFonts w:ascii="Arial" w:hAnsi="Arial" w:cs="Arial"/>
          <w:b/>
          <w:bCs/>
          <w:i w:val="0"/>
          <w:iCs w:val="0"/>
          <w:noProof/>
          <w:color w:val="000000" w:themeColor="text1"/>
        </w:rPr>
        <w:t>1</w:t>
      </w:r>
      <w:r w:rsidRPr="00A54FE3">
        <w:rPr>
          <w:rFonts w:ascii="Arial" w:hAnsi="Arial" w:cs="Arial"/>
          <w:b/>
          <w:bCs/>
          <w:i w:val="0"/>
          <w:iCs w:val="0"/>
          <w:color w:val="000000" w:themeColor="text1"/>
        </w:rPr>
        <w:fldChar w:fldCharType="end"/>
      </w:r>
      <w:r w:rsidRPr="00A54FE3">
        <w:rPr>
          <w:rFonts w:ascii="Arial" w:eastAsia="Arial" w:hAnsi="Arial" w:cs="Arial"/>
          <w:b/>
          <w:bCs/>
          <w:i w:val="0"/>
          <w:iCs w:val="0"/>
          <w:color w:val="000000" w:themeColor="text1"/>
        </w:rPr>
        <w:t>: Co-financing by stakeholders in US$</w:t>
      </w:r>
      <w:bookmarkEnd w:id="24"/>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985"/>
        <w:gridCol w:w="1984"/>
      </w:tblGrid>
      <w:tr w:rsidR="00461F24" w:rsidRPr="0018354B" w14:paraId="15B2D7D1" w14:textId="77777777" w:rsidTr="00A54FE3">
        <w:trPr>
          <w:trHeight w:val="300"/>
          <w:jc w:val="center"/>
        </w:trPr>
        <w:tc>
          <w:tcPr>
            <w:tcW w:w="4962" w:type="dxa"/>
            <w:shd w:val="clear" w:color="auto" w:fill="B4C6E7" w:themeFill="accent1" w:themeFillTint="66"/>
            <w:noWrap/>
            <w:hideMark/>
          </w:tcPr>
          <w:p w14:paraId="76B18349" w14:textId="77777777" w:rsidR="00461F24" w:rsidRPr="0018354B" w:rsidRDefault="00461F24">
            <w:pPr>
              <w:rPr>
                <w:rFonts w:ascii="Arial" w:hAnsi="Arial" w:cs="Arial"/>
                <w:b/>
                <w:bCs/>
                <w:sz w:val="18"/>
                <w:szCs w:val="18"/>
              </w:rPr>
            </w:pPr>
          </w:p>
        </w:tc>
        <w:tc>
          <w:tcPr>
            <w:tcW w:w="1985" w:type="dxa"/>
            <w:shd w:val="clear" w:color="auto" w:fill="B4C6E7" w:themeFill="accent1" w:themeFillTint="66"/>
            <w:noWrap/>
            <w:hideMark/>
          </w:tcPr>
          <w:p w14:paraId="13068939" w14:textId="77777777" w:rsidR="00461F24" w:rsidRPr="0018354B" w:rsidRDefault="00461F24">
            <w:pPr>
              <w:jc w:val="center"/>
              <w:rPr>
                <w:rFonts w:ascii="Arial" w:hAnsi="Arial" w:cs="Arial"/>
                <w:b/>
                <w:bCs/>
                <w:sz w:val="18"/>
                <w:szCs w:val="18"/>
              </w:rPr>
            </w:pPr>
            <w:r w:rsidRPr="0018354B">
              <w:rPr>
                <w:rFonts w:ascii="Arial" w:hAnsi="Arial" w:cs="Arial"/>
                <w:b/>
                <w:bCs/>
                <w:sz w:val="18"/>
                <w:szCs w:val="18"/>
              </w:rPr>
              <w:t>Contributions (US$)</w:t>
            </w:r>
          </w:p>
        </w:tc>
        <w:tc>
          <w:tcPr>
            <w:tcW w:w="1984" w:type="dxa"/>
            <w:shd w:val="clear" w:color="auto" w:fill="B4C6E7" w:themeFill="accent1" w:themeFillTint="66"/>
            <w:noWrap/>
            <w:hideMark/>
          </w:tcPr>
          <w:p w14:paraId="7CCB135D" w14:textId="77777777" w:rsidR="00461F24" w:rsidRPr="0018354B" w:rsidRDefault="00461F24">
            <w:pPr>
              <w:jc w:val="center"/>
              <w:rPr>
                <w:rFonts w:ascii="Arial" w:hAnsi="Arial" w:cs="Arial"/>
                <w:b/>
                <w:bCs/>
                <w:color w:val="000000"/>
                <w:sz w:val="18"/>
                <w:szCs w:val="18"/>
              </w:rPr>
            </w:pPr>
            <w:r w:rsidRPr="0018354B">
              <w:rPr>
                <w:rFonts w:ascii="Arial" w:hAnsi="Arial" w:cs="Arial"/>
                <w:b/>
                <w:bCs/>
                <w:color w:val="000000"/>
                <w:sz w:val="18"/>
                <w:szCs w:val="18"/>
              </w:rPr>
              <w:t>% contributions</w:t>
            </w:r>
          </w:p>
        </w:tc>
      </w:tr>
      <w:tr w:rsidR="00461F24" w:rsidRPr="0018354B" w14:paraId="31777FCA" w14:textId="77777777" w:rsidTr="00A54FE3">
        <w:trPr>
          <w:trHeight w:val="300"/>
          <w:jc w:val="center"/>
        </w:trPr>
        <w:tc>
          <w:tcPr>
            <w:tcW w:w="4962" w:type="dxa"/>
            <w:shd w:val="clear" w:color="auto" w:fill="auto"/>
            <w:noWrap/>
            <w:hideMark/>
          </w:tcPr>
          <w:p w14:paraId="090E1850" w14:textId="77777777" w:rsidR="00461F24" w:rsidRPr="0018354B" w:rsidRDefault="00461F24">
            <w:pPr>
              <w:rPr>
                <w:rFonts w:ascii="Arial" w:hAnsi="Arial" w:cs="Arial"/>
                <w:color w:val="000000"/>
                <w:sz w:val="18"/>
                <w:szCs w:val="18"/>
              </w:rPr>
            </w:pPr>
            <w:r w:rsidRPr="0018354B">
              <w:rPr>
                <w:rFonts w:ascii="Arial" w:hAnsi="Arial" w:cs="Arial"/>
                <w:color w:val="000000"/>
                <w:sz w:val="18"/>
                <w:szCs w:val="18"/>
              </w:rPr>
              <w:t>Farmers (cash, in kind)</w:t>
            </w:r>
          </w:p>
        </w:tc>
        <w:tc>
          <w:tcPr>
            <w:tcW w:w="1985" w:type="dxa"/>
            <w:shd w:val="clear" w:color="auto" w:fill="auto"/>
            <w:noWrap/>
            <w:hideMark/>
          </w:tcPr>
          <w:p w14:paraId="7CC76F0E"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142 767 772</w:t>
            </w:r>
          </w:p>
        </w:tc>
        <w:tc>
          <w:tcPr>
            <w:tcW w:w="1984" w:type="dxa"/>
            <w:shd w:val="clear" w:color="auto" w:fill="auto"/>
            <w:noWrap/>
            <w:hideMark/>
          </w:tcPr>
          <w:p w14:paraId="09FC5C8F"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87,7</w:t>
            </w:r>
          </w:p>
        </w:tc>
      </w:tr>
      <w:tr w:rsidR="00461F24" w:rsidRPr="0018354B" w14:paraId="029C8288" w14:textId="77777777" w:rsidTr="00A54FE3">
        <w:trPr>
          <w:trHeight w:val="300"/>
          <w:jc w:val="center"/>
        </w:trPr>
        <w:tc>
          <w:tcPr>
            <w:tcW w:w="4962" w:type="dxa"/>
            <w:shd w:val="clear" w:color="auto" w:fill="auto"/>
            <w:noWrap/>
            <w:hideMark/>
          </w:tcPr>
          <w:p w14:paraId="506E37CE" w14:textId="77777777" w:rsidR="00461F24" w:rsidRPr="0018354B" w:rsidRDefault="00461F24">
            <w:pPr>
              <w:rPr>
                <w:rFonts w:ascii="Arial" w:hAnsi="Arial" w:cs="Arial"/>
                <w:color w:val="000000"/>
                <w:sz w:val="18"/>
                <w:szCs w:val="18"/>
              </w:rPr>
            </w:pPr>
            <w:r w:rsidRPr="0018354B">
              <w:rPr>
                <w:rFonts w:ascii="Arial" w:hAnsi="Arial" w:cs="Arial"/>
                <w:color w:val="000000"/>
                <w:sz w:val="18"/>
                <w:szCs w:val="18"/>
              </w:rPr>
              <w:t>Counties and NGOs</w:t>
            </w:r>
          </w:p>
        </w:tc>
        <w:tc>
          <w:tcPr>
            <w:tcW w:w="1985" w:type="dxa"/>
            <w:shd w:val="clear" w:color="auto" w:fill="auto"/>
            <w:noWrap/>
            <w:hideMark/>
          </w:tcPr>
          <w:p w14:paraId="2F5FC85B"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15 492 304</w:t>
            </w:r>
          </w:p>
        </w:tc>
        <w:tc>
          <w:tcPr>
            <w:tcW w:w="1984" w:type="dxa"/>
            <w:shd w:val="clear" w:color="auto" w:fill="auto"/>
            <w:noWrap/>
            <w:hideMark/>
          </w:tcPr>
          <w:p w14:paraId="089621D4"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9,5</w:t>
            </w:r>
          </w:p>
        </w:tc>
      </w:tr>
      <w:tr w:rsidR="00461F24" w:rsidRPr="0018354B" w14:paraId="78DAC724" w14:textId="77777777" w:rsidTr="00A54FE3">
        <w:trPr>
          <w:trHeight w:val="300"/>
          <w:jc w:val="center"/>
        </w:trPr>
        <w:tc>
          <w:tcPr>
            <w:tcW w:w="4962" w:type="dxa"/>
            <w:shd w:val="clear" w:color="auto" w:fill="auto"/>
            <w:noWrap/>
            <w:hideMark/>
          </w:tcPr>
          <w:p w14:paraId="49485DF1" w14:textId="77777777" w:rsidR="00461F24" w:rsidRPr="0018354B" w:rsidRDefault="00461F24">
            <w:pPr>
              <w:rPr>
                <w:rFonts w:ascii="Arial" w:hAnsi="Arial" w:cs="Arial"/>
                <w:color w:val="000000"/>
                <w:sz w:val="18"/>
                <w:szCs w:val="18"/>
              </w:rPr>
            </w:pPr>
            <w:r w:rsidRPr="0018354B">
              <w:rPr>
                <w:rFonts w:ascii="Arial" w:hAnsi="Arial" w:cs="Arial"/>
                <w:color w:val="000000"/>
                <w:sz w:val="18"/>
                <w:szCs w:val="18"/>
              </w:rPr>
              <w:t>TNC</w:t>
            </w:r>
          </w:p>
        </w:tc>
        <w:tc>
          <w:tcPr>
            <w:tcW w:w="1985" w:type="dxa"/>
            <w:shd w:val="clear" w:color="auto" w:fill="auto"/>
            <w:noWrap/>
            <w:hideMark/>
          </w:tcPr>
          <w:p w14:paraId="7848CBC7"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4 485 694</w:t>
            </w:r>
          </w:p>
        </w:tc>
        <w:tc>
          <w:tcPr>
            <w:tcW w:w="1984" w:type="dxa"/>
            <w:shd w:val="clear" w:color="auto" w:fill="auto"/>
            <w:noWrap/>
            <w:hideMark/>
          </w:tcPr>
          <w:p w14:paraId="1BBE9159" w14:textId="77777777" w:rsidR="00461F24" w:rsidRPr="0018354B" w:rsidRDefault="00461F24">
            <w:pPr>
              <w:jc w:val="center"/>
              <w:rPr>
                <w:rFonts w:ascii="Arial" w:hAnsi="Arial" w:cs="Arial"/>
                <w:color w:val="000000"/>
                <w:sz w:val="18"/>
                <w:szCs w:val="18"/>
              </w:rPr>
            </w:pPr>
            <w:r w:rsidRPr="0018354B">
              <w:rPr>
                <w:rFonts w:ascii="Arial" w:hAnsi="Arial" w:cs="Arial"/>
                <w:color w:val="000000"/>
                <w:sz w:val="18"/>
                <w:szCs w:val="18"/>
              </w:rPr>
              <w:t>2,8</w:t>
            </w:r>
          </w:p>
        </w:tc>
      </w:tr>
      <w:tr w:rsidR="00461F24" w:rsidRPr="0018354B" w14:paraId="18CB1D02" w14:textId="77777777" w:rsidTr="00A54FE3">
        <w:trPr>
          <w:trHeight w:val="300"/>
          <w:jc w:val="center"/>
        </w:trPr>
        <w:tc>
          <w:tcPr>
            <w:tcW w:w="4962" w:type="dxa"/>
            <w:shd w:val="clear" w:color="auto" w:fill="auto"/>
            <w:noWrap/>
            <w:hideMark/>
          </w:tcPr>
          <w:p w14:paraId="7C1698AD" w14:textId="77777777" w:rsidR="00461F24" w:rsidRPr="0018354B" w:rsidRDefault="00461F24">
            <w:pPr>
              <w:rPr>
                <w:rFonts w:ascii="Arial" w:hAnsi="Arial" w:cs="Arial"/>
                <w:b/>
                <w:bCs/>
                <w:color w:val="000000"/>
                <w:sz w:val="18"/>
                <w:szCs w:val="18"/>
              </w:rPr>
            </w:pPr>
            <w:r w:rsidRPr="0018354B">
              <w:rPr>
                <w:rFonts w:ascii="Arial" w:hAnsi="Arial" w:cs="Arial"/>
                <w:b/>
                <w:bCs/>
                <w:color w:val="000000"/>
                <w:sz w:val="18"/>
                <w:szCs w:val="18"/>
              </w:rPr>
              <w:t>Total</w:t>
            </w:r>
          </w:p>
        </w:tc>
        <w:tc>
          <w:tcPr>
            <w:tcW w:w="1985" w:type="dxa"/>
            <w:shd w:val="clear" w:color="auto" w:fill="auto"/>
            <w:noWrap/>
            <w:hideMark/>
          </w:tcPr>
          <w:p w14:paraId="09EC1492" w14:textId="77777777" w:rsidR="00461F24" w:rsidRPr="0018354B" w:rsidRDefault="00461F24">
            <w:pPr>
              <w:jc w:val="center"/>
              <w:rPr>
                <w:rFonts w:ascii="Arial" w:hAnsi="Arial" w:cs="Arial"/>
                <w:b/>
                <w:bCs/>
                <w:color w:val="000000"/>
                <w:sz w:val="18"/>
                <w:szCs w:val="18"/>
              </w:rPr>
            </w:pPr>
            <w:r w:rsidRPr="0018354B">
              <w:rPr>
                <w:rFonts w:ascii="Arial" w:hAnsi="Arial" w:cs="Arial"/>
                <w:b/>
                <w:bCs/>
                <w:color w:val="000000"/>
                <w:sz w:val="18"/>
                <w:szCs w:val="18"/>
              </w:rPr>
              <w:t>162 745 769</w:t>
            </w:r>
          </w:p>
        </w:tc>
        <w:tc>
          <w:tcPr>
            <w:tcW w:w="1984" w:type="dxa"/>
            <w:shd w:val="clear" w:color="auto" w:fill="auto"/>
            <w:noWrap/>
            <w:hideMark/>
          </w:tcPr>
          <w:p w14:paraId="40DDD1EC" w14:textId="77777777" w:rsidR="00461F24" w:rsidRPr="0018354B" w:rsidRDefault="00461F24">
            <w:pPr>
              <w:jc w:val="center"/>
              <w:rPr>
                <w:rFonts w:ascii="Arial" w:hAnsi="Arial" w:cs="Arial"/>
                <w:b/>
                <w:bCs/>
                <w:color w:val="000000"/>
                <w:sz w:val="18"/>
                <w:szCs w:val="18"/>
              </w:rPr>
            </w:pPr>
            <w:r w:rsidRPr="0018354B">
              <w:rPr>
                <w:rFonts w:ascii="Arial" w:hAnsi="Arial" w:cs="Arial"/>
                <w:b/>
                <w:bCs/>
                <w:color w:val="000000"/>
                <w:sz w:val="18"/>
                <w:szCs w:val="18"/>
              </w:rPr>
              <w:t>100</w:t>
            </w:r>
          </w:p>
        </w:tc>
      </w:tr>
    </w:tbl>
    <w:p w14:paraId="7B1923E6" w14:textId="1A88084C" w:rsidR="00C756F7" w:rsidRDefault="00D60F82" w:rsidP="00E96254">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18"/>
          <w:szCs w:val="18"/>
        </w:rPr>
      </w:pPr>
      <w:r w:rsidRPr="00A54FE3">
        <w:rPr>
          <w:rFonts w:ascii="Arial" w:eastAsia="Arial" w:hAnsi="Arial" w:cs="Arial"/>
          <w:sz w:val="20"/>
          <w:szCs w:val="20"/>
        </w:rPr>
        <w:t xml:space="preserve">The farmers had the highest partner contributions amounting to 87.7 %, while counties and TNC contributed 9.5 % and 2.8 % respectively (see table </w:t>
      </w:r>
      <w:r>
        <w:rPr>
          <w:rFonts w:ascii="Arial" w:eastAsia="Arial" w:hAnsi="Arial" w:cs="Arial"/>
          <w:sz w:val="20"/>
          <w:szCs w:val="20"/>
        </w:rPr>
        <w:t>1 above</w:t>
      </w:r>
      <w:r w:rsidRPr="00A54FE3">
        <w:rPr>
          <w:rFonts w:ascii="Arial" w:eastAsia="Arial" w:hAnsi="Arial" w:cs="Arial"/>
          <w:sz w:val="20"/>
          <w:szCs w:val="20"/>
        </w:rPr>
        <w:t>).</w:t>
      </w:r>
      <w:r w:rsidR="00C756F7" w:rsidRPr="00E80584">
        <w:rPr>
          <w:rFonts w:ascii="Arial" w:eastAsia="Arial" w:hAnsi="Arial" w:cs="Arial"/>
          <w:sz w:val="20"/>
          <w:szCs w:val="20"/>
        </w:rPr>
        <w:t xml:space="preserve">Data from the UNTWF end of project reports shows that farmers generally increased their cash contributions each year from as low as $4671 in 2018 to $74 657 in 2021, demonstrating a high level of commitment to the project’s interventions. However, in 2020 both cash and in-kind contributions from farmers took a dip largely because of the impact of COVID-19 that interrupted the implementation </w:t>
      </w:r>
      <w:r w:rsidR="00C756F7" w:rsidRPr="0018354B">
        <w:rPr>
          <w:rFonts w:ascii="Arial" w:eastAsia="Arial" w:hAnsi="Arial" w:cs="Arial"/>
          <w:sz w:val="18"/>
          <w:szCs w:val="18"/>
        </w:rPr>
        <w:t>of activities.</w:t>
      </w:r>
    </w:p>
    <w:p w14:paraId="72090411" w14:textId="53864562" w:rsidR="00CC6FC1" w:rsidRDefault="00CC6FC1" w:rsidP="00E96254">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E80584">
        <w:rPr>
          <w:rFonts w:ascii="Arial" w:eastAsia="Arial" w:hAnsi="Arial" w:cs="Arial"/>
          <w:sz w:val="20"/>
          <w:szCs w:val="20"/>
        </w:rPr>
        <w:t>The NGOs and Counties contributed US$ 15.492M against a target of US$ 11.9 million</w:t>
      </w:r>
      <w:r w:rsidR="00E96254">
        <w:rPr>
          <w:rFonts w:ascii="Arial" w:eastAsia="Arial" w:hAnsi="Arial" w:cs="Arial"/>
          <w:sz w:val="20"/>
          <w:szCs w:val="20"/>
        </w:rPr>
        <w:t xml:space="preserve"> (Table 2)</w:t>
      </w:r>
      <w:r w:rsidRPr="00E80584">
        <w:rPr>
          <w:rFonts w:ascii="Arial" w:eastAsia="Arial" w:hAnsi="Arial" w:cs="Arial"/>
          <w:sz w:val="20"/>
          <w:szCs w:val="20"/>
        </w:rPr>
        <w:t xml:space="preserve">. TNC contributed US$ 3.885M against a target of US$ 3 million and the private sector support at end of December 2022 was US$ 1.3 million for activities and endowment capitalization. </w:t>
      </w:r>
    </w:p>
    <w:p w14:paraId="75252FB0" w14:textId="494238DE" w:rsidR="00A54FE3" w:rsidRPr="00780624" w:rsidRDefault="00780624" w:rsidP="00780624">
      <w:pPr>
        <w:pStyle w:val="Caption"/>
        <w:spacing w:before="120" w:after="120"/>
        <w:rPr>
          <w:rFonts w:ascii="Arial" w:hAnsi="Arial" w:cs="Arial"/>
          <w:b/>
          <w:bCs/>
          <w:i w:val="0"/>
          <w:iCs w:val="0"/>
          <w:color w:val="000000" w:themeColor="text1"/>
        </w:rPr>
      </w:pPr>
      <w:bookmarkStart w:id="25" w:name="_Toc107257787"/>
      <w:r w:rsidRPr="00780624">
        <w:rPr>
          <w:rFonts w:ascii="Arial" w:hAnsi="Arial" w:cs="Arial"/>
          <w:b/>
          <w:bCs/>
          <w:i w:val="0"/>
          <w:iCs w:val="0"/>
          <w:color w:val="000000" w:themeColor="text1"/>
        </w:rPr>
        <w:t xml:space="preserve">Table </w:t>
      </w:r>
      <w:r w:rsidRPr="00780624">
        <w:rPr>
          <w:rFonts w:ascii="Arial" w:hAnsi="Arial" w:cs="Arial"/>
          <w:b/>
          <w:bCs/>
          <w:i w:val="0"/>
          <w:iCs w:val="0"/>
          <w:color w:val="000000" w:themeColor="text1"/>
        </w:rPr>
        <w:fldChar w:fldCharType="begin"/>
      </w:r>
      <w:r w:rsidRPr="00780624">
        <w:rPr>
          <w:rFonts w:ascii="Arial" w:hAnsi="Arial" w:cs="Arial"/>
          <w:b/>
          <w:bCs/>
          <w:i w:val="0"/>
          <w:iCs w:val="0"/>
          <w:color w:val="000000" w:themeColor="text1"/>
        </w:rPr>
        <w:instrText xml:space="preserve"> SEQ Table \* ARABIC </w:instrText>
      </w:r>
      <w:r w:rsidRPr="00780624">
        <w:rPr>
          <w:rFonts w:ascii="Arial" w:hAnsi="Arial" w:cs="Arial"/>
          <w:b/>
          <w:bCs/>
          <w:i w:val="0"/>
          <w:iCs w:val="0"/>
          <w:color w:val="000000" w:themeColor="text1"/>
        </w:rPr>
        <w:fldChar w:fldCharType="separate"/>
      </w:r>
      <w:r w:rsidR="00DF36A1">
        <w:rPr>
          <w:rFonts w:ascii="Arial" w:hAnsi="Arial" w:cs="Arial"/>
          <w:b/>
          <w:bCs/>
          <w:i w:val="0"/>
          <w:iCs w:val="0"/>
          <w:noProof/>
          <w:color w:val="000000" w:themeColor="text1"/>
        </w:rPr>
        <w:t>2</w:t>
      </w:r>
      <w:r w:rsidRPr="00780624">
        <w:rPr>
          <w:rFonts w:ascii="Arial" w:hAnsi="Arial" w:cs="Arial"/>
          <w:b/>
          <w:bCs/>
          <w:i w:val="0"/>
          <w:iCs w:val="0"/>
          <w:color w:val="000000" w:themeColor="text1"/>
        </w:rPr>
        <w:fldChar w:fldCharType="end"/>
      </w:r>
      <w:r w:rsidR="00A54FE3" w:rsidRPr="00780624">
        <w:rPr>
          <w:rFonts w:ascii="Arial" w:hAnsi="Arial" w:cs="Arial"/>
          <w:b/>
          <w:bCs/>
          <w:i w:val="0"/>
          <w:iCs w:val="0"/>
          <w:color w:val="000000" w:themeColor="text1"/>
        </w:rPr>
        <w:t>: Contributions</w:t>
      </w:r>
      <w:r w:rsidRPr="00780624">
        <w:rPr>
          <w:rFonts w:ascii="Arial" w:hAnsi="Arial" w:cs="Arial"/>
          <w:b/>
          <w:bCs/>
          <w:i w:val="0"/>
          <w:iCs w:val="0"/>
          <w:color w:val="000000" w:themeColor="text1"/>
        </w:rPr>
        <w:t xml:space="preserve"> by Counties (2018-2021) in US$</w:t>
      </w:r>
      <w:bookmarkEnd w:id="25"/>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559"/>
        <w:gridCol w:w="1418"/>
        <w:gridCol w:w="1443"/>
      </w:tblGrid>
      <w:tr w:rsidR="00CC6FE1" w:rsidRPr="00780624" w14:paraId="38EA4ED9" w14:textId="77777777" w:rsidTr="00780624">
        <w:trPr>
          <w:trHeight w:val="271"/>
          <w:jc w:val="center"/>
        </w:trPr>
        <w:tc>
          <w:tcPr>
            <w:tcW w:w="3114" w:type="dxa"/>
            <w:shd w:val="clear" w:color="auto" w:fill="8EAADB" w:themeFill="accent1" w:themeFillTint="99"/>
            <w:noWrap/>
            <w:vAlign w:val="bottom"/>
            <w:hideMark/>
          </w:tcPr>
          <w:p w14:paraId="42BC1EFC" w14:textId="72BF820F" w:rsidR="00CC6FE1" w:rsidRPr="00780624" w:rsidRDefault="006845C5" w:rsidP="006845C5">
            <w:pPr>
              <w:rPr>
                <w:rFonts w:ascii="Arial" w:eastAsia="Times New Roman" w:hAnsi="Arial" w:cs="Arial"/>
                <w:b/>
                <w:bCs/>
                <w:sz w:val="18"/>
                <w:szCs w:val="18"/>
                <w:lang w:eastAsia="en-GB"/>
              </w:rPr>
            </w:pPr>
            <w:r w:rsidRPr="00780624">
              <w:rPr>
                <w:rFonts w:ascii="Arial" w:eastAsia="Times New Roman" w:hAnsi="Arial" w:cs="Arial"/>
                <w:b/>
                <w:bCs/>
                <w:sz w:val="18"/>
                <w:szCs w:val="18"/>
                <w:lang w:eastAsia="en-GB"/>
              </w:rPr>
              <w:t>County</w:t>
            </w:r>
          </w:p>
        </w:tc>
        <w:tc>
          <w:tcPr>
            <w:tcW w:w="1559" w:type="dxa"/>
            <w:shd w:val="clear" w:color="auto" w:fill="8EAADB" w:themeFill="accent1" w:themeFillTint="99"/>
            <w:noWrap/>
            <w:vAlign w:val="bottom"/>
            <w:hideMark/>
          </w:tcPr>
          <w:p w14:paraId="45FD7DC4" w14:textId="77777777" w:rsidR="00CC6FE1" w:rsidRPr="00780624" w:rsidRDefault="00CC6FE1" w:rsidP="00142EFC">
            <w:pPr>
              <w:jc w:val="center"/>
              <w:rPr>
                <w:rFonts w:ascii="Arial" w:eastAsia="Times New Roman" w:hAnsi="Arial" w:cs="Arial"/>
                <w:b/>
                <w:bCs/>
                <w:sz w:val="18"/>
                <w:szCs w:val="18"/>
                <w:lang w:eastAsia="en-GB"/>
              </w:rPr>
            </w:pPr>
            <w:r w:rsidRPr="00780624">
              <w:rPr>
                <w:rFonts w:ascii="Arial" w:eastAsia="Times New Roman" w:hAnsi="Arial" w:cs="Arial"/>
                <w:b/>
                <w:bCs/>
                <w:sz w:val="18"/>
                <w:szCs w:val="18"/>
                <w:lang w:eastAsia="en-GB"/>
              </w:rPr>
              <w:t>2018</w:t>
            </w:r>
          </w:p>
        </w:tc>
        <w:tc>
          <w:tcPr>
            <w:tcW w:w="1559" w:type="dxa"/>
            <w:shd w:val="clear" w:color="auto" w:fill="8EAADB" w:themeFill="accent1" w:themeFillTint="99"/>
            <w:noWrap/>
            <w:vAlign w:val="bottom"/>
            <w:hideMark/>
          </w:tcPr>
          <w:p w14:paraId="28CEA856" w14:textId="77777777" w:rsidR="00CC6FE1" w:rsidRPr="00780624" w:rsidRDefault="00CC6FE1" w:rsidP="00142EFC">
            <w:pPr>
              <w:jc w:val="center"/>
              <w:rPr>
                <w:rFonts w:ascii="Arial" w:eastAsia="Times New Roman" w:hAnsi="Arial" w:cs="Arial"/>
                <w:b/>
                <w:bCs/>
                <w:sz w:val="18"/>
                <w:szCs w:val="18"/>
                <w:lang w:eastAsia="en-GB"/>
              </w:rPr>
            </w:pPr>
            <w:r w:rsidRPr="00780624">
              <w:rPr>
                <w:rFonts w:ascii="Arial" w:eastAsia="Times New Roman" w:hAnsi="Arial" w:cs="Arial"/>
                <w:b/>
                <w:bCs/>
                <w:sz w:val="18"/>
                <w:szCs w:val="18"/>
                <w:lang w:eastAsia="en-GB"/>
              </w:rPr>
              <w:t>2019</w:t>
            </w:r>
          </w:p>
        </w:tc>
        <w:tc>
          <w:tcPr>
            <w:tcW w:w="1418" w:type="dxa"/>
            <w:shd w:val="clear" w:color="auto" w:fill="8EAADB" w:themeFill="accent1" w:themeFillTint="99"/>
            <w:noWrap/>
            <w:vAlign w:val="bottom"/>
            <w:hideMark/>
          </w:tcPr>
          <w:p w14:paraId="1B1CC6CF" w14:textId="77777777" w:rsidR="00CC6FE1" w:rsidRPr="00780624" w:rsidRDefault="00CC6FE1" w:rsidP="00142EFC">
            <w:pPr>
              <w:jc w:val="center"/>
              <w:rPr>
                <w:rFonts w:ascii="Arial" w:eastAsia="Times New Roman" w:hAnsi="Arial" w:cs="Arial"/>
                <w:b/>
                <w:bCs/>
                <w:sz w:val="18"/>
                <w:szCs w:val="18"/>
                <w:lang w:eastAsia="en-GB"/>
              </w:rPr>
            </w:pPr>
            <w:r w:rsidRPr="00780624">
              <w:rPr>
                <w:rFonts w:ascii="Arial" w:eastAsia="Times New Roman" w:hAnsi="Arial" w:cs="Arial"/>
                <w:b/>
                <w:bCs/>
                <w:sz w:val="18"/>
                <w:szCs w:val="18"/>
                <w:lang w:eastAsia="en-GB"/>
              </w:rPr>
              <w:t>2020</w:t>
            </w:r>
          </w:p>
        </w:tc>
        <w:tc>
          <w:tcPr>
            <w:tcW w:w="1443" w:type="dxa"/>
            <w:shd w:val="clear" w:color="auto" w:fill="8EAADB" w:themeFill="accent1" w:themeFillTint="99"/>
            <w:noWrap/>
            <w:vAlign w:val="bottom"/>
            <w:hideMark/>
          </w:tcPr>
          <w:p w14:paraId="3A03A554" w14:textId="77777777" w:rsidR="00CC6FE1" w:rsidRPr="00780624" w:rsidRDefault="00CC6FE1" w:rsidP="00142EFC">
            <w:pPr>
              <w:jc w:val="center"/>
              <w:rPr>
                <w:rFonts w:ascii="Arial" w:eastAsia="Times New Roman" w:hAnsi="Arial" w:cs="Arial"/>
                <w:b/>
                <w:bCs/>
                <w:sz w:val="18"/>
                <w:szCs w:val="18"/>
                <w:lang w:eastAsia="en-GB"/>
              </w:rPr>
            </w:pPr>
            <w:r w:rsidRPr="00780624">
              <w:rPr>
                <w:rFonts w:ascii="Arial" w:eastAsia="Times New Roman" w:hAnsi="Arial" w:cs="Arial"/>
                <w:b/>
                <w:bCs/>
                <w:sz w:val="18"/>
                <w:szCs w:val="18"/>
                <w:lang w:eastAsia="en-GB"/>
              </w:rPr>
              <w:t>2021</w:t>
            </w:r>
          </w:p>
        </w:tc>
      </w:tr>
      <w:tr w:rsidR="00780624" w:rsidRPr="00780624" w14:paraId="011213FC" w14:textId="77777777" w:rsidTr="00780624">
        <w:trPr>
          <w:trHeight w:val="271"/>
          <w:jc w:val="center"/>
        </w:trPr>
        <w:tc>
          <w:tcPr>
            <w:tcW w:w="3114" w:type="dxa"/>
            <w:shd w:val="clear" w:color="auto" w:fill="auto"/>
            <w:noWrap/>
            <w:vAlign w:val="bottom"/>
            <w:hideMark/>
          </w:tcPr>
          <w:p w14:paraId="0FDFB1AD" w14:textId="2FB9182C"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Murang'a</w:t>
            </w:r>
          </w:p>
        </w:tc>
        <w:tc>
          <w:tcPr>
            <w:tcW w:w="1559" w:type="dxa"/>
            <w:shd w:val="clear" w:color="auto" w:fill="auto"/>
            <w:noWrap/>
            <w:hideMark/>
          </w:tcPr>
          <w:p w14:paraId="13B00155" w14:textId="46209EC2"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6 587 181,03 </w:t>
            </w:r>
          </w:p>
        </w:tc>
        <w:tc>
          <w:tcPr>
            <w:tcW w:w="1559" w:type="dxa"/>
            <w:shd w:val="clear" w:color="auto" w:fill="auto"/>
            <w:noWrap/>
            <w:hideMark/>
          </w:tcPr>
          <w:p w14:paraId="622FD84B" w14:textId="3A97A856"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684 633,04 </w:t>
            </w:r>
          </w:p>
        </w:tc>
        <w:tc>
          <w:tcPr>
            <w:tcW w:w="1418" w:type="dxa"/>
            <w:shd w:val="clear" w:color="auto" w:fill="auto"/>
            <w:noWrap/>
            <w:hideMark/>
          </w:tcPr>
          <w:p w14:paraId="60899AD9" w14:textId="1611029D"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1 590 175,86 </w:t>
            </w:r>
          </w:p>
        </w:tc>
        <w:tc>
          <w:tcPr>
            <w:tcW w:w="1443" w:type="dxa"/>
            <w:shd w:val="clear" w:color="auto" w:fill="auto"/>
            <w:noWrap/>
            <w:hideMark/>
          </w:tcPr>
          <w:p w14:paraId="1A065C5D" w14:textId="393B45EF"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1 241 134,13 </w:t>
            </w:r>
          </w:p>
        </w:tc>
      </w:tr>
      <w:tr w:rsidR="00780624" w:rsidRPr="00780624" w14:paraId="00524B56" w14:textId="77777777" w:rsidTr="00780624">
        <w:trPr>
          <w:trHeight w:val="271"/>
          <w:jc w:val="center"/>
        </w:trPr>
        <w:tc>
          <w:tcPr>
            <w:tcW w:w="3114" w:type="dxa"/>
            <w:shd w:val="clear" w:color="auto" w:fill="auto"/>
            <w:noWrap/>
            <w:vAlign w:val="bottom"/>
            <w:hideMark/>
          </w:tcPr>
          <w:p w14:paraId="2D9566DE" w14:textId="7226E166"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Nyeri </w:t>
            </w:r>
          </w:p>
        </w:tc>
        <w:tc>
          <w:tcPr>
            <w:tcW w:w="1559" w:type="dxa"/>
            <w:shd w:val="clear" w:color="auto" w:fill="auto"/>
            <w:noWrap/>
            <w:hideMark/>
          </w:tcPr>
          <w:p w14:paraId="57980E97" w14:textId="5F345554"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61 710,30 </w:t>
            </w:r>
          </w:p>
        </w:tc>
        <w:tc>
          <w:tcPr>
            <w:tcW w:w="1559" w:type="dxa"/>
            <w:shd w:val="clear" w:color="auto" w:fill="auto"/>
            <w:noWrap/>
            <w:hideMark/>
          </w:tcPr>
          <w:p w14:paraId="7F74A82E" w14:textId="09B88BC0"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33 515,98 </w:t>
            </w:r>
          </w:p>
        </w:tc>
        <w:tc>
          <w:tcPr>
            <w:tcW w:w="1418" w:type="dxa"/>
            <w:shd w:val="clear" w:color="auto" w:fill="auto"/>
            <w:noWrap/>
            <w:hideMark/>
          </w:tcPr>
          <w:p w14:paraId="3964F5D5" w14:textId="350E2CD9"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106 523,56 </w:t>
            </w:r>
          </w:p>
        </w:tc>
        <w:tc>
          <w:tcPr>
            <w:tcW w:w="1443" w:type="dxa"/>
            <w:shd w:val="clear" w:color="auto" w:fill="auto"/>
            <w:noWrap/>
            <w:hideMark/>
          </w:tcPr>
          <w:p w14:paraId="7137AF70" w14:textId="295A8859"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1 619 032,64 </w:t>
            </w:r>
          </w:p>
        </w:tc>
      </w:tr>
      <w:tr w:rsidR="00780624" w:rsidRPr="00780624" w14:paraId="551A0C1F" w14:textId="77777777" w:rsidTr="00780624">
        <w:trPr>
          <w:trHeight w:val="271"/>
          <w:jc w:val="center"/>
        </w:trPr>
        <w:tc>
          <w:tcPr>
            <w:tcW w:w="3114" w:type="dxa"/>
            <w:shd w:val="clear" w:color="auto" w:fill="auto"/>
            <w:noWrap/>
            <w:vAlign w:val="bottom"/>
            <w:hideMark/>
          </w:tcPr>
          <w:p w14:paraId="7020C83A" w14:textId="05F59040"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Nyandarua</w:t>
            </w:r>
          </w:p>
        </w:tc>
        <w:tc>
          <w:tcPr>
            <w:tcW w:w="1559" w:type="dxa"/>
            <w:shd w:val="clear" w:color="auto" w:fill="auto"/>
            <w:noWrap/>
            <w:hideMark/>
          </w:tcPr>
          <w:p w14:paraId="34AE5CCC" w14:textId="1A3CC3CD"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158 274,74 </w:t>
            </w:r>
          </w:p>
        </w:tc>
        <w:tc>
          <w:tcPr>
            <w:tcW w:w="1559" w:type="dxa"/>
            <w:shd w:val="clear" w:color="auto" w:fill="auto"/>
            <w:noWrap/>
            <w:hideMark/>
          </w:tcPr>
          <w:p w14:paraId="202ACC69" w14:textId="6084DEED"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196 211,50 </w:t>
            </w:r>
          </w:p>
        </w:tc>
        <w:tc>
          <w:tcPr>
            <w:tcW w:w="1418" w:type="dxa"/>
            <w:shd w:val="clear" w:color="auto" w:fill="auto"/>
            <w:noWrap/>
            <w:hideMark/>
          </w:tcPr>
          <w:p w14:paraId="24F0AADE" w14:textId="30C52671"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278 509,33 </w:t>
            </w:r>
          </w:p>
        </w:tc>
        <w:tc>
          <w:tcPr>
            <w:tcW w:w="1443" w:type="dxa"/>
            <w:shd w:val="clear" w:color="auto" w:fill="auto"/>
            <w:noWrap/>
            <w:hideMark/>
          </w:tcPr>
          <w:p w14:paraId="3FD7CE81" w14:textId="0E78E952"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414 347,85 </w:t>
            </w:r>
          </w:p>
        </w:tc>
      </w:tr>
      <w:tr w:rsidR="00780624" w:rsidRPr="00780624" w14:paraId="19BA0D31" w14:textId="77777777" w:rsidTr="00780624">
        <w:trPr>
          <w:trHeight w:val="271"/>
          <w:jc w:val="center"/>
        </w:trPr>
        <w:tc>
          <w:tcPr>
            <w:tcW w:w="3114" w:type="dxa"/>
            <w:shd w:val="clear" w:color="auto" w:fill="auto"/>
            <w:noWrap/>
            <w:vAlign w:val="bottom"/>
            <w:hideMark/>
          </w:tcPr>
          <w:p w14:paraId="634FD242" w14:textId="3385D4C8"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Laikipia</w:t>
            </w:r>
          </w:p>
        </w:tc>
        <w:tc>
          <w:tcPr>
            <w:tcW w:w="1559" w:type="dxa"/>
            <w:shd w:val="clear" w:color="auto" w:fill="auto"/>
            <w:noWrap/>
            <w:hideMark/>
          </w:tcPr>
          <w:p w14:paraId="08421562" w14:textId="1FF4E4A7"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40 122,06 </w:t>
            </w:r>
          </w:p>
        </w:tc>
        <w:tc>
          <w:tcPr>
            <w:tcW w:w="1559" w:type="dxa"/>
            <w:shd w:val="clear" w:color="auto" w:fill="auto"/>
            <w:noWrap/>
            <w:hideMark/>
          </w:tcPr>
          <w:p w14:paraId="6A3AF730" w14:textId="15F479F4"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19 067,51 </w:t>
            </w:r>
          </w:p>
        </w:tc>
        <w:tc>
          <w:tcPr>
            <w:tcW w:w="1418" w:type="dxa"/>
            <w:shd w:val="clear" w:color="auto" w:fill="auto"/>
            <w:noWrap/>
            <w:hideMark/>
          </w:tcPr>
          <w:p w14:paraId="7329DB2E" w14:textId="504263F2"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416 410,73 </w:t>
            </w:r>
          </w:p>
        </w:tc>
        <w:tc>
          <w:tcPr>
            <w:tcW w:w="1443" w:type="dxa"/>
            <w:shd w:val="clear" w:color="auto" w:fill="auto"/>
            <w:noWrap/>
            <w:hideMark/>
          </w:tcPr>
          <w:p w14:paraId="27CA5F62" w14:textId="2ADC3DE8" w:rsidR="00780624" w:rsidRPr="00780624" w:rsidRDefault="00780624" w:rsidP="00780624">
            <w:pPr>
              <w:jc w:val="center"/>
              <w:rPr>
                <w:rFonts w:ascii="Arial" w:eastAsia="Times New Roman" w:hAnsi="Arial" w:cs="Arial"/>
                <w:color w:val="000000"/>
                <w:sz w:val="18"/>
                <w:szCs w:val="18"/>
                <w:lang w:eastAsia="en-GB"/>
              </w:rPr>
            </w:pPr>
            <w:r w:rsidRPr="00780624">
              <w:rPr>
                <w:rFonts w:ascii="Arial" w:hAnsi="Arial" w:cs="Arial"/>
                <w:sz w:val="18"/>
                <w:szCs w:val="18"/>
              </w:rPr>
              <w:t xml:space="preserve"> 1 397 970,78 </w:t>
            </w:r>
          </w:p>
        </w:tc>
      </w:tr>
      <w:tr w:rsidR="00780624" w:rsidRPr="00780624" w14:paraId="6ABC1576" w14:textId="77777777" w:rsidTr="00780624">
        <w:trPr>
          <w:trHeight w:val="271"/>
          <w:jc w:val="center"/>
        </w:trPr>
        <w:tc>
          <w:tcPr>
            <w:tcW w:w="3114" w:type="dxa"/>
            <w:shd w:val="clear" w:color="auto" w:fill="auto"/>
            <w:noWrap/>
          </w:tcPr>
          <w:p w14:paraId="3C4693E3" w14:textId="6FF142F6"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Water Resources Authority </w:t>
            </w:r>
          </w:p>
        </w:tc>
        <w:tc>
          <w:tcPr>
            <w:tcW w:w="1559" w:type="dxa"/>
            <w:shd w:val="clear" w:color="auto" w:fill="auto"/>
            <w:noWrap/>
          </w:tcPr>
          <w:p w14:paraId="7AA450EA" w14:textId="18B242DD"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6 046,18 </w:t>
            </w:r>
          </w:p>
        </w:tc>
        <w:tc>
          <w:tcPr>
            <w:tcW w:w="1559" w:type="dxa"/>
            <w:shd w:val="clear" w:color="auto" w:fill="auto"/>
            <w:noWrap/>
          </w:tcPr>
          <w:p w14:paraId="0CC11EF7" w14:textId="09BBD37B"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72 055,06 </w:t>
            </w:r>
          </w:p>
        </w:tc>
        <w:tc>
          <w:tcPr>
            <w:tcW w:w="1418" w:type="dxa"/>
            <w:shd w:val="clear" w:color="auto" w:fill="auto"/>
            <w:noWrap/>
          </w:tcPr>
          <w:p w14:paraId="67CDAA3E" w14:textId="05ACDC32"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62 660,79 </w:t>
            </w:r>
          </w:p>
        </w:tc>
        <w:tc>
          <w:tcPr>
            <w:tcW w:w="1443" w:type="dxa"/>
            <w:shd w:val="clear" w:color="auto" w:fill="auto"/>
            <w:noWrap/>
          </w:tcPr>
          <w:p w14:paraId="5808F56C" w14:textId="53881AB7"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280 049,93 </w:t>
            </w:r>
          </w:p>
        </w:tc>
      </w:tr>
      <w:tr w:rsidR="00780624" w:rsidRPr="00780624" w14:paraId="21A983B3" w14:textId="77777777" w:rsidTr="00780624">
        <w:trPr>
          <w:trHeight w:val="271"/>
          <w:jc w:val="center"/>
        </w:trPr>
        <w:tc>
          <w:tcPr>
            <w:tcW w:w="3114" w:type="dxa"/>
            <w:shd w:val="clear" w:color="auto" w:fill="auto"/>
            <w:noWrap/>
          </w:tcPr>
          <w:p w14:paraId="54936B86" w14:textId="2775D34C" w:rsidR="00780624" w:rsidRPr="00780624" w:rsidRDefault="00780624" w:rsidP="00780624">
            <w:pP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Partners- CARITAS &amp; SACDEP</w:t>
            </w:r>
          </w:p>
        </w:tc>
        <w:tc>
          <w:tcPr>
            <w:tcW w:w="1559" w:type="dxa"/>
            <w:shd w:val="clear" w:color="auto" w:fill="auto"/>
            <w:noWrap/>
          </w:tcPr>
          <w:p w14:paraId="3690D41D" w14:textId="6E37C4E7"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   </w:t>
            </w:r>
          </w:p>
        </w:tc>
        <w:tc>
          <w:tcPr>
            <w:tcW w:w="1559" w:type="dxa"/>
            <w:shd w:val="clear" w:color="auto" w:fill="auto"/>
            <w:noWrap/>
          </w:tcPr>
          <w:p w14:paraId="6D262D9B" w14:textId="6C89B7E5"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   </w:t>
            </w:r>
          </w:p>
        </w:tc>
        <w:tc>
          <w:tcPr>
            <w:tcW w:w="1418" w:type="dxa"/>
            <w:shd w:val="clear" w:color="auto" w:fill="auto"/>
            <w:noWrap/>
          </w:tcPr>
          <w:p w14:paraId="6CB081AD" w14:textId="7A60AE45"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   </w:t>
            </w:r>
          </w:p>
        </w:tc>
        <w:tc>
          <w:tcPr>
            <w:tcW w:w="1443" w:type="dxa"/>
            <w:shd w:val="clear" w:color="auto" w:fill="auto"/>
            <w:noWrap/>
          </w:tcPr>
          <w:p w14:paraId="4A6BB91E" w14:textId="6A0A846D" w:rsidR="00780624" w:rsidRPr="00780624" w:rsidRDefault="00780624" w:rsidP="00780624">
            <w:pPr>
              <w:jc w:val="center"/>
              <w:rPr>
                <w:rFonts w:ascii="Arial" w:eastAsia="Times New Roman" w:hAnsi="Arial" w:cs="Arial"/>
                <w:color w:val="000000"/>
                <w:sz w:val="18"/>
                <w:szCs w:val="18"/>
                <w:lang w:eastAsia="en-GB"/>
              </w:rPr>
            </w:pPr>
            <w:r w:rsidRPr="00780624">
              <w:rPr>
                <w:rFonts w:ascii="Arial" w:eastAsia="Times New Roman" w:hAnsi="Arial" w:cs="Arial"/>
                <w:color w:val="000000"/>
                <w:sz w:val="18"/>
                <w:szCs w:val="18"/>
                <w:lang w:eastAsia="en-GB"/>
              </w:rPr>
              <w:t xml:space="preserve"> 226 670,74 </w:t>
            </w:r>
          </w:p>
        </w:tc>
      </w:tr>
      <w:tr w:rsidR="00E96254" w:rsidRPr="00780624" w14:paraId="1AFBFC88" w14:textId="77777777">
        <w:trPr>
          <w:trHeight w:val="271"/>
          <w:jc w:val="center"/>
        </w:trPr>
        <w:tc>
          <w:tcPr>
            <w:tcW w:w="3114" w:type="dxa"/>
            <w:shd w:val="clear" w:color="auto" w:fill="auto"/>
            <w:noWrap/>
          </w:tcPr>
          <w:p w14:paraId="1670F820" w14:textId="6155EC52" w:rsidR="00E96254" w:rsidRPr="00E96254" w:rsidRDefault="00E96254" w:rsidP="00E96254">
            <w:pPr>
              <w:rPr>
                <w:rFonts w:ascii="Arial" w:hAnsi="Arial" w:cs="Arial"/>
                <w:b/>
                <w:bCs/>
                <w:sz w:val="18"/>
                <w:szCs w:val="18"/>
              </w:rPr>
            </w:pPr>
            <w:r w:rsidRPr="00E96254">
              <w:rPr>
                <w:rFonts w:ascii="Arial" w:hAnsi="Arial" w:cs="Arial"/>
                <w:b/>
                <w:bCs/>
                <w:sz w:val="18"/>
                <w:szCs w:val="18"/>
              </w:rPr>
              <w:t>TOTAL</w:t>
            </w:r>
          </w:p>
        </w:tc>
        <w:tc>
          <w:tcPr>
            <w:tcW w:w="1559" w:type="dxa"/>
            <w:shd w:val="clear" w:color="auto" w:fill="auto"/>
            <w:noWrap/>
          </w:tcPr>
          <w:p w14:paraId="06EB9A7A" w14:textId="3B84E347" w:rsidR="00E96254" w:rsidRPr="00E96254" w:rsidRDefault="00E96254" w:rsidP="00E96254">
            <w:pPr>
              <w:jc w:val="center"/>
              <w:rPr>
                <w:rFonts w:ascii="Arial" w:hAnsi="Arial" w:cs="Arial"/>
                <w:sz w:val="18"/>
                <w:szCs w:val="18"/>
              </w:rPr>
            </w:pPr>
            <w:r w:rsidRPr="00E96254">
              <w:rPr>
                <w:rFonts w:ascii="Arial" w:hAnsi="Arial" w:cs="Arial"/>
                <w:sz w:val="18"/>
                <w:szCs w:val="18"/>
              </w:rPr>
              <w:t xml:space="preserve"> 6 853 334,32 </w:t>
            </w:r>
          </w:p>
        </w:tc>
        <w:tc>
          <w:tcPr>
            <w:tcW w:w="1559" w:type="dxa"/>
            <w:shd w:val="clear" w:color="auto" w:fill="auto"/>
            <w:noWrap/>
          </w:tcPr>
          <w:p w14:paraId="1791EC4D" w14:textId="24C989C6" w:rsidR="00E96254" w:rsidRPr="00E96254" w:rsidRDefault="00E96254" w:rsidP="00E96254">
            <w:pPr>
              <w:jc w:val="center"/>
              <w:rPr>
                <w:rFonts w:ascii="Arial" w:hAnsi="Arial" w:cs="Arial"/>
                <w:sz w:val="18"/>
                <w:szCs w:val="18"/>
              </w:rPr>
            </w:pPr>
            <w:r w:rsidRPr="00E96254">
              <w:rPr>
                <w:rFonts w:ascii="Arial" w:hAnsi="Arial" w:cs="Arial"/>
                <w:sz w:val="18"/>
                <w:szCs w:val="18"/>
              </w:rPr>
              <w:t xml:space="preserve"> 1 005 483,10 </w:t>
            </w:r>
          </w:p>
        </w:tc>
        <w:tc>
          <w:tcPr>
            <w:tcW w:w="1418" w:type="dxa"/>
            <w:shd w:val="clear" w:color="auto" w:fill="auto"/>
            <w:noWrap/>
          </w:tcPr>
          <w:p w14:paraId="5422FF5E" w14:textId="295DE00A" w:rsidR="00E96254" w:rsidRPr="00E96254" w:rsidRDefault="00E96254" w:rsidP="00E96254">
            <w:pPr>
              <w:jc w:val="center"/>
              <w:rPr>
                <w:rFonts w:ascii="Arial" w:hAnsi="Arial" w:cs="Arial"/>
                <w:sz w:val="18"/>
                <w:szCs w:val="18"/>
              </w:rPr>
            </w:pPr>
            <w:r w:rsidRPr="00E96254">
              <w:rPr>
                <w:rFonts w:ascii="Arial" w:hAnsi="Arial" w:cs="Arial"/>
                <w:sz w:val="18"/>
                <w:szCs w:val="18"/>
              </w:rPr>
              <w:t xml:space="preserve"> 2 454 280,27 </w:t>
            </w:r>
          </w:p>
        </w:tc>
        <w:tc>
          <w:tcPr>
            <w:tcW w:w="1443" w:type="dxa"/>
            <w:shd w:val="clear" w:color="auto" w:fill="auto"/>
            <w:noWrap/>
          </w:tcPr>
          <w:p w14:paraId="5DAB983B" w14:textId="751C9C9D" w:rsidR="00E96254" w:rsidRPr="00E96254" w:rsidRDefault="00E96254" w:rsidP="00E96254">
            <w:pPr>
              <w:jc w:val="center"/>
              <w:rPr>
                <w:rFonts w:ascii="Arial" w:hAnsi="Arial" w:cs="Arial"/>
                <w:sz w:val="18"/>
                <w:szCs w:val="18"/>
              </w:rPr>
            </w:pPr>
            <w:r w:rsidRPr="00E96254">
              <w:rPr>
                <w:rFonts w:ascii="Arial" w:hAnsi="Arial" w:cs="Arial"/>
                <w:sz w:val="18"/>
                <w:szCs w:val="18"/>
              </w:rPr>
              <w:t xml:space="preserve"> 5 179 206,08 </w:t>
            </w:r>
          </w:p>
        </w:tc>
      </w:tr>
    </w:tbl>
    <w:p w14:paraId="43249A23" w14:textId="1D3AFD6E" w:rsidR="00461F24" w:rsidRPr="00E96254" w:rsidRDefault="00461F24" w:rsidP="00E96254">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E96254">
        <w:rPr>
          <w:rFonts w:ascii="Arial" w:eastAsia="Arial" w:hAnsi="Arial" w:cs="Arial"/>
          <w:sz w:val="20"/>
          <w:szCs w:val="20"/>
        </w:rPr>
        <w:lastRenderedPageBreak/>
        <w:t>While the project prepared a comprehensive analysis of the co-financing received and the sources as recommended in the previous IFAD mission</w:t>
      </w:r>
      <w:r w:rsidRPr="00142EFC">
        <w:rPr>
          <w:rStyle w:val="FootnoteReference"/>
          <w:rFonts w:ascii="Arial" w:eastAsia="Arial" w:hAnsi="Arial" w:cs="Arial"/>
          <w:sz w:val="20"/>
          <w:szCs w:val="20"/>
        </w:rPr>
        <w:footnoteReference w:id="18"/>
      </w:r>
      <w:r w:rsidRPr="00E96254">
        <w:rPr>
          <w:rFonts w:ascii="Arial" w:eastAsia="Arial" w:hAnsi="Arial" w:cs="Arial"/>
          <w:sz w:val="20"/>
          <w:szCs w:val="20"/>
        </w:rPr>
        <w:t>, the financial data did not include the activities that were financed by those funds.</w:t>
      </w:r>
    </w:p>
    <w:p w14:paraId="16F9EBD6" w14:textId="1A4AC3F3" w:rsidR="00461F24" w:rsidRDefault="002F6AF0" w:rsidP="001000E0">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rPr>
      </w:pPr>
      <w:r w:rsidRPr="00142EFC">
        <w:rPr>
          <w:rFonts w:ascii="Arial" w:eastAsia="Arial" w:hAnsi="Arial" w:cs="Arial"/>
          <w:sz w:val="20"/>
          <w:szCs w:val="20"/>
        </w:rPr>
        <w:t xml:space="preserve">In terms of project timelines, </w:t>
      </w:r>
      <w:r w:rsidR="00885B2C" w:rsidRPr="00142EFC">
        <w:rPr>
          <w:rFonts w:ascii="Arial" w:eastAsia="Arial" w:hAnsi="Arial" w:cs="Arial"/>
          <w:sz w:val="20"/>
          <w:szCs w:val="20"/>
        </w:rPr>
        <w:t>all components were generally implemented on time. Some</w:t>
      </w:r>
      <w:r w:rsidRPr="00142EFC">
        <w:rPr>
          <w:rFonts w:ascii="Arial" w:eastAsia="Arial" w:hAnsi="Arial" w:cs="Arial"/>
          <w:sz w:val="20"/>
          <w:szCs w:val="20"/>
        </w:rPr>
        <w:t xml:space="preserve"> delays </w:t>
      </w:r>
      <w:r w:rsidR="00885B2C" w:rsidRPr="00142EFC">
        <w:rPr>
          <w:rFonts w:ascii="Arial" w:eastAsia="Arial" w:hAnsi="Arial" w:cs="Arial"/>
          <w:sz w:val="20"/>
          <w:szCs w:val="20"/>
        </w:rPr>
        <w:t xml:space="preserve">were </w:t>
      </w:r>
      <w:r w:rsidR="00E96254" w:rsidRPr="00142EFC">
        <w:rPr>
          <w:rFonts w:ascii="Arial" w:eastAsia="Arial" w:hAnsi="Arial" w:cs="Arial"/>
          <w:sz w:val="20"/>
          <w:szCs w:val="20"/>
        </w:rPr>
        <w:t>however observed</w:t>
      </w:r>
      <w:r w:rsidR="00885B2C" w:rsidRPr="00142EFC">
        <w:rPr>
          <w:rFonts w:ascii="Arial" w:eastAsia="Arial" w:hAnsi="Arial" w:cs="Arial"/>
          <w:sz w:val="20"/>
          <w:szCs w:val="20"/>
        </w:rPr>
        <w:t xml:space="preserve"> </w:t>
      </w:r>
      <w:r w:rsidRPr="00142EFC">
        <w:rPr>
          <w:rFonts w:ascii="Arial" w:eastAsia="Arial" w:hAnsi="Arial" w:cs="Arial"/>
          <w:sz w:val="20"/>
          <w:szCs w:val="20"/>
        </w:rPr>
        <w:t>when it came to rolling out the drip kit technology</w:t>
      </w:r>
      <w:r w:rsidR="00885B2C" w:rsidRPr="00142EFC">
        <w:rPr>
          <w:rFonts w:ascii="Arial" w:eastAsia="Arial" w:hAnsi="Arial" w:cs="Arial"/>
          <w:sz w:val="20"/>
          <w:szCs w:val="20"/>
        </w:rPr>
        <w:t xml:space="preserve"> and water pans</w:t>
      </w:r>
      <w:r w:rsidRPr="00142EFC">
        <w:rPr>
          <w:rStyle w:val="FootnoteReference"/>
          <w:rFonts w:ascii="Arial" w:eastAsia="Arial" w:hAnsi="Arial" w:cs="Arial"/>
          <w:sz w:val="20"/>
          <w:szCs w:val="20"/>
        </w:rPr>
        <w:footnoteReference w:id="19"/>
      </w:r>
      <w:r w:rsidRPr="00142EFC">
        <w:rPr>
          <w:rFonts w:ascii="Arial" w:eastAsia="Arial" w:hAnsi="Arial" w:cs="Arial"/>
          <w:sz w:val="20"/>
          <w:szCs w:val="20"/>
        </w:rPr>
        <w:t xml:space="preserve"> </w:t>
      </w:r>
      <w:r w:rsidR="00885B2C" w:rsidRPr="00142EFC">
        <w:rPr>
          <w:rFonts w:ascii="Arial" w:eastAsia="Arial" w:hAnsi="Arial" w:cs="Arial"/>
          <w:sz w:val="20"/>
          <w:szCs w:val="20"/>
        </w:rPr>
        <w:t>due to delays in procurement</w:t>
      </w:r>
      <w:r w:rsidR="00E96254">
        <w:rPr>
          <w:rFonts w:ascii="Arial" w:eastAsia="Arial" w:hAnsi="Arial" w:cs="Arial"/>
          <w:sz w:val="20"/>
          <w:szCs w:val="20"/>
        </w:rPr>
        <w:t xml:space="preserve"> and the impact of COVID-19.</w:t>
      </w:r>
    </w:p>
    <w:p w14:paraId="414BF13B" w14:textId="12EEB87F" w:rsidR="00CA060C" w:rsidRPr="000F45BC" w:rsidRDefault="00FF46F4" w:rsidP="000F45BC">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F46F4">
        <w:rPr>
          <w:rFonts w:ascii="Arial" w:hAnsi="Arial" w:cs="Arial"/>
          <w:b/>
          <w:bCs/>
          <w:color w:val="4472C4" w:themeColor="accent1"/>
          <w:sz w:val="20"/>
          <w:szCs w:val="20"/>
        </w:rPr>
        <w:t>RATING</w:t>
      </w:r>
      <w:r w:rsidRPr="000F45BC">
        <w:rPr>
          <w:rFonts w:ascii="Arial" w:hAnsi="Arial" w:cs="Arial"/>
          <w:b/>
          <w:bCs/>
          <w:sz w:val="20"/>
          <w:szCs w:val="20"/>
        </w:rPr>
        <w:t>:</w:t>
      </w:r>
      <w:r w:rsidR="00CA060C" w:rsidRPr="000F45BC">
        <w:rPr>
          <w:rFonts w:ascii="Arial" w:hAnsi="Arial" w:cs="Arial"/>
          <w:sz w:val="20"/>
          <w:szCs w:val="20"/>
        </w:rPr>
        <w:t xml:space="preserve"> </w:t>
      </w:r>
      <w:r w:rsidR="00C40B02" w:rsidRPr="00C40B02">
        <w:rPr>
          <w:rFonts w:ascii="Arial" w:hAnsi="Arial" w:cs="Arial"/>
          <w:sz w:val="20"/>
          <w:szCs w:val="20"/>
        </w:rPr>
        <w:t>The financial performance of the project is considered highly satisfactory and the project was cost effective</w:t>
      </w:r>
      <w:r w:rsidR="000F45BC" w:rsidRPr="000F45BC">
        <w:rPr>
          <w:rFonts w:ascii="Arial" w:hAnsi="Arial" w:cs="Arial"/>
          <w:sz w:val="20"/>
          <w:szCs w:val="20"/>
        </w:rPr>
        <w:t xml:space="preserve">. </w:t>
      </w:r>
      <w:r w:rsidRPr="00FF46F4">
        <w:rPr>
          <w:rFonts w:ascii="Arial" w:hAnsi="Arial" w:cs="Arial"/>
          <w:sz w:val="20"/>
          <w:szCs w:val="20"/>
        </w:rPr>
        <w:t xml:space="preserve">The GEF/IFAD contribution of US$7,201,835 was disbursed and fully absorbed to support the project implementation. </w:t>
      </w:r>
      <w:r w:rsidR="000F45BC" w:rsidRPr="000F45BC">
        <w:rPr>
          <w:rFonts w:ascii="Arial" w:hAnsi="Arial" w:cs="Arial"/>
          <w:sz w:val="20"/>
          <w:szCs w:val="20"/>
        </w:rPr>
        <w:t xml:space="preserve"> </w:t>
      </w:r>
      <w:r w:rsidR="00C40B02" w:rsidRPr="00E80584">
        <w:rPr>
          <w:rFonts w:ascii="Arial" w:eastAsia="Arial" w:hAnsi="Arial" w:cs="Arial"/>
          <w:sz w:val="20"/>
          <w:szCs w:val="20"/>
        </w:rPr>
        <w:t>Co-financing by stakeholders was met or exceeded and the only contribution below the target is the endowment capitalization</w:t>
      </w:r>
      <w:r w:rsidR="00C40B02">
        <w:rPr>
          <w:rFonts w:ascii="Arial" w:hAnsi="Arial" w:cs="Arial"/>
          <w:sz w:val="20"/>
          <w:szCs w:val="20"/>
        </w:rPr>
        <w:t xml:space="preserve">. </w:t>
      </w:r>
      <w:r w:rsidR="000F45BC" w:rsidRPr="000F45BC">
        <w:rPr>
          <w:rFonts w:ascii="Arial" w:hAnsi="Arial" w:cs="Arial"/>
          <w:sz w:val="20"/>
          <w:szCs w:val="20"/>
        </w:rPr>
        <w:t xml:space="preserve">The quality of project implementation was generally good despite </w:t>
      </w:r>
      <w:r w:rsidR="00C40B02">
        <w:rPr>
          <w:rFonts w:ascii="Arial" w:hAnsi="Arial" w:cs="Arial"/>
          <w:sz w:val="20"/>
          <w:szCs w:val="20"/>
        </w:rPr>
        <w:t>with little procurement delays due to the impact of COVID-19</w:t>
      </w:r>
      <w:r w:rsidR="000F45BC" w:rsidRPr="000F45BC">
        <w:rPr>
          <w:rFonts w:ascii="Arial" w:hAnsi="Arial" w:cs="Arial"/>
          <w:sz w:val="20"/>
          <w:szCs w:val="20"/>
        </w:rPr>
        <w:t>. As such, efficiency is rated as</w:t>
      </w:r>
      <w:r w:rsidR="000F45BC">
        <w:rPr>
          <w:rFonts w:ascii="Arial" w:hAnsi="Arial" w:cs="Arial"/>
          <w:sz w:val="20"/>
          <w:szCs w:val="20"/>
        </w:rPr>
        <w:t xml:space="preserve"> </w:t>
      </w:r>
      <w:r w:rsidR="00CA060C" w:rsidRPr="000F45BC">
        <w:rPr>
          <w:rFonts w:ascii="Arial" w:hAnsi="Arial" w:cs="Arial"/>
          <w:b/>
          <w:bCs/>
          <w:sz w:val="20"/>
          <w:szCs w:val="20"/>
        </w:rPr>
        <w:t>Highly Satisfactory (HS).</w:t>
      </w:r>
    </w:p>
    <w:p w14:paraId="4F22C2AE" w14:textId="63095660" w:rsidR="001000E0" w:rsidRPr="000E6147" w:rsidRDefault="00131035" w:rsidP="00C56247">
      <w:pPr>
        <w:pStyle w:val="Heading2"/>
        <w:spacing w:before="120" w:after="120"/>
        <w:rPr>
          <w:rFonts w:ascii="Arial" w:hAnsi="Arial" w:cs="Arial"/>
          <w:b/>
          <w:bCs/>
          <w:color w:val="000000" w:themeColor="text1"/>
          <w:sz w:val="20"/>
          <w:szCs w:val="20"/>
          <w:lang w:val="en-US"/>
        </w:rPr>
      </w:pPr>
      <w:bookmarkStart w:id="26" w:name="_Toc111836556"/>
      <w:r w:rsidRPr="008433CA">
        <w:rPr>
          <w:rFonts w:ascii="Arial" w:hAnsi="Arial" w:cs="Arial"/>
          <w:b/>
          <w:bCs/>
          <w:color w:val="000000" w:themeColor="text1"/>
          <w:sz w:val="20"/>
          <w:szCs w:val="20"/>
          <w:lang w:val="en-US"/>
        </w:rPr>
        <w:t>3.</w:t>
      </w:r>
      <w:r w:rsidR="00E554B4">
        <w:rPr>
          <w:rFonts w:ascii="Arial" w:hAnsi="Arial" w:cs="Arial"/>
          <w:b/>
          <w:bCs/>
          <w:color w:val="000000" w:themeColor="text1"/>
          <w:sz w:val="20"/>
          <w:szCs w:val="20"/>
          <w:lang w:val="en-US"/>
        </w:rPr>
        <w:t>3</w:t>
      </w:r>
      <w:r w:rsidRPr="008433CA">
        <w:rPr>
          <w:rFonts w:ascii="Arial" w:hAnsi="Arial" w:cs="Arial"/>
          <w:b/>
          <w:bCs/>
          <w:color w:val="000000" w:themeColor="text1"/>
          <w:sz w:val="20"/>
          <w:szCs w:val="20"/>
          <w:lang w:val="en-US"/>
        </w:rPr>
        <w:t xml:space="preserve"> PROJECT EFFECTIVENESS</w:t>
      </w:r>
      <w:bookmarkEnd w:id="26"/>
    </w:p>
    <w:tbl>
      <w:tblPr>
        <w:tblStyle w:val="TableGrid"/>
        <w:tblW w:w="0" w:type="auto"/>
        <w:shd w:val="clear" w:color="auto" w:fill="D0CECE" w:themeFill="background2" w:themeFillShade="E6"/>
        <w:tblLook w:val="04A0" w:firstRow="1" w:lastRow="0" w:firstColumn="1" w:lastColumn="0" w:noHBand="0" w:noVBand="1"/>
      </w:tblPr>
      <w:tblGrid>
        <w:gridCol w:w="7225"/>
        <w:gridCol w:w="1791"/>
      </w:tblGrid>
      <w:tr w:rsidR="00942406" w:rsidRPr="00FD74BF" w14:paraId="4E8811DF" w14:textId="77777777">
        <w:tc>
          <w:tcPr>
            <w:tcW w:w="7225" w:type="dxa"/>
            <w:shd w:val="clear" w:color="auto" w:fill="D0CECE" w:themeFill="background2" w:themeFillShade="E6"/>
          </w:tcPr>
          <w:p w14:paraId="473FED0F" w14:textId="0DEF41C7" w:rsidR="00942406" w:rsidRPr="00FD74BF" w:rsidRDefault="00942406" w:rsidP="00C56247">
            <w:pPr>
              <w:spacing w:before="120" w:after="120"/>
              <w:rPr>
                <w:rFonts w:ascii="Arial" w:hAnsi="Arial" w:cs="Arial"/>
                <w:sz w:val="20"/>
                <w:szCs w:val="20"/>
                <w:lang w:val="en-US"/>
              </w:rPr>
            </w:pPr>
            <w:r>
              <w:rPr>
                <w:rFonts w:ascii="Arial" w:hAnsi="Arial" w:cs="Arial"/>
                <w:b/>
                <w:bCs/>
                <w:sz w:val="20"/>
                <w:szCs w:val="20"/>
                <w:lang w:val="en-GB"/>
              </w:rPr>
              <w:t>Effectiveness</w:t>
            </w:r>
            <w:r w:rsidRPr="00FD74BF">
              <w:rPr>
                <w:rFonts w:ascii="Arial" w:hAnsi="Arial" w:cs="Arial"/>
                <w:b/>
                <w:bCs/>
                <w:sz w:val="20"/>
                <w:szCs w:val="20"/>
                <w:lang w:val="en-GB"/>
              </w:rPr>
              <w:t>:</w:t>
            </w:r>
            <w:r>
              <w:rPr>
                <w:rFonts w:ascii="Arial" w:hAnsi="Arial" w:cs="Arial"/>
                <w:sz w:val="20"/>
                <w:szCs w:val="20"/>
                <w:lang w:val="en-GB"/>
              </w:rPr>
              <w:t xml:space="preserve"> </w:t>
            </w:r>
            <w:r w:rsidRPr="00942406">
              <w:rPr>
                <w:rFonts w:ascii="Arial" w:hAnsi="Arial" w:cs="Arial"/>
                <w:sz w:val="20"/>
                <w:szCs w:val="20"/>
                <w:lang w:val="en-GB"/>
              </w:rPr>
              <w:t xml:space="preserve">the extent to which </w:t>
            </w:r>
            <w:r w:rsidR="00B54FA2">
              <w:rPr>
                <w:rFonts w:ascii="Arial" w:hAnsi="Arial" w:cs="Arial"/>
                <w:sz w:val="20"/>
                <w:szCs w:val="20"/>
                <w:lang w:val="en-GB"/>
              </w:rPr>
              <w:t>the</w:t>
            </w:r>
            <w:r w:rsidRPr="00942406">
              <w:rPr>
                <w:rFonts w:ascii="Arial" w:hAnsi="Arial" w:cs="Arial"/>
                <w:sz w:val="20"/>
                <w:szCs w:val="20"/>
                <w:lang w:val="en-GB"/>
              </w:rPr>
              <w:t xml:space="preserve"> project’s </w:t>
            </w:r>
            <w:r w:rsidR="00B54FA2">
              <w:rPr>
                <w:rFonts w:ascii="Arial" w:hAnsi="Arial" w:cs="Arial"/>
                <w:sz w:val="20"/>
                <w:szCs w:val="20"/>
                <w:lang w:val="en-GB"/>
              </w:rPr>
              <w:t>actual outcomes were commensurate with the expected outcomes?</w:t>
            </w:r>
          </w:p>
        </w:tc>
        <w:tc>
          <w:tcPr>
            <w:tcW w:w="1791" w:type="dxa"/>
            <w:shd w:val="clear" w:color="auto" w:fill="D0CECE" w:themeFill="background2" w:themeFillShade="E6"/>
          </w:tcPr>
          <w:p w14:paraId="20ED66A8" w14:textId="3A12E232" w:rsidR="00942406" w:rsidRPr="00FD74BF" w:rsidRDefault="00942406" w:rsidP="00C56247">
            <w:pPr>
              <w:spacing w:before="120" w:after="120"/>
              <w:rPr>
                <w:rFonts w:ascii="Arial" w:hAnsi="Arial" w:cs="Arial"/>
                <w:sz w:val="20"/>
                <w:szCs w:val="20"/>
                <w:lang w:val="en-US"/>
              </w:rPr>
            </w:pPr>
            <w:r>
              <w:rPr>
                <w:rFonts w:ascii="Arial" w:hAnsi="Arial" w:cs="Arial"/>
                <w:sz w:val="20"/>
                <w:szCs w:val="20"/>
                <w:lang w:val="en-US"/>
              </w:rPr>
              <w:t>Rating: S</w:t>
            </w:r>
          </w:p>
        </w:tc>
      </w:tr>
    </w:tbl>
    <w:p w14:paraId="44470C48" w14:textId="47EEEC1E" w:rsidR="00F029A1" w:rsidRPr="00CD5F9C" w:rsidRDefault="00F029A1" w:rsidP="00C56247">
      <w:pPr>
        <w:shd w:val="clear" w:color="auto" w:fill="FFFFFF"/>
        <w:spacing w:before="120" w:after="120"/>
        <w:rPr>
          <w:rFonts w:ascii="Arial" w:eastAsia="Arial" w:hAnsi="Arial" w:cs="Arial"/>
          <w:b/>
          <w:bCs/>
          <w:sz w:val="20"/>
          <w:szCs w:val="20"/>
        </w:rPr>
      </w:pPr>
      <w:r w:rsidRPr="00CD5F9C">
        <w:rPr>
          <w:rFonts w:ascii="Arial" w:eastAsia="Arial" w:hAnsi="Arial" w:cs="Arial"/>
          <w:b/>
          <w:bCs/>
          <w:sz w:val="20"/>
          <w:szCs w:val="20"/>
        </w:rPr>
        <w:t>Component 1: Institutionalization of Water Fund Management Platform</w:t>
      </w:r>
    </w:p>
    <w:p w14:paraId="5CD3A1C5" w14:textId="4EB56C22" w:rsidR="007B39D5" w:rsidRPr="00CD5F9C" w:rsidRDefault="00C20B6F" w:rsidP="00C56247">
      <w:pPr>
        <w:spacing w:before="120" w:after="120"/>
        <w:rPr>
          <w:rFonts w:ascii="Arial" w:hAnsi="Arial" w:cs="Arial"/>
          <w:i/>
          <w:iCs/>
          <w:color w:val="4472C4" w:themeColor="accent1"/>
          <w:sz w:val="20"/>
          <w:szCs w:val="20"/>
        </w:rPr>
      </w:pPr>
      <w:r w:rsidRPr="00CD5F9C">
        <w:rPr>
          <w:rFonts w:ascii="Arial" w:hAnsi="Arial" w:cs="Arial"/>
          <w:i/>
          <w:iCs/>
          <w:color w:val="4472C4" w:themeColor="accent1"/>
          <w:sz w:val="20"/>
          <w:szCs w:val="20"/>
        </w:rPr>
        <w:t>Outcome 1.1: Multi-stakeholder and multi-scale platform supports policy development, institutional reform and upscaling of INRM</w:t>
      </w:r>
    </w:p>
    <w:p w14:paraId="6ADF00CD" w14:textId="472F9AE2" w:rsidR="00BB05E1" w:rsidRPr="00CD5F9C" w:rsidRDefault="00F029A1" w:rsidP="00CD5F9C">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lang w:val="en-CA"/>
        </w:rPr>
      </w:pPr>
      <w:r w:rsidRPr="00CD5F9C">
        <w:rPr>
          <w:rFonts w:ascii="Arial" w:eastAsia="Arial" w:hAnsi="Arial" w:cs="Arial"/>
          <w:sz w:val="20"/>
          <w:szCs w:val="20"/>
          <w:lang w:val="en-CA"/>
        </w:rPr>
        <w:t xml:space="preserve">The Water Fund is now registered as a charitable trust and fully operational with a Board of Trustees (BoT), Board of Management (BoM), </w:t>
      </w:r>
      <w:r w:rsidR="006457C8">
        <w:rPr>
          <w:rFonts w:ascii="Arial" w:eastAsia="Arial" w:hAnsi="Arial" w:cs="Arial"/>
          <w:sz w:val="20"/>
          <w:szCs w:val="20"/>
          <w:lang w:val="en-CA"/>
        </w:rPr>
        <w:t>Counties Advisory Committee</w:t>
      </w:r>
      <w:r w:rsidRPr="00CD5F9C">
        <w:rPr>
          <w:rFonts w:ascii="Arial" w:eastAsia="Arial" w:hAnsi="Arial" w:cs="Arial"/>
          <w:sz w:val="20"/>
          <w:szCs w:val="20"/>
          <w:lang w:val="en-CA"/>
        </w:rPr>
        <w:t xml:space="preserve"> (</w:t>
      </w:r>
      <w:r w:rsidR="006457C8">
        <w:rPr>
          <w:rFonts w:ascii="Arial" w:eastAsia="Arial" w:hAnsi="Arial" w:cs="Arial"/>
          <w:sz w:val="20"/>
          <w:szCs w:val="20"/>
          <w:lang w:val="en-CA"/>
        </w:rPr>
        <w:t>CAC</w:t>
      </w:r>
      <w:r w:rsidRPr="00CD5F9C">
        <w:rPr>
          <w:rFonts w:ascii="Arial" w:eastAsia="Arial" w:hAnsi="Arial" w:cs="Arial"/>
          <w:sz w:val="20"/>
          <w:szCs w:val="20"/>
          <w:lang w:val="en-CA"/>
        </w:rPr>
        <w:t xml:space="preserve">), and staff. </w:t>
      </w:r>
      <w:r w:rsidR="00BB05E1" w:rsidRPr="00CD5F9C">
        <w:rPr>
          <w:rFonts w:ascii="Arial" w:eastAsia="Arial" w:hAnsi="Arial" w:cs="Arial"/>
          <w:sz w:val="20"/>
          <w:szCs w:val="20"/>
        </w:rPr>
        <w:t xml:space="preserve">The BOTs’ role is to manage the overall operations of the WF, establish a Board of Management (BOM), an advisory committee at the county level, and a Technical Secretariat, responsible for the day-to-day management of its activities. The BoT and BoM met </w:t>
      </w:r>
      <w:r w:rsidR="00BB05E1" w:rsidRPr="00CD5F9C">
        <w:rPr>
          <w:rFonts w:ascii="Arial" w:eastAsia="Arial" w:hAnsi="Arial" w:cs="Arial"/>
          <w:sz w:val="20"/>
          <w:szCs w:val="20"/>
          <w:lang w:val="en-CA"/>
        </w:rPr>
        <w:t xml:space="preserve">and exceeded the target for the number of sittings to deliberate WF activities, work plans, budgets, policies as well as fundraising targets for the endowment fund. Three technical committees (monitoring and evaluation, resource mobilization, finance, and investments) of the BOM were set up, with </w:t>
      </w:r>
      <w:r w:rsidR="008A15CE">
        <w:rPr>
          <w:rFonts w:ascii="Arial" w:eastAsia="Arial" w:hAnsi="Arial" w:cs="Arial"/>
          <w:sz w:val="20"/>
          <w:szCs w:val="20"/>
          <w:lang w:val="en-CA"/>
        </w:rPr>
        <w:t>terms of references (</w:t>
      </w:r>
      <w:r w:rsidR="00BB05E1" w:rsidRPr="00CD5F9C">
        <w:rPr>
          <w:rFonts w:ascii="Arial" w:eastAsia="Arial" w:hAnsi="Arial" w:cs="Arial"/>
          <w:sz w:val="20"/>
          <w:szCs w:val="20"/>
          <w:lang w:val="en-CA"/>
        </w:rPr>
        <w:t>TORs</w:t>
      </w:r>
      <w:r w:rsidR="008A15CE">
        <w:rPr>
          <w:rFonts w:ascii="Arial" w:eastAsia="Arial" w:hAnsi="Arial" w:cs="Arial"/>
          <w:sz w:val="20"/>
          <w:szCs w:val="20"/>
          <w:lang w:val="en-CA"/>
        </w:rPr>
        <w:t>)</w:t>
      </w:r>
      <w:r w:rsidR="00BB05E1" w:rsidRPr="00CD5F9C">
        <w:rPr>
          <w:rFonts w:ascii="Arial" w:eastAsia="Arial" w:hAnsi="Arial" w:cs="Arial"/>
          <w:sz w:val="20"/>
          <w:szCs w:val="20"/>
          <w:lang w:val="en-CA"/>
        </w:rPr>
        <w:t>, to support the governance team in the oversight of project operations.</w:t>
      </w:r>
      <w:r w:rsidR="00BB05E1" w:rsidRPr="00CD5F9C">
        <w:rPr>
          <w:rStyle w:val="FootnoteReference"/>
          <w:rFonts w:ascii="Arial" w:eastAsia="Arial" w:hAnsi="Arial" w:cs="Arial"/>
          <w:sz w:val="20"/>
          <w:szCs w:val="20"/>
          <w:lang w:val="en-CA"/>
        </w:rPr>
        <w:footnoteReference w:id="20"/>
      </w:r>
      <w:r w:rsidR="00BB05E1" w:rsidRPr="00CD5F9C">
        <w:rPr>
          <w:rFonts w:ascii="Arial" w:eastAsia="Arial" w:hAnsi="Arial" w:cs="Arial"/>
          <w:sz w:val="20"/>
          <w:szCs w:val="20"/>
          <w:lang w:val="en-CA"/>
        </w:rPr>
        <w:t xml:space="preserve"> </w:t>
      </w:r>
    </w:p>
    <w:p w14:paraId="4E464D06" w14:textId="01E73911" w:rsidR="00EB3AF0" w:rsidRPr="00EB3AF0" w:rsidRDefault="00EB3AF0" w:rsidP="00EB3AF0">
      <w:pPr>
        <w:pStyle w:val="ListParagraph"/>
        <w:numPr>
          <w:ilvl w:val="0"/>
          <w:numId w:val="1"/>
        </w:numPr>
        <w:spacing w:before="120" w:after="120"/>
        <w:ind w:left="0" w:firstLine="357"/>
        <w:contextualSpacing w:val="0"/>
        <w:jc w:val="both"/>
        <w:rPr>
          <w:rFonts w:ascii="Arial" w:eastAsia="Arial" w:hAnsi="Arial" w:cs="Arial"/>
          <w:sz w:val="20"/>
          <w:szCs w:val="20"/>
          <w:lang w:val="en-CA"/>
        </w:rPr>
      </w:pPr>
      <w:r w:rsidRPr="00EB3AF0">
        <w:rPr>
          <w:rFonts w:ascii="Arial" w:eastAsia="Arial" w:hAnsi="Arial" w:cs="Arial"/>
          <w:sz w:val="20"/>
          <w:szCs w:val="20"/>
          <w:lang w:val="en-CA"/>
        </w:rPr>
        <w:t>The Water Fund business case study</w:t>
      </w:r>
      <w:r w:rsidR="00A70BFE">
        <w:rPr>
          <w:rStyle w:val="FootnoteReference"/>
          <w:rFonts w:ascii="Arial" w:eastAsia="Arial" w:hAnsi="Arial" w:cs="Arial"/>
          <w:sz w:val="20"/>
          <w:szCs w:val="20"/>
          <w:lang w:val="en-CA"/>
        </w:rPr>
        <w:footnoteReference w:id="21"/>
      </w:r>
      <w:r w:rsidRPr="00EB3AF0">
        <w:rPr>
          <w:rFonts w:ascii="Arial" w:eastAsia="Arial" w:hAnsi="Arial" w:cs="Arial"/>
          <w:sz w:val="20"/>
          <w:szCs w:val="20"/>
          <w:lang w:val="en-CA"/>
        </w:rPr>
        <w:t xml:space="preserve"> focused on the benefits that would arise given a USD 10 million investment in priority sub-watersheds disbursed over a period of 10 years as a preferred scenario. From a financial perspective, the business case recommended that to achieve the results required in the Upper Tana, an annual expenditure of some USD 1 million would be required over a 10-year period, impacting on some 50,000 farms and adjacent forests whereby most farms would be engaged to change their land management and soil management practices.</w:t>
      </w:r>
      <w:r w:rsidR="00CE1014">
        <w:rPr>
          <w:rStyle w:val="FootnoteReference"/>
          <w:rFonts w:ascii="Arial" w:eastAsia="Arial" w:hAnsi="Arial" w:cs="Arial"/>
          <w:sz w:val="20"/>
          <w:szCs w:val="20"/>
          <w:lang w:val="en-CA"/>
        </w:rPr>
        <w:footnoteReference w:id="22"/>
      </w:r>
      <w:r w:rsidRPr="00EB3AF0">
        <w:rPr>
          <w:rFonts w:ascii="Arial" w:eastAsia="Arial" w:hAnsi="Arial" w:cs="Arial"/>
          <w:sz w:val="20"/>
          <w:szCs w:val="20"/>
          <w:lang w:val="en-CA"/>
        </w:rPr>
        <w:t xml:space="preserve"> This meant collective action by partners downstream and in the international community, who would mobilize at least USD 1 million annually, to try to achieve the target of USD 10 million that constituted the initial budget of the Water Fun</w:t>
      </w:r>
      <w:r w:rsidR="00CE1014">
        <w:rPr>
          <w:rFonts w:ascii="Arial" w:eastAsia="Arial" w:hAnsi="Arial" w:cs="Arial"/>
          <w:sz w:val="20"/>
          <w:szCs w:val="20"/>
          <w:lang w:val="en-CA"/>
        </w:rPr>
        <w:t>d</w:t>
      </w:r>
      <w:r w:rsidRPr="00EB3AF0">
        <w:rPr>
          <w:rFonts w:ascii="Arial" w:eastAsia="Arial" w:hAnsi="Arial" w:cs="Arial"/>
          <w:sz w:val="20"/>
          <w:szCs w:val="20"/>
          <w:lang w:val="en-CA"/>
        </w:rPr>
        <w:t xml:space="preserve">. </w:t>
      </w:r>
    </w:p>
    <w:p w14:paraId="658DAD98" w14:textId="4B00D199" w:rsidR="00D06460" w:rsidRPr="00D06460" w:rsidRDefault="00F029A1" w:rsidP="00934D8D">
      <w:pPr>
        <w:pStyle w:val="ListParagraph"/>
        <w:numPr>
          <w:ilvl w:val="0"/>
          <w:numId w:val="1"/>
        </w:numPr>
        <w:spacing w:before="120" w:after="120"/>
        <w:ind w:left="0" w:firstLine="357"/>
        <w:contextualSpacing w:val="0"/>
        <w:jc w:val="both"/>
        <w:rPr>
          <w:rFonts w:ascii="Arial" w:eastAsia="Arial" w:hAnsi="Arial" w:cs="Arial"/>
          <w:sz w:val="20"/>
          <w:szCs w:val="20"/>
          <w:lang w:val="en-CA"/>
        </w:rPr>
      </w:pPr>
      <w:r w:rsidRPr="00CD5F9C">
        <w:rPr>
          <w:rFonts w:ascii="Arial" w:eastAsia="Arial" w:hAnsi="Arial" w:cs="Arial"/>
          <w:sz w:val="20"/>
          <w:szCs w:val="20"/>
          <w:lang w:val="en-CA"/>
        </w:rPr>
        <w:t xml:space="preserve">At the time of project completion, the target for the Endowment fund had not been achieved. </w:t>
      </w:r>
      <w:r w:rsidR="00D06460">
        <w:rPr>
          <w:rFonts w:ascii="Arial" w:eastAsia="Arial" w:hAnsi="Arial" w:cs="Arial"/>
          <w:sz w:val="20"/>
          <w:szCs w:val="20"/>
          <w:lang w:val="en-CA"/>
        </w:rPr>
        <w:t xml:space="preserve">The assumption made at design that the funding would come from the private </w:t>
      </w:r>
      <w:r w:rsidR="00934D8D">
        <w:rPr>
          <w:rFonts w:ascii="Arial" w:eastAsia="Arial" w:hAnsi="Arial" w:cs="Arial"/>
          <w:sz w:val="20"/>
          <w:szCs w:val="20"/>
          <w:lang w:val="en-CA"/>
        </w:rPr>
        <w:t xml:space="preserve">sector </w:t>
      </w:r>
      <w:r w:rsidR="00D06460">
        <w:rPr>
          <w:rFonts w:ascii="Arial" w:eastAsia="Arial" w:hAnsi="Arial" w:cs="Arial"/>
          <w:sz w:val="20"/>
          <w:szCs w:val="20"/>
          <w:lang w:val="en-CA"/>
        </w:rPr>
        <w:t xml:space="preserve">did not fully materialize. </w:t>
      </w:r>
      <w:r w:rsidR="00D06460" w:rsidRPr="003B0FCB">
        <w:rPr>
          <w:rFonts w:ascii="Arial" w:eastAsia="Arial" w:hAnsi="Arial" w:cs="Arial"/>
          <w:sz w:val="20"/>
          <w:szCs w:val="20"/>
          <w:lang w:val="en-CA"/>
        </w:rPr>
        <w:t>Mobilizing contributions from the private sector had not been as successful as originally planned.</w:t>
      </w:r>
      <w:r w:rsidR="00D06460">
        <w:rPr>
          <w:rFonts w:ascii="Arial" w:eastAsia="Arial" w:hAnsi="Arial" w:cs="Arial"/>
          <w:sz w:val="20"/>
          <w:szCs w:val="20"/>
          <w:lang w:val="en-CA"/>
        </w:rPr>
        <w:t xml:space="preserve"> The design should have included other sources of funding from the public sector and counties. </w:t>
      </w:r>
      <w:r w:rsidRPr="00D06460">
        <w:rPr>
          <w:rFonts w:ascii="Arial" w:eastAsia="Arial" w:hAnsi="Arial" w:cs="Arial"/>
          <w:sz w:val="20"/>
          <w:szCs w:val="20"/>
          <w:lang w:val="en-CA"/>
        </w:rPr>
        <w:t xml:space="preserve">Assessed against the original target of USD 7.5M, the capitalisation of the Endowment fund is still low, currently at USD 2.4M. At the time of this evaluation, the target had been revised downwards to USD 5M based on conservation investments received by the Water Fund which included a donation of office space, bringing the shortfall to USD 1.4 M. </w:t>
      </w:r>
    </w:p>
    <w:p w14:paraId="78A84AEB" w14:textId="21481656" w:rsidR="00F029A1" w:rsidRPr="00CD5F9C" w:rsidRDefault="00F029A1" w:rsidP="00CD5F9C">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lang w:val="en-CA"/>
        </w:rPr>
      </w:pPr>
      <w:r w:rsidRPr="00CD5F9C">
        <w:rPr>
          <w:rFonts w:ascii="Arial" w:eastAsia="Arial" w:hAnsi="Arial" w:cs="Arial"/>
          <w:sz w:val="20"/>
          <w:szCs w:val="20"/>
          <w:lang w:val="en-CA"/>
        </w:rPr>
        <w:t xml:space="preserve">Efforts to mobilise resources for Trust activities and the Endowment Fund have been intensified supported by a dedicated staff from TNC. While there is a strong commitment to continuously engage </w:t>
      </w:r>
      <w:r w:rsidRPr="00CD5F9C">
        <w:rPr>
          <w:rFonts w:ascii="Arial" w:eastAsia="Arial" w:hAnsi="Arial" w:cs="Arial"/>
          <w:sz w:val="20"/>
          <w:szCs w:val="20"/>
          <w:lang w:val="en-CA"/>
        </w:rPr>
        <w:lastRenderedPageBreak/>
        <w:t>with the private sector, there are opportunities for intensive engagements with the government through the Ministry of Environment and Forestry as recommended in the previous IFAD mission</w:t>
      </w:r>
      <w:r w:rsidRPr="00CD5F9C">
        <w:rPr>
          <w:rFonts w:ascii="Arial" w:eastAsia="Arial" w:hAnsi="Arial" w:cs="Arial"/>
          <w:sz w:val="20"/>
          <w:szCs w:val="20"/>
          <w:vertAlign w:val="superscript"/>
          <w:lang w:val="en-CA"/>
        </w:rPr>
        <w:footnoteReference w:id="23"/>
      </w:r>
      <w:r w:rsidRPr="00CD5F9C">
        <w:rPr>
          <w:rFonts w:ascii="Arial" w:eastAsia="Arial" w:hAnsi="Arial" w:cs="Arial"/>
          <w:sz w:val="20"/>
          <w:szCs w:val="20"/>
          <w:lang w:val="en-CA"/>
        </w:rPr>
        <w:t>. Discussions with national and county government partners indicate their readiness in working with the Water Fund and in support of fundraising initiatives and other legal routes towards capitalisation of the endowment fund. The water fund can strengthen the use of scientific evidence generated in the life of the project as an advocacy tool for mobilising government funds. This approach will support TNC’s current discussions with national and county governments on earmarked tariffs for water and forestry conservation.</w:t>
      </w:r>
      <w:r w:rsidR="00A46786">
        <w:rPr>
          <w:rFonts w:ascii="Arial" w:eastAsia="Arial" w:hAnsi="Arial" w:cs="Arial"/>
          <w:sz w:val="20"/>
          <w:szCs w:val="20"/>
          <w:lang w:val="en-CA"/>
        </w:rPr>
        <w:t xml:space="preserve"> </w:t>
      </w:r>
      <w:r w:rsidR="00A46786" w:rsidRPr="00EB3AF0">
        <w:rPr>
          <w:rFonts w:ascii="Arial" w:eastAsia="Arial" w:hAnsi="Arial" w:cs="Arial"/>
          <w:sz w:val="20"/>
          <w:szCs w:val="20"/>
          <w:lang w:val="en-CA"/>
        </w:rPr>
        <w:t xml:space="preserve">There is </w:t>
      </w:r>
      <w:r w:rsidR="00A46786">
        <w:rPr>
          <w:rFonts w:ascii="Arial" w:eastAsia="Arial" w:hAnsi="Arial" w:cs="Arial"/>
          <w:sz w:val="20"/>
          <w:szCs w:val="20"/>
          <w:lang w:val="en-CA"/>
        </w:rPr>
        <w:t>also</w:t>
      </w:r>
      <w:r w:rsidR="00A46786" w:rsidRPr="00EB3AF0">
        <w:rPr>
          <w:rFonts w:ascii="Arial" w:eastAsia="Arial" w:hAnsi="Arial" w:cs="Arial"/>
          <w:sz w:val="20"/>
          <w:szCs w:val="20"/>
          <w:lang w:val="en-CA"/>
        </w:rPr>
        <w:t xml:space="preserve"> need for Private Sector, CoG and community representation to craft better way forward including host counties to consider sustainability budgets in their CIDPs.</w:t>
      </w:r>
    </w:p>
    <w:p w14:paraId="3B082341" w14:textId="5D0C1B46" w:rsidR="00FF22B2" w:rsidRPr="00CD5F9C" w:rsidRDefault="00FF22B2" w:rsidP="00CD5F9C">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lang w:val="en-CA"/>
        </w:rPr>
      </w:pPr>
      <w:r w:rsidRPr="00CD5F9C">
        <w:rPr>
          <w:rFonts w:ascii="Arial" w:eastAsia="Arial" w:hAnsi="Arial" w:cs="Arial"/>
          <w:sz w:val="20"/>
          <w:szCs w:val="20"/>
          <w:lang w:val="en-CA"/>
        </w:rPr>
        <w:t xml:space="preserve">This exceptional achievement in the establishment of the water fund, the first of its kind in Africa is backed by TNC’s commitment </w:t>
      </w:r>
      <w:r w:rsidRPr="00CD5F9C">
        <w:rPr>
          <w:rFonts w:ascii="Arial" w:eastAsia="Arial" w:hAnsi="Arial" w:cs="Arial"/>
          <w:sz w:val="20"/>
          <w:szCs w:val="20"/>
        </w:rPr>
        <w:t>to provide USD 200,000 annually as support to the Water Fund for up to 3 years to meet its financial shortfalls</w:t>
      </w:r>
      <w:r w:rsidRPr="00CD5F9C">
        <w:rPr>
          <w:rFonts w:ascii="Arial" w:eastAsia="Arial" w:hAnsi="Arial" w:cs="Arial"/>
          <w:sz w:val="20"/>
          <w:szCs w:val="20"/>
          <w:lang w:val="en-CA"/>
        </w:rPr>
        <w:t>. Going forward, the project has developed a 5-year strategic plan</w:t>
      </w:r>
      <w:r w:rsidRPr="00CD5F9C">
        <w:rPr>
          <w:rStyle w:val="FootnoteReference"/>
          <w:rFonts w:ascii="Arial" w:eastAsia="Arial" w:hAnsi="Arial" w:cs="Arial"/>
          <w:sz w:val="20"/>
          <w:szCs w:val="20"/>
        </w:rPr>
        <w:footnoteReference w:id="24"/>
      </w:r>
      <w:r w:rsidRPr="00CD5F9C">
        <w:rPr>
          <w:rFonts w:ascii="Arial" w:eastAsia="Arial" w:hAnsi="Arial" w:cs="Arial"/>
          <w:sz w:val="20"/>
          <w:szCs w:val="20"/>
          <w:lang w:val="en-CA"/>
        </w:rPr>
        <w:t xml:space="preserve"> that upscales the conservation of the Upper Tana watershed and supports the livelihoods of communities.</w:t>
      </w:r>
    </w:p>
    <w:p w14:paraId="53E670CC" w14:textId="7C197A67" w:rsidR="00ED1409" w:rsidRPr="00CD5F9C" w:rsidRDefault="00ED1409" w:rsidP="00C56247">
      <w:pPr>
        <w:spacing w:before="120" w:after="120"/>
        <w:rPr>
          <w:rFonts w:ascii="Arial" w:eastAsia="Calibri" w:hAnsi="Arial" w:cs="Arial"/>
          <w:sz w:val="20"/>
          <w:szCs w:val="20"/>
          <w:lang w:val="en-GB"/>
        </w:rPr>
      </w:pPr>
      <w:r w:rsidRPr="00CD5F9C">
        <w:rPr>
          <w:rFonts w:ascii="Arial" w:hAnsi="Arial" w:cs="Arial"/>
          <w:i/>
          <w:iCs/>
          <w:color w:val="4472C4" w:themeColor="accent1"/>
          <w:sz w:val="20"/>
          <w:szCs w:val="20"/>
        </w:rPr>
        <w:t>Outcome 1.2: Policies and incentives support climate-smart smallholder agriculture and food value chains in financially viable and sustainable watershed stewardship</w:t>
      </w:r>
      <w:r w:rsidRPr="00CD5F9C">
        <w:rPr>
          <w:rFonts w:ascii="Arial" w:eastAsia="Calibri" w:hAnsi="Arial" w:cs="Arial"/>
          <w:sz w:val="20"/>
          <w:szCs w:val="20"/>
          <w:lang w:val="en-GB"/>
        </w:rPr>
        <w:t>.</w:t>
      </w:r>
    </w:p>
    <w:p w14:paraId="5345CCF3" w14:textId="38788444" w:rsidR="00ED1409" w:rsidRPr="00CD5F9C" w:rsidRDefault="00ED1409" w:rsidP="00CD5F9C">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sz w:val="20"/>
          <w:szCs w:val="20"/>
          <w:lang w:val="en-CA"/>
        </w:rPr>
      </w:pPr>
      <w:r w:rsidRPr="00CD5F9C">
        <w:rPr>
          <w:rFonts w:ascii="Arial" w:eastAsia="Arial" w:hAnsi="Arial" w:cs="Arial"/>
          <w:sz w:val="20"/>
          <w:szCs w:val="20"/>
          <w:lang w:val="en-CA"/>
        </w:rPr>
        <w:t xml:space="preserve">The project developed MOUs with county and national government agencies as well as the private sector to strengthen the institution as a public-private partnership for a collective implementation and coordinated conservation interventions across the watershed. </w:t>
      </w:r>
      <w:r w:rsidR="00FF22B2" w:rsidRPr="00CD5F9C">
        <w:rPr>
          <w:rFonts w:ascii="Arial" w:eastAsia="Arial" w:hAnsi="Arial" w:cs="Arial"/>
          <w:sz w:val="20"/>
          <w:szCs w:val="20"/>
          <w:lang w:val="en-CA"/>
        </w:rPr>
        <w:t>Four policies on wetlands and riparian areas, invasive and alien species, mining and quarries management, and rural roads and stormwater management were formulated. The first drafts of these four policies have been finalized after stakeholder consultations conducted in Nyeri, Nyandarua, and Murang’a counties. The drafts have been submitted to the respective county assemblies and county executive committees for buy-in</w:t>
      </w:r>
      <w:r w:rsidRPr="00CD5F9C">
        <w:rPr>
          <w:rFonts w:ascii="Arial" w:eastAsia="Arial" w:hAnsi="Arial" w:cs="Arial"/>
          <w:sz w:val="20"/>
          <w:szCs w:val="20"/>
          <w:lang w:val="en-CA"/>
        </w:rPr>
        <w:t>. If adopted, these policies will be crucial in supporting the</w:t>
      </w:r>
      <w:r w:rsidRPr="00CD5F9C">
        <w:rPr>
          <w:rFonts w:ascii="Arial" w:eastAsia="Arial" w:hAnsi="Arial" w:cs="Arial"/>
          <w:sz w:val="20"/>
          <w:szCs w:val="20"/>
        </w:rPr>
        <w:t xml:space="preserve"> county government to provide an enabling environment for public private partnerships that support the protection of the environment and water catchments. </w:t>
      </w:r>
    </w:p>
    <w:p w14:paraId="6B4F0CD5" w14:textId="77777777" w:rsidR="00F029A1" w:rsidRPr="00CD5F9C" w:rsidRDefault="00F029A1" w:rsidP="00C56247">
      <w:pPr>
        <w:spacing w:before="120" w:after="120"/>
        <w:jc w:val="both"/>
        <w:rPr>
          <w:rFonts w:ascii="Arial" w:eastAsia="Arial" w:hAnsi="Arial" w:cs="Arial"/>
          <w:sz w:val="20"/>
          <w:szCs w:val="20"/>
        </w:rPr>
      </w:pPr>
      <w:r w:rsidRPr="00CD5F9C">
        <w:rPr>
          <w:rFonts w:ascii="Arial" w:eastAsia="Arial" w:hAnsi="Arial" w:cs="Arial"/>
          <w:b/>
          <w:bCs/>
          <w:spacing w:val="-4"/>
          <w:w w:val="103"/>
          <w:sz w:val="20"/>
          <w:szCs w:val="20"/>
        </w:rPr>
        <w:t xml:space="preserve">Component 2: </w:t>
      </w:r>
      <w:r w:rsidRPr="00CD5F9C">
        <w:rPr>
          <w:rFonts w:ascii="Arial" w:eastAsia="Arial" w:hAnsi="Arial" w:cs="Arial"/>
          <w:b/>
          <w:bCs/>
          <w:sz w:val="20"/>
          <w:szCs w:val="20"/>
        </w:rPr>
        <w:t>Improved Upper Tana catchment Ecosystems that Support Food Security and Economic Development</w:t>
      </w:r>
      <w:r w:rsidRPr="00CD5F9C">
        <w:rPr>
          <w:rFonts w:ascii="Arial" w:eastAsia="Arial" w:hAnsi="Arial" w:cs="Arial"/>
          <w:sz w:val="20"/>
          <w:szCs w:val="20"/>
        </w:rPr>
        <w:t xml:space="preserve">  </w:t>
      </w:r>
    </w:p>
    <w:p w14:paraId="6135487A" w14:textId="2BFE67AA" w:rsidR="00BD65B4" w:rsidRPr="00CD5F9C" w:rsidRDefault="00BD65B4" w:rsidP="00C56247">
      <w:pPr>
        <w:pStyle w:val="ListParagraph"/>
        <w:spacing w:before="120" w:after="120"/>
        <w:ind w:left="0"/>
        <w:contextualSpacing w:val="0"/>
        <w:jc w:val="both"/>
        <w:rPr>
          <w:rFonts w:ascii="Arial" w:hAnsi="Arial" w:cs="Arial"/>
          <w:i/>
          <w:iCs/>
          <w:color w:val="4472C4" w:themeColor="accent1"/>
          <w:sz w:val="20"/>
          <w:szCs w:val="20"/>
        </w:rPr>
      </w:pPr>
      <w:r w:rsidRPr="00CD5F9C">
        <w:rPr>
          <w:rFonts w:ascii="Arial" w:hAnsi="Arial" w:cs="Arial"/>
          <w:i/>
          <w:iCs/>
          <w:color w:val="4472C4" w:themeColor="accent1"/>
          <w:sz w:val="20"/>
          <w:szCs w:val="20"/>
        </w:rPr>
        <w:t>Outcome 2.1: Increased land area, freshwater, and agroecosystems under INRM and SLM</w:t>
      </w:r>
    </w:p>
    <w:p w14:paraId="56FA16F9" w14:textId="6D57866A" w:rsidR="00EE24AD" w:rsidRPr="00CD5F9C" w:rsidRDefault="00F029A1" w:rsidP="00CD5F9C">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D5F9C">
        <w:rPr>
          <w:rFonts w:ascii="Arial" w:eastAsia="Arial" w:hAnsi="Arial" w:cs="Arial"/>
          <w:sz w:val="20"/>
          <w:szCs w:val="20"/>
          <w:lang w:val="en-CA"/>
        </w:rPr>
        <w:t>The</w:t>
      </w:r>
      <w:r w:rsidRPr="00CD5F9C">
        <w:rPr>
          <w:rFonts w:ascii="Arial" w:eastAsia="Calibri" w:hAnsi="Arial" w:cs="Arial"/>
          <w:sz w:val="20"/>
          <w:szCs w:val="20"/>
          <w:lang w:val="en-US"/>
        </w:rPr>
        <w:t xml:space="preserve"> project successfully implemented diverse interventions that promote climate-resilient agricultural</w:t>
      </w:r>
      <w:r w:rsidR="00934D8D">
        <w:rPr>
          <w:rFonts w:ascii="Arial" w:eastAsia="Calibri" w:hAnsi="Arial" w:cs="Arial"/>
          <w:sz w:val="20"/>
          <w:szCs w:val="20"/>
          <w:lang w:val="en-US"/>
        </w:rPr>
        <w:t xml:space="preserve"> </w:t>
      </w:r>
      <w:r w:rsidRPr="00CD5F9C">
        <w:rPr>
          <w:rFonts w:ascii="Arial" w:eastAsia="Calibri" w:hAnsi="Arial" w:cs="Arial"/>
          <w:sz w:val="20"/>
          <w:szCs w:val="20"/>
          <w:lang w:val="en-US"/>
        </w:rPr>
        <w:t xml:space="preserve">production systems, agroforestry, wetlands protection and </w:t>
      </w:r>
      <w:r w:rsidR="00934D8D" w:rsidRPr="00CD5F9C">
        <w:rPr>
          <w:rFonts w:ascii="Arial" w:eastAsia="Calibri" w:hAnsi="Arial" w:cs="Arial"/>
          <w:sz w:val="20"/>
          <w:szCs w:val="20"/>
          <w:lang w:val="en-US"/>
        </w:rPr>
        <w:t xml:space="preserve">restoration, </w:t>
      </w:r>
      <w:r w:rsidR="00934D8D">
        <w:rPr>
          <w:rFonts w:ascii="Arial" w:eastAsia="Calibri" w:hAnsi="Arial" w:cs="Arial"/>
          <w:sz w:val="20"/>
          <w:szCs w:val="20"/>
          <w:lang w:val="en-US"/>
        </w:rPr>
        <w:t>protection</w:t>
      </w:r>
      <w:r w:rsidRPr="00CD5F9C">
        <w:rPr>
          <w:rFonts w:ascii="Arial" w:eastAsia="Calibri" w:hAnsi="Arial" w:cs="Arial"/>
          <w:sz w:val="20"/>
          <w:szCs w:val="20"/>
          <w:lang w:val="en-US"/>
        </w:rPr>
        <w:t>/</w:t>
      </w:r>
      <w:r w:rsidR="00934D8D">
        <w:rPr>
          <w:rFonts w:ascii="Arial" w:eastAsia="Calibri" w:hAnsi="Arial" w:cs="Arial"/>
          <w:sz w:val="20"/>
          <w:szCs w:val="20"/>
          <w:lang w:val="en-US"/>
        </w:rPr>
        <w:t xml:space="preserve"> </w:t>
      </w:r>
      <w:r w:rsidRPr="00CD5F9C">
        <w:rPr>
          <w:rFonts w:ascii="Arial" w:eastAsia="Calibri" w:hAnsi="Arial" w:cs="Arial"/>
          <w:sz w:val="20"/>
          <w:szCs w:val="20"/>
          <w:lang w:val="en-US"/>
        </w:rPr>
        <w:t xml:space="preserve">conservation of riparian zones, biogas generation and other cash crop interventions such as avocado production. The number of hectares of land brought under climate resilient management (SLM implemented) increased from a mid-term target of 50 000 ha to 77401 ha at completion (achieving 77 </w:t>
      </w:r>
      <w:r w:rsidR="0013565F" w:rsidRPr="00CD5F9C">
        <w:rPr>
          <w:rFonts w:ascii="Arial" w:eastAsia="Calibri" w:hAnsi="Arial" w:cs="Arial"/>
          <w:sz w:val="20"/>
          <w:szCs w:val="20"/>
          <w:lang w:val="en-US"/>
        </w:rPr>
        <w:t>%</w:t>
      </w:r>
      <w:r w:rsidRPr="00CD5F9C">
        <w:rPr>
          <w:rFonts w:ascii="Arial" w:eastAsia="Calibri" w:hAnsi="Arial" w:cs="Arial"/>
          <w:sz w:val="20"/>
          <w:szCs w:val="20"/>
          <w:lang w:val="en-US"/>
        </w:rPr>
        <w:t xml:space="preserve"> of planned target). This includes beneficiaries reached by the project and 36,251 ha directly impacted under public forests.  </w:t>
      </w:r>
    </w:p>
    <w:p w14:paraId="630A70B1" w14:textId="2B7D1A0B" w:rsidR="00CD5F9C" w:rsidRPr="00F4700D" w:rsidRDefault="007A2AB2" w:rsidP="00F4700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D5F9C">
        <w:rPr>
          <w:rFonts w:ascii="Arial" w:eastAsia="Arial" w:hAnsi="Arial" w:cs="Arial"/>
          <w:sz w:val="20"/>
          <w:szCs w:val="20"/>
          <w:lang w:val="en-CA"/>
        </w:rPr>
        <w:t xml:space="preserve">Analysed at the household level (Figure </w:t>
      </w:r>
      <w:r w:rsidR="00934D8D">
        <w:rPr>
          <w:rFonts w:ascii="Arial" w:eastAsia="Arial" w:hAnsi="Arial" w:cs="Arial"/>
          <w:sz w:val="20"/>
          <w:szCs w:val="20"/>
          <w:lang w:val="en-CA"/>
        </w:rPr>
        <w:t>3</w:t>
      </w:r>
      <w:r w:rsidRPr="00CD5F9C">
        <w:rPr>
          <w:rFonts w:ascii="Arial" w:eastAsia="Arial" w:hAnsi="Arial" w:cs="Arial"/>
          <w:sz w:val="20"/>
          <w:szCs w:val="20"/>
          <w:lang w:val="en-CA"/>
        </w:rPr>
        <w:t>), the project overachieved in terms of persons supported to sustainably manage natural resources and climate risks</w:t>
      </w:r>
      <w:r w:rsidR="003D66D3" w:rsidRPr="00CD5F9C">
        <w:rPr>
          <w:rFonts w:ascii="Arial" w:eastAsia="Arial" w:hAnsi="Arial" w:cs="Arial"/>
          <w:sz w:val="20"/>
          <w:szCs w:val="20"/>
          <w:lang w:val="en-CA"/>
        </w:rPr>
        <w:t xml:space="preserve"> at 245% (representing 301%, 189%, 215% for men, women and youth respectively). </w:t>
      </w:r>
      <w:r w:rsidR="009962C1" w:rsidRPr="00CD5F9C">
        <w:rPr>
          <w:rFonts w:ascii="Arial" w:eastAsia="Arial" w:hAnsi="Arial" w:cs="Arial"/>
          <w:sz w:val="20"/>
          <w:szCs w:val="20"/>
          <w:lang w:val="en-CA"/>
        </w:rPr>
        <w:t xml:space="preserve">Rainwater harvesting in water pans at the farm level was prioritised as a key intervention to increase farmers’ resilience to climate variability and change. </w:t>
      </w:r>
      <w:r w:rsidR="002E7BAB" w:rsidRPr="00CD5F9C">
        <w:rPr>
          <w:rFonts w:ascii="Arial" w:eastAsia="Arial" w:hAnsi="Arial" w:cs="Arial"/>
          <w:sz w:val="20"/>
          <w:szCs w:val="20"/>
          <w:lang w:val="en-CA"/>
        </w:rPr>
        <w:t>In 2021, 15,463 water pans had been installed and could cumulatively harvest over 1.9 million cubic meters of water annually.</w:t>
      </w:r>
      <w:r w:rsidR="002E7BAB" w:rsidRPr="00CD5F9C">
        <w:rPr>
          <w:rStyle w:val="FootnoteReference"/>
          <w:rFonts w:ascii="Arial" w:eastAsia="Arial" w:hAnsi="Arial" w:cs="Arial"/>
          <w:sz w:val="20"/>
          <w:szCs w:val="20"/>
          <w:lang w:val="en-CA"/>
        </w:rPr>
        <w:footnoteReference w:id="25"/>
      </w:r>
      <w:r w:rsidR="002E7BAB" w:rsidRPr="00CD5F9C">
        <w:rPr>
          <w:rFonts w:ascii="Arial" w:eastAsia="Arial" w:hAnsi="Arial" w:cs="Arial"/>
          <w:sz w:val="20"/>
          <w:szCs w:val="20"/>
          <w:lang w:val="en-CA"/>
        </w:rPr>
        <w:t xml:space="preserve"> </w:t>
      </w:r>
      <w:r w:rsidR="00085578" w:rsidRPr="00CD5F9C">
        <w:rPr>
          <w:rFonts w:ascii="Arial" w:eastAsia="Arial" w:hAnsi="Arial" w:cs="Arial"/>
          <w:sz w:val="20"/>
          <w:szCs w:val="20"/>
          <w:lang w:val="en-CA"/>
        </w:rPr>
        <w:t>The technology has been adopted beyond the project area by 960 households that have established an additional 1,145 water pans in neighboring counties</w:t>
      </w:r>
      <w:r w:rsidR="00C962EF" w:rsidRPr="00CD5F9C">
        <w:rPr>
          <w:rFonts w:ascii="Arial" w:eastAsia="Arial" w:hAnsi="Arial" w:cs="Arial"/>
          <w:sz w:val="20"/>
          <w:szCs w:val="20"/>
          <w:lang w:val="en-CA"/>
        </w:rPr>
        <w:t>.</w:t>
      </w:r>
      <w:r w:rsidR="00686788" w:rsidRPr="00CD5F9C">
        <w:rPr>
          <w:rStyle w:val="FootnoteReference"/>
          <w:rFonts w:ascii="Arial" w:eastAsia="Arial" w:hAnsi="Arial" w:cs="Arial"/>
          <w:sz w:val="20"/>
          <w:szCs w:val="20"/>
          <w:lang w:val="en-CA"/>
        </w:rPr>
        <w:footnoteReference w:id="26"/>
      </w:r>
      <w:r w:rsidR="00C962EF" w:rsidRPr="00CD5F9C">
        <w:rPr>
          <w:rFonts w:ascii="Arial" w:eastAsia="Arial" w:hAnsi="Arial" w:cs="Arial"/>
          <w:sz w:val="20"/>
          <w:szCs w:val="20"/>
          <w:lang w:val="en-CA"/>
        </w:rPr>
        <w:t xml:space="preserve"> </w:t>
      </w:r>
      <w:r w:rsidR="00545775" w:rsidRPr="00CD5F9C">
        <w:rPr>
          <w:rFonts w:ascii="Arial" w:eastAsia="Arial" w:hAnsi="Arial" w:cs="Arial"/>
          <w:sz w:val="20"/>
          <w:szCs w:val="20"/>
          <w:lang w:val="en-CA"/>
        </w:rPr>
        <w:t xml:space="preserve">In places like Githambara micro-watershed where water pans were intensively implemented, over 20% reduction in turbidity was recorded during the rainy seasons compared to the baseline scenarios. </w:t>
      </w:r>
      <w:r w:rsidR="00C962EF" w:rsidRPr="00CD5F9C">
        <w:rPr>
          <w:rFonts w:ascii="Arial" w:eastAsia="Arial" w:hAnsi="Arial" w:cs="Arial"/>
          <w:sz w:val="20"/>
          <w:szCs w:val="20"/>
          <w:lang w:val="en-CA"/>
        </w:rPr>
        <w:t xml:space="preserve">However, </w:t>
      </w:r>
      <w:r w:rsidR="00085578" w:rsidRPr="00CD5F9C">
        <w:rPr>
          <w:rFonts w:ascii="Arial" w:eastAsia="Arial" w:hAnsi="Arial" w:cs="Arial"/>
          <w:sz w:val="20"/>
          <w:szCs w:val="20"/>
          <w:lang w:val="en-CA"/>
        </w:rPr>
        <w:t>water pan use</w:t>
      </w:r>
      <w:r w:rsidR="000528B9" w:rsidRPr="00CD5F9C">
        <w:rPr>
          <w:rFonts w:ascii="Arial" w:eastAsia="Arial" w:hAnsi="Arial" w:cs="Arial"/>
          <w:sz w:val="20"/>
          <w:szCs w:val="20"/>
          <w:lang w:val="en-CA"/>
        </w:rPr>
        <w:t xml:space="preserve"> amongst women is still low</w:t>
      </w:r>
      <w:r w:rsidR="00C962EF" w:rsidRPr="00CD5F9C">
        <w:rPr>
          <w:rFonts w:ascii="Arial" w:eastAsia="Arial" w:hAnsi="Arial" w:cs="Arial"/>
          <w:sz w:val="20"/>
          <w:szCs w:val="20"/>
          <w:lang w:val="en-CA"/>
        </w:rPr>
        <w:t xml:space="preserve"> at 57% compared to 117% for men</w:t>
      </w:r>
      <w:r w:rsidR="000528B9" w:rsidRPr="00CD5F9C">
        <w:rPr>
          <w:rFonts w:ascii="Arial" w:eastAsia="Arial" w:hAnsi="Arial" w:cs="Arial"/>
          <w:sz w:val="20"/>
          <w:szCs w:val="20"/>
          <w:lang w:val="en-CA"/>
        </w:rPr>
        <w:t xml:space="preserve"> (see figure </w:t>
      </w:r>
      <w:r w:rsidR="00CD5F9C">
        <w:rPr>
          <w:rFonts w:ascii="Arial" w:eastAsia="Arial" w:hAnsi="Arial" w:cs="Arial"/>
          <w:sz w:val="20"/>
          <w:szCs w:val="20"/>
          <w:lang w:val="en-CA"/>
        </w:rPr>
        <w:t>3</w:t>
      </w:r>
      <w:r w:rsidR="000528B9" w:rsidRPr="00CD5F9C">
        <w:rPr>
          <w:rFonts w:ascii="Arial" w:eastAsia="Arial" w:hAnsi="Arial" w:cs="Arial"/>
          <w:sz w:val="20"/>
          <w:szCs w:val="20"/>
          <w:lang w:val="en-CA"/>
        </w:rPr>
        <w:t>)</w:t>
      </w:r>
      <w:r w:rsidR="00C962EF" w:rsidRPr="00CD5F9C">
        <w:rPr>
          <w:rFonts w:ascii="Arial" w:eastAsia="Arial" w:hAnsi="Arial" w:cs="Arial"/>
          <w:sz w:val="20"/>
          <w:szCs w:val="20"/>
          <w:lang w:val="en-CA"/>
        </w:rPr>
        <w:t xml:space="preserve">. </w:t>
      </w:r>
      <w:r w:rsidR="00F21EE2" w:rsidRPr="00CD5F9C">
        <w:rPr>
          <w:rFonts w:ascii="Arial" w:eastAsia="Arial" w:hAnsi="Arial" w:cs="Arial"/>
          <w:sz w:val="20"/>
          <w:szCs w:val="20"/>
          <w:lang w:val="en-CA"/>
        </w:rPr>
        <w:t>In some cases, water pan liners were supplied late due to the impact of COVID</w:t>
      </w:r>
      <w:r w:rsidR="00934D8D">
        <w:rPr>
          <w:rFonts w:ascii="Arial" w:eastAsia="Arial" w:hAnsi="Arial" w:cs="Arial"/>
          <w:sz w:val="20"/>
          <w:szCs w:val="20"/>
          <w:lang w:val="en-CA"/>
        </w:rPr>
        <w:t>-</w:t>
      </w:r>
      <w:r w:rsidR="00F21EE2" w:rsidRPr="00CD5F9C">
        <w:rPr>
          <w:rFonts w:ascii="Arial" w:eastAsia="Arial" w:hAnsi="Arial" w:cs="Arial"/>
          <w:sz w:val="20"/>
          <w:szCs w:val="20"/>
          <w:lang w:val="en-CA"/>
        </w:rPr>
        <w:t>19 and so the benefits are yet to accrue to the beneficiaries.</w:t>
      </w:r>
      <w:r w:rsidR="00F21EE2" w:rsidRPr="00CD5F9C">
        <w:rPr>
          <w:rStyle w:val="FootnoteReference"/>
          <w:rFonts w:ascii="Arial" w:eastAsia="Arial" w:hAnsi="Arial" w:cs="Arial"/>
          <w:sz w:val="20"/>
          <w:szCs w:val="20"/>
          <w:lang w:val="en-CA"/>
        </w:rPr>
        <w:footnoteReference w:id="27"/>
      </w:r>
      <w:r w:rsidR="00C962EF" w:rsidRPr="00CD5F9C">
        <w:rPr>
          <w:rFonts w:ascii="Arial" w:eastAsia="Arial" w:hAnsi="Arial" w:cs="Arial"/>
          <w:sz w:val="20"/>
          <w:szCs w:val="20"/>
          <w:lang w:val="en-CA"/>
        </w:rPr>
        <w:t>To enhance outreach for women-headed households and people living with disabilities, a 50% subsidy was granted over amounts paid by other beneficiaries in the community.</w:t>
      </w:r>
      <w:r w:rsidR="00085578" w:rsidRPr="00CD5F9C">
        <w:rPr>
          <w:rStyle w:val="FootnoteReference"/>
          <w:rFonts w:ascii="Arial" w:eastAsia="Arial" w:hAnsi="Arial" w:cs="Arial"/>
          <w:sz w:val="20"/>
          <w:szCs w:val="20"/>
          <w:lang w:val="en-CA"/>
        </w:rPr>
        <w:footnoteReference w:id="28"/>
      </w:r>
    </w:p>
    <w:p w14:paraId="1844BFAA" w14:textId="11B69F08" w:rsidR="001D098A" w:rsidRDefault="00CD5F9C" w:rsidP="00CD5F9C">
      <w:pPr>
        <w:pStyle w:val="Caption"/>
        <w:keepNext/>
        <w:spacing w:before="120" w:after="0"/>
        <w:rPr>
          <w:rFonts w:ascii="Arial" w:hAnsi="Arial" w:cs="Arial"/>
          <w:b/>
          <w:bCs/>
          <w:i w:val="0"/>
          <w:iCs w:val="0"/>
          <w:color w:val="000000" w:themeColor="text1"/>
          <w:lang w:val="en-GB"/>
        </w:rPr>
      </w:pPr>
      <w:bookmarkStart w:id="27" w:name="_Toc107257865"/>
      <w:r w:rsidRPr="00CD5F9C">
        <w:rPr>
          <w:rFonts w:ascii="Arial" w:hAnsi="Arial" w:cs="Arial"/>
          <w:b/>
          <w:bCs/>
          <w:i w:val="0"/>
          <w:iCs w:val="0"/>
          <w:color w:val="000000" w:themeColor="text1"/>
          <w:lang w:val="en-GB"/>
        </w:rPr>
        <w:lastRenderedPageBreak/>
        <w:t xml:space="preserve">Figure </w:t>
      </w:r>
      <w:r w:rsidRPr="00CD5F9C">
        <w:rPr>
          <w:rFonts w:ascii="Arial" w:hAnsi="Arial" w:cs="Arial"/>
          <w:b/>
          <w:bCs/>
          <w:i w:val="0"/>
          <w:iCs w:val="0"/>
          <w:color w:val="000000" w:themeColor="text1"/>
          <w:lang w:val="en-GB"/>
        </w:rPr>
        <w:fldChar w:fldCharType="begin"/>
      </w:r>
      <w:r w:rsidRPr="00CD5F9C">
        <w:rPr>
          <w:rFonts w:ascii="Arial" w:hAnsi="Arial" w:cs="Arial"/>
          <w:b/>
          <w:bCs/>
          <w:i w:val="0"/>
          <w:iCs w:val="0"/>
          <w:color w:val="000000" w:themeColor="text1"/>
          <w:lang w:val="en-GB"/>
        </w:rPr>
        <w:instrText xml:space="preserve"> SEQ Figure \* ARABIC </w:instrText>
      </w:r>
      <w:r w:rsidRPr="00CD5F9C">
        <w:rPr>
          <w:rFonts w:ascii="Arial" w:hAnsi="Arial" w:cs="Arial"/>
          <w:b/>
          <w:bCs/>
          <w:i w:val="0"/>
          <w:iCs w:val="0"/>
          <w:color w:val="000000" w:themeColor="text1"/>
          <w:lang w:val="en-GB"/>
        </w:rPr>
        <w:fldChar w:fldCharType="separate"/>
      </w:r>
      <w:r w:rsidR="00DF36A1">
        <w:rPr>
          <w:rFonts w:ascii="Arial" w:hAnsi="Arial" w:cs="Arial"/>
          <w:b/>
          <w:bCs/>
          <w:i w:val="0"/>
          <w:iCs w:val="0"/>
          <w:noProof/>
          <w:color w:val="000000" w:themeColor="text1"/>
          <w:lang w:val="en-GB"/>
        </w:rPr>
        <w:t>3</w:t>
      </w:r>
      <w:r w:rsidRPr="00CD5F9C">
        <w:rPr>
          <w:rFonts w:ascii="Arial" w:hAnsi="Arial" w:cs="Arial"/>
          <w:b/>
          <w:bCs/>
          <w:i w:val="0"/>
          <w:iCs w:val="0"/>
          <w:color w:val="000000" w:themeColor="text1"/>
          <w:lang w:val="en-GB"/>
        </w:rPr>
        <w:fldChar w:fldCharType="end"/>
      </w:r>
      <w:r w:rsidR="001D098A" w:rsidRPr="00CD5F9C">
        <w:rPr>
          <w:rFonts w:ascii="Arial" w:hAnsi="Arial" w:cs="Arial"/>
          <w:b/>
          <w:bCs/>
          <w:i w:val="0"/>
          <w:iCs w:val="0"/>
          <w:color w:val="000000" w:themeColor="text1"/>
          <w:lang w:val="en-GB"/>
        </w:rPr>
        <w:t xml:space="preserve">: Achievements </w:t>
      </w:r>
      <w:r w:rsidR="003360EB" w:rsidRPr="00CD5F9C">
        <w:rPr>
          <w:rFonts w:ascii="Arial" w:hAnsi="Arial" w:cs="Arial"/>
          <w:b/>
          <w:bCs/>
          <w:i w:val="0"/>
          <w:iCs w:val="0"/>
          <w:color w:val="000000" w:themeColor="text1"/>
          <w:lang w:val="en-GB"/>
        </w:rPr>
        <w:t>against key output indicators at household levels</w:t>
      </w:r>
      <w:bookmarkEnd w:id="27"/>
    </w:p>
    <w:p w14:paraId="236E9D6D" w14:textId="77777777" w:rsidR="00CD5F9C" w:rsidRPr="00CD5F9C" w:rsidRDefault="00CD5F9C" w:rsidP="00CD5F9C">
      <w:pPr>
        <w:rPr>
          <w:lang w:val="en-GB"/>
        </w:rPr>
      </w:pPr>
    </w:p>
    <w:p w14:paraId="1662BE06" w14:textId="63BA47D1" w:rsidR="003360EB" w:rsidRDefault="002B4837" w:rsidP="003360EB">
      <w:pPr>
        <w:pStyle w:val="ListParagraph"/>
        <w:spacing w:after="120"/>
        <w:ind w:left="0"/>
        <w:contextualSpacing w:val="0"/>
        <w:jc w:val="both"/>
        <w:rPr>
          <w:rFonts w:ascii="Arial" w:eastAsia="Calibri" w:hAnsi="Arial" w:cs="Arial"/>
          <w:sz w:val="18"/>
          <w:szCs w:val="18"/>
          <w:lang w:val="en-US"/>
        </w:rPr>
      </w:pPr>
      <w:r>
        <w:rPr>
          <w:noProof/>
          <w:lang w:val="en-GB" w:eastAsia="en-GB"/>
        </w:rPr>
        <w:drawing>
          <wp:inline distT="0" distB="0" distL="0" distR="0" wp14:anchorId="38711B9F" wp14:editId="76F54118">
            <wp:extent cx="5731510" cy="1941095"/>
            <wp:effectExtent l="0" t="0" r="8890" b="15240"/>
            <wp:docPr id="1" name="Chart 1">
              <a:extLst xmlns:a="http://schemas.openxmlformats.org/drawingml/2006/main">
                <a:ext uri="{FF2B5EF4-FFF2-40B4-BE49-F238E27FC236}">
                  <a16:creationId xmlns:a16="http://schemas.microsoft.com/office/drawing/2014/main" id="{B928CF2B-A3DE-E3BE-22D4-15931E8AE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3360EB" w:rsidRPr="003360EB">
        <w:rPr>
          <w:rFonts w:ascii="Arial" w:eastAsia="Calibri" w:hAnsi="Arial" w:cs="Arial"/>
          <w:b/>
          <w:bCs/>
          <w:sz w:val="18"/>
          <w:szCs w:val="18"/>
          <w:lang w:val="en-US"/>
        </w:rPr>
        <w:t>Source</w:t>
      </w:r>
      <w:r w:rsidR="003360EB">
        <w:rPr>
          <w:rFonts w:ascii="Arial" w:eastAsia="Calibri" w:hAnsi="Arial" w:cs="Arial"/>
          <w:sz w:val="18"/>
          <w:szCs w:val="18"/>
          <w:lang w:val="en-US"/>
        </w:rPr>
        <w:t>: UTNWF project report- Physical progress measured against AWPB, including ORMs indicators</w:t>
      </w:r>
    </w:p>
    <w:p w14:paraId="60666EA0" w14:textId="3B41E1D3" w:rsidR="001D098A" w:rsidRPr="00CE5C6D" w:rsidRDefault="00895B2B"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 xml:space="preserve">Farmers were also using drip irrigation kits to enhance efficient water use. </w:t>
      </w:r>
      <w:r w:rsidR="001D098A" w:rsidRPr="00CE5C6D">
        <w:rPr>
          <w:rFonts w:ascii="Arial" w:eastAsia="Calibri" w:hAnsi="Arial" w:cs="Arial"/>
          <w:sz w:val="20"/>
          <w:szCs w:val="20"/>
          <w:lang w:val="en-US"/>
        </w:rPr>
        <w:t>There</w:t>
      </w:r>
      <w:r w:rsidR="001D098A" w:rsidRPr="00CE5C6D">
        <w:rPr>
          <w:rFonts w:ascii="Arial" w:eastAsia="Arial" w:hAnsi="Arial" w:cs="Arial"/>
          <w:sz w:val="20"/>
          <w:szCs w:val="20"/>
          <w:lang w:val="en-CA"/>
        </w:rPr>
        <w:t xml:space="preserve"> </w:t>
      </w:r>
      <w:r w:rsidR="00924BDE" w:rsidRPr="00CE5C6D">
        <w:rPr>
          <w:rFonts w:ascii="Arial" w:eastAsia="Arial" w:hAnsi="Arial" w:cs="Arial"/>
          <w:sz w:val="20"/>
          <w:szCs w:val="20"/>
          <w:lang w:val="en-CA"/>
        </w:rPr>
        <w:t>was,</w:t>
      </w:r>
      <w:r w:rsidR="001D098A" w:rsidRPr="00CE5C6D">
        <w:rPr>
          <w:rFonts w:ascii="Arial" w:eastAsia="Arial" w:hAnsi="Arial" w:cs="Arial"/>
          <w:sz w:val="20"/>
          <w:szCs w:val="20"/>
          <w:lang w:val="en-CA"/>
        </w:rPr>
        <w:t xml:space="preserve"> </w:t>
      </w:r>
      <w:r w:rsidRPr="00CE5C6D">
        <w:rPr>
          <w:rFonts w:ascii="Arial" w:eastAsia="Arial" w:hAnsi="Arial" w:cs="Arial"/>
          <w:sz w:val="20"/>
          <w:szCs w:val="20"/>
          <w:lang w:val="en-CA"/>
        </w:rPr>
        <w:t xml:space="preserve">however, </w:t>
      </w:r>
      <w:r w:rsidR="001D098A" w:rsidRPr="00CE5C6D">
        <w:rPr>
          <w:rFonts w:ascii="Arial" w:eastAsia="Arial" w:hAnsi="Arial" w:cs="Arial"/>
          <w:sz w:val="20"/>
          <w:szCs w:val="20"/>
          <w:lang w:val="en-CA"/>
        </w:rPr>
        <w:t xml:space="preserve">underperformance when it comes to number of drip kits </w:t>
      </w:r>
      <w:r w:rsidRPr="00CE5C6D">
        <w:rPr>
          <w:rFonts w:ascii="Arial" w:eastAsia="Arial" w:hAnsi="Arial" w:cs="Arial"/>
          <w:sz w:val="20"/>
          <w:szCs w:val="20"/>
          <w:lang w:val="en-CA"/>
        </w:rPr>
        <w:t>owned</w:t>
      </w:r>
      <w:r w:rsidR="003C6BAF" w:rsidRPr="00CE5C6D">
        <w:rPr>
          <w:rFonts w:ascii="Arial" w:eastAsia="Arial" w:hAnsi="Arial" w:cs="Arial"/>
          <w:sz w:val="20"/>
          <w:szCs w:val="20"/>
          <w:lang w:val="en-CA"/>
        </w:rPr>
        <w:t xml:space="preserve">. </w:t>
      </w:r>
      <w:r w:rsidR="001D098A" w:rsidRPr="00CE5C6D">
        <w:rPr>
          <w:rFonts w:ascii="Arial" w:eastAsia="Arial" w:hAnsi="Arial" w:cs="Arial"/>
          <w:sz w:val="20"/>
          <w:szCs w:val="20"/>
          <w:lang w:val="en-CA"/>
        </w:rPr>
        <w:t xml:space="preserve"> In general, women achieved less than men and youth in terms of implementation of the conservation measures</w:t>
      </w:r>
      <w:r w:rsidRPr="00CE5C6D">
        <w:rPr>
          <w:rFonts w:ascii="Arial" w:eastAsia="Arial" w:hAnsi="Arial" w:cs="Arial"/>
          <w:sz w:val="20"/>
          <w:szCs w:val="20"/>
          <w:lang w:val="en-CA"/>
        </w:rPr>
        <w:t>.</w:t>
      </w:r>
      <w:r w:rsidR="00924BDE" w:rsidRPr="00CE5C6D">
        <w:rPr>
          <w:rFonts w:ascii="Arial" w:eastAsia="Arial" w:hAnsi="Arial" w:cs="Arial"/>
          <w:sz w:val="20"/>
          <w:szCs w:val="20"/>
          <w:lang w:val="en-CA"/>
        </w:rPr>
        <w:t xml:space="preserve"> The </w:t>
      </w:r>
      <w:r w:rsidR="00934D8D">
        <w:rPr>
          <w:rFonts w:ascii="Arial" w:eastAsia="Arial" w:hAnsi="Arial" w:cs="Arial"/>
          <w:sz w:val="20"/>
          <w:szCs w:val="20"/>
          <w:lang w:val="en-CA"/>
        </w:rPr>
        <w:t>COVID-</w:t>
      </w:r>
      <w:r w:rsidR="00924BDE" w:rsidRPr="00CE5C6D">
        <w:rPr>
          <w:rFonts w:ascii="Arial" w:eastAsia="Arial" w:hAnsi="Arial" w:cs="Arial"/>
          <w:sz w:val="20"/>
          <w:szCs w:val="20"/>
          <w:lang w:val="en-CA"/>
        </w:rPr>
        <w:t>19 affected distribution of drip irrigation kits since they were being procured from abroad. In addition, the contracting and bidding process of drip irrigation service providers also took some time hence delaying the process of availing irrigation kits to farmers.</w:t>
      </w:r>
      <w:r w:rsidR="00924BDE" w:rsidRPr="00CE5C6D">
        <w:rPr>
          <w:rStyle w:val="FootnoteReference"/>
          <w:rFonts w:ascii="Arial" w:eastAsia="Arial" w:hAnsi="Arial" w:cs="Arial"/>
          <w:sz w:val="20"/>
          <w:szCs w:val="20"/>
          <w:lang w:val="en-CA"/>
        </w:rPr>
        <w:footnoteReference w:id="29"/>
      </w:r>
    </w:p>
    <w:p w14:paraId="52AC4422" w14:textId="7399A842"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 Area (ha) influenced to adopt SLM had a significant but limited achievement which stood at 35</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at completion. The endline survey noted that for example, some riparian conservation activities such as creation of buffer zones between the edge of the water course and the cultivated area had slow adoption. At least 90</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households with agricultural land had their buffer zones less than 10m from a water course while about 29</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households had land directly bordering a water course. The findings at endline show that there is certainly some encroachment despite all the sensitization and training on the need for buffer zones. As reiterated by an NGO partner during this terminal evaluation mission, apart from individual farmer interest and motivation, the small average land sizes constrain some farmers from adopting the conservation practice.</w:t>
      </w:r>
    </w:p>
    <w:p w14:paraId="35BEB6D3" w14:textId="219FA485"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 project registered tremendous success in increasing land area under vegetation cover- 3,630,499 trees were planted across the watershed with an average survival rate of 78</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In terms of water harvesting technologies, 15,463 water pans were installed with a capacity of over 1.9 million cubic meters of water annually. In addition, 316 km of riparian land were conserved and put under active protection across the watershed. Farmers adopting SLM measures were reported to have registered improved production and productivity due to better water and nutrient retention. Endline data showed that households had adequate fodder for their livestock through growing, collecting or buying. The endline survey recorded a significant increase in the proportion of households accessing fodder from 57</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at baseline to 74</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at endline. </w:t>
      </w:r>
    </w:p>
    <w:p w14:paraId="70789AC2" w14:textId="393B51A5"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There were significant improvements in water quantity observed. According to the endline survey, a total of 93</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households in the treated watersheds had adequate water for 6 - 12 months of the year, slightly higher than 84</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for the baseline. Additionally, 67 </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these households reported having adequate water year-round compared to 61</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for the baseline. The proportion of respondents who never had enough water during the dry season reduced considerably in comparison to baseline (from 80</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to 37</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Respondents’ perception of water quality before treatment was inconsistent. While at baseline 91</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the respondents reported the quality to be satisfactory, good or very good, the endline recorded only 84 </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and 82</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of the households for treated and control respectively on the same indicator.</w:t>
      </w:r>
    </w:p>
    <w:p w14:paraId="5DD60A12" w14:textId="13B64966"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lang w:val="en-US"/>
        </w:rPr>
      </w:pPr>
      <w:r w:rsidRPr="00CE5C6D">
        <w:rPr>
          <w:rFonts w:ascii="Arial" w:eastAsia="Calibri" w:hAnsi="Arial" w:cs="Arial"/>
          <w:sz w:val="20"/>
          <w:szCs w:val="20"/>
          <w:lang w:val="en-US"/>
        </w:rPr>
        <w:t>The project registered notable environmental as well as socio-economic outcomes</w:t>
      </w:r>
      <w:r w:rsidRPr="000B4ABB">
        <w:rPr>
          <w:rFonts w:ascii="Arial" w:eastAsia="Calibri" w:hAnsi="Arial" w:cs="Arial"/>
          <w:sz w:val="20"/>
          <w:szCs w:val="20"/>
          <w:vertAlign w:val="superscript"/>
          <w:lang w:val="en-US"/>
        </w:rPr>
        <w:footnoteReference w:id="30"/>
      </w:r>
      <w:r w:rsidRPr="00CE5C6D">
        <w:rPr>
          <w:rFonts w:ascii="Arial" w:eastAsia="Calibri" w:hAnsi="Arial" w:cs="Arial"/>
          <w:sz w:val="20"/>
          <w:szCs w:val="20"/>
          <w:lang w:val="en-US"/>
        </w:rPr>
        <w:t>. For example: the average annual</w:t>
      </w:r>
      <w:r w:rsidRPr="00CE5C6D">
        <w:rPr>
          <w:rFonts w:ascii="Arial" w:eastAsia="Times" w:hAnsi="Arial" w:cs="Arial"/>
          <w:sz w:val="20"/>
          <w:szCs w:val="20"/>
          <w:lang w:val="en-US"/>
        </w:rPr>
        <w:t xml:space="preserve"> (4-year average) flows in the UTNWF increased by 40 </w:t>
      </w:r>
      <w:r w:rsidR="0013565F" w:rsidRPr="00CE5C6D">
        <w:rPr>
          <w:rFonts w:ascii="Arial" w:eastAsia="Times" w:hAnsi="Arial" w:cs="Arial"/>
          <w:sz w:val="20"/>
          <w:szCs w:val="20"/>
          <w:lang w:val="en-US"/>
        </w:rPr>
        <w:t>%</w:t>
      </w:r>
      <w:r w:rsidRPr="00CE5C6D">
        <w:rPr>
          <w:rFonts w:ascii="Arial" w:eastAsia="Times" w:hAnsi="Arial" w:cs="Arial"/>
          <w:sz w:val="20"/>
          <w:szCs w:val="20"/>
          <w:lang w:val="en-US"/>
        </w:rPr>
        <w:t xml:space="preserve"> compared to baseline averages before the project. It was observed that water quantity in the Gathanji micro catchment (treatment) is 19</w:t>
      </w:r>
      <w:r w:rsidR="0013565F" w:rsidRPr="00CE5C6D">
        <w:rPr>
          <w:rFonts w:ascii="Arial" w:eastAsia="Times" w:hAnsi="Arial" w:cs="Arial"/>
          <w:sz w:val="20"/>
          <w:szCs w:val="20"/>
          <w:lang w:val="en-US"/>
        </w:rPr>
        <w:t>%</w:t>
      </w:r>
      <w:r w:rsidRPr="00CE5C6D">
        <w:rPr>
          <w:rFonts w:ascii="Arial" w:eastAsia="Times" w:hAnsi="Arial" w:cs="Arial"/>
          <w:sz w:val="20"/>
          <w:szCs w:val="20"/>
          <w:lang w:val="en-US"/>
        </w:rPr>
        <w:t xml:space="preserve"> more than that in Marogoya micro catchment (control). Furthermore, average annual water quality was observed to have increased across the treated micro-watershed, with </w:t>
      </w:r>
      <w:r w:rsidRPr="00CE5C6D">
        <w:rPr>
          <w:rFonts w:ascii="Arial" w:eastAsia="Times" w:hAnsi="Arial" w:cs="Arial"/>
          <w:sz w:val="20"/>
          <w:szCs w:val="20"/>
          <w:lang w:val="en-US"/>
        </w:rPr>
        <w:lastRenderedPageBreak/>
        <w:t>significantly less sedimentation than in the control. Consequently, rivers in the micro-catchments, such as Maragua river and Chania River have recorded 27</w:t>
      </w:r>
      <w:r w:rsidR="0013565F" w:rsidRPr="00CE5C6D">
        <w:rPr>
          <w:rFonts w:ascii="Arial" w:eastAsia="Times" w:hAnsi="Arial" w:cs="Arial"/>
          <w:sz w:val="20"/>
          <w:szCs w:val="20"/>
          <w:lang w:val="en-US"/>
        </w:rPr>
        <w:t>%</w:t>
      </w:r>
      <w:r w:rsidR="002159B5">
        <w:rPr>
          <w:rFonts w:ascii="Arial" w:eastAsia="Times" w:hAnsi="Arial" w:cs="Arial"/>
          <w:sz w:val="20"/>
          <w:szCs w:val="20"/>
          <w:lang w:val="en-US"/>
        </w:rPr>
        <w:t xml:space="preserve"> </w:t>
      </w:r>
      <w:r w:rsidRPr="00CE5C6D">
        <w:rPr>
          <w:rFonts w:ascii="Arial" w:eastAsia="Times" w:hAnsi="Arial" w:cs="Arial"/>
          <w:sz w:val="20"/>
          <w:szCs w:val="20"/>
          <w:lang w:val="en-US"/>
        </w:rPr>
        <w:t>and 31</w:t>
      </w:r>
      <w:r w:rsidR="0013565F" w:rsidRPr="00CE5C6D">
        <w:rPr>
          <w:rFonts w:ascii="Arial" w:eastAsia="Times" w:hAnsi="Arial" w:cs="Arial"/>
          <w:sz w:val="20"/>
          <w:szCs w:val="20"/>
          <w:lang w:val="en-US"/>
        </w:rPr>
        <w:t>%</w:t>
      </w:r>
      <w:r w:rsidRPr="00CE5C6D">
        <w:rPr>
          <w:rFonts w:ascii="Arial" w:eastAsia="Times" w:hAnsi="Arial" w:cs="Arial"/>
          <w:sz w:val="20"/>
          <w:szCs w:val="20"/>
          <w:lang w:val="en-US"/>
        </w:rPr>
        <w:t xml:space="preserve"> reduction in sedimentation respectively.</w:t>
      </w:r>
    </w:p>
    <w:p w14:paraId="7D3DCD4B" w14:textId="77777777" w:rsidR="00EE24AD" w:rsidRPr="00CE5C6D" w:rsidRDefault="00EE24AD"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Reducing GHG emissions and increasing carbon sequestration in the project area is a cross-cutting aim and co-benefit of activities that were carried out as part of SLM, riparian management, and by providing training and capacity development for nursery management and diversified crop production, improved Agroforestry management through (fruit) tree planting campaigns and supply of planting materials.</w:t>
      </w:r>
    </w:p>
    <w:p w14:paraId="103C8818" w14:textId="4D593EE2" w:rsidR="00EE24AD" w:rsidRPr="00CE5C6D" w:rsidRDefault="00EE24AD"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 end of project report showed that over 3.6 million trees were planted in the watershed, 995 km of grass strips were established, and 316 km of riparian buffers were established in the watershed to control water, sediments, and nutrients runoff from farms. Using the FAO EX-ACT tool, these interventions were estimated to sequester about 5.8 Mtons CO2eq. against a design target of 10% over 1.6 MtonsCO2eq. at baseline. In addition, 15 tree nurseries (against the design target of 3) were established and are managed by the local communities to sustainably supply tree seedlings and improve carbon stocks in the watershed. From the MPAT endline survey, beneficiaries in the treatment micro watersheds had a higher mean number of trees per acres (114) compared to those in the control micro watershed (86). Overall, the number of trees increased from the average of 77 trees per acre in the baseline to 100 trees per acre in the endline hence more land areas under improved management.</w:t>
      </w:r>
    </w:p>
    <w:p w14:paraId="774D4FA5" w14:textId="77777777" w:rsidR="00F029A1" w:rsidRPr="002159B5" w:rsidRDefault="00F029A1" w:rsidP="00F029A1">
      <w:pPr>
        <w:spacing w:before="120" w:after="120"/>
        <w:jc w:val="both"/>
        <w:rPr>
          <w:rFonts w:ascii="Arial" w:eastAsia="Arial" w:hAnsi="Arial" w:cs="Arial"/>
          <w:b/>
          <w:bCs/>
          <w:spacing w:val="-4"/>
          <w:w w:val="103"/>
          <w:sz w:val="20"/>
          <w:szCs w:val="20"/>
        </w:rPr>
      </w:pPr>
      <w:r w:rsidRPr="002159B5">
        <w:rPr>
          <w:rFonts w:ascii="Arial" w:eastAsia="Arial" w:hAnsi="Arial" w:cs="Arial"/>
          <w:b/>
          <w:bCs/>
          <w:spacing w:val="-4"/>
          <w:w w:val="103"/>
          <w:sz w:val="20"/>
          <w:szCs w:val="20"/>
        </w:rPr>
        <w:t xml:space="preserve">Component 3: Robust knowledge management (KM) and learning systems </w:t>
      </w:r>
    </w:p>
    <w:p w14:paraId="001BD6A1" w14:textId="468B9AC8" w:rsidR="00BA1796" w:rsidRPr="00CE5C6D" w:rsidRDefault="00BA1796" w:rsidP="00BA1796">
      <w:pPr>
        <w:pStyle w:val="ListParagraph"/>
        <w:spacing w:before="120" w:after="120"/>
        <w:ind w:left="0"/>
        <w:contextualSpacing w:val="0"/>
        <w:jc w:val="both"/>
        <w:rPr>
          <w:rFonts w:ascii="Arial" w:hAnsi="Arial" w:cs="Arial"/>
          <w:i/>
          <w:iCs/>
          <w:color w:val="4472C4" w:themeColor="accent1"/>
          <w:sz w:val="20"/>
          <w:szCs w:val="20"/>
        </w:rPr>
      </w:pPr>
      <w:r w:rsidRPr="00CE5C6D">
        <w:rPr>
          <w:rFonts w:ascii="Arial" w:hAnsi="Arial" w:cs="Arial"/>
          <w:i/>
          <w:iCs/>
          <w:color w:val="4472C4" w:themeColor="accent1"/>
          <w:sz w:val="20"/>
          <w:szCs w:val="20"/>
        </w:rPr>
        <w:t>Outcome 3.1: Institutions capacitated to monitor</w:t>
      </w:r>
      <w:r w:rsidR="008929CD" w:rsidRPr="00CE5C6D">
        <w:rPr>
          <w:rFonts w:ascii="Arial" w:hAnsi="Arial" w:cs="Arial"/>
          <w:i/>
          <w:iCs/>
          <w:color w:val="4472C4" w:themeColor="accent1"/>
          <w:sz w:val="20"/>
          <w:szCs w:val="20"/>
        </w:rPr>
        <w:t xml:space="preserve"> Global Environmental Benefits (GEBs)</w:t>
      </w:r>
    </w:p>
    <w:p w14:paraId="6BF5577D" w14:textId="632EC65F"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 project achieved the targets of successfully integrating the Global Environmental Benefits (GEB) monitoring tools and protocols with partner institutions by establishing/completing Land Degradation Surveillance Frameworks (LDSF) for at least 5 sub-watersheds. In addition, a total of 33 biophysical monitoring stations (against a target of 28) have been developed/upgraded and are operational. Further, a water-quality database was established and integrated into Water Resources Authority (WRA) system and is accessible to stakeholders who use the data to develop knowledge products for sharing. Results for Thika River, for instance, over four years (2017-2020) show increased water yield (4.96</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equivalent to 12.3 million cubic metres per year), increased dry season water yield (31.2</w:t>
      </w:r>
      <w:r w:rsidR="0013565F" w:rsidRPr="00CE5C6D">
        <w:rPr>
          <w:rFonts w:ascii="Arial" w:eastAsia="Calibri" w:hAnsi="Arial" w:cs="Arial"/>
          <w:sz w:val="20"/>
          <w:szCs w:val="20"/>
          <w:lang w:val="en-US"/>
        </w:rPr>
        <w:t>%</w:t>
      </w:r>
      <w:r w:rsidRPr="00CE5C6D">
        <w:rPr>
          <w:rFonts w:ascii="Arial" w:eastAsia="Calibri" w:hAnsi="Arial" w:cs="Arial"/>
          <w:sz w:val="20"/>
          <w:szCs w:val="20"/>
          <w:lang w:val="en-US"/>
        </w:rPr>
        <w:t xml:space="preserve"> from 0.340 to 0.446 averaged over 4 years) and this is equivalent to 3.5 million cubic meters compared to the 2016 baseline values. </w:t>
      </w:r>
      <w:r w:rsidR="00CF4246" w:rsidRPr="00CE5C6D">
        <w:rPr>
          <w:rFonts w:ascii="Arial" w:eastAsia="Calibri" w:hAnsi="Arial" w:cs="Arial"/>
          <w:sz w:val="20"/>
          <w:szCs w:val="20"/>
          <w:lang w:val="en-US"/>
        </w:rPr>
        <w:t xml:space="preserve">The capacity of institutions like WRA, NMK, and NCWSC has been enabled and monitor and assess biophysical processes in the watershed. An online information sharing center has been established at the NMK grounds with a wide range of materials accessed by thousands of people daily.  </w:t>
      </w:r>
    </w:p>
    <w:p w14:paraId="3E2A3BA4" w14:textId="744976C6" w:rsidR="00F029A1" w:rsidRPr="00CE5C6D" w:rsidRDefault="00BA1796" w:rsidP="00CE5C6D">
      <w:pPr>
        <w:pStyle w:val="ListParagraph"/>
        <w:numPr>
          <w:ilvl w:val="0"/>
          <w:numId w:val="1"/>
        </w:numPr>
        <w:tabs>
          <w:tab w:val="left" w:pos="720"/>
          <w:tab w:val="left" w:pos="900"/>
        </w:tabs>
        <w:spacing w:before="120" w:after="120"/>
        <w:ind w:left="0" w:firstLine="357"/>
        <w:contextualSpacing w:val="0"/>
        <w:jc w:val="both"/>
        <w:rPr>
          <w:rFonts w:ascii="Arial" w:eastAsia="Calibri" w:hAnsi="Arial" w:cs="Arial"/>
          <w:sz w:val="20"/>
          <w:szCs w:val="20"/>
          <w:lang w:val="en-US"/>
        </w:rPr>
      </w:pPr>
      <w:r w:rsidRPr="00CE5C6D">
        <w:rPr>
          <w:rFonts w:ascii="Arial" w:eastAsia="Calibri" w:hAnsi="Arial" w:cs="Arial"/>
          <w:sz w:val="20"/>
          <w:szCs w:val="20"/>
          <w:lang w:val="en-US"/>
        </w:rPr>
        <w:t>The databases provide for remote data collection, storage, and visualization for timely decision-making and adaptive management</w:t>
      </w:r>
      <w:r w:rsidR="008929CD" w:rsidRPr="00CE5C6D">
        <w:rPr>
          <w:rFonts w:ascii="Arial" w:eastAsia="Calibri" w:hAnsi="Arial" w:cs="Arial"/>
          <w:sz w:val="20"/>
          <w:szCs w:val="20"/>
          <w:lang w:val="en-US"/>
        </w:rPr>
        <w:t xml:space="preserve">. </w:t>
      </w:r>
      <w:r w:rsidR="00F029A1" w:rsidRPr="00CE5C6D">
        <w:rPr>
          <w:rFonts w:ascii="Arial" w:eastAsia="Calibri" w:hAnsi="Arial" w:cs="Arial"/>
          <w:sz w:val="20"/>
          <w:szCs w:val="20"/>
          <w:lang w:val="en-US"/>
        </w:rPr>
        <w:t xml:space="preserve">Two Power BI dashboards established at the Nairobi City Water and Sewerage Company (NCWSC) offices are linked to six telemetric stations that provide real time reports on water quality and quantity in treatment intakes and flows into major rivers and reservoirs. NCWSC reported improved water quality and increased dam levels in the last three years. At the time of this evaluation, NCWSC had challenges of poor network connectivity due to changes in the service provider, which could potentially affect its efficiency in the production of real-time data. </w:t>
      </w:r>
    </w:p>
    <w:p w14:paraId="753EC556" w14:textId="6B7E4F88" w:rsidR="00F029A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CE5C6D">
        <w:rPr>
          <w:rFonts w:ascii="Arial" w:eastAsia="Calibri" w:hAnsi="Arial" w:cs="Arial"/>
          <w:sz w:val="20"/>
          <w:szCs w:val="20"/>
          <w:lang w:val="en-US"/>
        </w:rPr>
        <w:t>Many aspects</w:t>
      </w:r>
      <w:r w:rsidRPr="00CE5C6D">
        <w:rPr>
          <w:rFonts w:ascii="Arial" w:hAnsi="Arial" w:cs="Arial"/>
          <w:color w:val="202020"/>
          <w:sz w:val="20"/>
          <w:szCs w:val="20"/>
          <w:shd w:val="clear" w:color="auto" w:fill="FFFFFF"/>
        </w:rPr>
        <w:t xml:space="preserve"> of water quantity and quality are closely interlinked. </w:t>
      </w:r>
      <w:r w:rsidRPr="00CE5C6D">
        <w:rPr>
          <w:rFonts w:ascii="Arial" w:hAnsi="Arial" w:cs="Arial"/>
          <w:sz w:val="20"/>
          <w:szCs w:val="20"/>
        </w:rPr>
        <w:t xml:space="preserve">Through developing a good understanding of the catchment-specific relationships between water quality and flow, it may be possible for authorities to better integrate water quality considerations in determining environmental flow requirements for rivers and environmental watering requirements for wetlands. </w:t>
      </w:r>
      <w:r w:rsidRPr="00CE5C6D">
        <w:rPr>
          <w:rFonts w:ascii="Arial" w:eastAsia="Times" w:hAnsi="Arial" w:cs="Arial"/>
          <w:sz w:val="20"/>
          <w:szCs w:val="20"/>
        </w:rPr>
        <w:t>This will require greater interaction between NCWSC and Water Resources Authority (WRA) through integrated planning and analysis in-order to generate comprehensive analysis useful for effective water management plans.</w:t>
      </w:r>
    </w:p>
    <w:p w14:paraId="179E9B35" w14:textId="5E9B723E" w:rsidR="008929CD" w:rsidRPr="00CE5C6D" w:rsidRDefault="008929CD" w:rsidP="00A66A2B">
      <w:pPr>
        <w:spacing w:before="120" w:after="120"/>
        <w:jc w:val="both"/>
        <w:rPr>
          <w:rFonts w:ascii="Arial" w:hAnsi="Arial" w:cs="Arial"/>
          <w:i/>
          <w:iCs/>
          <w:color w:val="4472C4" w:themeColor="accent1"/>
          <w:sz w:val="20"/>
          <w:szCs w:val="20"/>
        </w:rPr>
      </w:pPr>
      <w:r w:rsidRPr="00CE5C6D">
        <w:rPr>
          <w:rFonts w:ascii="Arial" w:hAnsi="Arial" w:cs="Arial"/>
          <w:i/>
          <w:iCs/>
          <w:color w:val="4472C4" w:themeColor="accent1"/>
          <w:sz w:val="20"/>
          <w:szCs w:val="20"/>
        </w:rPr>
        <w:t xml:space="preserve">Outcome 3.2: </w:t>
      </w:r>
      <w:r w:rsidR="007C4F1E" w:rsidRPr="00CE5C6D">
        <w:rPr>
          <w:rFonts w:ascii="Arial" w:hAnsi="Arial" w:cs="Arial"/>
          <w:i/>
          <w:iCs/>
          <w:color w:val="4472C4" w:themeColor="accent1"/>
          <w:sz w:val="20"/>
          <w:szCs w:val="20"/>
        </w:rPr>
        <w:t>M&amp;E framework supports the integration of climate resilience into policy making</w:t>
      </w:r>
    </w:p>
    <w:p w14:paraId="67BE137C" w14:textId="087D2CF1" w:rsidR="008929CD" w:rsidRPr="00CE5C6D" w:rsidRDefault="00A66A2B" w:rsidP="00CE5C6D">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CE5C6D">
        <w:rPr>
          <w:rFonts w:ascii="Arial" w:hAnsi="Arial" w:cs="Arial"/>
          <w:sz w:val="20"/>
          <w:szCs w:val="20"/>
        </w:rPr>
        <w:t xml:space="preserve">A project end-line </w:t>
      </w:r>
      <w:r w:rsidR="005777FA" w:rsidRPr="00CE5C6D">
        <w:rPr>
          <w:rFonts w:ascii="Arial" w:hAnsi="Arial" w:cs="Arial"/>
          <w:sz w:val="20"/>
          <w:szCs w:val="20"/>
        </w:rPr>
        <w:t>Multidimensional Poverty Assessment Tool (</w:t>
      </w:r>
      <w:r w:rsidRPr="00CE5C6D">
        <w:rPr>
          <w:rFonts w:ascii="Arial" w:hAnsi="Arial" w:cs="Arial"/>
          <w:sz w:val="20"/>
          <w:szCs w:val="20"/>
        </w:rPr>
        <w:t>MPAT</w:t>
      </w:r>
      <w:r w:rsidR="005777FA" w:rsidRPr="00CE5C6D">
        <w:rPr>
          <w:rFonts w:ascii="Arial" w:hAnsi="Arial" w:cs="Arial"/>
          <w:sz w:val="20"/>
          <w:szCs w:val="20"/>
        </w:rPr>
        <w:t>)</w:t>
      </w:r>
      <w:r w:rsidRPr="00CE5C6D">
        <w:rPr>
          <w:rFonts w:ascii="Arial" w:hAnsi="Arial" w:cs="Arial"/>
          <w:sz w:val="20"/>
          <w:szCs w:val="20"/>
        </w:rPr>
        <w:t xml:space="preserve"> and outcome surveys were successfully completed. Results show an improvement in the community livelihoods by 6% and improved nutrition, food production, and biodiversity in the project area.</w:t>
      </w:r>
      <w:r w:rsidRPr="00CE5C6D">
        <w:rPr>
          <w:rFonts w:ascii="Arial" w:eastAsia="Times" w:hAnsi="Arial" w:cs="Arial"/>
          <w:sz w:val="20"/>
          <w:szCs w:val="20"/>
        </w:rPr>
        <w:t xml:space="preserve"> Two DHIS2 databases were established: one for socio-economic data and the second for hydrometeorological data. </w:t>
      </w:r>
      <w:r w:rsidR="005777FA" w:rsidRPr="00CE5C6D">
        <w:rPr>
          <w:rFonts w:ascii="Arial" w:eastAsia="Times" w:hAnsi="Arial" w:cs="Arial"/>
          <w:sz w:val="20"/>
          <w:szCs w:val="20"/>
        </w:rPr>
        <w:t xml:space="preserve">However, </w:t>
      </w:r>
      <w:r w:rsidRPr="00CE5C6D">
        <w:rPr>
          <w:rFonts w:ascii="Arial" w:eastAsia="Times" w:hAnsi="Arial" w:cs="Arial"/>
          <w:sz w:val="20"/>
          <w:szCs w:val="20"/>
        </w:rPr>
        <w:t xml:space="preserve">MPAT </w:t>
      </w:r>
      <w:r w:rsidR="005777FA" w:rsidRPr="00CE5C6D">
        <w:rPr>
          <w:rFonts w:ascii="Arial" w:eastAsia="Times" w:hAnsi="Arial" w:cs="Arial"/>
          <w:sz w:val="20"/>
          <w:szCs w:val="20"/>
        </w:rPr>
        <w:t>survey results are yet to be referenced in county development plans</w:t>
      </w:r>
      <w:r w:rsidR="000A032F" w:rsidRPr="00CE5C6D">
        <w:rPr>
          <w:rFonts w:ascii="Arial" w:eastAsia="Times" w:hAnsi="Arial" w:cs="Arial"/>
          <w:sz w:val="20"/>
          <w:szCs w:val="20"/>
        </w:rPr>
        <w:t>, as means for informing policy decisions on climate change adaptation and resilience building.</w:t>
      </w:r>
    </w:p>
    <w:p w14:paraId="4531C6A8" w14:textId="24A60CAE" w:rsidR="000A032F" w:rsidRPr="00CE5C6D" w:rsidRDefault="000A032F" w:rsidP="000A032F">
      <w:pPr>
        <w:spacing w:before="120" w:after="120"/>
        <w:jc w:val="both"/>
        <w:rPr>
          <w:rFonts w:ascii="Arial" w:hAnsi="Arial" w:cs="Arial"/>
          <w:i/>
          <w:iCs/>
          <w:color w:val="4472C4" w:themeColor="accent1"/>
          <w:sz w:val="20"/>
          <w:szCs w:val="20"/>
        </w:rPr>
      </w:pPr>
      <w:r w:rsidRPr="00CE5C6D">
        <w:rPr>
          <w:rFonts w:ascii="Arial" w:hAnsi="Arial" w:cs="Arial"/>
          <w:i/>
          <w:iCs/>
          <w:color w:val="4472C4" w:themeColor="accent1"/>
          <w:sz w:val="20"/>
          <w:szCs w:val="20"/>
        </w:rPr>
        <w:lastRenderedPageBreak/>
        <w:t>Outcome 3.3: Knowledge management and sharing of lessons learned</w:t>
      </w:r>
      <w:r w:rsidR="00746726" w:rsidRPr="00CE5C6D">
        <w:rPr>
          <w:rFonts w:ascii="Arial" w:hAnsi="Arial" w:cs="Arial"/>
          <w:i/>
          <w:iCs/>
          <w:color w:val="4472C4" w:themeColor="accent1"/>
          <w:sz w:val="20"/>
          <w:szCs w:val="20"/>
        </w:rPr>
        <w:t xml:space="preserve"> is facilitated</w:t>
      </w:r>
    </w:p>
    <w:p w14:paraId="18BD1D12" w14:textId="5497E16A" w:rsidR="00BB3530" w:rsidRPr="00CE5C6D" w:rsidRDefault="00BB3530" w:rsidP="00CE5C6D">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CE5C6D">
        <w:rPr>
          <w:rFonts w:ascii="Arial" w:hAnsi="Arial" w:cs="Arial"/>
          <w:color w:val="202020"/>
          <w:sz w:val="20"/>
          <w:szCs w:val="20"/>
          <w:shd w:val="clear" w:color="auto" w:fill="FFFFFF"/>
        </w:rPr>
        <w:t>In relation to robust knowledge management and learning systems; the project has improved the measurement of water quality and quantity through upgrading of water monitoring stations (127% of the appraisal target). The status of land degradation was established through Land Degradation Surveillance Framework (LDSF) mapping (100% of the appraisal target) and the next assessment will be in 2023; establishment of WRMA water quality database (100% of the appraisal target)</w:t>
      </w:r>
      <w:r w:rsidR="00727244">
        <w:rPr>
          <w:rFonts w:ascii="Arial" w:hAnsi="Arial" w:cs="Arial"/>
          <w:color w:val="202020"/>
          <w:sz w:val="20"/>
          <w:szCs w:val="20"/>
          <w:shd w:val="clear" w:color="auto" w:fill="FFFFFF"/>
        </w:rPr>
        <w:t xml:space="preserve">. </w:t>
      </w:r>
      <w:r w:rsidRPr="00CE5C6D">
        <w:rPr>
          <w:rFonts w:ascii="Arial" w:hAnsi="Arial" w:cs="Arial"/>
          <w:color w:val="202020"/>
          <w:sz w:val="20"/>
          <w:szCs w:val="20"/>
          <w:shd w:val="clear" w:color="auto" w:fill="FFFFFF"/>
        </w:rPr>
        <w:t>The project has been active in sharing of information, lessons learned best practices, and in raising awareness of the water fund model at national, regional, and international levels (400% of the appraisal target). Through sharing of lessons learned, scaling up to two other WFs in Eldoret and Mombasa was achieved (100% of the appraisal target). In addition, two online information centres at Sagana and NMK has improved accessibility to raise stakeholders' awareness on the project.</w:t>
      </w:r>
    </w:p>
    <w:p w14:paraId="5D994A9E" w14:textId="0BAD770E" w:rsidR="00240381" w:rsidRPr="00CE5C6D"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CE5C6D">
        <w:rPr>
          <w:rFonts w:ascii="Arial" w:hAnsi="Arial" w:cs="Arial"/>
          <w:color w:val="202020"/>
          <w:sz w:val="20"/>
          <w:szCs w:val="20"/>
          <w:shd w:val="clear" w:color="auto" w:fill="FFFFFF"/>
        </w:rPr>
        <w:t>The</w:t>
      </w:r>
      <w:r w:rsidRPr="00CE5C6D">
        <w:rPr>
          <w:rFonts w:ascii="Arial" w:eastAsia="Times" w:hAnsi="Arial" w:cs="Arial"/>
          <w:sz w:val="20"/>
          <w:szCs w:val="20"/>
        </w:rPr>
        <w:t xml:space="preserve"> project did exceptionally well in terms of knowledge sharing and utilizing various platforms for the dissemination of the achievements. This included the awarding of scholarships to 15 Masters students of Jomo Kenyatta University of Agriculture and Technology (JKUAT’s) Water Resources and Research Centre to undertake research on water and conservation related topics in the Upper Tana catchment. As part of knowledge management and sharing of lessons, the project reached secondary schools with environmental awareness and tree planting activities. In addition, the project established </w:t>
      </w:r>
      <w:r w:rsidR="002E3A89" w:rsidRPr="00CE5C6D">
        <w:rPr>
          <w:rFonts w:ascii="Arial" w:eastAsia="Times" w:hAnsi="Arial" w:cs="Arial"/>
          <w:sz w:val="20"/>
          <w:szCs w:val="20"/>
        </w:rPr>
        <w:t>two</w:t>
      </w:r>
      <w:r w:rsidRPr="00CE5C6D">
        <w:rPr>
          <w:rFonts w:ascii="Arial" w:eastAsia="Times" w:hAnsi="Arial" w:cs="Arial"/>
          <w:sz w:val="20"/>
          <w:szCs w:val="20"/>
        </w:rPr>
        <w:t xml:space="preserve"> online information centres at Sagana and National Museums of Kenya (NMK) for information sharing and dissemination of the work of UTNWF to various stakeholders. </w:t>
      </w:r>
    </w:p>
    <w:p w14:paraId="6971545D" w14:textId="1C0B8410" w:rsidR="00746726" w:rsidRPr="00CE5C6D" w:rsidRDefault="00746726" w:rsidP="00CE5C6D">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CE5C6D">
        <w:rPr>
          <w:rFonts w:ascii="Arial" w:eastAsia="Times" w:hAnsi="Arial" w:cs="Arial"/>
          <w:sz w:val="20"/>
          <w:szCs w:val="20"/>
        </w:rPr>
        <w:t>Twelve knowledge management seminars and exchange visits were successfully conducted to share the project’s lessons learned for scaling of intervention to other regions and adaptive management of interventions.</w:t>
      </w:r>
      <w:r w:rsidR="00240381" w:rsidRPr="00CE5C6D">
        <w:rPr>
          <w:rFonts w:ascii="Arial" w:eastAsia="Times" w:hAnsi="Arial" w:cs="Arial"/>
          <w:sz w:val="20"/>
          <w:szCs w:val="20"/>
        </w:rPr>
        <w:t xml:space="preserve"> In Kenya, two water funds completed the feasibility phase i.e., Mombasa and Eldoret-Iten Water Fund. The design phase of the Eldoret-Iten Water Fund was completed, and a steering committee is in place to lead the creative process of the WF. Seven other water funds are in development across Africa.</w:t>
      </w:r>
    </w:p>
    <w:p w14:paraId="04256E61" w14:textId="4C0FA0C7" w:rsidR="00F029A1" w:rsidRDefault="00F029A1" w:rsidP="00CE5C6D">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CE5C6D">
        <w:rPr>
          <w:rFonts w:ascii="Arial" w:eastAsia="Times" w:hAnsi="Arial" w:cs="Arial"/>
          <w:sz w:val="20"/>
          <w:szCs w:val="20"/>
        </w:rPr>
        <w:t>One area that could have been strengthened is the link between component 1 and 3 in terms of ensuring data/knowledge generated had greater policy influence impact especially the capitalisation of the endowment fund. The project generated various lessons but did not systematically consolidate and document these lessons in a balanced way under each component in terms of what worked and what did not.</w:t>
      </w:r>
    </w:p>
    <w:p w14:paraId="0E97E1DD" w14:textId="613BD53E" w:rsidR="008A15CE" w:rsidRPr="007F2A48" w:rsidRDefault="008A15CE" w:rsidP="007F2A48">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FF46F4">
        <w:rPr>
          <w:rFonts w:ascii="Arial" w:hAnsi="Arial" w:cs="Arial"/>
          <w:b/>
          <w:bCs/>
          <w:color w:val="4472C4" w:themeColor="accent1"/>
          <w:sz w:val="20"/>
          <w:szCs w:val="20"/>
        </w:rPr>
        <w:t>RATING</w:t>
      </w:r>
      <w:r w:rsidRPr="000F45BC">
        <w:rPr>
          <w:rFonts w:ascii="Arial" w:hAnsi="Arial" w:cs="Arial"/>
          <w:b/>
          <w:bCs/>
          <w:sz w:val="20"/>
          <w:szCs w:val="20"/>
        </w:rPr>
        <w:t>:</w:t>
      </w:r>
      <w:r w:rsidRPr="000F45BC">
        <w:rPr>
          <w:rFonts w:ascii="Arial" w:hAnsi="Arial" w:cs="Arial"/>
          <w:sz w:val="20"/>
          <w:szCs w:val="20"/>
        </w:rPr>
        <w:t xml:space="preserve"> </w:t>
      </w:r>
      <w:r w:rsidR="00F4700D" w:rsidRPr="00F4700D">
        <w:rPr>
          <w:rFonts w:ascii="Arial" w:hAnsi="Arial" w:cs="Arial"/>
          <w:sz w:val="20"/>
          <w:szCs w:val="20"/>
        </w:rPr>
        <w:t>The project successfully implemented diverse interventions that promote climate-resilient agricultural production systems, agroforestry, wetlands protection and restoration, protection/conservation of riparian zones, biogas generation and other cash crop interventions such as avocado production.</w:t>
      </w:r>
      <w:r w:rsidR="007F2A48" w:rsidRPr="007F2A48">
        <w:rPr>
          <w:rFonts w:ascii="Arial" w:eastAsia="Arial" w:hAnsi="Arial" w:cs="Arial"/>
          <w:sz w:val="20"/>
          <w:szCs w:val="20"/>
          <w:lang w:val="en-CA"/>
        </w:rPr>
        <w:t xml:space="preserve"> </w:t>
      </w:r>
      <w:r w:rsidR="007F2A48" w:rsidRPr="00F93CC3">
        <w:rPr>
          <w:rFonts w:ascii="Arial" w:eastAsia="Calibri" w:hAnsi="Arial" w:cs="Arial"/>
          <w:sz w:val="20"/>
          <w:szCs w:val="20"/>
          <w:lang w:val="en-US"/>
        </w:rPr>
        <w:t>The Area (ha) influenced to adopt SLM had a significant but limited achievement which stood at 35% at completion. The project registered tremendous success in increasing land area under vegetation cover. There were significant improvements in water quantity and quality observed. The average annual</w:t>
      </w:r>
      <w:r w:rsidR="007F2A48" w:rsidRPr="00F93CC3">
        <w:rPr>
          <w:rFonts w:ascii="Arial" w:eastAsia="Times" w:hAnsi="Arial" w:cs="Arial"/>
          <w:sz w:val="20"/>
          <w:szCs w:val="20"/>
          <w:lang w:val="en-US"/>
        </w:rPr>
        <w:t xml:space="preserve"> (4-year average) flows increased by 40 % compared to baseline averages before the project. </w:t>
      </w:r>
      <w:r w:rsidR="007F2A48" w:rsidRPr="00F93CC3">
        <w:rPr>
          <w:rFonts w:ascii="Arial" w:eastAsia="Calibri" w:hAnsi="Arial" w:cs="Arial"/>
          <w:sz w:val="20"/>
          <w:szCs w:val="20"/>
          <w:lang w:val="en-US"/>
        </w:rPr>
        <w:t xml:space="preserve">The project achieved the targets of successfully integrating the Global Environmental Benefits (GEB) monitoring tools and protocols with partner institutions by establishing/completing Land Degradation Surveillance Frameworks (LDSF) for at least 5 sub-watersheds. In addition, a total of 33 biophysical monitoring stations (against a target of 28) have been developed/upgraded and are operational. </w:t>
      </w:r>
      <w:r w:rsidR="007F2A48" w:rsidRPr="00F93CC3">
        <w:rPr>
          <w:rFonts w:ascii="Arial" w:hAnsi="Arial" w:cs="Arial"/>
          <w:color w:val="202020"/>
          <w:sz w:val="20"/>
          <w:szCs w:val="20"/>
          <w:shd w:val="clear" w:color="auto" w:fill="FFFFFF"/>
        </w:rPr>
        <w:t>The</w:t>
      </w:r>
      <w:r w:rsidR="007F2A48" w:rsidRPr="00F93CC3">
        <w:rPr>
          <w:rFonts w:ascii="Arial" w:eastAsia="Times" w:hAnsi="Arial" w:cs="Arial"/>
          <w:sz w:val="20"/>
          <w:szCs w:val="20"/>
        </w:rPr>
        <w:t xml:space="preserve"> project did exceptionally well in terms of knowledge sharing and utilizing various platforms for the dissemination of the achievements. One area that could have been strengthened is the link between component 1 and 3 in terms of ensuring data/knowledge generated had greater policy influence impact especially the capitalisation of the endowment fund. The project generated various lessons but did not systematically consolidate and document these lessons in a balanced way under each component in terms of what worked and what did not</w:t>
      </w:r>
      <w:r w:rsidR="007F2A48">
        <w:rPr>
          <w:rFonts w:ascii="Arial" w:eastAsia="Times" w:hAnsi="Arial" w:cs="Arial"/>
          <w:sz w:val="20"/>
          <w:szCs w:val="20"/>
        </w:rPr>
        <w:t>.</w:t>
      </w:r>
      <w:r w:rsidRPr="005C5280">
        <w:rPr>
          <w:rFonts w:ascii="Arial" w:eastAsia="Times New Roman" w:hAnsi="Arial" w:cs="Arial"/>
          <w:color w:val="000000"/>
          <w:sz w:val="20"/>
          <w:szCs w:val="20"/>
        </w:rPr>
        <w:t xml:space="preserve"> Based on </w:t>
      </w:r>
      <w:r>
        <w:rPr>
          <w:rFonts w:ascii="Arial" w:eastAsia="Times New Roman" w:hAnsi="Arial" w:cs="Arial"/>
          <w:color w:val="000000"/>
          <w:sz w:val="20"/>
          <w:szCs w:val="20"/>
        </w:rPr>
        <w:t>this</w:t>
      </w:r>
      <w:r w:rsidRPr="005C5280">
        <w:rPr>
          <w:rFonts w:ascii="Arial" w:eastAsia="Times New Roman" w:hAnsi="Arial" w:cs="Arial"/>
          <w:color w:val="000000"/>
          <w:sz w:val="20"/>
          <w:szCs w:val="20"/>
        </w:rPr>
        <w:t xml:space="preserve"> analysis, effectiveness is rated </w:t>
      </w:r>
      <w:r w:rsidRPr="008A15CE">
        <w:rPr>
          <w:rFonts w:ascii="Arial" w:hAnsi="Arial" w:cs="Arial"/>
          <w:b/>
          <w:bCs/>
          <w:sz w:val="20"/>
          <w:szCs w:val="20"/>
        </w:rPr>
        <w:t>Satisfactory (S).</w:t>
      </w:r>
    </w:p>
    <w:p w14:paraId="2B0835B6" w14:textId="21DC944D" w:rsidR="00F029A1" w:rsidRPr="00E554B4" w:rsidRDefault="008F1A48" w:rsidP="00E554B4">
      <w:pPr>
        <w:pStyle w:val="Heading2"/>
        <w:spacing w:before="0" w:after="120"/>
        <w:rPr>
          <w:rFonts w:ascii="Arial" w:hAnsi="Arial" w:cs="Arial"/>
          <w:b/>
          <w:bCs/>
          <w:color w:val="000000" w:themeColor="text1"/>
          <w:sz w:val="20"/>
          <w:szCs w:val="20"/>
          <w:lang w:val="en-US"/>
        </w:rPr>
      </w:pPr>
      <w:bookmarkStart w:id="28" w:name="_Toc103112633"/>
      <w:bookmarkStart w:id="29" w:name="_Toc111836557"/>
      <w:r>
        <w:rPr>
          <w:rFonts w:ascii="Arial" w:hAnsi="Arial" w:cs="Arial"/>
          <w:b/>
          <w:bCs/>
          <w:color w:val="000000" w:themeColor="text1"/>
          <w:sz w:val="20"/>
          <w:szCs w:val="20"/>
          <w:lang w:val="en-US"/>
        </w:rPr>
        <w:t>3</w:t>
      </w:r>
      <w:r w:rsidRPr="00E554B4">
        <w:rPr>
          <w:rFonts w:ascii="Arial" w:hAnsi="Arial" w:cs="Arial"/>
          <w:b/>
          <w:bCs/>
          <w:color w:val="000000" w:themeColor="text1"/>
          <w:sz w:val="20"/>
          <w:szCs w:val="20"/>
          <w:lang w:val="en-US"/>
        </w:rPr>
        <w:t>.4 SUSTAINABILITY</w:t>
      </w:r>
      <w:bookmarkEnd w:id="28"/>
      <w:bookmarkEnd w:id="29"/>
    </w:p>
    <w:p w14:paraId="2B3FF665" w14:textId="2B2766AD" w:rsidR="002159B5" w:rsidRPr="002159B5" w:rsidRDefault="002159B5" w:rsidP="002159B5">
      <w:pPr>
        <w:pStyle w:val="ListParagraph"/>
        <w:numPr>
          <w:ilvl w:val="0"/>
          <w:numId w:val="1"/>
        </w:numPr>
        <w:tabs>
          <w:tab w:val="left" w:pos="720"/>
          <w:tab w:val="left" w:pos="900"/>
        </w:tabs>
        <w:spacing w:before="120" w:after="120"/>
        <w:ind w:left="0" w:firstLine="357"/>
        <w:contextualSpacing w:val="0"/>
        <w:jc w:val="both"/>
        <w:rPr>
          <w:rFonts w:ascii="Arial" w:eastAsia="Times" w:hAnsi="Arial" w:cs="Arial"/>
          <w:sz w:val="20"/>
          <w:szCs w:val="20"/>
        </w:rPr>
      </w:pPr>
      <w:r w:rsidRPr="003B0FCB">
        <w:rPr>
          <w:rFonts w:ascii="Arial" w:hAnsi="Arial" w:cs="Arial"/>
          <w:color w:val="202020"/>
          <w:sz w:val="20"/>
          <w:szCs w:val="20"/>
          <w:shd w:val="clear" w:color="auto" w:fill="FFFFFF"/>
        </w:rPr>
        <w:t>The</w:t>
      </w:r>
      <w:r w:rsidRPr="003B0FCB">
        <w:rPr>
          <w:rFonts w:ascii="Arial" w:hAnsi="Arial" w:cs="Arial"/>
          <w:sz w:val="20"/>
          <w:szCs w:val="20"/>
          <w:lang w:val="en-CA"/>
        </w:rPr>
        <w:t xml:space="preserve"> project had a good overall sustainability strategy at the water fund level</w:t>
      </w:r>
      <w:r>
        <w:rPr>
          <w:rFonts w:ascii="Arial" w:hAnsi="Arial" w:cs="Arial"/>
          <w:sz w:val="20"/>
          <w:szCs w:val="20"/>
          <w:lang w:val="en-CA"/>
        </w:rPr>
        <w:t xml:space="preserve">. </w:t>
      </w:r>
      <w:r w:rsidRPr="00FC5C51">
        <w:rPr>
          <w:rFonts w:ascii="Arial" w:hAnsi="Arial" w:cs="Arial"/>
          <w:sz w:val="20"/>
          <w:szCs w:val="20"/>
          <w:lang w:val="en-CA"/>
        </w:rPr>
        <w:t>The sustainability strategy is expected to be the autonomous Nairobi water fund which is now operational and fully staffed and will continue with farm and community-based interventions. At county level, this sustainability is expected to be boosted by the fact that counties are still represented in the county advisory unit of the Nairobi water fund</w:t>
      </w:r>
      <w:r>
        <w:rPr>
          <w:rFonts w:ascii="Arial" w:hAnsi="Arial" w:cs="Arial"/>
          <w:sz w:val="20"/>
          <w:szCs w:val="20"/>
          <w:lang w:val="en-CA"/>
        </w:rPr>
        <w:t>. M</w:t>
      </w:r>
      <w:r w:rsidRPr="00FC5C51">
        <w:rPr>
          <w:rFonts w:ascii="Arial" w:hAnsi="Arial" w:cs="Arial"/>
          <w:sz w:val="20"/>
          <w:szCs w:val="20"/>
          <w:lang w:val="en-CA"/>
        </w:rPr>
        <w:t>ost of the interventions are also funded at county level through county budgets, evidenced by the high levels of co-financing provided by counties</w:t>
      </w:r>
      <w:r>
        <w:rPr>
          <w:rFonts w:ascii="Arial" w:hAnsi="Arial" w:cs="Arial"/>
          <w:sz w:val="20"/>
          <w:szCs w:val="20"/>
          <w:lang w:val="en-CA"/>
        </w:rPr>
        <w:t xml:space="preserve">. </w:t>
      </w:r>
      <w:r w:rsidRPr="003B0FCB">
        <w:rPr>
          <w:rFonts w:ascii="Arial" w:hAnsi="Arial" w:cs="Arial"/>
          <w:sz w:val="20"/>
          <w:szCs w:val="20"/>
          <w:lang w:val="en-CA"/>
        </w:rPr>
        <w:t xml:space="preserve">The project developed memorandum of understandings (MOUs) and joint plans with clear annual workplan and budgets with each county. </w:t>
      </w:r>
      <w:r w:rsidRPr="003B0FCB">
        <w:rPr>
          <w:rFonts w:ascii="Arial" w:hAnsi="Arial" w:cs="Arial"/>
          <w:sz w:val="20"/>
          <w:szCs w:val="20"/>
          <w:lang w:val="en-CA"/>
        </w:rPr>
        <w:lastRenderedPageBreak/>
        <w:t>These agreements however did not provide a clear exit strategy on how the counties will support these interventions after the lapse of the MoUs</w:t>
      </w:r>
      <w:r>
        <w:rPr>
          <w:rFonts w:ascii="Arial" w:hAnsi="Arial" w:cs="Arial"/>
          <w:sz w:val="20"/>
          <w:szCs w:val="20"/>
          <w:lang w:val="en-CA"/>
        </w:rPr>
        <w:t xml:space="preserve">. </w:t>
      </w:r>
      <w:r w:rsidRPr="00FC5C51">
        <w:rPr>
          <w:rFonts w:ascii="Arial" w:hAnsi="Arial" w:cs="Arial"/>
          <w:sz w:val="20"/>
          <w:szCs w:val="20"/>
          <w:lang w:val="en-CA"/>
        </w:rPr>
        <w:t xml:space="preserve">The project has seamlessly transitioned into a long-term programme with Water Fund Trust and its stakeholders e.g., Counties, WRA, KWS, KFS etc continuing as partners into the long-term. </w:t>
      </w:r>
      <w:r w:rsidRPr="003B0FCB">
        <w:rPr>
          <w:rFonts w:ascii="Arial" w:hAnsi="Arial" w:cs="Arial"/>
          <w:sz w:val="20"/>
          <w:szCs w:val="20"/>
          <w:lang w:val="en-CA"/>
        </w:rPr>
        <w:t xml:space="preserve">There are, </w:t>
      </w:r>
      <w:r>
        <w:rPr>
          <w:rFonts w:ascii="Arial" w:hAnsi="Arial" w:cs="Arial"/>
          <w:sz w:val="20"/>
          <w:szCs w:val="20"/>
          <w:lang w:val="en-CA"/>
        </w:rPr>
        <w:t xml:space="preserve">however, </w:t>
      </w:r>
      <w:r w:rsidRPr="003B0FCB">
        <w:rPr>
          <w:rFonts w:ascii="Arial" w:hAnsi="Arial" w:cs="Arial"/>
          <w:sz w:val="20"/>
          <w:szCs w:val="20"/>
          <w:lang w:val="en-CA"/>
        </w:rPr>
        <w:t>still challenges around market linkages, commercialization of some enterprises such as avocadoes as well as value addition that will need to be supported.</w:t>
      </w:r>
    </w:p>
    <w:p w14:paraId="513F052F" w14:textId="64C74EC6" w:rsidR="00F029A1" w:rsidRPr="00FB3667" w:rsidRDefault="00F029A1" w:rsidP="00FB3667">
      <w:pPr>
        <w:pStyle w:val="ListParagraph"/>
        <w:numPr>
          <w:ilvl w:val="0"/>
          <w:numId w:val="1"/>
        </w:numPr>
        <w:tabs>
          <w:tab w:val="left" w:pos="720"/>
          <w:tab w:val="left" w:pos="900"/>
        </w:tabs>
        <w:spacing w:before="120" w:after="120"/>
        <w:ind w:left="0" w:firstLine="357"/>
        <w:contextualSpacing w:val="0"/>
        <w:jc w:val="both"/>
        <w:rPr>
          <w:rFonts w:ascii="Arial" w:eastAsia="Arial" w:hAnsi="Arial" w:cs="Arial"/>
          <w:color w:val="000000" w:themeColor="text1"/>
          <w:sz w:val="18"/>
          <w:szCs w:val="18"/>
        </w:rPr>
      </w:pPr>
      <w:r w:rsidRPr="00FB3667">
        <w:rPr>
          <w:rFonts w:ascii="Arial" w:hAnsi="Arial" w:cs="Arial"/>
          <w:b/>
          <w:bCs/>
          <w:sz w:val="20"/>
          <w:szCs w:val="20"/>
        </w:rPr>
        <w:t>Financial sustainability</w:t>
      </w:r>
      <w:r w:rsidRPr="00FB3667">
        <w:rPr>
          <w:rFonts w:ascii="Arial" w:hAnsi="Arial" w:cs="Arial"/>
          <w:sz w:val="20"/>
          <w:szCs w:val="20"/>
        </w:rPr>
        <w:t xml:space="preserve">. </w:t>
      </w:r>
      <w:r w:rsidR="000D2B3A" w:rsidRPr="00FB3667">
        <w:rPr>
          <w:rFonts w:ascii="Arial" w:hAnsi="Arial" w:cs="Arial"/>
          <w:sz w:val="20"/>
          <w:szCs w:val="20"/>
        </w:rPr>
        <w:t xml:space="preserve">The project promoted five value chains (avocado, dairy, coffee, rose </w:t>
      </w:r>
      <w:r w:rsidR="000D2B3A" w:rsidRPr="00FB3667">
        <w:rPr>
          <w:rFonts w:ascii="Arial" w:hAnsi="Arial" w:cs="Arial"/>
          <w:color w:val="202020"/>
          <w:sz w:val="20"/>
          <w:szCs w:val="20"/>
          <w:shd w:val="clear" w:color="auto" w:fill="FFFFFF"/>
        </w:rPr>
        <w:t>geranium</w:t>
      </w:r>
      <w:r w:rsidR="000D2B3A" w:rsidRPr="00FB3667">
        <w:rPr>
          <w:rFonts w:ascii="Arial" w:hAnsi="Arial" w:cs="Arial"/>
          <w:sz w:val="20"/>
          <w:szCs w:val="20"/>
        </w:rPr>
        <w:t>, and French beans)</w:t>
      </w:r>
      <w:r w:rsidR="000D2B3A" w:rsidRPr="00FB3667">
        <w:rPr>
          <w:rStyle w:val="FootnoteReference"/>
          <w:rFonts w:ascii="Arial" w:hAnsi="Arial" w:cs="Arial"/>
          <w:sz w:val="20"/>
          <w:szCs w:val="20"/>
        </w:rPr>
        <w:footnoteReference w:id="31"/>
      </w:r>
      <w:r w:rsidR="000D2B3A" w:rsidRPr="00FB3667">
        <w:rPr>
          <w:rFonts w:ascii="Arial" w:hAnsi="Arial" w:cs="Arial"/>
          <w:sz w:val="20"/>
          <w:szCs w:val="20"/>
        </w:rPr>
        <w:t xml:space="preserve"> geared towards boosting food production and increasing income for farmers. </w:t>
      </w:r>
      <w:r w:rsidR="00690C57" w:rsidRPr="00FB3667">
        <w:rPr>
          <w:rFonts w:ascii="Arial" w:hAnsi="Arial" w:cs="Arial"/>
          <w:sz w:val="20"/>
          <w:szCs w:val="20"/>
        </w:rPr>
        <w:t>Further, f</w:t>
      </w:r>
      <w:r w:rsidRPr="00FB3667">
        <w:rPr>
          <w:rFonts w:ascii="Arial" w:hAnsi="Arial" w:cs="Arial"/>
          <w:sz w:val="20"/>
          <w:szCs w:val="20"/>
        </w:rPr>
        <w:t xml:space="preserve">armers benefiting from the project’s interventions had experienced an increase in income from the sale of forest tree </w:t>
      </w:r>
      <w:r w:rsidR="00C02AB7">
        <w:rPr>
          <w:rFonts w:ascii="Arial" w:hAnsi="Arial" w:cs="Arial"/>
          <w:sz w:val="20"/>
          <w:szCs w:val="20"/>
        </w:rPr>
        <w:t>seedling</w:t>
      </w:r>
      <w:r w:rsidRPr="00FB3667">
        <w:rPr>
          <w:rFonts w:ascii="Arial" w:hAnsi="Arial" w:cs="Arial"/>
          <w:sz w:val="20"/>
          <w:szCs w:val="20"/>
        </w:rPr>
        <w:t xml:space="preserve">s, fruit trees especially avocados, Napier grass and horticulture produce (using water pans and associated drip irrigation). </w:t>
      </w:r>
      <w:r w:rsidR="00690C57" w:rsidRPr="00FB3667">
        <w:rPr>
          <w:rFonts w:ascii="Arial" w:hAnsi="Arial" w:cs="Arial"/>
          <w:sz w:val="20"/>
          <w:szCs w:val="20"/>
        </w:rPr>
        <w:t>While the project had partnered with several partners especially the local government and private companies, farmer entrepreneurs, and farmers' organizations, this had not fully addressed the challenges of market access and ultimate financial sustainability. F</w:t>
      </w:r>
      <w:r w:rsidRPr="00FB3667">
        <w:rPr>
          <w:rFonts w:ascii="Arial" w:hAnsi="Arial" w:cs="Arial"/>
          <w:sz w:val="20"/>
          <w:szCs w:val="20"/>
        </w:rPr>
        <w:t xml:space="preserve">armers interviewed during this mission, </w:t>
      </w:r>
      <w:r w:rsidR="00690C57" w:rsidRPr="00FB3667">
        <w:rPr>
          <w:rFonts w:ascii="Arial" w:hAnsi="Arial" w:cs="Arial"/>
          <w:sz w:val="20"/>
          <w:szCs w:val="20"/>
        </w:rPr>
        <w:t>lamented at the</w:t>
      </w:r>
      <w:r w:rsidRPr="00FB3667">
        <w:rPr>
          <w:rFonts w:ascii="Arial" w:hAnsi="Arial" w:cs="Arial"/>
          <w:sz w:val="20"/>
          <w:szCs w:val="20"/>
        </w:rPr>
        <w:t xml:space="preserve"> challenges of market access, high cost of agriculture production and climate change</w:t>
      </w:r>
      <w:r w:rsidR="00690C57" w:rsidRPr="00FB3667">
        <w:rPr>
          <w:rFonts w:ascii="Arial" w:hAnsi="Arial" w:cs="Arial"/>
          <w:sz w:val="20"/>
          <w:szCs w:val="20"/>
        </w:rPr>
        <w:t xml:space="preserve"> that threaten the sustainability of the value chains and general income generating activities</w:t>
      </w:r>
      <w:r w:rsidRPr="00FB3667">
        <w:rPr>
          <w:rFonts w:ascii="Arial" w:hAnsi="Arial" w:cs="Arial"/>
          <w:sz w:val="20"/>
          <w:szCs w:val="20"/>
        </w:rPr>
        <w:t>. In the case of coffee production, the farmers also experience</w:t>
      </w:r>
      <w:r w:rsidR="00690C57" w:rsidRPr="00FB3667">
        <w:rPr>
          <w:rFonts w:ascii="Arial" w:hAnsi="Arial" w:cs="Arial"/>
          <w:sz w:val="20"/>
          <w:szCs w:val="20"/>
        </w:rPr>
        <w:t xml:space="preserve">d </w:t>
      </w:r>
      <w:r w:rsidRPr="00FB3667">
        <w:rPr>
          <w:rFonts w:ascii="Arial" w:hAnsi="Arial" w:cs="Arial"/>
          <w:sz w:val="20"/>
          <w:szCs w:val="20"/>
        </w:rPr>
        <w:t xml:space="preserve">fluctuating prices which is a risk to financial sustainability.  To address market access challenges, the endline survey recommended the promotion of value addition for different value chains. The WF developed a strategic plan for deepening and scaling up project interventions. </w:t>
      </w:r>
      <w:r w:rsidRPr="00FB3667">
        <w:rPr>
          <w:rFonts w:ascii="Arial" w:hAnsi="Arial" w:cs="Arial"/>
          <w:b/>
          <w:bCs/>
          <w:sz w:val="20"/>
          <w:szCs w:val="20"/>
        </w:rPr>
        <w:t>Rating:</w:t>
      </w:r>
      <w:r w:rsidRPr="00FB3667">
        <w:rPr>
          <w:rFonts w:ascii="Arial" w:hAnsi="Arial" w:cs="Arial"/>
          <w:sz w:val="20"/>
          <w:szCs w:val="20"/>
        </w:rPr>
        <w:t xml:space="preserve"> </w:t>
      </w:r>
      <w:r w:rsidRPr="00FB3667">
        <w:rPr>
          <w:rFonts w:ascii="Arial" w:hAnsi="Arial" w:cs="Arial"/>
          <w:b/>
          <w:bCs/>
          <w:sz w:val="20"/>
          <w:szCs w:val="20"/>
        </w:rPr>
        <w:t>Moderately Unlikely (ML)</w:t>
      </w:r>
    </w:p>
    <w:p w14:paraId="040F2975" w14:textId="77777777" w:rsidR="00053B69" w:rsidRPr="00FB3667" w:rsidRDefault="00F029A1" w:rsidP="00FB3667">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B3667">
        <w:rPr>
          <w:rFonts w:ascii="Arial" w:hAnsi="Arial" w:cs="Arial"/>
          <w:b/>
          <w:bCs/>
          <w:sz w:val="20"/>
          <w:szCs w:val="20"/>
        </w:rPr>
        <w:t>Socio-political sustainability</w:t>
      </w:r>
      <w:r w:rsidRPr="00FB3667">
        <w:rPr>
          <w:rFonts w:ascii="Arial" w:hAnsi="Arial" w:cs="Arial"/>
          <w:sz w:val="20"/>
          <w:szCs w:val="20"/>
        </w:rPr>
        <w:t xml:space="preserve">: </w:t>
      </w:r>
      <w:r w:rsidR="007F2863" w:rsidRPr="00FB3667">
        <w:rPr>
          <w:rFonts w:ascii="Arial" w:hAnsi="Arial" w:cs="Arial"/>
          <w:sz w:val="20"/>
          <w:szCs w:val="20"/>
        </w:rPr>
        <w:t xml:space="preserve">The UTNWF project had a structured and grounded capacity development strategy which was also demand driven based on the stakeholder needs. As such, project staff, partners, and county extension assistants as well as farmers were trained on different topics and technologies to ensure proper implementation of activities. Some of the topics included agroforestry, drip irrigation, gender and quarry training. Farmer training included on-farm demonstrations, farmer field schools and exchange visits </w:t>
      </w:r>
      <w:r w:rsidR="00053B69" w:rsidRPr="00FB3667">
        <w:rPr>
          <w:rFonts w:ascii="Arial" w:hAnsi="Arial" w:cs="Arial"/>
          <w:sz w:val="20"/>
          <w:szCs w:val="20"/>
        </w:rPr>
        <w:t xml:space="preserve"> to promote adoption of technologies and cross- learning amongst farmers. </w:t>
      </w:r>
    </w:p>
    <w:p w14:paraId="79B6B95B" w14:textId="507124C4" w:rsidR="00F029A1" w:rsidRPr="00FB3667" w:rsidRDefault="00F029A1" w:rsidP="00FB3667">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B3667">
        <w:rPr>
          <w:rFonts w:ascii="Arial" w:hAnsi="Arial" w:cs="Arial"/>
          <w:sz w:val="20"/>
          <w:szCs w:val="20"/>
        </w:rPr>
        <w:t xml:space="preserve">The capacities and skills that the beneficiaries require to continue with the conservation approaches and manage the investments promoted by the project </w:t>
      </w:r>
      <w:r w:rsidR="004945F6">
        <w:rPr>
          <w:rFonts w:ascii="Arial" w:hAnsi="Arial" w:cs="Arial"/>
          <w:sz w:val="20"/>
          <w:szCs w:val="20"/>
        </w:rPr>
        <w:t>do exist</w:t>
      </w:r>
      <w:r w:rsidR="00053B69" w:rsidRPr="00FB3667">
        <w:rPr>
          <w:rFonts w:ascii="Arial" w:hAnsi="Arial" w:cs="Arial"/>
          <w:sz w:val="20"/>
          <w:szCs w:val="20"/>
        </w:rPr>
        <w:t xml:space="preserve">. The extent to which these capacities can be sustained </w:t>
      </w:r>
      <w:r w:rsidRPr="00FB3667">
        <w:rPr>
          <w:rFonts w:ascii="Arial" w:hAnsi="Arial" w:cs="Arial"/>
          <w:sz w:val="20"/>
          <w:szCs w:val="20"/>
        </w:rPr>
        <w:t xml:space="preserve">vary largely based on the level of motivation and financial benefits. </w:t>
      </w:r>
      <w:r w:rsidR="00053B69" w:rsidRPr="00FB3667">
        <w:rPr>
          <w:rFonts w:ascii="Arial" w:hAnsi="Arial" w:cs="Arial"/>
          <w:sz w:val="20"/>
          <w:szCs w:val="20"/>
        </w:rPr>
        <w:t>On one hand, t</w:t>
      </w:r>
      <w:r w:rsidRPr="00FB3667">
        <w:rPr>
          <w:rFonts w:ascii="Arial" w:hAnsi="Arial" w:cs="Arial"/>
          <w:sz w:val="20"/>
          <w:szCs w:val="20"/>
        </w:rPr>
        <w:t>here are some farmers who have performed exceptionally, diversified their agriculture production, embraced SLM and INRMs measures, established markets and networks with other private sector actors within the avocado and coffee value chains. With these farmers, there are excellent prospects for sustainability because they have commercialized their businesses and are taking farming to be a business.</w:t>
      </w:r>
      <w:r w:rsidR="00053B69" w:rsidRPr="00FB3667">
        <w:rPr>
          <w:rFonts w:ascii="Arial" w:hAnsi="Arial" w:cs="Arial"/>
          <w:sz w:val="20"/>
          <w:szCs w:val="20"/>
        </w:rPr>
        <w:t xml:space="preserve"> While on the other hand, there are other farmers, who still require marketing skills and value chain support</w:t>
      </w:r>
      <w:r w:rsidR="00641AF4" w:rsidRPr="00FB3667">
        <w:rPr>
          <w:rFonts w:ascii="Arial" w:hAnsi="Arial" w:cs="Arial"/>
          <w:sz w:val="20"/>
          <w:szCs w:val="20"/>
        </w:rPr>
        <w:t>.</w:t>
      </w:r>
      <w:r w:rsidRPr="00FB3667">
        <w:rPr>
          <w:rFonts w:ascii="Arial" w:hAnsi="Arial" w:cs="Arial"/>
          <w:sz w:val="20"/>
          <w:szCs w:val="20"/>
        </w:rPr>
        <w:t xml:space="preserve"> </w:t>
      </w:r>
      <w:r w:rsidRPr="00FB3667">
        <w:rPr>
          <w:rFonts w:ascii="Arial" w:hAnsi="Arial" w:cs="Arial"/>
          <w:b/>
          <w:bCs/>
          <w:sz w:val="20"/>
          <w:szCs w:val="20"/>
        </w:rPr>
        <w:t>Rating:</w:t>
      </w:r>
      <w:r w:rsidRPr="00FB3667">
        <w:rPr>
          <w:rFonts w:ascii="Arial" w:hAnsi="Arial" w:cs="Arial"/>
          <w:sz w:val="20"/>
          <w:szCs w:val="20"/>
        </w:rPr>
        <w:t xml:space="preserve"> </w:t>
      </w:r>
      <w:r w:rsidRPr="00FB3667">
        <w:rPr>
          <w:rFonts w:ascii="Arial" w:hAnsi="Arial" w:cs="Arial"/>
          <w:b/>
          <w:bCs/>
          <w:sz w:val="20"/>
          <w:szCs w:val="20"/>
        </w:rPr>
        <w:t>Likely (L</w:t>
      </w:r>
      <w:r w:rsidRPr="00FB3667">
        <w:rPr>
          <w:rFonts w:ascii="Arial" w:hAnsi="Arial" w:cs="Arial"/>
          <w:sz w:val="20"/>
          <w:szCs w:val="20"/>
        </w:rPr>
        <w:t xml:space="preserve">) </w:t>
      </w:r>
    </w:p>
    <w:p w14:paraId="71F1DDBA" w14:textId="7F38A8F1" w:rsidR="00F029A1" w:rsidRPr="00FB3667" w:rsidRDefault="00F029A1" w:rsidP="00FB3667">
      <w:pPr>
        <w:pStyle w:val="ListParagraph"/>
        <w:numPr>
          <w:ilvl w:val="0"/>
          <w:numId w:val="1"/>
        </w:numPr>
        <w:tabs>
          <w:tab w:val="left" w:pos="720"/>
          <w:tab w:val="left" w:pos="900"/>
        </w:tabs>
        <w:spacing w:before="120" w:after="120"/>
        <w:ind w:left="0" w:firstLine="357"/>
        <w:contextualSpacing w:val="0"/>
        <w:jc w:val="both"/>
        <w:rPr>
          <w:rFonts w:ascii="Arial" w:hAnsi="Arial" w:cs="Arial"/>
          <w:b/>
          <w:bCs/>
          <w:sz w:val="20"/>
          <w:szCs w:val="20"/>
        </w:rPr>
      </w:pPr>
      <w:r w:rsidRPr="00FB3667">
        <w:rPr>
          <w:rFonts w:ascii="Arial" w:hAnsi="Arial" w:cs="Arial"/>
          <w:b/>
          <w:bCs/>
          <w:sz w:val="20"/>
          <w:szCs w:val="20"/>
        </w:rPr>
        <w:t xml:space="preserve">Institutional and governance sustainability: </w:t>
      </w:r>
      <w:r w:rsidRPr="00FB3667">
        <w:rPr>
          <w:rFonts w:ascii="Arial" w:hAnsi="Arial" w:cs="Arial"/>
          <w:sz w:val="20"/>
          <w:szCs w:val="20"/>
        </w:rPr>
        <w:t xml:space="preserve">As already discussed under effectiveness, (component 1), the project built able structures for institutional and governance sustainability. The project worked with individual farms as the entry point and the local Water Resources User Associations </w:t>
      </w:r>
      <w:r w:rsidRPr="00B92A28">
        <w:rPr>
          <w:rFonts w:ascii="Arial" w:hAnsi="Arial" w:cs="Arial"/>
          <w:sz w:val="20"/>
          <w:szCs w:val="20"/>
        </w:rPr>
        <w:t>(WRUAs) and other community associations were used for outreach, material distribution and</w:t>
      </w:r>
      <w:r w:rsidRPr="00FB3667">
        <w:rPr>
          <w:rFonts w:ascii="Arial" w:hAnsi="Arial" w:cs="Arial"/>
          <w:sz w:val="20"/>
          <w:szCs w:val="20"/>
        </w:rPr>
        <w:t xml:space="preserve"> monitoring. </w:t>
      </w:r>
      <w:r w:rsidR="00B92A28" w:rsidRPr="00FB3667">
        <w:rPr>
          <w:rFonts w:ascii="Arial" w:hAnsi="Arial" w:cs="Arial"/>
          <w:sz w:val="20"/>
          <w:szCs w:val="20"/>
        </w:rPr>
        <w:t xml:space="preserve">However, at the county levels, there was anticipation that the capacity of the WRUAs could have been strengthened to support some of the project interventions particularly in riparian conservation activities (e.g. vegetation buffer zones along riverbanks, agroforestry, terracing of steep and very steep farmlands, grass buffer strips in farmlands, reforestation of degraded lands at forest edges, and erosion mitigation from dirt roads). </w:t>
      </w:r>
      <w:r w:rsidR="00B92A28" w:rsidRPr="00B92A28">
        <w:rPr>
          <w:rFonts w:ascii="Arial" w:hAnsi="Arial" w:cs="Arial"/>
          <w:sz w:val="20"/>
          <w:szCs w:val="20"/>
        </w:rPr>
        <w:t>The WRUAs were proposed by IFAD as part of synergy with the ongoing UTNRMP which works in the catchments and to increase impact. The project approach did not factor in capacity building and financing of WRUAs as this is comprehensively done through the WRUAs development financing cycle fund of the UTaNRMP. The WRUAs in this case were only expected to support TNC in riparian conservation efforts. Even with funding pumped by UTANRMP and years of capacity building efforts,</w:t>
      </w:r>
      <w:r w:rsidR="00B92A28">
        <w:rPr>
          <w:rFonts w:ascii="Arial" w:hAnsi="Arial" w:cs="Arial"/>
          <w:sz w:val="20"/>
          <w:szCs w:val="20"/>
        </w:rPr>
        <w:t xml:space="preserve"> </w:t>
      </w:r>
      <w:r w:rsidR="00B92A28" w:rsidRPr="00B92A28">
        <w:rPr>
          <w:rFonts w:ascii="Arial" w:hAnsi="Arial" w:cs="Arial"/>
          <w:sz w:val="20"/>
          <w:szCs w:val="20"/>
        </w:rPr>
        <w:t>the WRUAs are still  weak as they require income generation activities and good governance.</w:t>
      </w:r>
      <w:r w:rsidR="00B92A28">
        <w:rPr>
          <w:rFonts w:ascii="Arial" w:hAnsi="Arial" w:cs="Arial"/>
          <w:sz w:val="20"/>
          <w:szCs w:val="20"/>
        </w:rPr>
        <w:t xml:space="preserve"> </w:t>
      </w:r>
      <w:r w:rsidRPr="00FB3667">
        <w:rPr>
          <w:rFonts w:ascii="Arial" w:hAnsi="Arial" w:cs="Arial"/>
          <w:sz w:val="20"/>
          <w:szCs w:val="20"/>
        </w:rPr>
        <w:t xml:space="preserve">Rating: </w:t>
      </w:r>
      <w:r w:rsidRPr="00FB3667">
        <w:rPr>
          <w:rFonts w:ascii="Arial" w:hAnsi="Arial" w:cs="Arial"/>
          <w:b/>
          <w:bCs/>
          <w:sz w:val="20"/>
          <w:szCs w:val="20"/>
        </w:rPr>
        <w:t>Likely (L)</w:t>
      </w:r>
    </w:p>
    <w:p w14:paraId="66D42A92" w14:textId="0A7DBBE3" w:rsidR="00F029A1" w:rsidRPr="00FB3667" w:rsidRDefault="00F029A1" w:rsidP="00FB3667">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B3667">
        <w:rPr>
          <w:rFonts w:ascii="Arial" w:hAnsi="Arial" w:cs="Arial"/>
          <w:b/>
          <w:bCs/>
          <w:sz w:val="20"/>
          <w:szCs w:val="20"/>
        </w:rPr>
        <w:t>Environmental sustainability</w:t>
      </w:r>
      <w:r w:rsidRPr="00FB3667">
        <w:rPr>
          <w:rFonts w:ascii="Arial" w:hAnsi="Arial" w:cs="Arial"/>
          <w:sz w:val="20"/>
          <w:szCs w:val="20"/>
        </w:rPr>
        <w:t xml:space="preserve">. The project has prepared an environmental and social risk management report on how the risks were addressed or mitigated during implementation. </w:t>
      </w:r>
      <w:r w:rsidR="007D65CD" w:rsidRPr="007D65CD">
        <w:rPr>
          <w:rFonts w:ascii="Arial" w:hAnsi="Arial" w:cs="Arial"/>
          <w:sz w:val="20"/>
          <w:szCs w:val="20"/>
        </w:rPr>
        <w:t xml:space="preserve">These measures include capacity building public and private partners in risks mitigation, institutional collaboration with national and county governments to provide a clear framework for leveraging skills </w:t>
      </w:r>
      <w:r w:rsidR="007D65CD" w:rsidRPr="007D65CD">
        <w:rPr>
          <w:rFonts w:ascii="Arial" w:hAnsi="Arial" w:cs="Arial"/>
          <w:sz w:val="20"/>
          <w:szCs w:val="20"/>
        </w:rPr>
        <w:lastRenderedPageBreak/>
        <w:t xml:space="preserve">and capacities, project activities and co-financing, provision of a shared platform for financing on nature-based solutions, and communities' livelihoods impacts, integrated climate-smart technologies and socio-economic coping mechanisms – including empowerment of vulnerable groups, women, and youth. </w:t>
      </w:r>
      <w:r w:rsidRPr="00FB3667">
        <w:rPr>
          <w:rFonts w:ascii="Arial" w:hAnsi="Arial" w:cs="Arial"/>
          <w:b/>
          <w:bCs/>
          <w:sz w:val="20"/>
          <w:szCs w:val="20"/>
        </w:rPr>
        <w:t xml:space="preserve">Likely (L). </w:t>
      </w:r>
    </w:p>
    <w:p w14:paraId="236FC01D" w14:textId="309E7CAC" w:rsidR="002F5D7E" w:rsidRPr="002F5D7E" w:rsidRDefault="008F1A48" w:rsidP="002F5D7E">
      <w:pPr>
        <w:pStyle w:val="Heading2"/>
        <w:spacing w:before="0" w:after="120"/>
        <w:rPr>
          <w:rFonts w:ascii="Arial" w:hAnsi="Arial" w:cs="Arial"/>
          <w:b/>
          <w:bCs/>
          <w:color w:val="000000" w:themeColor="text1"/>
          <w:sz w:val="20"/>
          <w:szCs w:val="20"/>
          <w:lang w:val="en-US"/>
        </w:rPr>
      </w:pPr>
      <w:bookmarkStart w:id="30" w:name="_Toc111836558"/>
      <w:r>
        <w:rPr>
          <w:rFonts w:ascii="Arial" w:hAnsi="Arial" w:cs="Arial"/>
          <w:b/>
          <w:bCs/>
          <w:color w:val="000000" w:themeColor="text1"/>
          <w:sz w:val="20"/>
          <w:szCs w:val="20"/>
          <w:lang w:val="en-US"/>
        </w:rPr>
        <w:t>3</w:t>
      </w:r>
      <w:r w:rsidRPr="00E554B4">
        <w:rPr>
          <w:rFonts w:ascii="Arial" w:hAnsi="Arial" w:cs="Arial"/>
          <w:b/>
          <w:bCs/>
          <w:color w:val="000000" w:themeColor="text1"/>
          <w:sz w:val="20"/>
          <w:szCs w:val="20"/>
          <w:lang w:val="en-US"/>
        </w:rPr>
        <w:t>.</w:t>
      </w:r>
      <w:r>
        <w:rPr>
          <w:rFonts w:ascii="Arial" w:hAnsi="Arial" w:cs="Arial"/>
          <w:b/>
          <w:bCs/>
          <w:color w:val="000000" w:themeColor="text1"/>
          <w:sz w:val="20"/>
          <w:szCs w:val="20"/>
          <w:lang w:val="en-US"/>
        </w:rPr>
        <w:t>5</w:t>
      </w:r>
      <w:r w:rsidRPr="00E554B4">
        <w:rPr>
          <w:rFonts w:ascii="Arial" w:hAnsi="Arial" w:cs="Arial"/>
          <w:b/>
          <w:bCs/>
          <w:color w:val="000000" w:themeColor="text1"/>
          <w:sz w:val="20"/>
          <w:szCs w:val="20"/>
          <w:lang w:val="en-US"/>
        </w:rPr>
        <w:t xml:space="preserve"> </w:t>
      </w:r>
      <w:r>
        <w:rPr>
          <w:rFonts w:ascii="Arial" w:hAnsi="Arial" w:cs="Arial"/>
          <w:b/>
          <w:bCs/>
          <w:color w:val="000000" w:themeColor="text1"/>
          <w:sz w:val="20"/>
          <w:szCs w:val="20"/>
          <w:lang w:val="en-US"/>
        </w:rPr>
        <w:t>PROGRESS TO IMPACTS</w:t>
      </w:r>
      <w:bookmarkEnd w:id="30"/>
    </w:p>
    <w:p w14:paraId="5DAD5348" w14:textId="6303E723" w:rsidR="00131035" w:rsidRPr="00E848ED" w:rsidRDefault="00131035" w:rsidP="00E848ED">
      <w:pPr>
        <w:spacing w:before="120" w:after="120"/>
        <w:jc w:val="both"/>
        <w:rPr>
          <w:rFonts w:ascii="Arial" w:hAnsi="Arial" w:cs="Arial"/>
          <w:i/>
          <w:iCs/>
          <w:color w:val="4472C4" w:themeColor="accent1"/>
          <w:sz w:val="20"/>
          <w:szCs w:val="20"/>
        </w:rPr>
      </w:pPr>
      <w:r w:rsidRPr="00E848ED">
        <w:rPr>
          <w:rFonts w:ascii="Arial" w:hAnsi="Arial" w:cs="Arial"/>
          <w:i/>
          <w:iCs/>
          <w:color w:val="4472C4" w:themeColor="accent1"/>
          <w:sz w:val="20"/>
          <w:szCs w:val="20"/>
        </w:rPr>
        <w:t>Household assets</w:t>
      </w:r>
    </w:p>
    <w:p w14:paraId="1A104E33" w14:textId="579F26BC" w:rsidR="001A47F8" w:rsidRPr="00FB3667" w:rsidRDefault="001A47F8" w:rsidP="00706D2C">
      <w:pPr>
        <w:pStyle w:val="ListParagraph"/>
        <w:numPr>
          <w:ilvl w:val="0"/>
          <w:numId w:val="1"/>
        </w:numPr>
        <w:tabs>
          <w:tab w:val="left" w:pos="720"/>
          <w:tab w:val="left" w:pos="900"/>
        </w:tabs>
        <w:spacing w:before="120" w:after="120"/>
        <w:ind w:left="0" w:firstLine="357"/>
        <w:contextualSpacing w:val="0"/>
        <w:jc w:val="both"/>
        <w:rPr>
          <w:rFonts w:ascii="Arial" w:hAnsi="Arial" w:cs="Arial"/>
          <w:b/>
          <w:color w:val="000000" w:themeColor="text1"/>
          <w:sz w:val="20"/>
          <w:szCs w:val="20"/>
        </w:rPr>
      </w:pPr>
      <w:r>
        <w:rPr>
          <w:rFonts w:ascii="Arial" w:eastAsia="Arial" w:hAnsi="Arial" w:cs="Arial"/>
          <w:sz w:val="20"/>
          <w:szCs w:val="20"/>
        </w:rPr>
        <w:t xml:space="preserve">At an aggregate level, </w:t>
      </w:r>
      <w:r w:rsidR="002B08CF" w:rsidRPr="002B08CF">
        <w:rPr>
          <w:rFonts w:ascii="Arial" w:eastAsia="Arial" w:hAnsi="Arial" w:cs="Arial"/>
          <w:sz w:val="20"/>
          <w:szCs w:val="20"/>
        </w:rPr>
        <w:t xml:space="preserve">data shows improvements </w:t>
      </w:r>
      <w:r w:rsidR="002B08CF">
        <w:rPr>
          <w:rFonts w:ascii="Arial" w:eastAsia="Arial" w:hAnsi="Arial" w:cs="Arial"/>
          <w:sz w:val="20"/>
          <w:szCs w:val="20"/>
        </w:rPr>
        <w:t>in</w:t>
      </w:r>
      <w:r w:rsidR="00992937">
        <w:rPr>
          <w:rFonts w:ascii="Arial" w:eastAsia="Arial" w:hAnsi="Arial" w:cs="Arial"/>
          <w:sz w:val="20"/>
          <w:szCs w:val="20"/>
        </w:rPr>
        <w:t xml:space="preserve"> indicators of</w:t>
      </w:r>
      <w:r w:rsidR="002B08CF" w:rsidRPr="002B08CF">
        <w:rPr>
          <w:rFonts w:ascii="Arial" w:eastAsia="Arial" w:hAnsi="Arial" w:cs="Arial"/>
          <w:sz w:val="20"/>
          <w:szCs w:val="20"/>
        </w:rPr>
        <w:t xml:space="preserve">: </w:t>
      </w:r>
      <w:r w:rsidR="002B08CF">
        <w:rPr>
          <w:rFonts w:ascii="Arial" w:eastAsia="Arial" w:hAnsi="Arial" w:cs="Arial"/>
          <w:sz w:val="20"/>
          <w:szCs w:val="20"/>
        </w:rPr>
        <w:t>households with television sets, housing, clothing and energy, domestic water supply and non-farm assets</w:t>
      </w:r>
      <w:r>
        <w:rPr>
          <w:rFonts w:ascii="Arial" w:eastAsia="Arial" w:hAnsi="Arial" w:cs="Arial"/>
          <w:sz w:val="20"/>
          <w:szCs w:val="20"/>
        </w:rPr>
        <w:t xml:space="preserve"> for beneficiary households</w:t>
      </w:r>
      <w:r w:rsidR="00992937">
        <w:rPr>
          <w:rFonts w:ascii="Arial" w:eastAsia="Arial" w:hAnsi="Arial" w:cs="Arial"/>
          <w:sz w:val="20"/>
          <w:szCs w:val="20"/>
        </w:rPr>
        <w:t xml:space="preserve"> (treated) as reflected in</w:t>
      </w:r>
      <w:r>
        <w:rPr>
          <w:rFonts w:ascii="Arial" w:eastAsia="Arial" w:hAnsi="Arial" w:cs="Arial"/>
          <w:sz w:val="20"/>
          <w:szCs w:val="20"/>
        </w:rPr>
        <w:t xml:space="preserve"> </w:t>
      </w:r>
      <w:r w:rsidR="00992937">
        <w:rPr>
          <w:rFonts w:ascii="Arial" w:eastAsia="Arial" w:hAnsi="Arial" w:cs="Arial"/>
          <w:sz w:val="20"/>
          <w:szCs w:val="20"/>
        </w:rPr>
        <w:t xml:space="preserve">table </w:t>
      </w:r>
      <w:r w:rsidR="00706D2C">
        <w:rPr>
          <w:rFonts w:ascii="Arial" w:eastAsia="Arial" w:hAnsi="Arial" w:cs="Arial"/>
          <w:sz w:val="20"/>
          <w:szCs w:val="20"/>
        </w:rPr>
        <w:t>3</w:t>
      </w:r>
      <w:r w:rsidR="002B08CF">
        <w:rPr>
          <w:rFonts w:ascii="Arial" w:eastAsia="Arial" w:hAnsi="Arial" w:cs="Arial"/>
          <w:sz w:val="20"/>
          <w:szCs w:val="20"/>
        </w:rPr>
        <w:t>.</w:t>
      </w:r>
    </w:p>
    <w:p w14:paraId="3ABB499B" w14:textId="2681AC5C" w:rsidR="00FB3667" w:rsidRPr="00706D2C" w:rsidRDefault="00706D2C" w:rsidP="00706D2C">
      <w:pPr>
        <w:pStyle w:val="Caption"/>
        <w:spacing w:before="120" w:after="120"/>
        <w:rPr>
          <w:rFonts w:ascii="Arial" w:hAnsi="Arial" w:cs="Arial"/>
          <w:b/>
          <w:bCs/>
          <w:i w:val="0"/>
          <w:iCs w:val="0"/>
          <w:color w:val="000000" w:themeColor="text1"/>
        </w:rPr>
      </w:pPr>
      <w:bookmarkStart w:id="31" w:name="_Toc107257788"/>
      <w:r w:rsidRPr="00706D2C">
        <w:rPr>
          <w:rFonts w:ascii="Arial" w:hAnsi="Arial" w:cs="Arial"/>
          <w:b/>
          <w:bCs/>
          <w:i w:val="0"/>
          <w:iCs w:val="0"/>
          <w:color w:val="000000" w:themeColor="text1"/>
        </w:rPr>
        <w:t xml:space="preserve">Table </w:t>
      </w:r>
      <w:r w:rsidRPr="00706D2C">
        <w:rPr>
          <w:rFonts w:ascii="Arial" w:hAnsi="Arial" w:cs="Arial"/>
          <w:b/>
          <w:bCs/>
          <w:i w:val="0"/>
          <w:iCs w:val="0"/>
          <w:color w:val="000000" w:themeColor="text1"/>
        </w:rPr>
        <w:fldChar w:fldCharType="begin"/>
      </w:r>
      <w:r w:rsidRPr="00706D2C">
        <w:rPr>
          <w:rFonts w:ascii="Arial" w:hAnsi="Arial" w:cs="Arial"/>
          <w:b/>
          <w:bCs/>
          <w:i w:val="0"/>
          <w:iCs w:val="0"/>
          <w:color w:val="000000" w:themeColor="text1"/>
        </w:rPr>
        <w:instrText xml:space="preserve"> SEQ Table \* ARABIC </w:instrText>
      </w:r>
      <w:r w:rsidRPr="00706D2C">
        <w:rPr>
          <w:rFonts w:ascii="Arial" w:hAnsi="Arial" w:cs="Arial"/>
          <w:b/>
          <w:bCs/>
          <w:i w:val="0"/>
          <w:iCs w:val="0"/>
          <w:color w:val="000000" w:themeColor="text1"/>
        </w:rPr>
        <w:fldChar w:fldCharType="separate"/>
      </w:r>
      <w:r w:rsidR="00DF36A1">
        <w:rPr>
          <w:rFonts w:ascii="Arial" w:hAnsi="Arial" w:cs="Arial"/>
          <w:b/>
          <w:bCs/>
          <w:i w:val="0"/>
          <w:iCs w:val="0"/>
          <w:noProof/>
          <w:color w:val="000000" w:themeColor="text1"/>
        </w:rPr>
        <w:t>3</w:t>
      </w:r>
      <w:r w:rsidRPr="00706D2C">
        <w:rPr>
          <w:rFonts w:ascii="Arial" w:hAnsi="Arial" w:cs="Arial"/>
          <w:b/>
          <w:bCs/>
          <w:i w:val="0"/>
          <w:iCs w:val="0"/>
          <w:color w:val="000000" w:themeColor="text1"/>
        </w:rPr>
        <w:fldChar w:fldCharType="end"/>
      </w:r>
      <w:r w:rsidRPr="00706D2C">
        <w:rPr>
          <w:rFonts w:ascii="Arial" w:hAnsi="Arial" w:cs="Arial"/>
          <w:b/>
          <w:bCs/>
          <w:i w:val="0"/>
          <w:iCs w:val="0"/>
          <w:color w:val="000000" w:themeColor="text1"/>
        </w:rPr>
        <w:t xml:space="preserve">: Changes in Household Assets </w:t>
      </w:r>
      <w:r>
        <w:rPr>
          <w:rFonts w:ascii="Arial" w:hAnsi="Arial" w:cs="Arial"/>
          <w:b/>
          <w:bCs/>
          <w:i w:val="0"/>
          <w:iCs w:val="0"/>
          <w:color w:val="000000" w:themeColor="text1"/>
        </w:rPr>
        <w:t>amongst beneficiary households</w:t>
      </w:r>
      <w:bookmarkEnd w:id="31"/>
    </w:p>
    <w:tbl>
      <w:tblPr>
        <w:tblStyle w:val="TableGrid"/>
        <w:tblW w:w="0" w:type="auto"/>
        <w:tblLook w:val="04A0" w:firstRow="1" w:lastRow="0" w:firstColumn="1" w:lastColumn="0" w:noHBand="0" w:noVBand="1"/>
      </w:tblPr>
      <w:tblGrid>
        <w:gridCol w:w="3681"/>
        <w:gridCol w:w="3260"/>
        <w:gridCol w:w="2075"/>
      </w:tblGrid>
      <w:tr w:rsidR="001A47F8" w:rsidRPr="001A47F8" w14:paraId="39C9D544" w14:textId="77777777" w:rsidTr="001A47F8">
        <w:tc>
          <w:tcPr>
            <w:tcW w:w="3681" w:type="dxa"/>
            <w:shd w:val="clear" w:color="auto" w:fill="B4C6E7" w:themeFill="accent1" w:themeFillTint="66"/>
          </w:tcPr>
          <w:p w14:paraId="3D47A655" w14:textId="77777777" w:rsidR="001A47F8" w:rsidRPr="001A47F8" w:rsidRDefault="001A47F8" w:rsidP="001A47F8">
            <w:pPr>
              <w:pStyle w:val="ListParagraph"/>
              <w:ind w:left="0"/>
              <w:contextualSpacing w:val="0"/>
              <w:jc w:val="both"/>
              <w:rPr>
                <w:rFonts w:ascii="Arial" w:hAnsi="Arial" w:cs="Arial"/>
                <w:b/>
                <w:color w:val="000000" w:themeColor="text1"/>
                <w:sz w:val="20"/>
                <w:szCs w:val="20"/>
              </w:rPr>
            </w:pPr>
          </w:p>
        </w:tc>
        <w:tc>
          <w:tcPr>
            <w:tcW w:w="3260" w:type="dxa"/>
            <w:shd w:val="clear" w:color="auto" w:fill="B4C6E7" w:themeFill="accent1" w:themeFillTint="66"/>
          </w:tcPr>
          <w:p w14:paraId="00C4E625" w14:textId="15C161EC" w:rsidR="001A47F8" w:rsidRPr="001A47F8" w:rsidRDefault="001A47F8" w:rsidP="001A47F8">
            <w:pPr>
              <w:pStyle w:val="ListParagraph"/>
              <w:ind w:left="0"/>
              <w:contextualSpacing w:val="0"/>
              <w:jc w:val="both"/>
              <w:rPr>
                <w:rFonts w:ascii="Arial" w:hAnsi="Arial" w:cs="Arial"/>
                <w:b/>
                <w:color w:val="000000" w:themeColor="text1"/>
                <w:sz w:val="20"/>
                <w:szCs w:val="20"/>
              </w:rPr>
            </w:pPr>
            <w:r w:rsidRPr="001A47F8">
              <w:rPr>
                <w:rFonts w:ascii="Arial" w:hAnsi="Arial" w:cs="Arial"/>
                <w:b/>
                <w:color w:val="000000" w:themeColor="text1"/>
                <w:sz w:val="20"/>
                <w:szCs w:val="20"/>
              </w:rPr>
              <w:t>Baseline</w:t>
            </w:r>
          </w:p>
        </w:tc>
        <w:tc>
          <w:tcPr>
            <w:tcW w:w="2075" w:type="dxa"/>
            <w:shd w:val="clear" w:color="auto" w:fill="B4C6E7" w:themeFill="accent1" w:themeFillTint="66"/>
          </w:tcPr>
          <w:p w14:paraId="1CBDD610" w14:textId="5023837D" w:rsidR="001A47F8" w:rsidRPr="001A47F8" w:rsidRDefault="001A47F8" w:rsidP="001A47F8">
            <w:pPr>
              <w:pStyle w:val="ListParagraph"/>
              <w:ind w:left="0"/>
              <w:contextualSpacing w:val="0"/>
              <w:jc w:val="both"/>
              <w:rPr>
                <w:rFonts w:ascii="Arial" w:hAnsi="Arial" w:cs="Arial"/>
                <w:b/>
                <w:color w:val="000000" w:themeColor="text1"/>
                <w:sz w:val="20"/>
                <w:szCs w:val="20"/>
              </w:rPr>
            </w:pPr>
            <w:r w:rsidRPr="001A47F8">
              <w:rPr>
                <w:rFonts w:ascii="Arial" w:hAnsi="Arial" w:cs="Arial"/>
                <w:b/>
                <w:color w:val="000000" w:themeColor="text1"/>
                <w:sz w:val="20"/>
                <w:szCs w:val="20"/>
              </w:rPr>
              <w:t>Endline</w:t>
            </w:r>
          </w:p>
        </w:tc>
      </w:tr>
      <w:tr w:rsidR="001A47F8" w:rsidRPr="001A47F8" w14:paraId="406A6D38" w14:textId="77777777" w:rsidTr="001A47F8">
        <w:tc>
          <w:tcPr>
            <w:tcW w:w="3681" w:type="dxa"/>
          </w:tcPr>
          <w:p w14:paraId="0F07728D" w14:textId="48727299" w:rsidR="001A47F8" w:rsidRPr="001A47F8" w:rsidRDefault="001A47F8" w:rsidP="001A47F8">
            <w:pPr>
              <w:pStyle w:val="ListParagraph"/>
              <w:ind w:left="0"/>
              <w:contextualSpacing w:val="0"/>
              <w:jc w:val="both"/>
              <w:rPr>
                <w:rFonts w:ascii="Arial" w:hAnsi="Arial" w:cs="Arial"/>
                <w:bCs/>
                <w:color w:val="000000" w:themeColor="text1"/>
                <w:sz w:val="20"/>
                <w:szCs w:val="20"/>
              </w:rPr>
            </w:pPr>
            <w:r w:rsidRPr="001A47F8">
              <w:rPr>
                <w:rFonts w:ascii="Arial" w:hAnsi="Arial" w:cs="Arial"/>
                <w:bCs/>
                <w:color w:val="000000" w:themeColor="text1"/>
                <w:sz w:val="20"/>
                <w:szCs w:val="20"/>
              </w:rPr>
              <w:t>Households with TV sets</w:t>
            </w:r>
          </w:p>
        </w:tc>
        <w:tc>
          <w:tcPr>
            <w:tcW w:w="3260" w:type="dxa"/>
          </w:tcPr>
          <w:p w14:paraId="2BC2491D" w14:textId="3C56B91F"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41%</w:t>
            </w:r>
          </w:p>
        </w:tc>
        <w:tc>
          <w:tcPr>
            <w:tcW w:w="2075" w:type="dxa"/>
          </w:tcPr>
          <w:p w14:paraId="577BB8B9" w14:textId="6C541DF9"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76%</w:t>
            </w:r>
          </w:p>
        </w:tc>
      </w:tr>
      <w:tr w:rsidR="001A47F8" w:rsidRPr="001A47F8" w14:paraId="4FFFED32" w14:textId="77777777" w:rsidTr="001A47F8">
        <w:tc>
          <w:tcPr>
            <w:tcW w:w="3681" w:type="dxa"/>
          </w:tcPr>
          <w:p w14:paraId="4DECD948" w14:textId="5C995D8F" w:rsidR="001A47F8" w:rsidRPr="001A47F8" w:rsidRDefault="001A47F8" w:rsidP="001A47F8">
            <w:pPr>
              <w:pStyle w:val="ListParagraph"/>
              <w:ind w:left="0"/>
              <w:contextualSpacing w:val="0"/>
              <w:jc w:val="both"/>
              <w:rPr>
                <w:rFonts w:ascii="Arial" w:hAnsi="Arial" w:cs="Arial"/>
                <w:bCs/>
                <w:color w:val="000000" w:themeColor="text1"/>
                <w:sz w:val="20"/>
                <w:szCs w:val="20"/>
              </w:rPr>
            </w:pPr>
            <w:r w:rsidRPr="001A47F8">
              <w:rPr>
                <w:rFonts w:ascii="Arial" w:hAnsi="Arial" w:cs="Arial"/>
                <w:bCs/>
                <w:color w:val="000000" w:themeColor="text1"/>
                <w:sz w:val="20"/>
                <w:szCs w:val="20"/>
              </w:rPr>
              <w:t>Housing, clothing &amp; energy</w:t>
            </w:r>
          </w:p>
        </w:tc>
        <w:tc>
          <w:tcPr>
            <w:tcW w:w="3260" w:type="dxa"/>
          </w:tcPr>
          <w:p w14:paraId="12587421" w14:textId="0E6E35CB"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63%</w:t>
            </w:r>
          </w:p>
        </w:tc>
        <w:tc>
          <w:tcPr>
            <w:tcW w:w="2075" w:type="dxa"/>
          </w:tcPr>
          <w:p w14:paraId="666BC8B6" w14:textId="2B3228D4"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71%</w:t>
            </w:r>
          </w:p>
        </w:tc>
      </w:tr>
      <w:tr w:rsidR="001A47F8" w:rsidRPr="001A47F8" w14:paraId="28FC3F1C" w14:textId="77777777" w:rsidTr="001A47F8">
        <w:tc>
          <w:tcPr>
            <w:tcW w:w="3681" w:type="dxa"/>
          </w:tcPr>
          <w:p w14:paraId="283B7367" w14:textId="77E2FD8C" w:rsidR="001A47F8" w:rsidRPr="001A47F8" w:rsidRDefault="001A47F8" w:rsidP="001A47F8">
            <w:pPr>
              <w:pStyle w:val="ListParagraph"/>
              <w:ind w:left="0"/>
              <w:contextualSpacing w:val="0"/>
              <w:jc w:val="both"/>
              <w:rPr>
                <w:rFonts w:ascii="Arial" w:hAnsi="Arial" w:cs="Arial"/>
                <w:bCs/>
                <w:color w:val="000000" w:themeColor="text1"/>
                <w:sz w:val="20"/>
                <w:szCs w:val="20"/>
              </w:rPr>
            </w:pPr>
            <w:r w:rsidRPr="001A47F8">
              <w:rPr>
                <w:rFonts w:ascii="Arial" w:hAnsi="Arial" w:cs="Arial"/>
                <w:bCs/>
                <w:color w:val="000000" w:themeColor="text1"/>
                <w:sz w:val="20"/>
                <w:szCs w:val="20"/>
              </w:rPr>
              <w:t>Domestic water supply</w:t>
            </w:r>
          </w:p>
        </w:tc>
        <w:tc>
          <w:tcPr>
            <w:tcW w:w="3260" w:type="dxa"/>
          </w:tcPr>
          <w:p w14:paraId="0BC700E6" w14:textId="27D14BCB"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66%</w:t>
            </w:r>
          </w:p>
        </w:tc>
        <w:tc>
          <w:tcPr>
            <w:tcW w:w="2075" w:type="dxa"/>
          </w:tcPr>
          <w:p w14:paraId="6C7A4028" w14:textId="07630D70"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75%</w:t>
            </w:r>
          </w:p>
        </w:tc>
      </w:tr>
      <w:tr w:rsidR="001A47F8" w:rsidRPr="001A47F8" w14:paraId="0A2B1EC6" w14:textId="77777777" w:rsidTr="001A47F8">
        <w:tc>
          <w:tcPr>
            <w:tcW w:w="3681" w:type="dxa"/>
          </w:tcPr>
          <w:p w14:paraId="700DE352" w14:textId="0259E5E7" w:rsidR="001A47F8" w:rsidRPr="001A47F8" w:rsidRDefault="001A47F8" w:rsidP="001A47F8">
            <w:pPr>
              <w:pStyle w:val="ListParagraph"/>
              <w:ind w:left="0"/>
              <w:contextualSpacing w:val="0"/>
              <w:jc w:val="both"/>
              <w:rPr>
                <w:rFonts w:ascii="Arial" w:hAnsi="Arial" w:cs="Arial"/>
                <w:bCs/>
                <w:color w:val="000000" w:themeColor="text1"/>
                <w:sz w:val="20"/>
                <w:szCs w:val="20"/>
              </w:rPr>
            </w:pPr>
            <w:r w:rsidRPr="001A47F8">
              <w:rPr>
                <w:rFonts w:ascii="Arial" w:hAnsi="Arial" w:cs="Arial"/>
                <w:bCs/>
                <w:color w:val="000000" w:themeColor="text1"/>
                <w:sz w:val="20"/>
                <w:szCs w:val="20"/>
              </w:rPr>
              <w:t>Non-farm assets</w:t>
            </w:r>
          </w:p>
        </w:tc>
        <w:tc>
          <w:tcPr>
            <w:tcW w:w="3260" w:type="dxa"/>
          </w:tcPr>
          <w:p w14:paraId="5FD6ABEF" w14:textId="4AFBD3F2"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59%</w:t>
            </w:r>
          </w:p>
        </w:tc>
        <w:tc>
          <w:tcPr>
            <w:tcW w:w="2075" w:type="dxa"/>
          </w:tcPr>
          <w:p w14:paraId="498EE66F" w14:textId="34CED497" w:rsidR="001A47F8" w:rsidRPr="001A47F8" w:rsidRDefault="001A47F8" w:rsidP="001A47F8">
            <w:pPr>
              <w:pStyle w:val="ListParagraph"/>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72%</w:t>
            </w:r>
          </w:p>
        </w:tc>
      </w:tr>
    </w:tbl>
    <w:p w14:paraId="2AAD3979" w14:textId="1BC027EB" w:rsidR="001A47F8" w:rsidRPr="001E1548" w:rsidRDefault="00B23ED7" w:rsidP="001A47F8">
      <w:pPr>
        <w:pStyle w:val="ListParagraph"/>
        <w:spacing w:before="120" w:after="120"/>
        <w:ind w:left="0"/>
        <w:contextualSpacing w:val="0"/>
        <w:jc w:val="both"/>
        <w:rPr>
          <w:rFonts w:ascii="Arial" w:hAnsi="Arial" w:cs="Arial"/>
          <w:bCs/>
          <w:color w:val="000000" w:themeColor="text1"/>
          <w:sz w:val="18"/>
          <w:szCs w:val="18"/>
        </w:rPr>
      </w:pPr>
      <w:r w:rsidRPr="001E1548">
        <w:rPr>
          <w:rFonts w:ascii="Arial" w:hAnsi="Arial" w:cs="Arial"/>
          <w:bCs/>
          <w:color w:val="000000" w:themeColor="text1"/>
          <w:sz w:val="18"/>
          <w:szCs w:val="18"/>
        </w:rPr>
        <w:t xml:space="preserve">Source: </w:t>
      </w:r>
      <w:r w:rsidR="00FB3667" w:rsidRPr="001E1548">
        <w:rPr>
          <w:rFonts w:ascii="Arial" w:hAnsi="Arial" w:cs="Arial"/>
          <w:bCs/>
          <w:color w:val="000000" w:themeColor="text1"/>
          <w:sz w:val="18"/>
          <w:szCs w:val="18"/>
        </w:rPr>
        <w:t xml:space="preserve">UNTWF </w:t>
      </w:r>
      <w:r w:rsidRPr="001E1548">
        <w:rPr>
          <w:rFonts w:ascii="Arial" w:hAnsi="Arial" w:cs="Arial"/>
          <w:bCs/>
          <w:color w:val="000000" w:themeColor="text1"/>
          <w:sz w:val="18"/>
          <w:szCs w:val="18"/>
        </w:rPr>
        <w:t>endline survey</w:t>
      </w:r>
    </w:p>
    <w:p w14:paraId="07939D1E" w14:textId="02DB3912" w:rsidR="00181524" w:rsidRPr="00E848ED" w:rsidRDefault="005C7AF5" w:rsidP="00E848ED">
      <w:pPr>
        <w:pStyle w:val="ListParagraph"/>
        <w:numPr>
          <w:ilvl w:val="0"/>
          <w:numId w:val="1"/>
        </w:numPr>
        <w:tabs>
          <w:tab w:val="left" w:pos="720"/>
          <w:tab w:val="left" w:pos="900"/>
        </w:tabs>
        <w:spacing w:before="120" w:after="120"/>
        <w:ind w:left="0" w:firstLine="357"/>
        <w:contextualSpacing w:val="0"/>
        <w:jc w:val="both"/>
        <w:rPr>
          <w:rFonts w:ascii="Arial" w:hAnsi="Arial" w:cs="Arial"/>
          <w:b/>
          <w:color w:val="000000" w:themeColor="text1"/>
          <w:sz w:val="20"/>
          <w:szCs w:val="20"/>
        </w:rPr>
      </w:pPr>
      <w:r>
        <w:rPr>
          <w:rFonts w:ascii="Arial" w:eastAsia="Arial" w:hAnsi="Arial" w:cs="Arial"/>
          <w:sz w:val="20"/>
          <w:szCs w:val="20"/>
        </w:rPr>
        <w:t xml:space="preserve"> </w:t>
      </w:r>
      <w:r w:rsidRPr="00E848ED">
        <w:rPr>
          <w:rFonts w:ascii="Arial" w:eastAsia="Arial" w:hAnsi="Arial" w:cs="Arial"/>
          <w:sz w:val="20"/>
          <w:szCs w:val="20"/>
        </w:rPr>
        <w:t xml:space="preserve">There was a marked improvement in the housing of the respondents in the endline survey. Analysis using the </w:t>
      </w:r>
      <w:r w:rsidR="00992937" w:rsidRPr="00E848ED">
        <w:rPr>
          <w:rFonts w:ascii="Arial" w:eastAsia="Arial" w:hAnsi="Arial" w:cs="Arial"/>
          <w:sz w:val="20"/>
          <w:szCs w:val="20"/>
        </w:rPr>
        <w:t>Difference in Difference (</w:t>
      </w:r>
      <w:r w:rsidRPr="00E848ED">
        <w:rPr>
          <w:rFonts w:ascii="Arial" w:eastAsia="Arial" w:hAnsi="Arial" w:cs="Arial"/>
          <w:sz w:val="20"/>
          <w:szCs w:val="20"/>
        </w:rPr>
        <w:t>DID</w:t>
      </w:r>
      <w:r w:rsidR="00992937" w:rsidRPr="00E848ED">
        <w:rPr>
          <w:rFonts w:ascii="Arial" w:eastAsia="Arial" w:hAnsi="Arial" w:cs="Arial"/>
          <w:sz w:val="20"/>
          <w:szCs w:val="20"/>
        </w:rPr>
        <w:t>)</w:t>
      </w:r>
      <w:r w:rsidRPr="00E848ED">
        <w:rPr>
          <w:rFonts w:ascii="Arial" w:eastAsia="Arial" w:hAnsi="Arial" w:cs="Arial"/>
          <w:sz w:val="20"/>
          <w:szCs w:val="20"/>
        </w:rPr>
        <w:t xml:space="preserve"> method recorded significant differences </w:t>
      </w:r>
      <w:r w:rsidR="00181524" w:rsidRPr="00E848ED">
        <w:rPr>
          <w:rFonts w:ascii="Arial" w:eastAsia="Arial" w:hAnsi="Arial" w:cs="Arial"/>
          <w:sz w:val="20"/>
          <w:szCs w:val="20"/>
        </w:rPr>
        <w:t xml:space="preserve">in housing </w:t>
      </w:r>
      <w:r w:rsidRPr="00E848ED">
        <w:rPr>
          <w:rFonts w:ascii="Arial" w:eastAsia="Arial" w:hAnsi="Arial" w:cs="Arial"/>
          <w:sz w:val="20"/>
          <w:szCs w:val="20"/>
        </w:rPr>
        <w:t xml:space="preserve">between the treated and control watersheds at the endline (significant at p&lt;0.01) and also between baseline and endline (significant at p&lt;0.05). However, the control sites gained more than the treatment sites, </w:t>
      </w:r>
      <w:r w:rsidR="00181524" w:rsidRPr="00E848ED">
        <w:rPr>
          <w:rFonts w:ascii="Arial" w:eastAsia="Arial" w:hAnsi="Arial" w:cs="Arial"/>
          <w:sz w:val="20"/>
          <w:szCs w:val="20"/>
        </w:rPr>
        <w:t>implying that th</w:t>
      </w:r>
      <w:r w:rsidRPr="00E848ED">
        <w:rPr>
          <w:rFonts w:ascii="Arial" w:eastAsia="Arial" w:hAnsi="Arial" w:cs="Arial"/>
          <w:sz w:val="20"/>
          <w:szCs w:val="20"/>
        </w:rPr>
        <w:t xml:space="preserve">e change was not </w:t>
      </w:r>
      <w:r w:rsidR="00181524" w:rsidRPr="00E848ED">
        <w:rPr>
          <w:rFonts w:ascii="Arial" w:eastAsia="Arial" w:hAnsi="Arial" w:cs="Arial"/>
          <w:sz w:val="20"/>
          <w:szCs w:val="20"/>
        </w:rPr>
        <w:t xml:space="preserve">entirely </w:t>
      </w:r>
      <w:r w:rsidRPr="00E848ED">
        <w:rPr>
          <w:rFonts w:ascii="Arial" w:eastAsia="Arial" w:hAnsi="Arial" w:cs="Arial"/>
          <w:sz w:val="20"/>
          <w:szCs w:val="20"/>
        </w:rPr>
        <w:t>due to project activities. Similarly, DID analysis for non-farm assets showed the increase to be statistically insignificant between endline and baseline</w:t>
      </w:r>
    </w:p>
    <w:p w14:paraId="3F11F603" w14:textId="77777777" w:rsidR="003D7A5A" w:rsidRPr="00E848ED" w:rsidRDefault="00131035" w:rsidP="00E848ED">
      <w:pPr>
        <w:spacing w:before="120" w:after="120"/>
        <w:jc w:val="both"/>
        <w:rPr>
          <w:rFonts w:ascii="Arial" w:hAnsi="Arial" w:cs="Arial"/>
          <w:i/>
          <w:iCs/>
          <w:color w:val="4472C4" w:themeColor="accent1"/>
          <w:sz w:val="20"/>
          <w:szCs w:val="20"/>
        </w:rPr>
      </w:pPr>
      <w:r w:rsidRPr="00E848ED">
        <w:rPr>
          <w:rFonts w:ascii="Arial" w:hAnsi="Arial" w:cs="Arial"/>
          <w:i/>
          <w:iCs/>
          <w:color w:val="4472C4" w:themeColor="accent1"/>
          <w:sz w:val="20"/>
          <w:szCs w:val="20"/>
        </w:rPr>
        <w:t>Food security</w:t>
      </w:r>
    </w:p>
    <w:p w14:paraId="1792648B" w14:textId="5748EC89" w:rsidR="003D7A5A" w:rsidRPr="00E848ED" w:rsidRDefault="003D7A5A" w:rsidP="00A97111">
      <w:pPr>
        <w:pStyle w:val="ListParagraph"/>
        <w:numPr>
          <w:ilvl w:val="0"/>
          <w:numId w:val="1"/>
        </w:numPr>
        <w:tabs>
          <w:tab w:val="left" w:pos="720"/>
          <w:tab w:val="left" w:pos="900"/>
        </w:tabs>
        <w:spacing w:before="120" w:after="120"/>
        <w:ind w:left="0" w:firstLine="357"/>
        <w:contextualSpacing w:val="0"/>
        <w:jc w:val="both"/>
        <w:rPr>
          <w:rFonts w:ascii="Arial" w:hAnsi="Arial" w:cs="Arial"/>
          <w:b/>
          <w:color w:val="000000" w:themeColor="text1"/>
          <w:sz w:val="20"/>
          <w:szCs w:val="20"/>
        </w:rPr>
      </w:pPr>
      <w:r w:rsidRPr="00E848ED">
        <w:rPr>
          <w:rFonts w:ascii="Arial" w:eastAsia="Arial" w:hAnsi="Arial" w:cs="Arial"/>
          <w:sz w:val="20"/>
          <w:szCs w:val="20"/>
        </w:rPr>
        <w:t>The</w:t>
      </w:r>
      <w:r w:rsidRPr="00E848ED">
        <w:rPr>
          <w:rFonts w:ascii="Arial" w:hAnsi="Arial" w:cs="Arial"/>
          <w:sz w:val="20"/>
          <w:szCs w:val="20"/>
        </w:rPr>
        <w:t xml:space="preserve"> endline MPAT survey showed that more households had some degree of insufficient food compared to the situation at baseline. About 50% in the treated areas and 76% in the control areas reported skipping a meal or reducing the portions at least once or twice in the period under observation.</w:t>
      </w:r>
      <w:r w:rsidR="006478B6">
        <w:rPr>
          <w:rFonts w:ascii="Arial" w:hAnsi="Arial" w:cs="Arial"/>
          <w:sz w:val="20"/>
          <w:szCs w:val="20"/>
        </w:rPr>
        <w:t xml:space="preserve"> </w:t>
      </w:r>
      <w:r w:rsidRPr="00E848ED">
        <w:rPr>
          <w:rFonts w:ascii="Arial" w:hAnsi="Arial" w:cs="Arial"/>
          <w:sz w:val="20"/>
          <w:szCs w:val="20"/>
        </w:rPr>
        <w:t>This compares unfavourably with the baseline data of 8%. The number of households skipping a meal or reducing the portions showed significant variations between the zones and also among the micro-watersheds. More FHH experienced this phenomenon than MHH. Findings of the survey also showed a very worrying 50% and 55% of treated and control households going to bed hungry at least once or twice during the period under review. This was significantly higher than findings at baseline of just 5%.</w:t>
      </w:r>
    </w:p>
    <w:p w14:paraId="0ADE6D9B" w14:textId="77777777" w:rsidR="00676E67" w:rsidRPr="00E848ED" w:rsidRDefault="00676E67" w:rsidP="00E848ED">
      <w:pPr>
        <w:spacing w:before="120" w:after="120"/>
        <w:jc w:val="both"/>
        <w:rPr>
          <w:rFonts w:ascii="Arial" w:hAnsi="Arial" w:cs="Arial"/>
          <w:i/>
          <w:iCs/>
          <w:color w:val="4472C4" w:themeColor="accent1"/>
          <w:sz w:val="20"/>
          <w:szCs w:val="20"/>
        </w:rPr>
      </w:pPr>
      <w:r w:rsidRPr="00E848ED">
        <w:rPr>
          <w:rFonts w:ascii="Arial" w:hAnsi="Arial" w:cs="Arial"/>
          <w:i/>
          <w:iCs/>
          <w:color w:val="4472C4" w:themeColor="accent1"/>
          <w:sz w:val="20"/>
          <w:szCs w:val="20"/>
        </w:rPr>
        <w:t>Environment and natural resource management</w:t>
      </w:r>
      <w:r w:rsidRPr="00E848ED">
        <w:rPr>
          <w:rFonts w:ascii="Arial" w:hAnsi="Arial" w:cs="Arial"/>
          <w:i/>
          <w:iCs/>
          <w:color w:val="4472C4" w:themeColor="accent1"/>
          <w:sz w:val="20"/>
          <w:szCs w:val="20"/>
        </w:rPr>
        <w:tab/>
      </w:r>
    </w:p>
    <w:p w14:paraId="76024741" w14:textId="77777777" w:rsidR="00676E67" w:rsidRPr="00E848ED" w:rsidRDefault="00676E67" w:rsidP="00A97111">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E848ED">
        <w:rPr>
          <w:rFonts w:ascii="Arial" w:hAnsi="Arial" w:cs="Arial"/>
          <w:color w:val="000000"/>
          <w:sz w:val="20"/>
          <w:szCs w:val="20"/>
        </w:rPr>
        <w:t xml:space="preserve">Notable progress has been made, with the project promoting interventions that aim at increasing the land area under SLM practices. These include </w:t>
      </w:r>
      <w:r w:rsidRPr="00E848ED">
        <w:rPr>
          <w:rFonts w:ascii="Arial" w:hAnsi="Arial" w:cs="Arial"/>
          <w:sz w:val="20"/>
          <w:szCs w:val="20"/>
        </w:rPr>
        <w:t>water pans, protection of riparian land, excavation of terraces, protection of rural road shoulders, installation of drip kits, rehabilitation of communal pans, agroforestry, wetlands biodiversity atlas, NMK databases development, tree planting etc. Furthermore, farmers have continued to receive regular conservation and extension information through the SMS platform. The project has met or exceeded most of its design targets and some environmental and socio-economic outcomes reported on. The outcomes of the investments in GEBs at landscape and farmer levels need to be reported on adequately and against the new GEF core indicators.</w:t>
      </w:r>
    </w:p>
    <w:p w14:paraId="315711FA" w14:textId="77777777" w:rsidR="007F0C08" w:rsidRPr="00E848ED" w:rsidRDefault="007F0C08" w:rsidP="00A97111">
      <w:pPr>
        <w:pStyle w:val="ListParagraph"/>
        <w:numPr>
          <w:ilvl w:val="0"/>
          <w:numId w:val="1"/>
        </w:numPr>
        <w:tabs>
          <w:tab w:val="left" w:pos="720"/>
          <w:tab w:val="left" w:pos="900"/>
        </w:tabs>
        <w:spacing w:before="120" w:after="120"/>
        <w:ind w:left="0" w:firstLine="357"/>
        <w:contextualSpacing w:val="0"/>
        <w:jc w:val="both"/>
        <w:rPr>
          <w:rFonts w:ascii="Arial" w:hAnsi="Arial" w:cs="Arial"/>
          <w:color w:val="000000"/>
          <w:sz w:val="20"/>
          <w:szCs w:val="20"/>
        </w:rPr>
      </w:pPr>
      <w:r w:rsidRPr="00E848ED">
        <w:rPr>
          <w:rFonts w:ascii="Arial" w:hAnsi="Arial" w:cs="Arial"/>
          <w:color w:val="000000"/>
          <w:sz w:val="20"/>
          <w:szCs w:val="20"/>
        </w:rPr>
        <w:t>The project has achieved various milestones and met majority of its design targets. The collaboration with NMK to support biodiversity conservation related interventions, monitoring and reporting has borne fruits. Six (120%) biodiversity mapping reports were produced, and 36 (360%) sites for feed assessed. One biodiversity atlas (100%) and 1 NMK database (100%) have been developed. The public display platform at NMK provides regular conservation and biodiversity information to the public. The LDSF has been critical in mapping the extent of land degradation and ecosystem health, leading to better prioritisation of degradation hot spots.</w:t>
      </w:r>
    </w:p>
    <w:p w14:paraId="5C3DF8D0" w14:textId="74596A2D" w:rsidR="00676E67" w:rsidRPr="00E848ED" w:rsidRDefault="007F0C08" w:rsidP="00A97111">
      <w:pPr>
        <w:pStyle w:val="ListParagraph"/>
        <w:numPr>
          <w:ilvl w:val="0"/>
          <w:numId w:val="1"/>
        </w:numPr>
        <w:tabs>
          <w:tab w:val="left" w:pos="720"/>
          <w:tab w:val="left" w:pos="900"/>
        </w:tabs>
        <w:spacing w:before="120" w:after="120"/>
        <w:ind w:left="0" w:firstLine="357"/>
        <w:contextualSpacing w:val="0"/>
        <w:jc w:val="both"/>
        <w:rPr>
          <w:rFonts w:ascii="Arial" w:hAnsi="Arial" w:cs="Arial"/>
          <w:b/>
          <w:sz w:val="20"/>
          <w:szCs w:val="20"/>
        </w:rPr>
      </w:pPr>
      <w:r w:rsidRPr="00E848ED">
        <w:rPr>
          <w:rFonts w:ascii="Arial" w:hAnsi="Arial" w:cs="Arial"/>
          <w:color w:val="000000"/>
          <w:sz w:val="20"/>
          <w:szCs w:val="20"/>
        </w:rPr>
        <w:t xml:space="preserve">So far, about 3.4 M trees have been planted to enhance environmental conservation, carbon sequestration and income generation. The school greening programme has reached 92 schools and is inculcating conservation skills in children, resulting in tree planting and nurturing in schools and homes. The project has made encouraging progress in SLM (72,980 ha) and 38,923 farmers have been reached, with 65% of the project beneficiaries having more than 25% of their land under SLM. Farmers </w:t>
      </w:r>
      <w:r w:rsidRPr="00E848ED">
        <w:rPr>
          <w:rFonts w:ascii="Arial" w:hAnsi="Arial" w:cs="Arial"/>
          <w:color w:val="000000"/>
          <w:sz w:val="20"/>
          <w:szCs w:val="20"/>
        </w:rPr>
        <w:lastRenderedPageBreak/>
        <w:t>adopting SLM measures are reporting to have registered improved production and productivity due to better water and nutrient retention. In the outcome survey and end line report, the production and productivity enhancement should be backed with quantitative data. The project has also managed to rehabilitate 163 Ha of public forest and 960.9 km of terraces and grass strips have been prepared as soil and water conservation measures. Additional measures include protection of riparian lands protection in 298.3km of rivers in the watershed. A graduation model has been developed that aims at categorising farmers on the basis of their uptake of SLM measures. More investments are required in data collection/analysis including cross-referencing with the baseline situation and the initial farm plan</w:t>
      </w:r>
    </w:p>
    <w:p w14:paraId="1A2A3034" w14:textId="121F77A7" w:rsidR="00131035" w:rsidRPr="00A97111" w:rsidRDefault="00131035" w:rsidP="00E848ED">
      <w:pPr>
        <w:spacing w:before="120" w:after="120"/>
        <w:jc w:val="both"/>
        <w:rPr>
          <w:rFonts w:ascii="Arial" w:hAnsi="Arial" w:cs="Arial"/>
          <w:i/>
          <w:iCs/>
          <w:color w:val="4472C4" w:themeColor="accent1"/>
          <w:sz w:val="20"/>
          <w:szCs w:val="20"/>
        </w:rPr>
      </w:pPr>
      <w:r w:rsidRPr="00A97111">
        <w:rPr>
          <w:rFonts w:ascii="Arial" w:hAnsi="Arial" w:cs="Arial"/>
          <w:i/>
          <w:iCs/>
          <w:color w:val="4472C4" w:themeColor="accent1"/>
          <w:sz w:val="20"/>
          <w:szCs w:val="20"/>
        </w:rPr>
        <w:t>Adaptation to climate change</w:t>
      </w:r>
    </w:p>
    <w:p w14:paraId="686934CC" w14:textId="75EAD37B" w:rsidR="00BB3530" w:rsidRPr="00E848ED" w:rsidRDefault="00BB3530"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E848ED">
        <w:rPr>
          <w:rFonts w:ascii="Arial" w:eastAsia="Arial" w:hAnsi="Arial" w:cs="Arial"/>
          <w:sz w:val="20"/>
          <w:szCs w:val="20"/>
        </w:rPr>
        <w:t>The</w:t>
      </w:r>
      <w:r w:rsidRPr="00E848ED">
        <w:rPr>
          <w:rFonts w:ascii="Arial" w:hAnsi="Arial" w:cs="Arial"/>
          <w:sz w:val="20"/>
          <w:szCs w:val="20"/>
        </w:rPr>
        <w:t xml:space="preserve"> project made significant contribution to climate change mitigation through planting of trees (382% of the appraisal target) and attaining a survival rate of 78%. Avocado trees are estimated to yield KES1.3 billion shillings and provide youth employment to improve livelihoods. Only drip irrigation is far below target. The project restored 140 km of terraces resulting in increased water yield levels by over 52.8% compared to baseline figures. The project planted 60.9 km of grass strips and this shows willingness to adopt conservation practices leading to reduced sediments and nutrients in rivers. 298.3 km out of 319.7 km of riparian land have been conserved, while water pans have empowered farmers to grow crops in the dry season and improve their food and nutrition security and incomes. SLM interventions have led to the improvement in the water quality and quantity. A survey showed that 82% of the people indicated that crop production had increased leading to improved food and nutrition security and livelihoods.</w:t>
      </w:r>
    </w:p>
    <w:p w14:paraId="0036F5AA" w14:textId="5E35EF30" w:rsidR="00597CF1" w:rsidRPr="00A97111" w:rsidRDefault="00597CF1"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A97111">
        <w:rPr>
          <w:rFonts w:ascii="Arial" w:hAnsi="Arial" w:cs="Arial"/>
          <w:sz w:val="20"/>
          <w:szCs w:val="20"/>
          <w:lang w:val="en-US"/>
        </w:rPr>
        <w:t xml:space="preserve">Reducing </w:t>
      </w:r>
      <w:r w:rsidR="00D336EB">
        <w:rPr>
          <w:rFonts w:ascii="Arial" w:hAnsi="Arial" w:cs="Arial"/>
          <w:sz w:val="20"/>
          <w:szCs w:val="20"/>
          <w:lang w:val="en-US"/>
        </w:rPr>
        <w:t>Green</w:t>
      </w:r>
      <w:r w:rsidR="007D3251">
        <w:rPr>
          <w:rFonts w:ascii="Arial" w:hAnsi="Arial" w:cs="Arial"/>
          <w:sz w:val="20"/>
          <w:szCs w:val="20"/>
          <w:lang w:val="en-US"/>
        </w:rPr>
        <w:t>h</w:t>
      </w:r>
      <w:r w:rsidR="00D336EB">
        <w:rPr>
          <w:rFonts w:ascii="Arial" w:hAnsi="Arial" w:cs="Arial"/>
          <w:sz w:val="20"/>
          <w:szCs w:val="20"/>
          <w:lang w:val="en-US"/>
        </w:rPr>
        <w:t>ouse Gas (</w:t>
      </w:r>
      <w:r w:rsidRPr="00A97111">
        <w:rPr>
          <w:rFonts w:ascii="Arial" w:hAnsi="Arial" w:cs="Arial"/>
          <w:sz w:val="20"/>
          <w:szCs w:val="20"/>
          <w:lang w:val="en-US"/>
        </w:rPr>
        <w:t>GHG</w:t>
      </w:r>
      <w:r w:rsidR="00D336EB">
        <w:rPr>
          <w:rFonts w:ascii="Arial" w:hAnsi="Arial" w:cs="Arial"/>
          <w:sz w:val="20"/>
          <w:szCs w:val="20"/>
          <w:lang w:val="en-US"/>
        </w:rPr>
        <w:t>)</w:t>
      </w:r>
      <w:r w:rsidRPr="00A97111">
        <w:rPr>
          <w:rFonts w:ascii="Arial" w:hAnsi="Arial" w:cs="Arial"/>
          <w:sz w:val="20"/>
          <w:szCs w:val="20"/>
          <w:lang w:val="en-US"/>
        </w:rPr>
        <w:t xml:space="preserve"> emissions and increasing carbon sequestration in the project area is a cross-cutting aim and co-benefit of activities that were carried out as part of SLM, riparian management, and by providing training and capacity development for nursery management and diversified crop production, improved Agroforestry management through (fruit) tree planting campaigns and supply of planting materials.</w:t>
      </w:r>
    </w:p>
    <w:p w14:paraId="577B29A9" w14:textId="0106F69A" w:rsidR="00597CF1" w:rsidRPr="00A97111" w:rsidRDefault="00597CF1"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A97111">
        <w:rPr>
          <w:rFonts w:ascii="Arial" w:hAnsi="Arial" w:cs="Arial"/>
          <w:sz w:val="20"/>
          <w:szCs w:val="20"/>
          <w:lang w:val="en-US"/>
        </w:rPr>
        <w:t>Over 3.6 million trees were planted in the watershed, 995 km of grass strips were established, and 316 km of riparian buffers were established in the watershed to control water, sediments, and nutrients runoff from farms. Using the FAO EX-ACT tool, these interventions were estimated to sequester about 5.8 M</w:t>
      </w:r>
      <w:r w:rsidR="008C53D8">
        <w:rPr>
          <w:rFonts w:ascii="Arial" w:hAnsi="Arial" w:cs="Arial"/>
          <w:sz w:val="20"/>
          <w:szCs w:val="20"/>
          <w:lang w:val="en-US"/>
        </w:rPr>
        <w:t xml:space="preserve"> </w:t>
      </w:r>
      <w:r w:rsidRPr="00A97111">
        <w:rPr>
          <w:rFonts w:ascii="Arial" w:hAnsi="Arial" w:cs="Arial"/>
          <w:sz w:val="20"/>
          <w:szCs w:val="20"/>
          <w:lang w:val="en-US"/>
        </w:rPr>
        <w:t>tons CO2eq. against a design target of 10% over 1.6 M</w:t>
      </w:r>
      <w:r w:rsidR="008C53D8">
        <w:rPr>
          <w:rFonts w:ascii="Arial" w:hAnsi="Arial" w:cs="Arial"/>
          <w:sz w:val="20"/>
          <w:szCs w:val="20"/>
          <w:lang w:val="en-US"/>
        </w:rPr>
        <w:t xml:space="preserve"> </w:t>
      </w:r>
      <w:r w:rsidRPr="00A97111">
        <w:rPr>
          <w:rFonts w:ascii="Arial" w:hAnsi="Arial" w:cs="Arial"/>
          <w:sz w:val="20"/>
          <w:szCs w:val="20"/>
          <w:lang w:val="en-US"/>
        </w:rPr>
        <w:t>tons</w:t>
      </w:r>
      <w:r w:rsidR="008C53D8">
        <w:rPr>
          <w:rFonts w:ascii="Arial" w:hAnsi="Arial" w:cs="Arial"/>
          <w:sz w:val="20"/>
          <w:szCs w:val="20"/>
          <w:lang w:val="en-US"/>
        </w:rPr>
        <w:t xml:space="preserve"> </w:t>
      </w:r>
      <w:r w:rsidRPr="00A97111">
        <w:rPr>
          <w:rFonts w:ascii="Arial" w:hAnsi="Arial" w:cs="Arial"/>
          <w:sz w:val="20"/>
          <w:szCs w:val="20"/>
          <w:lang w:val="en-US"/>
        </w:rPr>
        <w:t>CO2eq. at baseline. In addition, 15 tree nurseries (against the design target of 3) have been established and are managed by the local communities to sustainably supply tree seedlings and improve carbon stocks in the watershed.</w:t>
      </w:r>
    </w:p>
    <w:p w14:paraId="2AFA2D5C" w14:textId="5BE78DC2" w:rsidR="00597CF1" w:rsidRPr="00A97111" w:rsidRDefault="00597CF1"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A97111">
        <w:rPr>
          <w:rFonts w:ascii="Arial" w:hAnsi="Arial" w:cs="Arial"/>
          <w:sz w:val="20"/>
          <w:szCs w:val="20"/>
          <w:lang w:val="en-US"/>
        </w:rPr>
        <w:t xml:space="preserve">From the MPAT endline survey, beneficiaries in the treatment </w:t>
      </w:r>
      <w:r w:rsidR="008C53D8" w:rsidRPr="00A97111">
        <w:rPr>
          <w:rFonts w:ascii="Arial" w:hAnsi="Arial" w:cs="Arial"/>
          <w:sz w:val="20"/>
          <w:szCs w:val="20"/>
          <w:lang w:val="en-US"/>
        </w:rPr>
        <w:t>micro watersheds</w:t>
      </w:r>
      <w:r w:rsidRPr="00A97111">
        <w:rPr>
          <w:rFonts w:ascii="Arial" w:hAnsi="Arial" w:cs="Arial"/>
          <w:sz w:val="20"/>
          <w:szCs w:val="20"/>
          <w:lang w:val="en-US"/>
        </w:rPr>
        <w:t xml:space="preserve"> had a higher mean number of trees per acres (114) compared to those in the control </w:t>
      </w:r>
      <w:r w:rsidR="008C53D8" w:rsidRPr="00A97111">
        <w:rPr>
          <w:rFonts w:ascii="Arial" w:hAnsi="Arial" w:cs="Arial"/>
          <w:sz w:val="20"/>
          <w:szCs w:val="20"/>
          <w:lang w:val="en-US"/>
        </w:rPr>
        <w:t>micro watershed</w:t>
      </w:r>
      <w:r w:rsidRPr="00A97111">
        <w:rPr>
          <w:rFonts w:ascii="Arial" w:hAnsi="Arial" w:cs="Arial"/>
          <w:sz w:val="20"/>
          <w:szCs w:val="20"/>
          <w:lang w:val="en-US"/>
        </w:rPr>
        <w:t xml:space="preserve"> (86). Overall, the number of trees increased from the average of 77 trees per acre in the baseline to 100 trees per acre in the endline hence more land areas under improved management.</w:t>
      </w:r>
    </w:p>
    <w:p w14:paraId="5AAAF90A" w14:textId="77777777" w:rsidR="00597CF1" w:rsidRPr="00A97111" w:rsidRDefault="00597CF1"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A97111">
        <w:rPr>
          <w:rFonts w:ascii="Arial" w:hAnsi="Arial" w:cs="Arial"/>
          <w:sz w:val="20"/>
          <w:szCs w:val="20"/>
          <w:lang w:val="en-US"/>
        </w:rPr>
        <w:t>To increase the resilience and adaptation mechanism against climate change, the project promoted rainwater harvesting through water pans to control excess runoff on farmlands and provide enough water for irrigation during dry seasons. Farmers and institutions in the project area have installed 15,463 water pans with a capacity to harvest over 1.9 million cubic meters of rainwater annually.</w:t>
      </w:r>
    </w:p>
    <w:p w14:paraId="4CC016C9" w14:textId="5349D2A3" w:rsidR="00597CF1" w:rsidRPr="00A97111" w:rsidRDefault="00597CF1" w:rsidP="008C53D8">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lang w:val="en-US"/>
        </w:rPr>
      </w:pPr>
      <w:r w:rsidRPr="00A97111">
        <w:rPr>
          <w:rFonts w:ascii="Arial" w:hAnsi="Arial" w:cs="Arial"/>
          <w:sz w:val="20"/>
          <w:szCs w:val="20"/>
          <w:lang w:val="en-US"/>
        </w:rPr>
        <w:t xml:space="preserve">The project worked with the extension officers and technology-based platforms (SMSs) to disseminate weather and climate advisories in form of short messages that were translated into the local language. Climate awareness and knowledge improved from 63% at baseline to 81% by the end of the project. Comparatively a greater improvement was recorded in the semi-arid areas of the Maragua </w:t>
      </w:r>
      <w:r w:rsidR="008C53D8" w:rsidRPr="00A97111">
        <w:rPr>
          <w:rFonts w:ascii="Arial" w:hAnsi="Arial" w:cs="Arial"/>
          <w:sz w:val="20"/>
          <w:szCs w:val="20"/>
          <w:lang w:val="en-US"/>
        </w:rPr>
        <w:t>sub watershed</w:t>
      </w:r>
      <w:r w:rsidRPr="00A97111">
        <w:rPr>
          <w:rFonts w:ascii="Arial" w:hAnsi="Arial" w:cs="Arial"/>
          <w:sz w:val="20"/>
          <w:szCs w:val="20"/>
          <w:lang w:val="en-US"/>
        </w:rPr>
        <w:t xml:space="preserve"> from 49% to 81% over the project period. The MPAT score measuring exposure and resilience to shocks improved by 2 points despite the huge impacts of the COVID-19 pandemic on social and economic activities.</w:t>
      </w:r>
      <w:r w:rsidR="005506F8" w:rsidRPr="00E848ED">
        <w:rPr>
          <w:rFonts w:ascii="Arial" w:hAnsi="Arial" w:cs="Arial"/>
          <w:sz w:val="20"/>
          <w:szCs w:val="20"/>
        </w:rPr>
        <w:t xml:space="preserve"> </w:t>
      </w:r>
    </w:p>
    <w:p w14:paraId="7BE08A03" w14:textId="51778BC7" w:rsidR="009F3CA3" w:rsidRPr="008C53D8" w:rsidRDefault="009F3CA3" w:rsidP="008C53D8">
      <w:pPr>
        <w:pStyle w:val="Heading1"/>
        <w:spacing w:before="120" w:after="120"/>
        <w:jc w:val="both"/>
        <w:rPr>
          <w:rStyle w:val="IntenseReference"/>
          <w:rFonts w:ascii="Arial" w:eastAsiaTheme="minorHAnsi" w:hAnsi="Arial" w:cs="Arial"/>
          <w:sz w:val="20"/>
          <w:szCs w:val="20"/>
        </w:rPr>
      </w:pPr>
      <w:bookmarkStart w:id="32" w:name="_Toc111836559"/>
      <w:r w:rsidRPr="008C53D8">
        <w:rPr>
          <w:rStyle w:val="IntenseReference"/>
          <w:rFonts w:ascii="Arial" w:hAnsi="Arial" w:cs="Arial"/>
          <w:sz w:val="20"/>
          <w:szCs w:val="20"/>
        </w:rPr>
        <w:t>4. Assessment of monitoring and evaluation system</w:t>
      </w:r>
      <w:bookmarkEnd w:id="32"/>
    </w:p>
    <w:p w14:paraId="79901743" w14:textId="77777777" w:rsidR="002F5D7E" w:rsidRPr="008C53D8" w:rsidRDefault="002F5D7E" w:rsidP="008C53D8">
      <w:pPr>
        <w:pStyle w:val="Heading2"/>
        <w:spacing w:before="120" w:after="120"/>
        <w:rPr>
          <w:rFonts w:ascii="Arial" w:hAnsi="Arial" w:cs="Arial"/>
          <w:b/>
          <w:bCs/>
          <w:color w:val="000000" w:themeColor="text1"/>
          <w:sz w:val="20"/>
          <w:szCs w:val="20"/>
          <w:lang w:val="en-US"/>
        </w:rPr>
      </w:pPr>
      <w:bookmarkStart w:id="33" w:name="_Toc103112634"/>
      <w:bookmarkStart w:id="34" w:name="_Toc111836560"/>
      <w:r w:rsidRPr="008C53D8">
        <w:rPr>
          <w:rFonts w:ascii="Arial" w:hAnsi="Arial" w:cs="Arial"/>
          <w:b/>
          <w:bCs/>
          <w:color w:val="000000" w:themeColor="text1"/>
          <w:sz w:val="20"/>
          <w:szCs w:val="20"/>
          <w:lang w:val="en-US"/>
        </w:rPr>
        <w:t>3.5 Monitoring and Evaluation Design</w:t>
      </w:r>
      <w:bookmarkEnd w:id="33"/>
      <w:bookmarkEnd w:id="34"/>
    </w:p>
    <w:tbl>
      <w:tblPr>
        <w:tblStyle w:val="TableGrid"/>
        <w:tblW w:w="0" w:type="auto"/>
        <w:shd w:val="clear" w:color="auto" w:fill="D0CECE" w:themeFill="background2" w:themeFillShade="E6"/>
        <w:tblLook w:val="04A0" w:firstRow="1" w:lastRow="0" w:firstColumn="1" w:lastColumn="0" w:noHBand="0" w:noVBand="1"/>
      </w:tblPr>
      <w:tblGrid>
        <w:gridCol w:w="7792"/>
        <w:gridCol w:w="1224"/>
      </w:tblGrid>
      <w:tr w:rsidR="002F5D7E" w:rsidRPr="008C53D8" w14:paraId="29B19769" w14:textId="77777777">
        <w:trPr>
          <w:trHeight w:val="611"/>
        </w:trPr>
        <w:tc>
          <w:tcPr>
            <w:tcW w:w="7792" w:type="dxa"/>
            <w:shd w:val="clear" w:color="auto" w:fill="D0CECE" w:themeFill="background2" w:themeFillShade="E6"/>
          </w:tcPr>
          <w:p w14:paraId="27D9629F" w14:textId="58AE140B" w:rsidR="002F5D7E" w:rsidRPr="008C53D8" w:rsidRDefault="002F5D7E" w:rsidP="008C53D8">
            <w:pPr>
              <w:spacing w:before="120" w:after="120"/>
              <w:rPr>
                <w:rFonts w:ascii="Arial" w:hAnsi="Arial" w:cs="Arial"/>
                <w:sz w:val="20"/>
                <w:szCs w:val="20"/>
                <w:lang w:val="en-US"/>
              </w:rPr>
            </w:pPr>
            <w:r w:rsidRPr="008C53D8">
              <w:rPr>
                <w:rFonts w:ascii="Arial" w:hAnsi="Arial" w:cs="Arial"/>
                <w:b/>
                <w:bCs/>
                <w:sz w:val="20"/>
                <w:szCs w:val="20"/>
              </w:rPr>
              <w:t>M&amp;E Design:</w:t>
            </w:r>
            <w:r w:rsidRPr="008C53D8">
              <w:rPr>
                <w:rFonts w:ascii="Arial" w:hAnsi="Arial" w:cs="Arial"/>
                <w:sz w:val="20"/>
                <w:szCs w:val="20"/>
              </w:rPr>
              <w:t xml:space="preserve"> Was the M&amp;E plan at the point of </w:t>
            </w:r>
            <w:r w:rsidR="001B6B24">
              <w:rPr>
                <w:rFonts w:ascii="Arial" w:hAnsi="Arial" w:cs="Arial"/>
                <w:sz w:val="20"/>
                <w:szCs w:val="20"/>
              </w:rPr>
              <w:t>e</w:t>
            </w:r>
            <w:r w:rsidRPr="008C53D8">
              <w:rPr>
                <w:rFonts w:ascii="Arial" w:hAnsi="Arial" w:cs="Arial"/>
                <w:sz w:val="20"/>
                <w:szCs w:val="20"/>
              </w:rPr>
              <w:t>ndorsement practical and sufficient? Did it include baseline data? Did it: specify clear targets and appropriate indicators to track environmental, gender, and socio-economic results</w:t>
            </w:r>
          </w:p>
        </w:tc>
        <w:tc>
          <w:tcPr>
            <w:tcW w:w="1224" w:type="dxa"/>
            <w:shd w:val="clear" w:color="auto" w:fill="D0CECE" w:themeFill="background2" w:themeFillShade="E6"/>
          </w:tcPr>
          <w:p w14:paraId="59A93C36" w14:textId="77777777" w:rsidR="002F5D7E" w:rsidRPr="008C53D8" w:rsidRDefault="002F5D7E" w:rsidP="008C53D8">
            <w:pPr>
              <w:spacing w:before="120" w:after="120"/>
              <w:jc w:val="center"/>
              <w:rPr>
                <w:rFonts w:ascii="Arial" w:hAnsi="Arial" w:cs="Arial"/>
                <w:sz w:val="20"/>
                <w:szCs w:val="20"/>
                <w:lang w:val="en-US"/>
              </w:rPr>
            </w:pPr>
            <w:r w:rsidRPr="008C53D8">
              <w:rPr>
                <w:rFonts w:ascii="Arial" w:hAnsi="Arial" w:cs="Arial"/>
                <w:sz w:val="20"/>
                <w:szCs w:val="20"/>
                <w:lang w:val="en-US"/>
              </w:rPr>
              <w:t>Rating</w:t>
            </w:r>
          </w:p>
          <w:p w14:paraId="4C77C446" w14:textId="77777777" w:rsidR="002F5D7E" w:rsidRPr="008C53D8" w:rsidRDefault="002F5D7E" w:rsidP="008C53D8">
            <w:pPr>
              <w:spacing w:before="120" w:after="120"/>
              <w:jc w:val="center"/>
              <w:rPr>
                <w:rFonts w:ascii="Arial" w:hAnsi="Arial" w:cs="Arial"/>
                <w:sz w:val="20"/>
                <w:szCs w:val="20"/>
                <w:lang w:val="en-US"/>
              </w:rPr>
            </w:pPr>
            <w:r w:rsidRPr="008C53D8">
              <w:rPr>
                <w:rFonts w:ascii="Arial" w:hAnsi="Arial" w:cs="Arial"/>
                <w:sz w:val="20"/>
                <w:szCs w:val="20"/>
                <w:lang w:val="en-US"/>
              </w:rPr>
              <w:t>HS</w:t>
            </w:r>
          </w:p>
        </w:tc>
      </w:tr>
    </w:tbl>
    <w:p w14:paraId="1D0A52CA" w14:textId="4C2E0CED"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lastRenderedPageBreak/>
        <w:t xml:space="preserve">The project had a robust and detailed high-quality monitoring and evaluation plan for the UTNWF. M&amp;E approaches follow a theory of change, which presents the logic of how the project’s ultimate outcomes/impact will be achieved and shows </w:t>
      </w:r>
      <w:r w:rsidR="009F259F" w:rsidRPr="008C53D8">
        <w:rPr>
          <w:rFonts w:ascii="Arial" w:hAnsi="Arial" w:cs="Arial"/>
          <w:sz w:val="20"/>
          <w:szCs w:val="20"/>
        </w:rPr>
        <w:t>the causal</w:t>
      </w:r>
      <w:r w:rsidRPr="008C53D8">
        <w:rPr>
          <w:rFonts w:ascii="Arial" w:hAnsi="Arial" w:cs="Arial"/>
          <w:sz w:val="20"/>
          <w:szCs w:val="20"/>
        </w:rPr>
        <w:t xml:space="preserve"> pathways and the means to the end’s relationships. The M&amp;E plan details the output and outcome indicators the project will track and report on. It also specified data sources for the indicators, indicator definitions as well as data collection frequency for each indicator. </w:t>
      </w:r>
    </w:p>
    <w:p w14:paraId="3016D957"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 xml:space="preserve">Household-level indicators would come from 1,000 household interviews, Greenhouse gas estimates from EX-ACT (‘Ex-ante carbon balance tool’) informed by the Land  Degradation  Surveillance  Framework surveys; changes  in  water consumption before and after water conservation activities would be measured using a sample of smallholder treatment  and  control farms and changes  in  water  quality  measurements before  and after project activities will be measured in four control and seven treatment micro-watersheds. </w:t>
      </w:r>
    </w:p>
    <w:p w14:paraId="779C9CCB" w14:textId="1DB2C481"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 xml:space="preserve">The </w:t>
      </w:r>
      <w:r w:rsidR="00C150B9" w:rsidRPr="008C53D8">
        <w:rPr>
          <w:rFonts w:ascii="Arial" w:hAnsi="Arial" w:cs="Arial"/>
          <w:sz w:val="20"/>
          <w:szCs w:val="20"/>
        </w:rPr>
        <w:t>socioeconomic baseline</w:t>
      </w:r>
      <w:r w:rsidRPr="008C53D8">
        <w:rPr>
          <w:rFonts w:ascii="Arial" w:hAnsi="Arial" w:cs="Arial"/>
          <w:sz w:val="20"/>
          <w:szCs w:val="20"/>
        </w:rPr>
        <w:t xml:space="preserve"> was completed in March  2017 and comprised the MPAT’s 143 questions  plus 30 more questions on  various water  fund and  climate  resilience indicators. All socioeconomic data were gender and age disaggregated. The project also developed wetlands and riparian baseline using the Biological Conditions Gradient (BCG) approach, land cover data, land use and soil carbon baseline data using LDSF and hydrological and water quality and quantity data sets dating back over 50 years.</w:t>
      </w:r>
      <w:r w:rsidRPr="008C53D8">
        <w:rPr>
          <w:rStyle w:val="FootnoteReference"/>
          <w:rFonts w:ascii="Arial" w:hAnsi="Arial" w:cs="Arial"/>
          <w:sz w:val="20"/>
          <w:szCs w:val="20"/>
        </w:rPr>
        <w:footnoteReference w:id="32"/>
      </w:r>
    </w:p>
    <w:p w14:paraId="4E380ECE" w14:textId="77777777" w:rsidR="002F5D7E" w:rsidRPr="008C53D8" w:rsidRDefault="002F5D7E" w:rsidP="002F5D7E">
      <w:pPr>
        <w:pStyle w:val="Heading2"/>
        <w:spacing w:before="0" w:after="120"/>
        <w:rPr>
          <w:rFonts w:ascii="Arial" w:hAnsi="Arial" w:cs="Arial"/>
          <w:b/>
          <w:bCs/>
          <w:color w:val="000000" w:themeColor="text1"/>
          <w:sz w:val="20"/>
          <w:szCs w:val="20"/>
          <w:lang w:val="en-US"/>
        </w:rPr>
      </w:pPr>
      <w:bookmarkStart w:id="35" w:name="_Toc103112635"/>
      <w:bookmarkStart w:id="36" w:name="_Toc111836561"/>
      <w:r w:rsidRPr="008C53D8">
        <w:rPr>
          <w:rFonts w:ascii="Arial" w:hAnsi="Arial" w:cs="Arial"/>
          <w:b/>
          <w:bCs/>
          <w:color w:val="000000" w:themeColor="text1"/>
          <w:sz w:val="20"/>
          <w:szCs w:val="20"/>
          <w:lang w:val="en-US"/>
        </w:rPr>
        <w:t>3.6 Monitoring and Evaluation Implementation</w:t>
      </w:r>
      <w:bookmarkEnd w:id="35"/>
      <w:bookmarkEnd w:id="36"/>
    </w:p>
    <w:tbl>
      <w:tblPr>
        <w:tblStyle w:val="TableGrid"/>
        <w:tblW w:w="0" w:type="auto"/>
        <w:shd w:val="clear" w:color="auto" w:fill="D0CECE" w:themeFill="background2" w:themeFillShade="E6"/>
        <w:tblLook w:val="04A0" w:firstRow="1" w:lastRow="0" w:firstColumn="1" w:lastColumn="0" w:noHBand="0" w:noVBand="1"/>
      </w:tblPr>
      <w:tblGrid>
        <w:gridCol w:w="7792"/>
        <w:gridCol w:w="1224"/>
      </w:tblGrid>
      <w:tr w:rsidR="002F5D7E" w:rsidRPr="008C53D8" w14:paraId="28484E46" w14:textId="77777777">
        <w:trPr>
          <w:trHeight w:val="611"/>
        </w:trPr>
        <w:tc>
          <w:tcPr>
            <w:tcW w:w="7792" w:type="dxa"/>
            <w:shd w:val="clear" w:color="auto" w:fill="D0CECE" w:themeFill="background2" w:themeFillShade="E6"/>
          </w:tcPr>
          <w:p w14:paraId="579CE6CD" w14:textId="77777777" w:rsidR="002F5D7E" w:rsidRPr="008C53D8" w:rsidRDefault="002F5D7E">
            <w:pPr>
              <w:spacing w:before="120" w:after="120"/>
              <w:rPr>
                <w:rFonts w:ascii="Arial" w:hAnsi="Arial" w:cs="Arial"/>
                <w:sz w:val="20"/>
                <w:szCs w:val="20"/>
                <w:lang w:val="en-US"/>
              </w:rPr>
            </w:pPr>
            <w:r w:rsidRPr="008C53D8">
              <w:rPr>
                <w:rFonts w:ascii="Arial" w:hAnsi="Arial" w:cs="Arial"/>
                <w:b/>
                <w:bCs/>
                <w:sz w:val="20"/>
                <w:szCs w:val="20"/>
              </w:rPr>
              <w:t>M&amp;E Implementation:</w:t>
            </w:r>
            <w:r w:rsidRPr="008C53D8">
              <w:rPr>
                <w:rFonts w:ascii="Arial" w:hAnsi="Arial" w:cs="Arial"/>
                <w:sz w:val="20"/>
                <w:szCs w:val="20"/>
              </w:rPr>
              <w:t xml:space="preserve"> Whether the M&amp;E system operated as per the M&amp;E plan? Where necessary, whether the M&amp;E plan was revised in a timely manner? Was information on specified indicators and relevant GEF focal area tracking tools gathered in a systematic manner? Whether appropriate methodological approaches have been used to analyze data? Were resources for M&amp;E sufficient? How was the information from M&amp;E system used during the project implementation?</w:t>
            </w:r>
          </w:p>
        </w:tc>
        <w:tc>
          <w:tcPr>
            <w:tcW w:w="1224" w:type="dxa"/>
            <w:shd w:val="clear" w:color="auto" w:fill="D0CECE" w:themeFill="background2" w:themeFillShade="E6"/>
          </w:tcPr>
          <w:p w14:paraId="394F2AE1" w14:textId="77777777" w:rsidR="002F5D7E" w:rsidRPr="008C53D8" w:rsidRDefault="002F5D7E">
            <w:pPr>
              <w:spacing w:before="120" w:after="120"/>
              <w:jc w:val="center"/>
              <w:rPr>
                <w:rFonts w:ascii="Arial" w:hAnsi="Arial" w:cs="Arial"/>
                <w:sz w:val="20"/>
                <w:szCs w:val="20"/>
                <w:lang w:val="en-US"/>
              </w:rPr>
            </w:pPr>
            <w:r w:rsidRPr="008C53D8">
              <w:rPr>
                <w:rFonts w:ascii="Arial" w:hAnsi="Arial" w:cs="Arial"/>
                <w:sz w:val="20"/>
                <w:szCs w:val="20"/>
                <w:lang w:val="en-US"/>
              </w:rPr>
              <w:t>Rating</w:t>
            </w:r>
          </w:p>
          <w:p w14:paraId="2D2CBC80" w14:textId="77777777" w:rsidR="002F5D7E" w:rsidRPr="008C53D8" w:rsidRDefault="002F5D7E">
            <w:pPr>
              <w:spacing w:before="120" w:after="120"/>
              <w:jc w:val="center"/>
              <w:rPr>
                <w:rFonts w:ascii="Arial" w:hAnsi="Arial" w:cs="Arial"/>
                <w:sz w:val="20"/>
                <w:szCs w:val="20"/>
                <w:lang w:val="en-US"/>
              </w:rPr>
            </w:pPr>
            <w:r w:rsidRPr="008C53D8">
              <w:rPr>
                <w:rFonts w:ascii="Arial" w:hAnsi="Arial" w:cs="Arial"/>
                <w:sz w:val="20"/>
                <w:szCs w:val="20"/>
                <w:lang w:val="en-US"/>
              </w:rPr>
              <w:t>HS</w:t>
            </w:r>
          </w:p>
        </w:tc>
      </w:tr>
    </w:tbl>
    <w:p w14:paraId="78EF89C0"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The</w:t>
      </w:r>
      <w:r w:rsidRPr="008C53D8">
        <w:rPr>
          <w:rFonts w:ascii="Arial" w:hAnsi="Arial" w:cs="Arial"/>
          <w:sz w:val="20"/>
          <w:szCs w:val="20"/>
          <w:shd w:val="clear" w:color="auto" w:fill="FFFFFF"/>
        </w:rPr>
        <w:t xml:space="preserve"> M&amp;E activities conducted have been found to be in line with the M&amp;E plan. The project‘s data  quality  has  improved  in  terms  of  accuracy  and  adequacy.</w:t>
      </w:r>
      <w:r w:rsidRPr="008C53D8">
        <w:rPr>
          <w:rStyle w:val="FootnoteReference"/>
          <w:rFonts w:ascii="Arial" w:hAnsi="Arial" w:cs="Arial"/>
          <w:sz w:val="20"/>
          <w:szCs w:val="20"/>
          <w:shd w:val="clear" w:color="auto" w:fill="FFFFFF"/>
        </w:rPr>
        <w:footnoteReference w:id="33"/>
      </w:r>
      <w:r w:rsidRPr="008C53D8">
        <w:rPr>
          <w:rFonts w:ascii="Arial" w:hAnsi="Arial" w:cs="Arial"/>
          <w:sz w:val="20"/>
          <w:szCs w:val="20"/>
          <w:shd w:val="clear" w:color="auto" w:fill="FFFFFF"/>
        </w:rPr>
        <w:t xml:space="preserve">  In  addition,  the  M&amp;E officer carries out regular quality checks and engages M&amp;E staff in Partner organisations for participatory M&amp;E and training. Data is collected periodically. For instance, water quality parameters (turbidity and total suspended solids) continue to be monitored in all 33 river gauging stations. A correlation between total suspended solids (TSS) and turbidity has been developed for most river stations that inform future water quality monitoring campaigns. </w:t>
      </w:r>
    </w:p>
    <w:p w14:paraId="18847F0B"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shd w:val="clear" w:color="auto" w:fill="FFFFFF"/>
        </w:rPr>
        <w:t>The results  shared  during the terminal evaluation showed  an  improvement  in  both  water  quality  and  water  quantity  which  is attributable  to  the  project  SLM  interventions.  M&amp;E reports are available and are submitted on time and besides the regular contractual reports to GEF and IFAD, the project submitted monthly reports to the Ministry on time. There is evidence to show that M&amp;E reports have been used for project planning and reporting and in strategic decision making.</w:t>
      </w:r>
    </w:p>
    <w:p w14:paraId="723A34A5" w14:textId="2A646EF1" w:rsidR="009F3CA3" w:rsidRPr="008C53D8" w:rsidRDefault="009F3CA3" w:rsidP="008C53D8">
      <w:pPr>
        <w:pStyle w:val="Heading1"/>
        <w:spacing w:before="120" w:after="120"/>
        <w:jc w:val="both"/>
        <w:rPr>
          <w:rStyle w:val="IntenseReference"/>
          <w:rFonts w:ascii="Arial" w:hAnsi="Arial" w:cs="Arial"/>
          <w:sz w:val="20"/>
          <w:szCs w:val="20"/>
        </w:rPr>
      </w:pPr>
      <w:bookmarkStart w:id="37" w:name="_Toc111836562"/>
      <w:r w:rsidRPr="008C53D8">
        <w:rPr>
          <w:rStyle w:val="IntenseReference"/>
          <w:rFonts w:ascii="Arial" w:hAnsi="Arial" w:cs="Arial"/>
          <w:sz w:val="20"/>
          <w:szCs w:val="20"/>
        </w:rPr>
        <w:t>5. Assessment of implementation and execution</w:t>
      </w:r>
      <w:bookmarkEnd w:id="37"/>
    </w:p>
    <w:p w14:paraId="245098BE" w14:textId="11CACD5B" w:rsidR="002F5D7E" w:rsidRPr="008C53D8" w:rsidRDefault="00DC4525" w:rsidP="008C53D8">
      <w:pPr>
        <w:pStyle w:val="Heading2"/>
        <w:spacing w:before="120" w:after="120"/>
        <w:rPr>
          <w:rFonts w:ascii="Arial" w:hAnsi="Arial" w:cs="Arial"/>
          <w:b/>
          <w:bCs/>
          <w:color w:val="000000" w:themeColor="text1"/>
          <w:sz w:val="20"/>
          <w:szCs w:val="20"/>
          <w:lang w:val="en-US"/>
        </w:rPr>
      </w:pPr>
      <w:bookmarkStart w:id="38" w:name="_Toc103112636"/>
      <w:bookmarkStart w:id="39" w:name="_Toc111836563"/>
      <w:r>
        <w:rPr>
          <w:rFonts w:ascii="Arial" w:hAnsi="Arial" w:cs="Arial"/>
          <w:b/>
          <w:bCs/>
          <w:color w:val="000000" w:themeColor="text1"/>
          <w:sz w:val="20"/>
          <w:szCs w:val="20"/>
          <w:lang w:val="en-US"/>
        </w:rPr>
        <w:t>5.1</w:t>
      </w:r>
      <w:r w:rsidR="002F5D7E" w:rsidRPr="008C53D8">
        <w:rPr>
          <w:rFonts w:ascii="Arial" w:hAnsi="Arial" w:cs="Arial"/>
          <w:b/>
          <w:bCs/>
          <w:color w:val="000000" w:themeColor="text1"/>
          <w:sz w:val="20"/>
          <w:szCs w:val="20"/>
          <w:lang w:val="en-US"/>
        </w:rPr>
        <w:t xml:space="preserve"> Quality of Project Implementation</w:t>
      </w:r>
      <w:bookmarkEnd w:id="38"/>
      <w:bookmarkEnd w:id="39"/>
    </w:p>
    <w:tbl>
      <w:tblPr>
        <w:tblStyle w:val="TableGrid"/>
        <w:tblW w:w="0" w:type="auto"/>
        <w:shd w:val="clear" w:color="auto" w:fill="D0CECE" w:themeFill="background2" w:themeFillShade="E6"/>
        <w:tblLook w:val="04A0" w:firstRow="1" w:lastRow="0" w:firstColumn="1" w:lastColumn="0" w:noHBand="0" w:noVBand="1"/>
      </w:tblPr>
      <w:tblGrid>
        <w:gridCol w:w="7792"/>
        <w:gridCol w:w="1224"/>
      </w:tblGrid>
      <w:tr w:rsidR="002F5D7E" w:rsidRPr="008C53D8" w14:paraId="3EF7D02A" w14:textId="77777777">
        <w:trPr>
          <w:trHeight w:val="611"/>
        </w:trPr>
        <w:tc>
          <w:tcPr>
            <w:tcW w:w="7792" w:type="dxa"/>
            <w:shd w:val="clear" w:color="auto" w:fill="D0CECE" w:themeFill="background2" w:themeFillShade="E6"/>
          </w:tcPr>
          <w:p w14:paraId="43008159" w14:textId="77777777" w:rsidR="002F5D7E" w:rsidRPr="008C53D8" w:rsidRDefault="002F5D7E" w:rsidP="008C53D8">
            <w:pPr>
              <w:spacing w:before="120" w:after="120"/>
              <w:rPr>
                <w:rFonts w:ascii="Arial" w:hAnsi="Arial" w:cs="Arial"/>
                <w:sz w:val="20"/>
                <w:szCs w:val="20"/>
                <w:lang w:val="en-US"/>
              </w:rPr>
            </w:pPr>
            <w:r w:rsidRPr="008C53D8">
              <w:rPr>
                <w:rFonts w:ascii="Arial" w:hAnsi="Arial" w:cs="Arial"/>
                <w:b/>
                <w:bCs/>
                <w:sz w:val="20"/>
                <w:szCs w:val="20"/>
              </w:rPr>
              <w:t>Quality of project implementation:</w:t>
            </w:r>
            <w:r w:rsidRPr="008C53D8">
              <w:rPr>
                <w:rFonts w:ascii="Arial" w:hAnsi="Arial" w:cs="Arial"/>
                <w:sz w:val="20"/>
                <w:szCs w:val="20"/>
              </w:rPr>
              <w:t xml:space="preserve"> Roles and responsibilities discharged by the GEF Agencies that have direct access to GEF resources</w:t>
            </w:r>
          </w:p>
        </w:tc>
        <w:tc>
          <w:tcPr>
            <w:tcW w:w="1224" w:type="dxa"/>
            <w:shd w:val="clear" w:color="auto" w:fill="D0CECE" w:themeFill="background2" w:themeFillShade="E6"/>
          </w:tcPr>
          <w:p w14:paraId="056F0263" w14:textId="77777777" w:rsidR="002F5D7E" w:rsidRPr="008C53D8" w:rsidRDefault="002F5D7E" w:rsidP="008C53D8">
            <w:pPr>
              <w:spacing w:before="120" w:after="120"/>
              <w:jc w:val="center"/>
              <w:rPr>
                <w:rFonts w:ascii="Arial" w:hAnsi="Arial" w:cs="Arial"/>
                <w:sz w:val="20"/>
                <w:szCs w:val="20"/>
                <w:lang w:val="en-US"/>
              </w:rPr>
            </w:pPr>
            <w:r w:rsidRPr="008C53D8">
              <w:rPr>
                <w:rFonts w:ascii="Arial" w:hAnsi="Arial" w:cs="Arial"/>
                <w:sz w:val="20"/>
                <w:szCs w:val="20"/>
                <w:lang w:val="en-US"/>
              </w:rPr>
              <w:t>Rating</w:t>
            </w:r>
          </w:p>
          <w:p w14:paraId="0EBB3548" w14:textId="77777777" w:rsidR="002F5D7E" w:rsidRPr="008C53D8" w:rsidRDefault="002F5D7E" w:rsidP="008C53D8">
            <w:pPr>
              <w:spacing w:before="120" w:after="120"/>
              <w:jc w:val="center"/>
              <w:rPr>
                <w:rFonts w:ascii="Arial" w:hAnsi="Arial" w:cs="Arial"/>
                <w:sz w:val="20"/>
                <w:szCs w:val="20"/>
                <w:lang w:val="en-US"/>
              </w:rPr>
            </w:pPr>
            <w:r w:rsidRPr="008C53D8">
              <w:rPr>
                <w:rFonts w:ascii="Arial" w:hAnsi="Arial" w:cs="Arial"/>
                <w:sz w:val="20"/>
                <w:szCs w:val="20"/>
                <w:lang w:val="en-US"/>
              </w:rPr>
              <w:t>S</w:t>
            </w:r>
          </w:p>
        </w:tc>
      </w:tr>
    </w:tbl>
    <w:p w14:paraId="43F9C043"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229C4">
        <w:rPr>
          <w:rFonts w:ascii="Arial" w:hAnsi="Arial" w:cs="Arial"/>
          <w:sz w:val="20"/>
          <w:szCs w:val="20"/>
          <w:shd w:val="clear" w:color="auto" w:fill="FFFFFF"/>
        </w:rPr>
        <w:t>The</w:t>
      </w:r>
      <w:r w:rsidRPr="008C53D8">
        <w:rPr>
          <w:rFonts w:ascii="Arial" w:hAnsi="Arial" w:cs="Arial"/>
          <w:sz w:val="20"/>
          <w:szCs w:val="20"/>
        </w:rPr>
        <w:t xml:space="preserve"> project design document has clearly defined implementation arrangements at national and county levels including the private sector partnership. </w:t>
      </w:r>
      <w:r w:rsidRPr="008C53D8">
        <w:rPr>
          <w:rFonts w:ascii="Arial" w:eastAsia="Calibri" w:hAnsi="Arial" w:cs="Arial"/>
          <w:sz w:val="20"/>
          <w:szCs w:val="20"/>
        </w:rPr>
        <w:t>The project’s steering committee is operational and continues to provide oversight and has been meeting as planned.  Moreover, the project draws additional technical expertise on a part time basis from TNC staff such as the Kenya Country Director, Africa Water Funds Director, External Affairs Director, and the finance and operations staff, which forms part of TNC's in kind contribution to the project. The project continues to work with 4 CEAs seconded full time by the county governments of Nyandarua, Murang’a, Laikipia and Nyeri, and one Hydro-</w:t>
      </w:r>
      <w:r w:rsidRPr="008C53D8">
        <w:rPr>
          <w:rFonts w:ascii="Arial" w:eastAsia="Calibri" w:hAnsi="Arial" w:cs="Arial"/>
          <w:sz w:val="20"/>
          <w:szCs w:val="20"/>
        </w:rPr>
        <w:lastRenderedPageBreak/>
        <w:t>meteorological Assistant seconded by the Water Resources Authority. Partnership arrangements established through MoUs and sub-contracts with service providers continue to be effective.</w:t>
      </w:r>
    </w:p>
    <w:p w14:paraId="5F519E7C" w14:textId="6CD464B1"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 xml:space="preserve">TNC, the BoT and BoM consists of a comprehensive technical skills set which aids in providing sound leadership and guidance regarding the policy, financial, legal and technical aspects of the project. These governance structures consist of individuals who are dedicated and passionate about the Water Fund and the project’s deliverables. The project’s sound implementation arrangements contributed to the greater achievement of results reported under effectiveness. </w:t>
      </w:r>
      <w:r w:rsidR="00504858" w:rsidRPr="00504858">
        <w:rPr>
          <w:rFonts w:ascii="Arial" w:hAnsi="Arial" w:cs="Arial"/>
          <w:sz w:val="20"/>
          <w:szCs w:val="20"/>
        </w:rPr>
        <w:t xml:space="preserve">IFAD played a critical and significant role in ensuring the quality of project implementation through dedicated implementation and supervision missions, targeted training/capacity building efforts sessions for TNC in various aspects including procurement, through midterm reviews, review of project documents and provision of inputs, co-development of KM products etc. </w:t>
      </w:r>
    </w:p>
    <w:p w14:paraId="5939D436" w14:textId="104E7DCF"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While the P</w:t>
      </w:r>
      <w:r w:rsidR="007D3B9F">
        <w:rPr>
          <w:rFonts w:ascii="Arial" w:hAnsi="Arial" w:cs="Arial"/>
          <w:sz w:val="20"/>
          <w:szCs w:val="20"/>
        </w:rPr>
        <w:t xml:space="preserve">roject </w:t>
      </w:r>
      <w:r w:rsidRPr="008C53D8">
        <w:rPr>
          <w:rFonts w:ascii="Arial" w:hAnsi="Arial" w:cs="Arial"/>
          <w:sz w:val="20"/>
          <w:szCs w:val="20"/>
        </w:rPr>
        <w:t>D</w:t>
      </w:r>
      <w:r w:rsidR="007D3B9F">
        <w:rPr>
          <w:rFonts w:ascii="Arial" w:hAnsi="Arial" w:cs="Arial"/>
          <w:sz w:val="20"/>
          <w:szCs w:val="20"/>
        </w:rPr>
        <w:t xml:space="preserve">esign </w:t>
      </w:r>
      <w:r w:rsidRPr="008C53D8">
        <w:rPr>
          <w:rFonts w:ascii="Arial" w:hAnsi="Arial" w:cs="Arial"/>
          <w:sz w:val="20"/>
          <w:szCs w:val="20"/>
        </w:rPr>
        <w:t>R</w:t>
      </w:r>
      <w:r w:rsidR="007D3B9F">
        <w:rPr>
          <w:rFonts w:ascii="Arial" w:hAnsi="Arial" w:cs="Arial"/>
          <w:sz w:val="20"/>
          <w:szCs w:val="20"/>
        </w:rPr>
        <w:t>eport (PDR)</w:t>
      </w:r>
      <w:r w:rsidRPr="008C53D8">
        <w:rPr>
          <w:rFonts w:ascii="Arial" w:hAnsi="Arial" w:cs="Arial"/>
          <w:sz w:val="20"/>
          <w:szCs w:val="20"/>
        </w:rPr>
        <w:t xml:space="preserve"> was clear on the roles of community level structures of governance – for example the Water Resources User Associations (WRUAs), the situation proved different at implementation. There </w:t>
      </w:r>
      <w:r w:rsidR="008A39C5">
        <w:rPr>
          <w:rFonts w:ascii="Arial" w:hAnsi="Arial" w:cs="Arial"/>
          <w:sz w:val="20"/>
          <w:szCs w:val="20"/>
        </w:rPr>
        <w:t xml:space="preserve">is a mixed pictures on the extent to which WRUAs were involved in the project. There </w:t>
      </w:r>
      <w:r w:rsidRPr="008C53D8">
        <w:rPr>
          <w:rFonts w:ascii="Arial" w:hAnsi="Arial" w:cs="Arial"/>
          <w:sz w:val="20"/>
          <w:szCs w:val="20"/>
        </w:rPr>
        <w:t xml:space="preserve">are </w:t>
      </w:r>
      <w:r w:rsidR="008A39C5">
        <w:rPr>
          <w:rFonts w:ascii="Arial" w:hAnsi="Arial" w:cs="Arial"/>
          <w:sz w:val="20"/>
          <w:szCs w:val="20"/>
        </w:rPr>
        <w:t xml:space="preserve">some </w:t>
      </w:r>
      <w:r w:rsidRPr="008C53D8">
        <w:rPr>
          <w:rFonts w:ascii="Arial" w:hAnsi="Arial" w:cs="Arial"/>
          <w:sz w:val="20"/>
          <w:szCs w:val="20"/>
        </w:rPr>
        <w:t xml:space="preserve">perceptions that WRUAs were underutilized, were not fully engaged nor were they capacitated to ensure continuity and sustainability of the conservation works. </w:t>
      </w:r>
      <w:r w:rsidR="008A39C5">
        <w:rPr>
          <w:rFonts w:ascii="Arial" w:hAnsi="Arial" w:cs="Arial"/>
          <w:sz w:val="20"/>
          <w:szCs w:val="20"/>
        </w:rPr>
        <w:t>While, on the other hand, most</w:t>
      </w:r>
      <w:r w:rsidR="008A39C5" w:rsidRPr="008A39C5">
        <w:rPr>
          <w:rFonts w:ascii="Arial" w:hAnsi="Arial" w:cs="Arial"/>
          <w:sz w:val="20"/>
          <w:szCs w:val="20"/>
        </w:rPr>
        <w:t xml:space="preserve"> of the riparian pegging was conducted in collaboration with WRUAs </w:t>
      </w:r>
      <w:r w:rsidR="008A39C5">
        <w:rPr>
          <w:rFonts w:ascii="Arial" w:hAnsi="Arial" w:cs="Arial"/>
          <w:sz w:val="20"/>
          <w:szCs w:val="20"/>
        </w:rPr>
        <w:t>in</w:t>
      </w:r>
      <w:r w:rsidR="008A39C5" w:rsidRPr="008A39C5">
        <w:rPr>
          <w:rFonts w:ascii="Arial" w:hAnsi="Arial" w:cs="Arial"/>
          <w:sz w:val="20"/>
          <w:szCs w:val="20"/>
        </w:rPr>
        <w:t xml:space="preserve"> Sasumua, Gikira, Gura, Kayahwe. In many instances the WRUAs were involved in tree seedlings demand generation, distribution and tracking of survival.</w:t>
      </w:r>
    </w:p>
    <w:p w14:paraId="1A8EFB4E"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C53D8">
        <w:rPr>
          <w:rFonts w:ascii="Arial" w:hAnsi="Arial" w:cs="Arial"/>
          <w:sz w:val="20"/>
          <w:szCs w:val="20"/>
        </w:rPr>
        <w:t>Similarly, for all intervention clusters, it was envisaged at design that direct links will be established with the KCEP-CRAL and UTaNRMP project implementation teams as well as with their partner and smallholder beneficiary networks to ensure spatial targeting. The linkages with the KCEP-CRAL were not fully utilized because the project sites differed at implementation. In 2018, the project team recommended that IFAD helps in supporting more strategic alignment of the UTaNRM and KCEP-CRAL projects with water fund activities</w:t>
      </w:r>
      <w:r w:rsidRPr="008C53D8">
        <w:rPr>
          <w:rStyle w:val="FootnoteReference"/>
          <w:rFonts w:ascii="Arial" w:hAnsi="Arial" w:cs="Arial"/>
          <w:sz w:val="20"/>
          <w:szCs w:val="20"/>
        </w:rPr>
        <w:footnoteReference w:id="34"/>
      </w:r>
      <w:r w:rsidRPr="008C53D8">
        <w:rPr>
          <w:rFonts w:ascii="Arial" w:hAnsi="Arial" w:cs="Arial"/>
          <w:sz w:val="20"/>
          <w:szCs w:val="20"/>
        </w:rPr>
        <w:t>. While the project took up and upscaled some of the interventions promoted in UTaNRMP into other counties,</w:t>
      </w:r>
      <w:r w:rsidRPr="008C53D8">
        <w:rPr>
          <w:rStyle w:val="FootnoteReference"/>
          <w:rFonts w:ascii="Arial" w:hAnsi="Arial" w:cs="Arial"/>
          <w:sz w:val="20"/>
          <w:szCs w:val="20"/>
        </w:rPr>
        <w:footnoteReference w:id="35"/>
      </w:r>
      <w:r w:rsidRPr="008C53D8">
        <w:rPr>
          <w:rFonts w:ascii="Arial" w:hAnsi="Arial" w:cs="Arial"/>
          <w:sz w:val="20"/>
          <w:szCs w:val="20"/>
        </w:rPr>
        <w:t xml:space="preserve"> the proposed strategic alignment throughout project implementation was not clear.</w:t>
      </w:r>
    </w:p>
    <w:p w14:paraId="7A4B9116" w14:textId="1600A4F1" w:rsidR="002F5D7E" w:rsidRPr="008C53D8" w:rsidRDefault="00DC4525" w:rsidP="002F5D7E">
      <w:pPr>
        <w:pStyle w:val="Heading2"/>
        <w:spacing w:before="0" w:after="120"/>
        <w:rPr>
          <w:rFonts w:ascii="Arial" w:hAnsi="Arial" w:cs="Arial"/>
          <w:b/>
          <w:bCs/>
          <w:color w:val="000000" w:themeColor="text1"/>
          <w:sz w:val="20"/>
          <w:szCs w:val="20"/>
          <w:lang w:val="en-US"/>
        </w:rPr>
      </w:pPr>
      <w:bookmarkStart w:id="40" w:name="_Toc103112637"/>
      <w:bookmarkStart w:id="41" w:name="_Toc111836564"/>
      <w:r>
        <w:rPr>
          <w:rFonts w:ascii="Arial" w:hAnsi="Arial" w:cs="Arial"/>
          <w:b/>
          <w:bCs/>
          <w:color w:val="000000" w:themeColor="text1"/>
          <w:sz w:val="20"/>
          <w:szCs w:val="20"/>
          <w:lang w:val="en-US"/>
        </w:rPr>
        <w:t>5.2</w:t>
      </w:r>
      <w:r w:rsidR="002F5D7E" w:rsidRPr="008C53D8">
        <w:rPr>
          <w:rFonts w:ascii="Arial" w:hAnsi="Arial" w:cs="Arial"/>
          <w:b/>
          <w:bCs/>
          <w:color w:val="000000" w:themeColor="text1"/>
          <w:sz w:val="20"/>
          <w:szCs w:val="20"/>
          <w:lang w:val="en-US"/>
        </w:rPr>
        <w:t xml:space="preserve"> Quality of Project Execution</w:t>
      </w:r>
      <w:bookmarkEnd w:id="40"/>
      <w:bookmarkEnd w:id="41"/>
    </w:p>
    <w:tbl>
      <w:tblPr>
        <w:tblStyle w:val="TableGrid"/>
        <w:tblW w:w="0" w:type="auto"/>
        <w:shd w:val="clear" w:color="auto" w:fill="D0CECE" w:themeFill="background2" w:themeFillShade="E6"/>
        <w:tblLook w:val="04A0" w:firstRow="1" w:lastRow="0" w:firstColumn="1" w:lastColumn="0" w:noHBand="0" w:noVBand="1"/>
      </w:tblPr>
      <w:tblGrid>
        <w:gridCol w:w="7792"/>
        <w:gridCol w:w="1224"/>
      </w:tblGrid>
      <w:tr w:rsidR="002F5D7E" w:rsidRPr="008C53D8" w14:paraId="77EBEAE9" w14:textId="77777777">
        <w:trPr>
          <w:trHeight w:val="611"/>
        </w:trPr>
        <w:tc>
          <w:tcPr>
            <w:tcW w:w="7792" w:type="dxa"/>
            <w:shd w:val="clear" w:color="auto" w:fill="D0CECE" w:themeFill="background2" w:themeFillShade="E6"/>
          </w:tcPr>
          <w:p w14:paraId="4009EA36" w14:textId="77777777" w:rsidR="002F5D7E" w:rsidRPr="008C53D8" w:rsidRDefault="002F5D7E">
            <w:pPr>
              <w:spacing w:before="120" w:after="120"/>
              <w:rPr>
                <w:rFonts w:ascii="Arial" w:hAnsi="Arial" w:cs="Arial"/>
                <w:sz w:val="20"/>
                <w:szCs w:val="20"/>
                <w:lang w:val="en-US"/>
              </w:rPr>
            </w:pPr>
            <w:r w:rsidRPr="008C53D8">
              <w:rPr>
                <w:rFonts w:ascii="Arial" w:hAnsi="Arial" w:cs="Arial"/>
                <w:b/>
                <w:bCs/>
                <w:sz w:val="20"/>
                <w:szCs w:val="20"/>
              </w:rPr>
              <w:t>Quality of project execution:</w:t>
            </w:r>
            <w:r w:rsidRPr="008C53D8">
              <w:rPr>
                <w:rFonts w:ascii="Arial" w:hAnsi="Arial" w:cs="Arial"/>
                <w:sz w:val="20"/>
                <w:szCs w:val="20"/>
              </w:rPr>
              <w:t xml:space="preserve"> Roles and responsibilities discharged by the national and county counterparts that received GEF funds from the GEF Agencies and executed the funded activities on the ground</w:t>
            </w:r>
          </w:p>
        </w:tc>
        <w:tc>
          <w:tcPr>
            <w:tcW w:w="1224" w:type="dxa"/>
            <w:shd w:val="clear" w:color="auto" w:fill="D0CECE" w:themeFill="background2" w:themeFillShade="E6"/>
          </w:tcPr>
          <w:p w14:paraId="576ADEC6" w14:textId="77777777" w:rsidR="002F5D7E" w:rsidRPr="008C53D8" w:rsidRDefault="002F5D7E">
            <w:pPr>
              <w:spacing w:before="120" w:after="120"/>
              <w:jc w:val="center"/>
              <w:rPr>
                <w:rFonts w:ascii="Arial" w:hAnsi="Arial" w:cs="Arial"/>
                <w:sz w:val="20"/>
                <w:szCs w:val="20"/>
                <w:lang w:val="en-US"/>
              </w:rPr>
            </w:pPr>
            <w:r w:rsidRPr="008C53D8">
              <w:rPr>
                <w:rFonts w:ascii="Arial" w:hAnsi="Arial" w:cs="Arial"/>
                <w:sz w:val="20"/>
                <w:szCs w:val="20"/>
                <w:lang w:val="en-US"/>
              </w:rPr>
              <w:t>Rating</w:t>
            </w:r>
          </w:p>
          <w:p w14:paraId="39F144DF" w14:textId="77777777" w:rsidR="002F5D7E" w:rsidRPr="008C53D8" w:rsidRDefault="002F5D7E">
            <w:pPr>
              <w:spacing w:before="120" w:after="120"/>
              <w:jc w:val="center"/>
              <w:rPr>
                <w:rFonts w:ascii="Arial" w:hAnsi="Arial" w:cs="Arial"/>
                <w:sz w:val="20"/>
                <w:szCs w:val="20"/>
                <w:lang w:val="en-US"/>
              </w:rPr>
            </w:pPr>
            <w:r w:rsidRPr="008C53D8">
              <w:rPr>
                <w:rFonts w:ascii="Arial" w:hAnsi="Arial" w:cs="Arial"/>
                <w:sz w:val="20"/>
                <w:szCs w:val="20"/>
                <w:lang w:val="en-US"/>
              </w:rPr>
              <w:t>S</w:t>
            </w:r>
          </w:p>
        </w:tc>
      </w:tr>
    </w:tbl>
    <w:p w14:paraId="309FECEC" w14:textId="77777777"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Fonts w:ascii="Arial" w:hAnsi="Arial" w:cs="Arial"/>
          <w:bCs/>
          <w:sz w:val="20"/>
          <w:szCs w:val="20"/>
        </w:rPr>
      </w:pPr>
      <w:r w:rsidRPr="008C53D8">
        <w:rPr>
          <w:rFonts w:ascii="Arial" w:hAnsi="Arial" w:cs="Arial"/>
          <w:bCs/>
          <w:sz w:val="20"/>
          <w:szCs w:val="20"/>
        </w:rPr>
        <w:t xml:space="preserve">IFAD supervision missions provided appropriate recommendations and consistent follow-up missions that ultimately brought improvements in project implementation across all components. IFAD was found to have provided adequate support through project design, regular annual supervision missions and implementation providing prompt responses to identified bottlenecks. However, greater clarity on IFADs performance scoring system could have been provided at inception so that project teams are prepared and are able to report appropriately. Beyond this, IFAD was found to have operated satisfactorily in terms of technical support, and its reviews of procurement, financial management and Annual Work Plan Budgets (AWPBs), and regularly highlighted problems that negatively impacted project implementation and recommended appropriate solutions. </w:t>
      </w:r>
    </w:p>
    <w:p w14:paraId="19A9A776" w14:textId="5A106B78" w:rsidR="002F5D7E" w:rsidRPr="008C53D8" w:rsidRDefault="002F5D7E" w:rsidP="008229C4">
      <w:pPr>
        <w:pStyle w:val="ListParagraph"/>
        <w:numPr>
          <w:ilvl w:val="0"/>
          <w:numId w:val="1"/>
        </w:numPr>
        <w:tabs>
          <w:tab w:val="left" w:pos="720"/>
          <w:tab w:val="left" w:pos="900"/>
        </w:tabs>
        <w:spacing w:before="120" w:after="120"/>
        <w:ind w:left="0" w:firstLine="357"/>
        <w:contextualSpacing w:val="0"/>
        <w:jc w:val="both"/>
        <w:rPr>
          <w:rStyle w:val="IntenseReference"/>
          <w:rFonts w:ascii="Arial" w:hAnsi="Arial" w:cs="Arial"/>
          <w:b w:val="0"/>
          <w:bCs w:val="0"/>
          <w:smallCaps w:val="0"/>
          <w:color w:val="auto"/>
          <w:spacing w:val="0"/>
          <w:sz w:val="20"/>
          <w:szCs w:val="20"/>
        </w:rPr>
      </w:pPr>
      <w:r w:rsidRPr="008C53D8">
        <w:rPr>
          <w:rFonts w:ascii="Arial" w:hAnsi="Arial" w:cs="Arial"/>
          <w:bCs/>
          <w:sz w:val="20"/>
          <w:szCs w:val="20"/>
        </w:rPr>
        <w:t>The</w:t>
      </w:r>
      <w:r w:rsidRPr="008C53D8">
        <w:rPr>
          <w:rFonts w:ascii="Arial" w:hAnsi="Arial" w:cs="Arial"/>
          <w:sz w:val="20"/>
          <w:szCs w:val="20"/>
        </w:rPr>
        <w:t xml:space="preserve"> Ministry of  Environment  and  Forestry is the main partner in the delivery of the project and reaching out to other national government agencies.  The  project  had a strong relationship with the  county governments of Murang’a, Nyeri, Nyandarua and Laikipia. The county governments provided substantial co-financing to the project.  Technology partners and  technical  government  agencies  such  as  NMK,  JKUAT,  ICRAF, WRA,  KFS</w:t>
      </w:r>
      <w:r w:rsidR="008A39C5">
        <w:rPr>
          <w:rFonts w:ascii="Arial" w:hAnsi="Arial" w:cs="Arial"/>
          <w:sz w:val="20"/>
          <w:szCs w:val="20"/>
        </w:rPr>
        <w:t>, IFAD</w:t>
      </w:r>
      <w:r w:rsidRPr="008C53D8">
        <w:rPr>
          <w:rFonts w:ascii="Arial" w:hAnsi="Arial" w:cs="Arial"/>
          <w:sz w:val="20"/>
          <w:szCs w:val="20"/>
        </w:rPr>
        <w:t xml:space="preserve"> etc.  were instrumental  in  providing  technical  guidance  and  strengthening  the  delivery  of  the project. However, it has been difficult to assess objectively the effectiveness of the various partnerships with a view to determine what worked well and lessons that can be learnt and taken up by the Water Fund Trust because they also play an oversight role under the BoM, thereby presenting conflict of interest issues. As noted in the previous mission, partners such as the WRA, </w:t>
      </w:r>
      <w:r w:rsidR="007D3B9F">
        <w:rPr>
          <w:rFonts w:ascii="Arial" w:hAnsi="Arial" w:cs="Arial"/>
          <w:sz w:val="20"/>
          <w:szCs w:val="20"/>
        </w:rPr>
        <w:t>National Environment Management Authority (</w:t>
      </w:r>
      <w:r w:rsidRPr="008C53D8">
        <w:rPr>
          <w:rFonts w:ascii="Arial" w:hAnsi="Arial" w:cs="Arial"/>
          <w:sz w:val="20"/>
          <w:szCs w:val="20"/>
        </w:rPr>
        <w:t>NEMA</w:t>
      </w:r>
      <w:r w:rsidR="007D3B9F">
        <w:rPr>
          <w:rFonts w:ascii="Arial" w:hAnsi="Arial" w:cs="Arial"/>
          <w:sz w:val="20"/>
          <w:szCs w:val="20"/>
        </w:rPr>
        <w:t>)</w:t>
      </w:r>
      <w:r w:rsidRPr="008C53D8">
        <w:rPr>
          <w:rFonts w:ascii="Arial" w:hAnsi="Arial" w:cs="Arial"/>
          <w:sz w:val="20"/>
          <w:szCs w:val="20"/>
        </w:rPr>
        <w:t xml:space="preserve"> and NMK  received  equipment,  digital  technologies  and  other  material  support  that  is  meant  to allow them to improve on their operations. </w:t>
      </w:r>
      <w:r w:rsidRPr="008C53D8">
        <w:rPr>
          <w:rFonts w:ascii="Arial" w:hAnsi="Arial" w:cs="Arial"/>
          <w:sz w:val="20"/>
          <w:szCs w:val="20"/>
        </w:rPr>
        <w:lastRenderedPageBreak/>
        <w:t xml:space="preserve">It is anticipated that these institutions will continue to operate these investments under their various institutional budgets. </w:t>
      </w:r>
    </w:p>
    <w:p w14:paraId="5CD55871" w14:textId="04ED2B7A" w:rsidR="00A1589A" w:rsidRPr="008C53D8" w:rsidRDefault="009F3CA3" w:rsidP="008C53D8">
      <w:pPr>
        <w:pStyle w:val="Heading1"/>
        <w:spacing w:before="120" w:after="120"/>
        <w:jc w:val="both"/>
        <w:rPr>
          <w:rStyle w:val="IntenseReference"/>
          <w:rFonts w:ascii="Arial" w:hAnsi="Arial" w:cs="Arial"/>
          <w:sz w:val="20"/>
          <w:szCs w:val="20"/>
        </w:rPr>
      </w:pPr>
      <w:bookmarkStart w:id="42" w:name="_Toc111836565"/>
      <w:r w:rsidRPr="008C53D8">
        <w:rPr>
          <w:rStyle w:val="IntenseReference"/>
          <w:rFonts w:ascii="Arial" w:hAnsi="Arial" w:cs="Arial"/>
          <w:sz w:val="20"/>
          <w:szCs w:val="20"/>
        </w:rPr>
        <w:t>6. Other assessments</w:t>
      </w:r>
      <w:bookmarkEnd w:id="42"/>
    </w:p>
    <w:p w14:paraId="7A23CDF4" w14:textId="3D14C154" w:rsidR="005F0FFB" w:rsidRPr="008C53D8" w:rsidRDefault="00DC4525" w:rsidP="00DC4525">
      <w:pPr>
        <w:pStyle w:val="Heading2"/>
        <w:spacing w:before="120" w:after="120"/>
        <w:rPr>
          <w:rFonts w:ascii="Arial" w:hAnsi="Arial" w:cs="Arial"/>
          <w:b/>
          <w:bCs/>
          <w:color w:val="000000" w:themeColor="text1"/>
          <w:sz w:val="20"/>
          <w:szCs w:val="20"/>
          <w:lang w:val="en-US"/>
        </w:rPr>
      </w:pPr>
      <w:bookmarkStart w:id="43" w:name="_Toc111836566"/>
      <w:r w:rsidRPr="008C53D8">
        <w:rPr>
          <w:rFonts w:ascii="Arial" w:hAnsi="Arial" w:cs="Arial"/>
          <w:b/>
          <w:bCs/>
          <w:color w:val="000000" w:themeColor="text1"/>
          <w:sz w:val="20"/>
          <w:szCs w:val="20"/>
          <w:lang w:val="en-US"/>
        </w:rPr>
        <w:t xml:space="preserve">6.1 Targeting </w:t>
      </w:r>
      <w:r>
        <w:rPr>
          <w:rFonts w:ascii="Arial" w:hAnsi="Arial" w:cs="Arial"/>
          <w:b/>
          <w:bCs/>
          <w:color w:val="000000" w:themeColor="text1"/>
          <w:sz w:val="20"/>
          <w:szCs w:val="20"/>
          <w:lang w:val="en-US"/>
        </w:rPr>
        <w:t>a</w:t>
      </w:r>
      <w:r w:rsidRPr="008C53D8">
        <w:rPr>
          <w:rFonts w:ascii="Arial" w:hAnsi="Arial" w:cs="Arial"/>
          <w:b/>
          <w:bCs/>
          <w:color w:val="000000" w:themeColor="text1"/>
          <w:sz w:val="20"/>
          <w:szCs w:val="20"/>
          <w:lang w:val="en-US"/>
        </w:rPr>
        <w:t>nd Outreach</w:t>
      </w:r>
      <w:bookmarkEnd w:id="43"/>
    </w:p>
    <w:p w14:paraId="17867C10" w14:textId="36718CA6" w:rsidR="00860957" w:rsidRPr="008C53D8" w:rsidRDefault="00860957" w:rsidP="00047D77">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229C4">
        <w:rPr>
          <w:rFonts w:ascii="Arial" w:hAnsi="Arial" w:cs="Arial"/>
          <w:bCs/>
          <w:sz w:val="20"/>
          <w:szCs w:val="20"/>
        </w:rPr>
        <w:t>The</w:t>
      </w:r>
      <w:r w:rsidRPr="008C53D8">
        <w:rPr>
          <w:rFonts w:ascii="Arial" w:hAnsi="Arial" w:cs="Arial"/>
          <w:sz w:val="20"/>
          <w:szCs w:val="20"/>
        </w:rPr>
        <w:t xml:space="preserve"> project </w:t>
      </w:r>
      <w:r w:rsidR="00410AD7">
        <w:rPr>
          <w:rFonts w:ascii="Arial" w:hAnsi="Arial" w:cs="Arial"/>
          <w:sz w:val="20"/>
          <w:szCs w:val="20"/>
        </w:rPr>
        <w:t>had</w:t>
      </w:r>
      <w:r w:rsidRPr="008C53D8">
        <w:rPr>
          <w:rFonts w:ascii="Arial" w:hAnsi="Arial" w:cs="Arial"/>
          <w:sz w:val="20"/>
          <w:szCs w:val="20"/>
        </w:rPr>
        <w:t xml:space="preserve"> a </w:t>
      </w:r>
      <w:r w:rsidR="00410AD7">
        <w:rPr>
          <w:rFonts w:ascii="Arial" w:hAnsi="Arial" w:cs="Arial"/>
          <w:sz w:val="20"/>
          <w:szCs w:val="20"/>
        </w:rPr>
        <w:t xml:space="preserve">clear </w:t>
      </w:r>
      <w:r w:rsidRPr="008C53D8">
        <w:rPr>
          <w:rFonts w:ascii="Arial" w:hAnsi="Arial" w:cs="Arial"/>
          <w:sz w:val="20"/>
          <w:szCs w:val="20"/>
        </w:rPr>
        <w:t>gender and targeting strategy and has a cumulative total outreach of 51,400 beneficiaries against a PDR target of 21,000.</w:t>
      </w:r>
      <w:r w:rsidR="00ED075B">
        <w:rPr>
          <w:rFonts w:ascii="Arial" w:hAnsi="Arial" w:cs="Arial"/>
          <w:sz w:val="20"/>
          <w:szCs w:val="20"/>
        </w:rPr>
        <w:t xml:space="preserve"> The </w:t>
      </w:r>
      <w:r w:rsidR="00FE7FD1">
        <w:rPr>
          <w:rFonts w:ascii="Arial" w:hAnsi="Arial" w:cs="Arial"/>
          <w:sz w:val="20"/>
          <w:szCs w:val="20"/>
        </w:rPr>
        <w:t>cumulative outreach</w:t>
      </w:r>
      <w:r w:rsidR="00ED075B">
        <w:rPr>
          <w:rFonts w:ascii="Arial" w:hAnsi="Arial" w:cs="Arial"/>
          <w:sz w:val="20"/>
          <w:szCs w:val="20"/>
        </w:rPr>
        <w:t xml:space="preserve"> of farmers targeted </w:t>
      </w:r>
      <w:r w:rsidR="00FE7FD1">
        <w:rPr>
          <w:rFonts w:ascii="Arial" w:hAnsi="Arial" w:cs="Arial"/>
          <w:sz w:val="20"/>
          <w:szCs w:val="20"/>
        </w:rPr>
        <w:t xml:space="preserve">by year is </w:t>
      </w:r>
      <w:r w:rsidR="00ED075B">
        <w:rPr>
          <w:rFonts w:ascii="Arial" w:hAnsi="Arial" w:cs="Arial"/>
          <w:sz w:val="20"/>
          <w:szCs w:val="20"/>
        </w:rPr>
        <w:t xml:space="preserve">shown in figure </w:t>
      </w:r>
      <w:r w:rsidR="00FE7FD1">
        <w:rPr>
          <w:rFonts w:ascii="Arial" w:hAnsi="Arial" w:cs="Arial"/>
          <w:sz w:val="20"/>
          <w:szCs w:val="20"/>
        </w:rPr>
        <w:t>4</w:t>
      </w:r>
      <w:r w:rsidR="00ED075B">
        <w:rPr>
          <w:rFonts w:ascii="Arial" w:hAnsi="Arial" w:cs="Arial"/>
          <w:sz w:val="20"/>
          <w:szCs w:val="20"/>
        </w:rPr>
        <w:t>.</w:t>
      </w:r>
      <w:r w:rsidRPr="008C53D8">
        <w:rPr>
          <w:rFonts w:ascii="Arial" w:hAnsi="Arial" w:cs="Arial"/>
          <w:sz w:val="20"/>
          <w:szCs w:val="20"/>
        </w:rPr>
        <w:t xml:space="preserve"> The targeting strategy </w:t>
      </w:r>
      <w:r w:rsidR="0005498F">
        <w:rPr>
          <w:rFonts w:ascii="Arial" w:hAnsi="Arial" w:cs="Arial"/>
          <w:sz w:val="20"/>
          <w:szCs w:val="20"/>
        </w:rPr>
        <w:t>was</w:t>
      </w:r>
      <w:r w:rsidRPr="008C53D8">
        <w:rPr>
          <w:rFonts w:ascii="Arial" w:hAnsi="Arial" w:cs="Arial"/>
          <w:sz w:val="20"/>
          <w:szCs w:val="20"/>
        </w:rPr>
        <w:t xml:space="preserve"> largely met, with geographical targeting focusing on selected catchments in the four counties and land degradation hotspots. Spatial tools were used to determine the extent of land degradation, farm coordinates etc. Poverty targeting</w:t>
      </w:r>
      <w:r w:rsidRPr="008C53D8">
        <w:rPr>
          <w:rStyle w:val="FootnoteReference"/>
          <w:rFonts w:ascii="Arial" w:hAnsi="Arial" w:cs="Arial"/>
          <w:sz w:val="20"/>
          <w:szCs w:val="20"/>
        </w:rPr>
        <w:footnoteReference w:id="36"/>
      </w:r>
      <w:r w:rsidRPr="008C53D8">
        <w:rPr>
          <w:rFonts w:ascii="Arial" w:hAnsi="Arial" w:cs="Arial"/>
          <w:sz w:val="20"/>
          <w:szCs w:val="20"/>
        </w:rPr>
        <w:t xml:space="preserve"> </w:t>
      </w:r>
      <w:r w:rsidR="00ED075B">
        <w:rPr>
          <w:rFonts w:ascii="Arial" w:hAnsi="Arial" w:cs="Arial"/>
          <w:sz w:val="20"/>
          <w:szCs w:val="20"/>
        </w:rPr>
        <w:t>was</w:t>
      </w:r>
      <w:r w:rsidRPr="008C53D8">
        <w:rPr>
          <w:rFonts w:ascii="Arial" w:hAnsi="Arial" w:cs="Arial"/>
          <w:sz w:val="20"/>
          <w:szCs w:val="20"/>
        </w:rPr>
        <w:t xml:space="preserve"> focused on female headed households and disabled or elderly as they tend</w:t>
      </w:r>
      <w:r w:rsidR="00ED075B">
        <w:rPr>
          <w:rFonts w:ascii="Arial" w:hAnsi="Arial" w:cs="Arial"/>
          <w:sz w:val="20"/>
          <w:szCs w:val="20"/>
        </w:rPr>
        <w:t>ed</w:t>
      </w:r>
      <w:r w:rsidRPr="008C53D8">
        <w:rPr>
          <w:rFonts w:ascii="Arial" w:hAnsi="Arial" w:cs="Arial"/>
          <w:sz w:val="20"/>
          <w:szCs w:val="20"/>
        </w:rPr>
        <w:t xml:space="preserve"> to be the most poor within the project sites. Of the 418 farmers supported with drip kits, 40% of them are women out of which 75%, constitute female-headed households (FHHs).</w:t>
      </w:r>
      <w:r w:rsidR="00ED075B">
        <w:rPr>
          <w:rStyle w:val="FootnoteReference"/>
          <w:rFonts w:ascii="Arial" w:hAnsi="Arial" w:cs="Arial"/>
          <w:sz w:val="20"/>
          <w:szCs w:val="20"/>
        </w:rPr>
        <w:footnoteReference w:id="37"/>
      </w:r>
      <w:r w:rsidRPr="008C53D8">
        <w:rPr>
          <w:rFonts w:ascii="Arial" w:hAnsi="Arial" w:cs="Arial"/>
          <w:sz w:val="20"/>
          <w:szCs w:val="20"/>
        </w:rPr>
        <w:t xml:space="preserve"> Subsidies of 50-75% are offered to the elderly, FHHs youth and disabled persons for water pans, drip kits, and biogas units.</w:t>
      </w:r>
    </w:p>
    <w:p w14:paraId="1D523C38" w14:textId="0D91C1AE" w:rsidR="00860957" w:rsidRPr="00FE7FD1" w:rsidRDefault="00ED075B" w:rsidP="00FE7FD1">
      <w:pPr>
        <w:pStyle w:val="Caption"/>
        <w:keepNext/>
        <w:spacing w:before="120" w:after="0"/>
        <w:rPr>
          <w:rFonts w:ascii="Arial" w:hAnsi="Arial" w:cs="Arial"/>
          <w:b/>
          <w:bCs/>
          <w:i w:val="0"/>
          <w:iCs w:val="0"/>
          <w:color w:val="000000" w:themeColor="text1"/>
          <w:lang w:val="en-GB"/>
        </w:rPr>
      </w:pPr>
      <w:bookmarkStart w:id="44" w:name="_Toc107257866"/>
      <w:r w:rsidRPr="00FE7FD1">
        <w:rPr>
          <w:rFonts w:ascii="Arial" w:hAnsi="Arial" w:cs="Arial"/>
          <w:b/>
          <w:bCs/>
          <w:i w:val="0"/>
          <w:iCs w:val="0"/>
          <w:color w:val="000000" w:themeColor="text1"/>
          <w:lang w:val="en-GB"/>
        </w:rPr>
        <w:t xml:space="preserve">Figure </w:t>
      </w:r>
      <w:r w:rsidRPr="00FE7FD1">
        <w:rPr>
          <w:rFonts w:ascii="Arial" w:hAnsi="Arial" w:cs="Arial"/>
          <w:b/>
          <w:bCs/>
          <w:i w:val="0"/>
          <w:iCs w:val="0"/>
          <w:color w:val="000000" w:themeColor="text1"/>
          <w:lang w:val="en-GB"/>
        </w:rPr>
        <w:fldChar w:fldCharType="begin"/>
      </w:r>
      <w:r w:rsidRPr="00FE7FD1">
        <w:rPr>
          <w:rFonts w:ascii="Arial" w:hAnsi="Arial" w:cs="Arial"/>
          <w:b/>
          <w:bCs/>
          <w:i w:val="0"/>
          <w:iCs w:val="0"/>
          <w:color w:val="000000" w:themeColor="text1"/>
          <w:lang w:val="en-GB"/>
        </w:rPr>
        <w:instrText xml:space="preserve"> SEQ Figure \* ARABIC </w:instrText>
      </w:r>
      <w:r w:rsidRPr="00FE7FD1">
        <w:rPr>
          <w:rFonts w:ascii="Arial" w:hAnsi="Arial" w:cs="Arial"/>
          <w:b/>
          <w:bCs/>
          <w:i w:val="0"/>
          <w:iCs w:val="0"/>
          <w:color w:val="000000" w:themeColor="text1"/>
          <w:lang w:val="en-GB"/>
        </w:rPr>
        <w:fldChar w:fldCharType="separate"/>
      </w:r>
      <w:r w:rsidR="00DF36A1">
        <w:rPr>
          <w:rFonts w:ascii="Arial" w:hAnsi="Arial" w:cs="Arial"/>
          <w:b/>
          <w:bCs/>
          <w:i w:val="0"/>
          <w:iCs w:val="0"/>
          <w:noProof/>
          <w:color w:val="000000" w:themeColor="text1"/>
          <w:lang w:val="en-GB"/>
        </w:rPr>
        <w:t>4</w:t>
      </w:r>
      <w:r w:rsidRPr="00FE7FD1">
        <w:rPr>
          <w:rFonts w:ascii="Arial" w:hAnsi="Arial" w:cs="Arial"/>
          <w:b/>
          <w:bCs/>
          <w:i w:val="0"/>
          <w:iCs w:val="0"/>
          <w:color w:val="000000" w:themeColor="text1"/>
          <w:lang w:val="en-GB"/>
        </w:rPr>
        <w:fldChar w:fldCharType="end"/>
      </w:r>
      <w:r w:rsidRPr="00FE7FD1">
        <w:rPr>
          <w:rFonts w:ascii="Arial" w:hAnsi="Arial" w:cs="Arial"/>
          <w:b/>
          <w:bCs/>
          <w:i w:val="0"/>
          <w:iCs w:val="0"/>
          <w:color w:val="000000" w:themeColor="text1"/>
          <w:lang w:val="en-GB"/>
        </w:rPr>
        <w:t xml:space="preserve">: </w:t>
      </w:r>
      <w:r w:rsidR="00FE7FD1" w:rsidRPr="00FE7FD1">
        <w:rPr>
          <w:rFonts w:ascii="Arial" w:hAnsi="Arial" w:cs="Arial"/>
          <w:b/>
          <w:bCs/>
          <w:i w:val="0"/>
          <w:iCs w:val="0"/>
          <w:color w:val="000000" w:themeColor="text1"/>
          <w:lang w:val="en-GB"/>
        </w:rPr>
        <w:t>The cumulative outreach of farmers by year</w:t>
      </w:r>
      <w:bookmarkEnd w:id="44"/>
    </w:p>
    <w:p w14:paraId="76DCF1FA" w14:textId="77777777" w:rsidR="00860957" w:rsidRPr="008C53D8" w:rsidRDefault="00860957" w:rsidP="00047D77">
      <w:pPr>
        <w:spacing w:before="120" w:after="120"/>
        <w:jc w:val="both"/>
        <w:rPr>
          <w:rFonts w:ascii="Arial" w:hAnsi="Arial" w:cs="Arial"/>
          <w:sz w:val="20"/>
          <w:szCs w:val="20"/>
        </w:rPr>
      </w:pPr>
      <w:r w:rsidRPr="008C53D8">
        <w:rPr>
          <w:rFonts w:ascii="Arial" w:hAnsi="Arial" w:cs="Arial"/>
          <w:noProof/>
          <w:sz w:val="20"/>
          <w:szCs w:val="20"/>
          <w:lang w:val="en-GB" w:eastAsia="en-GB"/>
        </w:rPr>
        <w:drawing>
          <wp:inline distT="0" distB="0" distL="0" distR="0" wp14:anchorId="598C9C50" wp14:editId="5D19126C">
            <wp:extent cx="5657850" cy="1891621"/>
            <wp:effectExtent l="0" t="0" r="0" b="1270"/>
            <wp:docPr id="6" name="Chart 6">
              <a:extLst xmlns:a="http://schemas.openxmlformats.org/drawingml/2006/main">
                <a:ext uri="{FF2B5EF4-FFF2-40B4-BE49-F238E27FC236}">
                  <a16:creationId xmlns:a16="http://schemas.microsoft.com/office/drawing/2014/main" id="{E7908433-ADD1-4616-8409-410B0F9EE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528803" w14:textId="2C9E8DD2" w:rsidR="00FE7FD1" w:rsidRDefault="00FE7FD1" w:rsidP="00047D77">
      <w:pPr>
        <w:spacing w:before="120" w:after="120"/>
        <w:jc w:val="both"/>
        <w:rPr>
          <w:rFonts w:ascii="Arial" w:eastAsia="Cambria" w:hAnsi="Arial" w:cs="Arial"/>
          <w:color w:val="000000" w:themeColor="text1"/>
          <w:sz w:val="20"/>
          <w:szCs w:val="20"/>
        </w:rPr>
      </w:pPr>
      <w:r>
        <w:rPr>
          <w:rFonts w:ascii="Arial" w:eastAsia="Cambria" w:hAnsi="Arial" w:cs="Arial"/>
          <w:color w:val="000000" w:themeColor="text1"/>
          <w:sz w:val="20"/>
          <w:szCs w:val="20"/>
        </w:rPr>
        <w:t xml:space="preserve">Source: </w:t>
      </w:r>
      <w:r w:rsidRPr="00FE7FD1">
        <w:rPr>
          <w:rFonts w:ascii="Arial" w:eastAsia="Cambria" w:hAnsi="Arial" w:cs="Arial"/>
          <w:color w:val="000000" w:themeColor="text1"/>
          <w:sz w:val="20"/>
          <w:szCs w:val="20"/>
        </w:rPr>
        <w:t>UTNWF End of Project Report, October 2016 – December 2021</w:t>
      </w:r>
    </w:p>
    <w:p w14:paraId="153C0885" w14:textId="30BEA8C3" w:rsidR="00860957" w:rsidRDefault="00C93FC2" w:rsidP="00DA63A4">
      <w:pPr>
        <w:pStyle w:val="ListParagraph"/>
        <w:numPr>
          <w:ilvl w:val="0"/>
          <w:numId w:val="1"/>
        </w:numPr>
        <w:tabs>
          <w:tab w:val="left" w:pos="720"/>
          <w:tab w:val="left" w:pos="900"/>
        </w:tabs>
        <w:spacing w:before="120" w:after="120"/>
        <w:ind w:left="0" w:firstLine="357"/>
        <w:contextualSpacing w:val="0"/>
        <w:jc w:val="both"/>
        <w:rPr>
          <w:rFonts w:ascii="Arial" w:eastAsia="Cambria" w:hAnsi="Arial" w:cs="Arial"/>
          <w:color w:val="000000" w:themeColor="text1"/>
          <w:sz w:val="20"/>
          <w:szCs w:val="20"/>
        </w:rPr>
      </w:pPr>
      <w:r w:rsidRPr="00DA63A4">
        <w:rPr>
          <w:rFonts w:ascii="Arial" w:hAnsi="Arial" w:cs="Arial"/>
          <w:bCs/>
          <w:sz w:val="20"/>
          <w:szCs w:val="20"/>
        </w:rPr>
        <w:t>The</w:t>
      </w:r>
      <w:r w:rsidRPr="008C53D8">
        <w:rPr>
          <w:rFonts w:ascii="Arial" w:eastAsia="Cambria" w:hAnsi="Arial" w:cs="Arial"/>
          <w:color w:val="000000" w:themeColor="text1"/>
          <w:sz w:val="20"/>
          <w:szCs w:val="20"/>
        </w:rPr>
        <w:t xml:space="preserve"> project has reached 51,682 beneficiaries out of which 282 are institutions like schools, churches, factories </w:t>
      </w:r>
      <w:r w:rsidR="00047D77">
        <w:rPr>
          <w:rFonts w:ascii="Arial" w:eastAsia="Cambria" w:hAnsi="Arial" w:cs="Arial"/>
          <w:color w:val="000000" w:themeColor="text1"/>
          <w:sz w:val="20"/>
          <w:szCs w:val="20"/>
        </w:rPr>
        <w:t>etc</w:t>
      </w:r>
      <w:r w:rsidRPr="008C53D8">
        <w:rPr>
          <w:rFonts w:ascii="Arial" w:eastAsia="Cambria" w:hAnsi="Arial" w:cs="Arial"/>
          <w:color w:val="000000" w:themeColor="text1"/>
          <w:sz w:val="20"/>
          <w:szCs w:val="20"/>
        </w:rPr>
        <w:t>. With this outreach, 101,684 acres of farmland have been put under sustainable land management with great impacts on both rural livelihoods and ecosystem services. Women comprise 39% of the beneficiaries while youth make up 17.6% of the people who have been reached by the project interventions. The outreach is commendable comparing the national target figures of at least 30% involvement in any project or forum for any gender provided by the Constitution of Kenya. The project has thus surpassed this by 9% over the five year</w:t>
      </w:r>
      <w:r w:rsidR="00923C70">
        <w:rPr>
          <w:rFonts w:ascii="Arial" w:eastAsia="Cambria" w:hAnsi="Arial" w:cs="Arial"/>
          <w:color w:val="000000" w:themeColor="text1"/>
          <w:sz w:val="20"/>
          <w:szCs w:val="20"/>
        </w:rPr>
        <w:t xml:space="preserve">. </w:t>
      </w:r>
      <w:r w:rsidR="00860957" w:rsidRPr="008229C4">
        <w:rPr>
          <w:rFonts w:ascii="Arial" w:eastAsia="Cambria" w:hAnsi="Arial" w:cs="Arial"/>
          <w:color w:val="000000" w:themeColor="text1"/>
          <w:sz w:val="20"/>
          <w:szCs w:val="20"/>
        </w:rPr>
        <w:t xml:space="preserve">The outreach was disaggregated by gender as shown in the figure </w:t>
      </w:r>
      <w:r w:rsidR="00923C70">
        <w:rPr>
          <w:rFonts w:ascii="Arial" w:eastAsia="Cambria" w:hAnsi="Arial" w:cs="Arial"/>
          <w:color w:val="000000" w:themeColor="text1"/>
          <w:sz w:val="20"/>
          <w:szCs w:val="20"/>
        </w:rPr>
        <w:t xml:space="preserve">5 </w:t>
      </w:r>
      <w:r w:rsidR="00860957" w:rsidRPr="008229C4">
        <w:rPr>
          <w:rFonts w:ascii="Arial" w:eastAsia="Cambria" w:hAnsi="Arial" w:cs="Arial"/>
          <w:color w:val="000000" w:themeColor="text1"/>
          <w:sz w:val="20"/>
          <w:szCs w:val="20"/>
        </w:rPr>
        <w:t>below.</w:t>
      </w:r>
    </w:p>
    <w:p w14:paraId="1D5D1FED" w14:textId="792964DD" w:rsidR="00923C70" w:rsidRPr="001E1548" w:rsidRDefault="00923C70" w:rsidP="001E1548">
      <w:pPr>
        <w:pStyle w:val="Caption"/>
        <w:keepNext/>
        <w:spacing w:before="120" w:after="0"/>
        <w:rPr>
          <w:rFonts w:ascii="Arial" w:hAnsi="Arial" w:cs="Arial"/>
          <w:b/>
          <w:bCs/>
          <w:i w:val="0"/>
          <w:iCs w:val="0"/>
          <w:color w:val="000000" w:themeColor="text1"/>
          <w:lang w:val="en-GB"/>
        </w:rPr>
      </w:pPr>
      <w:bookmarkStart w:id="45" w:name="_Toc107257867"/>
      <w:r w:rsidRPr="00923C70">
        <w:rPr>
          <w:rFonts w:ascii="Arial" w:hAnsi="Arial" w:cs="Arial"/>
          <w:b/>
          <w:bCs/>
          <w:i w:val="0"/>
          <w:iCs w:val="0"/>
          <w:color w:val="000000" w:themeColor="text1"/>
          <w:lang w:val="en-GB"/>
        </w:rPr>
        <w:lastRenderedPageBreak/>
        <w:t xml:space="preserve">Figure </w:t>
      </w:r>
      <w:r w:rsidRPr="00923C70">
        <w:rPr>
          <w:rFonts w:ascii="Arial" w:hAnsi="Arial" w:cs="Arial"/>
          <w:b/>
          <w:bCs/>
          <w:i w:val="0"/>
          <w:iCs w:val="0"/>
          <w:color w:val="000000" w:themeColor="text1"/>
          <w:lang w:val="en-GB"/>
        </w:rPr>
        <w:fldChar w:fldCharType="begin"/>
      </w:r>
      <w:r w:rsidRPr="00923C70">
        <w:rPr>
          <w:rFonts w:ascii="Arial" w:hAnsi="Arial" w:cs="Arial"/>
          <w:b/>
          <w:bCs/>
          <w:i w:val="0"/>
          <w:iCs w:val="0"/>
          <w:color w:val="000000" w:themeColor="text1"/>
          <w:lang w:val="en-GB"/>
        </w:rPr>
        <w:instrText>SEQ Figure \* ARABIC</w:instrText>
      </w:r>
      <w:r w:rsidRPr="00923C70">
        <w:rPr>
          <w:rFonts w:ascii="Arial" w:hAnsi="Arial" w:cs="Arial"/>
          <w:b/>
          <w:bCs/>
          <w:i w:val="0"/>
          <w:iCs w:val="0"/>
          <w:color w:val="000000" w:themeColor="text1"/>
          <w:lang w:val="en-GB"/>
        </w:rPr>
        <w:fldChar w:fldCharType="separate"/>
      </w:r>
      <w:r w:rsidR="00DF36A1">
        <w:rPr>
          <w:rFonts w:ascii="Arial" w:hAnsi="Arial" w:cs="Arial"/>
          <w:b/>
          <w:bCs/>
          <w:i w:val="0"/>
          <w:iCs w:val="0"/>
          <w:noProof/>
          <w:color w:val="000000" w:themeColor="text1"/>
          <w:lang w:val="en-GB"/>
        </w:rPr>
        <w:t>5</w:t>
      </w:r>
      <w:r w:rsidRPr="00923C70">
        <w:rPr>
          <w:rFonts w:ascii="Arial" w:hAnsi="Arial" w:cs="Arial"/>
          <w:b/>
          <w:bCs/>
          <w:i w:val="0"/>
          <w:iCs w:val="0"/>
          <w:color w:val="000000" w:themeColor="text1"/>
          <w:lang w:val="en-GB"/>
        </w:rPr>
        <w:fldChar w:fldCharType="end"/>
      </w:r>
      <w:r w:rsidRPr="00923C70">
        <w:rPr>
          <w:rFonts w:ascii="Arial" w:hAnsi="Arial" w:cs="Arial"/>
          <w:b/>
          <w:bCs/>
          <w:i w:val="0"/>
          <w:iCs w:val="0"/>
          <w:color w:val="000000" w:themeColor="text1"/>
          <w:lang w:val="en-GB"/>
        </w:rPr>
        <w:t>: Gender outreach over the project cycle</w:t>
      </w:r>
      <w:bookmarkEnd w:id="45"/>
    </w:p>
    <w:p w14:paraId="3B1FA42B" w14:textId="77777777" w:rsidR="00860957" w:rsidRPr="006A1B5F" w:rsidRDefault="00860957" w:rsidP="00860957">
      <w:pPr>
        <w:keepNext/>
        <w:rPr>
          <w:rFonts w:ascii="Arial" w:hAnsi="Arial" w:cs="Arial"/>
          <w:sz w:val="18"/>
          <w:szCs w:val="18"/>
        </w:rPr>
      </w:pPr>
      <w:r w:rsidRPr="006A1B5F">
        <w:rPr>
          <w:rFonts w:ascii="Arial" w:hAnsi="Arial" w:cs="Arial"/>
          <w:noProof/>
          <w:color w:val="000000" w:themeColor="text1"/>
          <w:sz w:val="18"/>
          <w:szCs w:val="18"/>
          <w:lang w:val="en-GB" w:eastAsia="en-GB"/>
        </w:rPr>
        <w:drawing>
          <wp:inline distT="0" distB="0" distL="0" distR="0" wp14:anchorId="28DBA371" wp14:editId="5CC05B09">
            <wp:extent cx="5692877" cy="1793875"/>
            <wp:effectExtent l="0" t="0" r="0" b="0"/>
            <wp:docPr id="2" name="Chart 2">
              <a:extLst xmlns:a="http://schemas.openxmlformats.org/drawingml/2006/main">
                <a:ext uri="{FF2B5EF4-FFF2-40B4-BE49-F238E27FC236}">
                  <a16:creationId xmlns:a16="http://schemas.microsoft.com/office/drawing/2014/main" id="{2E9D970C-002E-4C5A-AA9A-647F8F15C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9935C5" w14:textId="77777777" w:rsidR="00860957" w:rsidRPr="008229C4" w:rsidRDefault="00860957" w:rsidP="00DA63A4">
      <w:pPr>
        <w:pStyle w:val="ListParagraph"/>
        <w:numPr>
          <w:ilvl w:val="0"/>
          <w:numId w:val="1"/>
        </w:numPr>
        <w:tabs>
          <w:tab w:val="left" w:pos="720"/>
          <w:tab w:val="left" w:pos="900"/>
        </w:tabs>
        <w:spacing w:before="120" w:after="120"/>
        <w:ind w:left="0" w:firstLine="357"/>
        <w:contextualSpacing w:val="0"/>
        <w:jc w:val="both"/>
        <w:rPr>
          <w:rFonts w:ascii="Arial" w:eastAsia="Cambria" w:hAnsi="Arial" w:cs="Arial"/>
          <w:color w:val="000000" w:themeColor="text1"/>
          <w:sz w:val="20"/>
          <w:szCs w:val="20"/>
        </w:rPr>
      </w:pPr>
      <w:r w:rsidRPr="008229C4">
        <w:rPr>
          <w:rFonts w:ascii="Arial" w:eastAsia="Cambria" w:hAnsi="Arial" w:cs="Arial"/>
          <w:color w:val="000000" w:themeColor="text1"/>
          <w:sz w:val="20"/>
          <w:szCs w:val="20"/>
        </w:rPr>
        <w:t>The average beneficiaries' age is 50 years. About 17.6% of the total beneficiaries are youth</w:t>
      </w:r>
      <w:r w:rsidRPr="008229C4">
        <w:rPr>
          <w:rStyle w:val="FootnoteReference"/>
          <w:rFonts w:ascii="Arial" w:eastAsia="Cambria" w:hAnsi="Arial" w:cs="Arial"/>
          <w:color w:val="000000" w:themeColor="text1"/>
          <w:sz w:val="20"/>
          <w:szCs w:val="20"/>
        </w:rPr>
        <w:footnoteReference w:id="38"/>
      </w:r>
      <w:r w:rsidRPr="008229C4">
        <w:rPr>
          <w:rFonts w:ascii="Arial" w:eastAsia="Cambria" w:hAnsi="Arial" w:cs="Arial"/>
          <w:color w:val="000000" w:themeColor="text1"/>
          <w:sz w:val="20"/>
          <w:szCs w:val="20"/>
        </w:rPr>
        <w:t xml:space="preserve">. Like women, youth engagement as direct beneficiaries or household heads is limited by access to land rights. Lands in the project area are mainly owned by men who normally inherit from their fathers. </w:t>
      </w:r>
    </w:p>
    <w:p w14:paraId="40B0CBF0" w14:textId="41470CE5" w:rsidR="00860957" w:rsidRPr="008229C4" w:rsidRDefault="00860957"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229C4">
        <w:rPr>
          <w:rFonts w:ascii="Arial" w:eastAsia="Cambria" w:hAnsi="Arial" w:cs="Arial"/>
          <w:color w:val="000000" w:themeColor="text1"/>
          <w:sz w:val="20"/>
          <w:szCs w:val="20"/>
        </w:rPr>
        <w:t>The findings</w:t>
      </w:r>
      <w:r w:rsidRPr="008229C4">
        <w:rPr>
          <w:rStyle w:val="FootnoteReference"/>
          <w:rFonts w:ascii="Arial" w:eastAsia="Cambria" w:hAnsi="Arial" w:cs="Arial"/>
          <w:color w:val="000000" w:themeColor="text1"/>
          <w:sz w:val="20"/>
          <w:szCs w:val="20"/>
        </w:rPr>
        <w:footnoteReference w:id="39"/>
      </w:r>
      <w:r w:rsidRPr="008229C4">
        <w:rPr>
          <w:rFonts w:ascii="Arial" w:eastAsia="Cambria" w:hAnsi="Arial" w:cs="Arial"/>
          <w:color w:val="000000" w:themeColor="text1"/>
          <w:sz w:val="20"/>
          <w:szCs w:val="20"/>
        </w:rPr>
        <w:t xml:space="preserve"> show that structural conservation measures are most preferred by males while women were most active in vegetative conservation measures. Land ownership and land rights have been attributed to the capture of more males as the direct beneficiary of project inputs. For instance, the direct beneficiaries of biogas and water pans are women who save time and labour in fetching firewood and water/agricultural labour, yet males have the highest</w:t>
      </w:r>
      <w:r w:rsidR="00A46879">
        <w:rPr>
          <w:rFonts w:ascii="Arial" w:eastAsia="Cambria" w:hAnsi="Arial" w:cs="Arial"/>
          <w:color w:val="000000" w:themeColor="text1"/>
          <w:sz w:val="20"/>
          <w:szCs w:val="20"/>
        </w:rPr>
        <w:t xml:space="preserve"> percent</w:t>
      </w:r>
      <w:r w:rsidRPr="008229C4">
        <w:rPr>
          <w:rFonts w:ascii="Arial" w:eastAsia="Cambria" w:hAnsi="Arial" w:cs="Arial"/>
          <w:color w:val="000000" w:themeColor="text1"/>
          <w:sz w:val="20"/>
          <w:szCs w:val="20"/>
        </w:rPr>
        <w:t>age of involvement in construction.</w:t>
      </w:r>
    </w:p>
    <w:p w14:paraId="53DACCE4" w14:textId="4DF8E667" w:rsidR="005F0FFB" w:rsidRPr="008229C4" w:rsidRDefault="00DC4525" w:rsidP="008229C4">
      <w:pPr>
        <w:pStyle w:val="Heading2"/>
        <w:spacing w:before="120" w:after="120"/>
        <w:rPr>
          <w:rFonts w:ascii="Arial" w:hAnsi="Arial" w:cs="Arial"/>
          <w:b/>
          <w:bCs/>
          <w:color w:val="000000" w:themeColor="text1"/>
          <w:sz w:val="20"/>
          <w:szCs w:val="20"/>
          <w:lang w:val="en-US"/>
        </w:rPr>
      </w:pPr>
      <w:bookmarkStart w:id="46" w:name="_Toc111836567"/>
      <w:r w:rsidRPr="008229C4">
        <w:rPr>
          <w:rFonts w:ascii="Arial" w:hAnsi="Arial" w:cs="Arial"/>
          <w:b/>
          <w:bCs/>
          <w:color w:val="000000" w:themeColor="text1"/>
          <w:sz w:val="20"/>
          <w:szCs w:val="20"/>
          <w:lang w:val="en-US"/>
        </w:rPr>
        <w:t>6.2 Innovation</w:t>
      </w:r>
      <w:bookmarkEnd w:id="46"/>
    </w:p>
    <w:p w14:paraId="4DA335E4" w14:textId="6F811E79" w:rsidR="002737C5" w:rsidRPr="008229C4" w:rsidRDefault="002737C5"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8229C4">
        <w:rPr>
          <w:rFonts w:ascii="Arial" w:hAnsi="Arial" w:cs="Arial"/>
          <w:sz w:val="20"/>
          <w:szCs w:val="20"/>
        </w:rPr>
        <w:t>The water fund model was the biggest innovation not only in Kenya but in the African continent. A detailed analysis factors and activities that contributed to the success of this innovation have been documented and published.</w:t>
      </w:r>
      <w:r w:rsidRPr="008229C4">
        <w:rPr>
          <w:rStyle w:val="FootnoteReference"/>
          <w:rFonts w:ascii="Arial" w:hAnsi="Arial" w:cs="Arial"/>
          <w:sz w:val="20"/>
          <w:szCs w:val="20"/>
        </w:rPr>
        <w:footnoteReference w:id="40"/>
      </w:r>
      <w:r w:rsidRPr="008229C4">
        <w:rPr>
          <w:rFonts w:ascii="Arial" w:hAnsi="Arial" w:cs="Arial"/>
          <w:sz w:val="20"/>
          <w:szCs w:val="20"/>
        </w:rPr>
        <w:t xml:space="preserve"> These include:</w:t>
      </w:r>
    </w:p>
    <w:p w14:paraId="09573E2E" w14:textId="77777777" w:rsidR="002737C5" w:rsidRPr="00DA63A4" w:rsidRDefault="002737C5"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A63A4">
        <w:rPr>
          <w:rFonts w:ascii="Arial" w:hAnsi="Arial" w:cs="Arial"/>
          <w:sz w:val="20"/>
          <w:szCs w:val="20"/>
        </w:rPr>
        <w:t xml:space="preserve">Establishment and institutionalization of the Water Fund management platform. This involved identification of at private sector companies in Nairobi, and linking them with public sector institutions to create a public–private partnership to establish the Water Fund as a charitable trust incorporated under Kenyan law and governed by a board of trustees. </w:t>
      </w:r>
    </w:p>
    <w:p w14:paraId="72F90FB9" w14:textId="77777777" w:rsidR="002737C5" w:rsidRPr="00DA63A4" w:rsidRDefault="002737C5"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A63A4">
        <w:rPr>
          <w:rFonts w:ascii="Arial" w:hAnsi="Arial" w:cs="Arial"/>
          <w:sz w:val="20"/>
          <w:szCs w:val="20"/>
        </w:rPr>
        <w:t xml:space="preserve">Mobilization of funds from both public and private sector institutions to support tangible activities in the upstream catchments. This included support from international stakeholders including the Swedish International Development Agency, GEF, IFAD, Frigoken Limited and Coca-Cola. </w:t>
      </w:r>
    </w:p>
    <w:p w14:paraId="57DD2211" w14:textId="453809A1" w:rsidR="002737C5" w:rsidRPr="00DA63A4" w:rsidRDefault="007E7843"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Pr>
          <w:rFonts w:ascii="Arial" w:hAnsi="Arial" w:cs="Arial"/>
          <w:sz w:val="20"/>
          <w:szCs w:val="20"/>
        </w:rPr>
        <w:t>There were increased i</w:t>
      </w:r>
      <w:r w:rsidR="002737C5" w:rsidRPr="00DA63A4">
        <w:rPr>
          <w:rFonts w:ascii="Arial" w:hAnsi="Arial" w:cs="Arial"/>
          <w:sz w:val="20"/>
          <w:szCs w:val="20"/>
        </w:rPr>
        <w:t>nvestment flows to upstream catchment land users/</w:t>
      </w:r>
      <w:r w:rsidR="004F5FE8" w:rsidRPr="00DA63A4">
        <w:rPr>
          <w:rFonts w:ascii="Arial" w:hAnsi="Arial" w:cs="Arial"/>
          <w:sz w:val="20"/>
          <w:szCs w:val="20"/>
        </w:rPr>
        <w:t>landowners</w:t>
      </w:r>
      <w:r w:rsidR="002737C5" w:rsidRPr="00DA63A4">
        <w:rPr>
          <w:rFonts w:ascii="Arial" w:hAnsi="Arial" w:cs="Arial"/>
          <w:sz w:val="20"/>
          <w:szCs w:val="20"/>
        </w:rPr>
        <w:t xml:space="preserve"> that supported sustainable land management and integrated natural resources management implemented by farmers and other land users in the Upper Tana catchments. The farmers in the identified priority conservation areas were rewarded in-kind through training, provision of free tree seedlings and nutritious fodder grasses, subsidized dam liners for water harvesting, subsidized </w:t>
      </w:r>
      <w:r w:rsidR="004F5FE8" w:rsidRPr="00DA63A4">
        <w:rPr>
          <w:rFonts w:ascii="Arial" w:hAnsi="Arial" w:cs="Arial"/>
          <w:sz w:val="20"/>
          <w:szCs w:val="20"/>
        </w:rPr>
        <w:t>seeds,</w:t>
      </w:r>
      <w:r w:rsidR="002737C5" w:rsidRPr="00DA63A4">
        <w:rPr>
          <w:rFonts w:ascii="Arial" w:hAnsi="Arial" w:cs="Arial"/>
          <w:sz w:val="20"/>
          <w:szCs w:val="20"/>
        </w:rPr>
        <w:t xml:space="preserve"> and linkages to markets. </w:t>
      </w:r>
    </w:p>
    <w:p w14:paraId="5970DBBD" w14:textId="2A5E05C9" w:rsidR="002737C5" w:rsidRPr="008229C4" w:rsidRDefault="002737C5" w:rsidP="00DA63A4">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lang w:eastAsia="en-GB"/>
        </w:rPr>
      </w:pPr>
      <w:r w:rsidRPr="00DA63A4">
        <w:rPr>
          <w:rFonts w:ascii="Arial" w:hAnsi="Arial" w:cs="Arial"/>
          <w:sz w:val="20"/>
          <w:szCs w:val="20"/>
        </w:rPr>
        <w:t xml:space="preserve">Capacity building of farmers, farmer groups, community, </w:t>
      </w:r>
      <w:r w:rsidR="004F5FE8" w:rsidRPr="00DA63A4">
        <w:rPr>
          <w:rFonts w:ascii="Arial" w:hAnsi="Arial" w:cs="Arial"/>
          <w:sz w:val="20"/>
          <w:szCs w:val="20"/>
        </w:rPr>
        <w:t>county,</w:t>
      </w:r>
      <w:r w:rsidRPr="00DA63A4">
        <w:rPr>
          <w:rFonts w:ascii="Arial" w:hAnsi="Arial" w:cs="Arial"/>
          <w:sz w:val="20"/>
          <w:szCs w:val="20"/>
        </w:rPr>
        <w:t xml:space="preserve"> and national institutions was done using extension services from NGOs in collaboration with county governments (Murang’a, Nyeri, Laikipia and Nyandarua). Farmers were trained on best practices in crop agronomy, soil conservation, water harvesting</w:t>
      </w:r>
      <w:r w:rsidRPr="008229C4">
        <w:rPr>
          <w:rFonts w:ascii="Arial" w:eastAsia="Times New Roman" w:hAnsi="Arial" w:cs="Arial"/>
          <w:sz w:val="20"/>
          <w:szCs w:val="20"/>
          <w:lang w:eastAsia="en-GB"/>
        </w:rPr>
        <w:t xml:space="preserve"> and farming as a business. </w:t>
      </w:r>
    </w:p>
    <w:p w14:paraId="59AABB46" w14:textId="77777777" w:rsidR="002737C5" w:rsidRPr="00DC4525" w:rsidRDefault="002737C5"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A63A4">
        <w:rPr>
          <w:rFonts w:ascii="Arial" w:hAnsi="Arial" w:cs="Arial"/>
          <w:sz w:val="20"/>
          <w:szCs w:val="20"/>
        </w:rPr>
        <w:t xml:space="preserve">Establishment of robust knowledge capture, management and learning systems so as to track progress made and share lessons both at local and national levels. Strong emphasis was placed on monitoring and evaluation frameworks to support the Water Fund in decision making and allowing for an adaptive management approach to the targeted incentive schemes, and also to allow for upscaling, </w:t>
      </w:r>
      <w:r w:rsidRPr="00DC4525">
        <w:rPr>
          <w:rFonts w:ascii="Arial" w:hAnsi="Arial" w:cs="Arial"/>
          <w:sz w:val="20"/>
          <w:szCs w:val="20"/>
        </w:rPr>
        <w:t xml:space="preserve">policy integration and replication of lessons learned. </w:t>
      </w:r>
    </w:p>
    <w:p w14:paraId="64F8EF82" w14:textId="6612953D" w:rsidR="007F0C08" w:rsidRPr="00DC4525" w:rsidRDefault="002737C5" w:rsidP="001000E0">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lang w:eastAsia="en-GB"/>
        </w:rPr>
      </w:pPr>
      <w:r w:rsidRPr="00DC4525">
        <w:rPr>
          <w:rFonts w:ascii="Arial" w:hAnsi="Arial" w:cs="Arial"/>
          <w:sz w:val="20"/>
          <w:szCs w:val="20"/>
        </w:rPr>
        <w:lastRenderedPageBreak/>
        <w:t>The innovation also faced challenges of sedimentation caused by</w:t>
      </w:r>
      <w:r w:rsidR="001C60F4">
        <w:rPr>
          <w:rFonts w:ascii="Arial" w:hAnsi="Arial" w:cs="Arial"/>
          <w:sz w:val="20"/>
          <w:szCs w:val="20"/>
        </w:rPr>
        <w:t xml:space="preserve"> road developments occurring in some areas and</w:t>
      </w:r>
      <w:r w:rsidRPr="00DC4525">
        <w:rPr>
          <w:rFonts w:ascii="Arial" w:hAnsi="Arial" w:cs="Arial"/>
          <w:sz w:val="20"/>
          <w:szCs w:val="20"/>
        </w:rPr>
        <w:t xml:space="preserve"> direct over-abstraction of the rivers, and excess flooding during the rainy season.</w:t>
      </w:r>
      <w:r w:rsidR="006A6B7F">
        <w:rPr>
          <w:rStyle w:val="FootnoteReference"/>
          <w:rFonts w:ascii="Arial" w:hAnsi="Arial" w:cs="Arial"/>
          <w:sz w:val="20"/>
          <w:szCs w:val="20"/>
        </w:rPr>
        <w:footnoteReference w:id="41"/>
      </w:r>
      <w:r w:rsidRPr="00DC4525">
        <w:rPr>
          <w:rFonts w:ascii="Arial" w:hAnsi="Arial" w:cs="Arial"/>
          <w:sz w:val="20"/>
          <w:szCs w:val="20"/>
        </w:rPr>
        <w:t xml:space="preserve"> To solve these problems, rainwater</w:t>
      </w:r>
      <w:r w:rsidRPr="00DC4525">
        <w:rPr>
          <w:rFonts w:ascii="Arial" w:eastAsia="Times New Roman" w:hAnsi="Arial" w:cs="Arial"/>
          <w:sz w:val="20"/>
          <w:szCs w:val="20"/>
          <w:lang w:eastAsia="en-GB"/>
        </w:rPr>
        <w:t xml:space="preserve"> harvesting and storage in lined farm ponds were introduced but the high cost of UV-treated dam-liners meant the farmers bore the cost of excavation (at a subsidised price). Secondly, landslides (considered a geological form of erosion) continue to occur in the most upstream parts of the catchment causing erosion damage and sedimentation of rivers, even in some steep forested areas. Lastly, climate change and erratic weather has seen extreme events of rainfall and drought, which hamper both crop intensification and watershed protection.</w:t>
      </w:r>
    </w:p>
    <w:p w14:paraId="53AB802D" w14:textId="3B174435" w:rsidR="005F0FFB" w:rsidRPr="00DC4525" w:rsidRDefault="00DC4525" w:rsidP="00DC4525">
      <w:pPr>
        <w:pStyle w:val="Heading2"/>
        <w:spacing w:before="120" w:after="120"/>
        <w:rPr>
          <w:rFonts w:ascii="Arial" w:hAnsi="Arial" w:cs="Arial"/>
          <w:b/>
          <w:bCs/>
          <w:color w:val="000000" w:themeColor="text1"/>
          <w:sz w:val="20"/>
          <w:szCs w:val="20"/>
          <w:lang w:val="en-US"/>
        </w:rPr>
      </w:pPr>
      <w:bookmarkStart w:id="47" w:name="_Toc111836568"/>
      <w:r w:rsidRPr="00DC4525">
        <w:rPr>
          <w:rFonts w:ascii="Arial" w:hAnsi="Arial" w:cs="Arial"/>
          <w:b/>
          <w:bCs/>
          <w:color w:val="000000" w:themeColor="text1"/>
          <w:sz w:val="20"/>
          <w:szCs w:val="20"/>
          <w:lang w:val="en-US"/>
        </w:rPr>
        <w:t>6.3 Potential for Scaling-Up</w:t>
      </w:r>
      <w:bookmarkEnd w:id="47"/>
    </w:p>
    <w:p w14:paraId="6A2D456B" w14:textId="7DD5800C" w:rsidR="0082756B" w:rsidRPr="00DC4525" w:rsidRDefault="001D6EE8"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C4525">
        <w:rPr>
          <w:rFonts w:ascii="Arial" w:hAnsi="Arial" w:cs="Arial"/>
          <w:sz w:val="20"/>
          <w:szCs w:val="20"/>
        </w:rPr>
        <w:t xml:space="preserve">The Water Fund model has </w:t>
      </w:r>
      <w:r w:rsidR="00134516" w:rsidRPr="00DC4525">
        <w:rPr>
          <w:rFonts w:ascii="Arial" w:hAnsi="Arial" w:cs="Arial"/>
          <w:sz w:val="20"/>
          <w:szCs w:val="20"/>
        </w:rPr>
        <w:t>been upscaled within Kenya and in the African continent</w:t>
      </w:r>
      <w:r w:rsidR="00134516" w:rsidRPr="00DF36A1">
        <w:rPr>
          <w:rFonts w:ascii="Arial" w:hAnsi="Arial" w:cs="Arial"/>
          <w:sz w:val="20"/>
          <w:szCs w:val="20"/>
          <w:vertAlign w:val="superscript"/>
        </w:rPr>
        <w:footnoteReference w:id="42"/>
      </w:r>
      <w:r w:rsidRPr="00DF36A1">
        <w:rPr>
          <w:rFonts w:ascii="Arial" w:hAnsi="Arial" w:cs="Arial"/>
          <w:sz w:val="20"/>
          <w:szCs w:val="20"/>
          <w:vertAlign w:val="superscript"/>
        </w:rPr>
        <w:t>.</w:t>
      </w:r>
      <w:r w:rsidRPr="00DC4525">
        <w:rPr>
          <w:rFonts w:ascii="Arial" w:hAnsi="Arial" w:cs="Arial"/>
          <w:sz w:val="20"/>
          <w:szCs w:val="20"/>
        </w:rPr>
        <w:t xml:space="preserve"> Having first facilitated sharing with Cape Town city to avert the day-zero crisis in 2018, their water fund is now under implementation and the city just invested $4.2million towards its activities. This comes alongside other investors like Coca-Cola, PepsiCo, JP Morgan, REMGRO, and Levi Strauss. French Development Fund has teamed up with TNC to cost-share in the development of Dakar, Senegal, and Mombasa Water Fund in Kenya where the World Bank infrastructure project is investing $5 million on the pilot- proof of concept projects.  </w:t>
      </w:r>
    </w:p>
    <w:p w14:paraId="604E3843" w14:textId="3810A3E8" w:rsidR="0082756B" w:rsidRPr="00DC4525" w:rsidRDefault="001D6EE8"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C4525">
        <w:rPr>
          <w:rFonts w:ascii="Arial" w:hAnsi="Arial" w:cs="Arial"/>
          <w:sz w:val="20"/>
          <w:szCs w:val="20"/>
        </w:rPr>
        <w:t xml:space="preserve">Coca-Cola’s RAIN project supported Catholic Relief Services in designing the Freetown (WAPWF) Water Fund in Sierra </w:t>
      </w:r>
      <w:r w:rsidR="00A1267C" w:rsidRPr="00DC4525">
        <w:rPr>
          <w:rFonts w:ascii="Arial" w:hAnsi="Arial" w:cs="Arial"/>
          <w:sz w:val="20"/>
          <w:szCs w:val="20"/>
        </w:rPr>
        <w:t>Leone</w:t>
      </w:r>
      <w:r w:rsidRPr="00DC4525">
        <w:rPr>
          <w:rFonts w:ascii="Arial" w:hAnsi="Arial" w:cs="Arial"/>
          <w:sz w:val="20"/>
          <w:szCs w:val="20"/>
        </w:rPr>
        <w:t xml:space="preserve"> while </w:t>
      </w:r>
      <w:r w:rsidR="007D3B9F">
        <w:rPr>
          <w:rFonts w:ascii="Arial" w:hAnsi="Arial" w:cs="Arial"/>
          <w:sz w:val="20"/>
          <w:szCs w:val="20"/>
        </w:rPr>
        <w:t>World Wildlife Fund (</w:t>
      </w:r>
      <w:r w:rsidRPr="00DC4525">
        <w:rPr>
          <w:rFonts w:ascii="Arial" w:hAnsi="Arial" w:cs="Arial"/>
          <w:sz w:val="20"/>
          <w:szCs w:val="20"/>
        </w:rPr>
        <w:t>WWF</w:t>
      </w:r>
      <w:r w:rsidR="007D3B9F">
        <w:rPr>
          <w:rFonts w:ascii="Arial" w:hAnsi="Arial" w:cs="Arial"/>
          <w:sz w:val="20"/>
          <w:szCs w:val="20"/>
        </w:rPr>
        <w:t>)</w:t>
      </w:r>
      <w:r w:rsidRPr="00DC4525">
        <w:rPr>
          <w:rFonts w:ascii="Arial" w:hAnsi="Arial" w:cs="Arial"/>
          <w:sz w:val="20"/>
          <w:szCs w:val="20"/>
        </w:rPr>
        <w:t xml:space="preserve"> with support from the MAVA Foundation and the GEF Small Grants Program of UNDP have supported the development and implementation of Sebou Water Fund in the Kingdom of Morocco, the first in North Africa. </w:t>
      </w:r>
    </w:p>
    <w:p w14:paraId="286BEB23" w14:textId="3DDE6AFD" w:rsidR="007F0C08" w:rsidRPr="00DC4525" w:rsidRDefault="001D6EE8" w:rsidP="00DA63A4">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C4525">
        <w:rPr>
          <w:rFonts w:ascii="Arial" w:hAnsi="Arial" w:cs="Arial"/>
          <w:sz w:val="20"/>
          <w:szCs w:val="20"/>
        </w:rPr>
        <w:t xml:space="preserve">The GEF in the current phase 8 has offered $2.98 million for implementation of Eldoret -Iten Water Fund in Kenya while Water for People and Catholic Relief Services are co-funding the design of the Blantyre Water Fund in Malawi. Several TNC supporters have invested in the development of Addis Ababa and Tanga Water Funds within the East African region. In total, two </w:t>
      </w:r>
      <w:r w:rsidR="0016731F">
        <w:rPr>
          <w:rFonts w:ascii="Arial" w:hAnsi="Arial" w:cs="Arial"/>
          <w:sz w:val="20"/>
          <w:szCs w:val="20"/>
        </w:rPr>
        <w:t>W</w:t>
      </w:r>
      <w:r w:rsidRPr="00DC4525">
        <w:rPr>
          <w:rFonts w:ascii="Arial" w:hAnsi="Arial" w:cs="Arial"/>
          <w:sz w:val="20"/>
          <w:szCs w:val="20"/>
        </w:rPr>
        <w:t xml:space="preserve">ater Funds are under full implementation, 7 are under development, and 6 are undergoing feasibility analysis with key stakeholders. A map of the Water Fund sites in </w:t>
      </w:r>
      <w:r w:rsidR="0082756B" w:rsidRPr="00DC4525">
        <w:rPr>
          <w:rFonts w:ascii="Arial" w:hAnsi="Arial" w:cs="Arial"/>
          <w:sz w:val="20"/>
          <w:szCs w:val="20"/>
        </w:rPr>
        <w:t xml:space="preserve">Annex </w:t>
      </w:r>
      <w:r w:rsidR="00FE35D3" w:rsidRPr="00DC4525">
        <w:rPr>
          <w:rFonts w:ascii="Arial" w:hAnsi="Arial" w:cs="Arial"/>
          <w:sz w:val="20"/>
          <w:szCs w:val="20"/>
        </w:rPr>
        <w:t>6</w:t>
      </w:r>
      <w:r w:rsidRPr="00DC4525">
        <w:rPr>
          <w:rFonts w:ascii="Arial" w:hAnsi="Arial" w:cs="Arial"/>
          <w:sz w:val="20"/>
          <w:szCs w:val="20"/>
        </w:rPr>
        <w:t>.</w:t>
      </w:r>
    </w:p>
    <w:p w14:paraId="340E4132" w14:textId="15CEC225" w:rsidR="00354886" w:rsidRPr="00DC4525" w:rsidRDefault="00DC4525" w:rsidP="00DC4525">
      <w:pPr>
        <w:pStyle w:val="Heading2"/>
        <w:spacing w:before="120" w:after="120"/>
        <w:rPr>
          <w:rFonts w:ascii="Arial" w:hAnsi="Arial" w:cs="Arial"/>
          <w:b/>
          <w:bCs/>
          <w:color w:val="000000" w:themeColor="text1"/>
          <w:sz w:val="20"/>
          <w:szCs w:val="20"/>
          <w:lang w:val="en-US"/>
        </w:rPr>
      </w:pPr>
      <w:bookmarkStart w:id="48" w:name="_Toc111836569"/>
      <w:r w:rsidRPr="00DC4525">
        <w:rPr>
          <w:rFonts w:ascii="Arial" w:hAnsi="Arial" w:cs="Arial"/>
          <w:b/>
          <w:bCs/>
          <w:color w:val="000000" w:themeColor="text1"/>
          <w:sz w:val="20"/>
          <w:szCs w:val="20"/>
          <w:lang w:val="en-US"/>
        </w:rPr>
        <w:t xml:space="preserve">6.4 Environmental </w:t>
      </w:r>
      <w:r>
        <w:rPr>
          <w:rFonts w:ascii="Arial" w:hAnsi="Arial" w:cs="Arial"/>
          <w:b/>
          <w:bCs/>
          <w:color w:val="000000" w:themeColor="text1"/>
          <w:sz w:val="20"/>
          <w:szCs w:val="20"/>
          <w:lang w:val="en-US"/>
        </w:rPr>
        <w:t>a</w:t>
      </w:r>
      <w:r w:rsidRPr="00DC4525">
        <w:rPr>
          <w:rFonts w:ascii="Arial" w:hAnsi="Arial" w:cs="Arial"/>
          <w:b/>
          <w:bCs/>
          <w:color w:val="000000" w:themeColor="text1"/>
          <w:sz w:val="20"/>
          <w:szCs w:val="20"/>
          <w:lang w:val="en-US"/>
        </w:rPr>
        <w:t>nd Social Safeguards</w:t>
      </w:r>
      <w:bookmarkEnd w:id="48"/>
    </w:p>
    <w:p w14:paraId="087CBD39" w14:textId="64559E13" w:rsidR="00354886" w:rsidRPr="00DC4525" w:rsidRDefault="00354886" w:rsidP="00FE35D3">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DC4525">
        <w:rPr>
          <w:rFonts w:ascii="Arial" w:hAnsi="Arial" w:cs="Arial"/>
          <w:sz w:val="20"/>
          <w:szCs w:val="20"/>
        </w:rPr>
        <w:t xml:space="preserve">The UTNWFP is designed as a project expected to provide and enhance environmental benefits as well as strengthen farmers’ abilities to adapt and mitigate climate change. To achieve this, the project promotes an array of </w:t>
      </w:r>
      <w:r w:rsidR="007D3B9F">
        <w:rPr>
          <w:rFonts w:ascii="Arial" w:hAnsi="Arial" w:cs="Arial"/>
          <w:sz w:val="20"/>
          <w:szCs w:val="20"/>
        </w:rPr>
        <w:t>soil land water management</w:t>
      </w:r>
      <w:r w:rsidRPr="00DC4525">
        <w:rPr>
          <w:rFonts w:ascii="Arial" w:hAnsi="Arial" w:cs="Arial"/>
          <w:sz w:val="20"/>
          <w:szCs w:val="20"/>
        </w:rPr>
        <w:t xml:space="preserve"> interventions. At its design, the project was rated in category B and a </w:t>
      </w:r>
      <w:r w:rsidR="005D622A">
        <w:rPr>
          <w:rFonts w:ascii="Arial" w:hAnsi="Arial" w:cs="Arial"/>
          <w:sz w:val="20"/>
          <w:szCs w:val="20"/>
        </w:rPr>
        <w:t xml:space="preserve">Social </w:t>
      </w:r>
      <w:r w:rsidR="0016731F">
        <w:rPr>
          <w:rFonts w:ascii="Arial" w:hAnsi="Arial" w:cs="Arial"/>
          <w:sz w:val="20"/>
          <w:szCs w:val="20"/>
        </w:rPr>
        <w:t>E</w:t>
      </w:r>
      <w:r w:rsidR="005D622A">
        <w:rPr>
          <w:rFonts w:ascii="Arial" w:hAnsi="Arial" w:cs="Arial"/>
          <w:sz w:val="20"/>
          <w:szCs w:val="20"/>
        </w:rPr>
        <w:t>nvironmental and Climate Assessment Procedures (</w:t>
      </w:r>
      <w:r w:rsidRPr="00DC4525">
        <w:rPr>
          <w:rFonts w:ascii="Arial" w:hAnsi="Arial" w:cs="Arial"/>
          <w:sz w:val="20"/>
          <w:szCs w:val="20"/>
        </w:rPr>
        <w:t>SECAP</w:t>
      </w:r>
      <w:r w:rsidR="005D622A">
        <w:rPr>
          <w:rFonts w:ascii="Arial" w:hAnsi="Arial" w:cs="Arial"/>
          <w:sz w:val="20"/>
          <w:szCs w:val="20"/>
        </w:rPr>
        <w:t>)</w:t>
      </w:r>
      <w:r w:rsidRPr="00DC4525">
        <w:rPr>
          <w:rFonts w:ascii="Arial" w:hAnsi="Arial" w:cs="Arial"/>
          <w:sz w:val="20"/>
          <w:szCs w:val="20"/>
        </w:rPr>
        <w:t xml:space="preserve"> review note was </w:t>
      </w:r>
      <w:r w:rsidR="006F0249" w:rsidRPr="00DC4525">
        <w:rPr>
          <w:rFonts w:ascii="Arial" w:hAnsi="Arial" w:cs="Arial"/>
          <w:sz w:val="20"/>
          <w:szCs w:val="20"/>
        </w:rPr>
        <w:t>developed,</w:t>
      </w:r>
      <w:r w:rsidRPr="00DC4525">
        <w:rPr>
          <w:rFonts w:ascii="Arial" w:hAnsi="Arial" w:cs="Arial"/>
          <w:sz w:val="20"/>
          <w:szCs w:val="20"/>
        </w:rPr>
        <w:t xml:space="preserve"> and risks and mitigation actions identified. Previous supervision missions proposed the developed of an ESMP.</w:t>
      </w:r>
    </w:p>
    <w:p w14:paraId="4014EC7A" w14:textId="4D3466F2" w:rsidR="00E70E5A" w:rsidRPr="00DC4525" w:rsidRDefault="00E70E5A" w:rsidP="00FE35D3">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color w:val="000000"/>
          <w:sz w:val="20"/>
          <w:szCs w:val="20"/>
        </w:rPr>
      </w:pPr>
      <w:r w:rsidRPr="00DC4525">
        <w:rPr>
          <w:rFonts w:ascii="Arial" w:hAnsi="Arial" w:cs="Arial"/>
          <w:sz w:val="20"/>
          <w:szCs w:val="20"/>
        </w:rPr>
        <w:t>Given that the project is predominantly environment and climate-focused, most of the mitigation measures were embedded in the delivery of the project. At design, no budgetary provision was made for ESMP. Due to that budgetary constraint, the project innovatively addressed the identified and emerging risks and proposed mitigation measures. This was consolidated in a position paper that highlights the risks, mitigation measures, resources and</w:t>
      </w:r>
      <w:r w:rsidRPr="00DC4525">
        <w:rPr>
          <w:rFonts w:ascii="Arial" w:eastAsia="Times New Roman" w:hAnsi="Arial" w:cs="Arial"/>
          <w:color w:val="000000"/>
          <w:sz w:val="20"/>
          <w:szCs w:val="20"/>
        </w:rPr>
        <w:t xml:space="preserve"> responsibilities, and the resolution of a grievance mechanism.</w:t>
      </w:r>
      <w:r w:rsidR="00354886" w:rsidRPr="00DC4525">
        <w:rPr>
          <w:rStyle w:val="FootnoteReference"/>
          <w:rFonts w:ascii="Arial" w:eastAsia="Times New Roman" w:hAnsi="Arial" w:cs="Arial"/>
          <w:color w:val="000000"/>
          <w:sz w:val="20"/>
          <w:szCs w:val="20"/>
        </w:rPr>
        <w:footnoteReference w:id="43"/>
      </w:r>
      <w:r w:rsidR="00FE35D3" w:rsidRPr="00DC4525">
        <w:rPr>
          <w:rFonts w:ascii="Arial" w:eastAsia="Times New Roman" w:hAnsi="Arial" w:cs="Arial"/>
          <w:color w:val="000000"/>
          <w:sz w:val="20"/>
          <w:szCs w:val="20"/>
        </w:rPr>
        <w:t xml:space="preserve"> </w:t>
      </w:r>
    </w:p>
    <w:p w14:paraId="1D7090CA" w14:textId="57831E15" w:rsidR="00123CA5" w:rsidRPr="00DC4525" w:rsidRDefault="00E70E5A" w:rsidP="00860957">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color w:val="000000"/>
          <w:sz w:val="20"/>
          <w:szCs w:val="20"/>
        </w:rPr>
      </w:pPr>
      <w:r w:rsidRPr="00DC4525">
        <w:rPr>
          <w:rFonts w:ascii="Arial" w:eastAsia="Times New Roman" w:hAnsi="Arial" w:cs="Arial"/>
          <w:color w:val="000000"/>
          <w:sz w:val="20"/>
          <w:szCs w:val="20"/>
        </w:rPr>
        <w:t>The project has undertaken mitigation measures to reduce or avoid significant environmental and social risks as well as enhance environmental benefits. These measures include capacity building public and private partners in risks mitigation, institutional collaboration with national and county governments to provide a clear framework for leveraging skills and capacities, project activities and co-financing, provision of a shared platform for financing on nature-based solutions, and communities' livelihoods impacts, integrated climate-smart technologies and socio-economic coping mechanisms – including empowerment of vulnerable groups, women, and yout</w:t>
      </w:r>
      <w:r w:rsidR="00860957" w:rsidRPr="00DC4525">
        <w:rPr>
          <w:rFonts w:ascii="Arial" w:eastAsia="Times New Roman" w:hAnsi="Arial" w:cs="Arial"/>
          <w:color w:val="000000"/>
          <w:sz w:val="20"/>
          <w:szCs w:val="20"/>
        </w:rPr>
        <w:t>h.</w:t>
      </w:r>
    </w:p>
    <w:p w14:paraId="69FC084B" w14:textId="439E27E1" w:rsidR="00332B8C" w:rsidRPr="00DC4525" w:rsidRDefault="00332B8C" w:rsidP="00FE35D3">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lang w:eastAsia="en-GB"/>
        </w:rPr>
      </w:pPr>
      <w:r w:rsidRPr="00DC4525">
        <w:rPr>
          <w:rFonts w:ascii="Arial" w:eastAsia="Times New Roman" w:hAnsi="Arial" w:cs="Arial"/>
          <w:sz w:val="20"/>
          <w:szCs w:val="20"/>
          <w:lang w:eastAsia="en-GB"/>
        </w:rPr>
        <w:t xml:space="preserve">UTNWF has a </w:t>
      </w:r>
      <w:r w:rsidR="005D622A" w:rsidRPr="00DC4525">
        <w:rPr>
          <w:rFonts w:ascii="Arial" w:eastAsia="Times New Roman" w:hAnsi="Arial" w:cs="Arial"/>
          <w:sz w:val="20"/>
          <w:szCs w:val="20"/>
          <w:lang w:eastAsia="en-GB"/>
        </w:rPr>
        <w:t>K</w:t>
      </w:r>
      <w:r w:rsidR="005D622A">
        <w:rPr>
          <w:rFonts w:ascii="Arial" w:eastAsia="Times New Roman" w:hAnsi="Arial" w:cs="Arial"/>
          <w:sz w:val="20"/>
          <w:szCs w:val="20"/>
          <w:lang w:eastAsia="en-GB"/>
        </w:rPr>
        <w:t xml:space="preserve">nowledge </w:t>
      </w:r>
      <w:r w:rsidRPr="00DC4525">
        <w:rPr>
          <w:rFonts w:ascii="Arial" w:eastAsia="Times New Roman" w:hAnsi="Arial" w:cs="Arial"/>
          <w:sz w:val="20"/>
          <w:szCs w:val="20"/>
          <w:lang w:eastAsia="en-GB"/>
        </w:rPr>
        <w:t>M</w:t>
      </w:r>
      <w:r w:rsidR="005D622A">
        <w:rPr>
          <w:rFonts w:ascii="Arial" w:eastAsia="Times New Roman" w:hAnsi="Arial" w:cs="Arial"/>
          <w:sz w:val="20"/>
          <w:szCs w:val="20"/>
          <w:lang w:eastAsia="en-GB"/>
        </w:rPr>
        <w:t>anagement</w:t>
      </w:r>
      <w:r w:rsidRPr="00DC4525">
        <w:rPr>
          <w:rFonts w:ascii="Arial" w:eastAsia="Times New Roman" w:hAnsi="Arial" w:cs="Arial"/>
          <w:sz w:val="20"/>
          <w:szCs w:val="20"/>
          <w:lang w:eastAsia="en-GB"/>
        </w:rPr>
        <w:t xml:space="preserve"> and </w:t>
      </w:r>
      <w:r w:rsidR="005D622A">
        <w:rPr>
          <w:rFonts w:ascii="Arial" w:eastAsia="Times New Roman" w:hAnsi="Arial" w:cs="Arial"/>
          <w:sz w:val="20"/>
          <w:szCs w:val="20"/>
          <w:lang w:eastAsia="en-GB"/>
        </w:rPr>
        <w:t>C</w:t>
      </w:r>
      <w:r w:rsidRPr="00DC4525">
        <w:rPr>
          <w:rFonts w:ascii="Arial" w:eastAsia="Times New Roman" w:hAnsi="Arial" w:cs="Arial"/>
          <w:sz w:val="20"/>
          <w:szCs w:val="20"/>
          <w:lang w:eastAsia="en-GB"/>
        </w:rPr>
        <w:t xml:space="preserve">ommunication </w:t>
      </w:r>
      <w:r w:rsidR="005D622A">
        <w:rPr>
          <w:rFonts w:ascii="Arial" w:eastAsia="Times New Roman" w:hAnsi="Arial" w:cs="Arial"/>
          <w:sz w:val="20"/>
          <w:szCs w:val="20"/>
          <w:lang w:eastAsia="en-GB"/>
        </w:rPr>
        <w:t>S</w:t>
      </w:r>
      <w:r w:rsidRPr="00DC4525">
        <w:rPr>
          <w:rFonts w:ascii="Arial" w:eastAsia="Times New Roman" w:hAnsi="Arial" w:cs="Arial"/>
          <w:sz w:val="20"/>
          <w:szCs w:val="20"/>
          <w:lang w:eastAsia="en-GB"/>
        </w:rPr>
        <w:t xml:space="preserve">trategy in place and dedicated KM and communication staff. A robust database provides evidence-based data for documentation of lessons learned. Information is shared on social media, online information centres at NMK and </w:t>
      </w:r>
      <w:r w:rsidR="00767D22">
        <w:rPr>
          <w:rFonts w:ascii="Arial" w:eastAsia="Times New Roman" w:hAnsi="Arial" w:cs="Arial"/>
          <w:sz w:val="20"/>
          <w:szCs w:val="20"/>
          <w:lang w:eastAsia="en-GB"/>
        </w:rPr>
        <w:t xml:space="preserve">at the county level in </w:t>
      </w:r>
      <w:r w:rsidRPr="00DC4525">
        <w:rPr>
          <w:rFonts w:ascii="Arial" w:eastAsia="Times New Roman" w:hAnsi="Arial" w:cs="Arial"/>
          <w:sz w:val="20"/>
          <w:szCs w:val="20"/>
          <w:lang w:eastAsia="en-GB"/>
        </w:rPr>
        <w:t>Sagana</w:t>
      </w:r>
      <w:r w:rsidRPr="00DC4525" w:rsidDel="00767D22">
        <w:rPr>
          <w:rFonts w:ascii="Arial" w:eastAsia="Times New Roman" w:hAnsi="Arial" w:cs="Arial"/>
          <w:sz w:val="20"/>
          <w:szCs w:val="20"/>
          <w:lang w:eastAsia="en-GB"/>
        </w:rPr>
        <w:t xml:space="preserve"> </w:t>
      </w:r>
      <w:r w:rsidR="001D0A6B">
        <w:rPr>
          <w:rFonts w:ascii="Arial" w:eastAsia="Times New Roman" w:hAnsi="Arial" w:cs="Arial"/>
          <w:sz w:val="20"/>
          <w:szCs w:val="20"/>
          <w:lang w:eastAsia="en-GB"/>
        </w:rPr>
        <w:t>office</w:t>
      </w:r>
      <w:r w:rsidRPr="00DC4525">
        <w:rPr>
          <w:rFonts w:ascii="Arial" w:eastAsia="Times New Roman" w:hAnsi="Arial" w:cs="Arial"/>
          <w:sz w:val="20"/>
          <w:szCs w:val="20"/>
          <w:lang w:eastAsia="en-GB"/>
        </w:rPr>
        <w:t xml:space="preserve">, conferences among others, for upscaling opportunities. Mombasa and Eldoret-Iten have replicated the Water Fund model while many African cities have done the same. </w:t>
      </w:r>
      <w:r w:rsidRPr="00DC4525">
        <w:rPr>
          <w:rFonts w:ascii="Arial" w:eastAsia="Times New Roman" w:hAnsi="Arial" w:cs="Arial"/>
          <w:sz w:val="20"/>
          <w:szCs w:val="20"/>
          <w:lang w:eastAsia="en-GB"/>
        </w:rPr>
        <w:lastRenderedPageBreak/>
        <w:t xml:space="preserve">UTNWF is providing online training on Feasibility and design of Water Funds. While policy engagement resulting from lessons learned has been with County governments, the mission recommends extending this to include national government to dialogue on legislating the allocation of tax revenue towards the endowment fund. </w:t>
      </w:r>
    </w:p>
    <w:p w14:paraId="1FDA23B0" w14:textId="536E55D9" w:rsidR="00332B8C" w:rsidRPr="00DC4525" w:rsidRDefault="00FE35D3" w:rsidP="00FE35D3">
      <w:pPr>
        <w:pStyle w:val="Heading2"/>
        <w:spacing w:before="120" w:after="120"/>
        <w:rPr>
          <w:rFonts w:ascii="Arial" w:hAnsi="Arial" w:cs="Arial"/>
          <w:b/>
          <w:bCs/>
          <w:color w:val="000000" w:themeColor="text1"/>
          <w:sz w:val="20"/>
          <w:szCs w:val="20"/>
          <w:lang w:val="en-US"/>
        </w:rPr>
      </w:pPr>
      <w:bookmarkStart w:id="49" w:name="_Toc111836570"/>
      <w:r w:rsidRPr="00DC4525">
        <w:rPr>
          <w:rFonts w:ascii="Arial" w:hAnsi="Arial" w:cs="Arial"/>
          <w:b/>
          <w:bCs/>
          <w:color w:val="000000" w:themeColor="text1"/>
          <w:sz w:val="20"/>
          <w:szCs w:val="20"/>
          <w:lang w:val="en-US"/>
        </w:rPr>
        <w:t xml:space="preserve">6.5 </w:t>
      </w:r>
      <w:r w:rsidR="00332B8C" w:rsidRPr="00DC4525">
        <w:rPr>
          <w:rFonts w:ascii="Arial" w:hAnsi="Arial" w:cs="Arial"/>
          <w:b/>
          <w:bCs/>
          <w:color w:val="000000" w:themeColor="text1"/>
          <w:sz w:val="20"/>
          <w:szCs w:val="20"/>
          <w:lang w:val="en-US"/>
        </w:rPr>
        <w:t>Knowledge Management</w:t>
      </w:r>
      <w:bookmarkEnd w:id="49"/>
    </w:p>
    <w:p w14:paraId="7BB032CC" w14:textId="256CA893" w:rsidR="00332B8C" w:rsidRPr="00DC4525" w:rsidRDefault="00332B8C" w:rsidP="00FE35D3">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color w:val="000000"/>
          <w:sz w:val="20"/>
          <w:szCs w:val="20"/>
        </w:rPr>
      </w:pPr>
      <w:r w:rsidRPr="00DC4525">
        <w:rPr>
          <w:rFonts w:ascii="Arial" w:eastAsia="Times New Roman" w:hAnsi="Arial" w:cs="Arial"/>
          <w:color w:val="000000"/>
          <w:sz w:val="20"/>
          <w:szCs w:val="20"/>
        </w:rPr>
        <w:t>UTNWF has shown good results in K</w:t>
      </w:r>
      <w:r w:rsidR="00A1267C">
        <w:rPr>
          <w:rFonts w:ascii="Arial" w:eastAsia="Times New Roman" w:hAnsi="Arial" w:cs="Arial"/>
          <w:color w:val="000000"/>
          <w:sz w:val="20"/>
          <w:szCs w:val="20"/>
        </w:rPr>
        <w:t xml:space="preserve">nowledge </w:t>
      </w:r>
      <w:r w:rsidRPr="00DC4525">
        <w:rPr>
          <w:rFonts w:ascii="Arial" w:eastAsia="Times New Roman" w:hAnsi="Arial" w:cs="Arial"/>
          <w:color w:val="000000"/>
          <w:sz w:val="20"/>
          <w:szCs w:val="20"/>
        </w:rPr>
        <w:t>M</w:t>
      </w:r>
      <w:r w:rsidR="00A1267C">
        <w:rPr>
          <w:rFonts w:ascii="Arial" w:eastAsia="Times New Roman" w:hAnsi="Arial" w:cs="Arial"/>
          <w:color w:val="000000"/>
          <w:sz w:val="20"/>
          <w:szCs w:val="20"/>
        </w:rPr>
        <w:t>anagement (KM)</w:t>
      </w:r>
      <w:r w:rsidRPr="00DC4525">
        <w:rPr>
          <w:rFonts w:ascii="Arial" w:eastAsia="Times New Roman" w:hAnsi="Arial" w:cs="Arial"/>
          <w:color w:val="000000"/>
          <w:sz w:val="20"/>
          <w:szCs w:val="20"/>
        </w:rPr>
        <w:t xml:space="preserve">. The project was a panellist during the World Water Week and received high level commendations from a United Kingdom Government Minister. The Project was also featured by GEF and connect was also shared on IFAD website. KM strategy is adequate and has recently been reviewed following the IFAD Eastern and Southern Africa Knowledge Management event, held in Nairobi in November 2019. Two KM virtual conferences were successfully conducted. The KM activities are coherent with the KM plan and appear AWPB. KM activities incudes: running of the national information centres at NMK and Sagana </w:t>
      </w:r>
      <w:r w:rsidR="00190A4C">
        <w:rPr>
          <w:rFonts w:ascii="Arial" w:eastAsia="Times New Roman" w:hAnsi="Arial" w:cs="Arial"/>
          <w:color w:val="000000"/>
          <w:sz w:val="20"/>
          <w:szCs w:val="20"/>
        </w:rPr>
        <w:t>office</w:t>
      </w:r>
      <w:r w:rsidRPr="00DC4525">
        <w:rPr>
          <w:rFonts w:ascii="Arial" w:eastAsia="Times New Roman" w:hAnsi="Arial" w:cs="Arial"/>
          <w:color w:val="000000"/>
          <w:sz w:val="20"/>
          <w:szCs w:val="20"/>
        </w:rPr>
        <w:t xml:space="preserve">; school awareness programme, national and international meetings, documentation and distribution of UTNWF lessons learned; and KM exchange visits. The mission recommends that UTNWF will use M&amp;E data to draw lessons learned which will </w:t>
      </w:r>
      <w:r w:rsidR="00AE058A">
        <w:rPr>
          <w:rFonts w:ascii="Arial" w:eastAsia="Times New Roman" w:hAnsi="Arial" w:cs="Arial"/>
          <w:color w:val="000000"/>
          <w:sz w:val="20"/>
          <w:szCs w:val="20"/>
        </w:rPr>
        <w:t xml:space="preserve">be </w:t>
      </w:r>
      <w:r w:rsidRPr="00DC4525">
        <w:rPr>
          <w:rFonts w:ascii="Arial" w:eastAsia="Times New Roman" w:hAnsi="Arial" w:cs="Arial"/>
          <w:color w:val="000000"/>
          <w:sz w:val="20"/>
          <w:szCs w:val="20"/>
        </w:rPr>
        <w:t xml:space="preserve">shared to improve targeting and project performance. </w:t>
      </w:r>
    </w:p>
    <w:p w14:paraId="3199A5E9" w14:textId="7204E459" w:rsidR="00332B8C" w:rsidRPr="00FE35D3" w:rsidRDefault="00332B8C" w:rsidP="00FE35D3">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color w:val="000000"/>
          <w:sz w:val="20"/>
          <w:szCs w:val="20"/>
        </w:rPr>
      </w:pPr>
      <w:r w:rsidRPr="00DC4525">
        <w:rPr>
          <w:rFonts w:ascii="Arial" w:eastAsia="Times New Roman" w:hAnsi="Arial" w:cs="Arial"/>
          <w:color w:val="000000"/>
          <w:sz w:val="20"/>
          <w:szCs w:val="20"/>
        </w:rPr>
        <w:t>The project management team is committed to KM and they have an appreciation</w:t>
      </w:r>
      <w:r w:rsidRPr="00FE35D3">
        <w:rPr>
          <w:rFonts w:ascii="Arial" w:eastAsia="Times New Roman" w:hAnsi="Arial" w:cs="Arial"/>
          <w:color w:val="000000"/>
          <w:sz w:val="20"/>
          <w:szCs w:val="20"/>
        </w:rPr>
        <w:t xml:space="preserve"> </w:t>
      </w:r>
      <w:r w:rsidR="00413CD7">
        <w:rPr>
          <w:rFonts w:ascii="Arial" w:eastAsia="Times New Roman" w:hAnsi="Arial" w:cs="Arial"/>
          <w:color w:val="000000"/>
          <w:sz w:val="20"/>
          <w:szCs w:val="20"/>
        </w:rPr>
        <w:t xml:space="preserve">of </w:t>
      </w:r>
      <w:r w:rsidRPr="00FE35D3">
        <w:rPr>
          <w:rFonts w:ascii="Arial" w:eastAsia="Times New Roman" w:hAnsi="Arial" w:cs="Arial"/>
          <w:color w:val="000000"/>
          <w:sz w:val="20"/>
          <w:szCs w:val="20"/>
        </w:rPr>
        <w:t xml:space="preserve">the role of KM in the organisation. The project </w:t>
      </w:r>
      <w:r w:rsidR="0018217A">
        <w:rPr>
          <w:rFonts w:ascii="Arial" w:eastAsia="Times New Roman" w:hAnsi="Arial" w:cs="Arial"/>
          <w:color w:val="000000"/>
          <w:sz w:val="20"/>
          <w:szCs w:val="20"/>
        </w:rPr>
        <w:t xml:space="preserve">has </w:t>
      </w:r>
      <w:r w:rsidRPr="00FE35D3">
        <w:rPr>
          <w:rFonts w:ascii="Arial" w:eastAsia="Times New Roman" w:hAnsi="Arial" w:cs="Arial"/>
          <w:color w:val="000000"/>
          <w:sz w:val="20"/>
          <w:szCs w:val="20"/>
        </w:rPr>
        <w:t>a robust web-based M</w:t>
      </w:r>
      <w:r w:rsidR="005D622A">
        <w:rPr>
          <w:rFonts w:ascii="Arial" w:eastAsia="Times New Roman" w:hAnsi="Arial" w:cs="Arial"/>
          <w:color w:val="000000"/>
          <w:sz w:val="20"/>
          <w:szCs w:val="20"/>
        </w:rPr>
        <w:t xml:space="preserve">anagement </w:t>
      </w:r>
      <w:r w:rsidRPr="00FE35D3">
        <w:rPr>
          <w:rFonts w:ascii="Arial" w:eastAsia="Times New Roman" w:hAnsi="Arial" w:cs="Arial"/>
          <w:color w:val="000000"/>
          <w:sz w:val="20"/>
          <w:szCs w:val="20"/>
        </w:rPr>
        <w:t>I</w:t>
      </w:r>
      <w:r w:rsidR="005D622A">
        <w:rPr>
          <w:rFonts w:ascii="Arial" w:eastAsia="Times New Roman" w:hAnsi="Arial" w:cs="Arial"/>
          <w:color w:val="000000"/>
          <w:sz w:val="20"/>
          <w:szCs w:val="20"/>
        </w:rPr>
        <w:t xml:space="preserve">nformation </w:t>
      </w:r>
      <w:r w:rsidRPr="00FE35D3">
        <w:rPr>
          <w:rFonts w:ascii="Arial" w:eastAsia="Times New Roman" w:hAnsi="Arial" w:cs="Arial"/>
          <w:color w:val="000000"/>
          <w:sz w:val="20"/>
          <w:szCs w:val="20"/>
        </w:rPr>
        <w:t>S</w:t>
      </w:r>
      <w:r w:rsidR="005D622A">
        <w:rPr>
          <w:rFonts w:ascii="Arial" w:eastAsia="Times New Roman" w:hAnsi="Arial" w:cs="Arial"/>
          <w:color w:val="000000"/>
          <w:sz w:val="20"/>
          <w:szCs w:val="20"/>
        </w:rPr>
        <w:t>ystem</w:t>
      </w:r>
      <w:r w:rsidRPr="00FE35D3">
        <w:rPr>
          <w:rFonts w:ascii="Arial" w:eastAsia="Times New Roman" w:hAnsi="Arial" w:cs="Arial"/>
          <w:color w:val="000000"/>
          <w:sz w:val="20"/>
          <w:szCs w:val="20"/>
        </w:rPr>
        <w:t xml:space="preserve"> (DHIS2) for socio-economic</w:t>
      </w:r>
      <w:r w:rsidR="00CF3A61">
        <w:rPr>
          <w:rFonts w:ascii="Arial" w:eastAsia="Times New Roman" w:hAnsi="Arial" w:cs="Arial"/>
          <w:color w:val="000000"/>
          <w:sz w:val="20"/>
          <w:szCs w:val="20"/>
        </w:rPr>
        <w:t xml:space="preserve"> </w:t>
      </w:r>
      <w:r w:rsidRPr="00FE35D3">
        <w:rPr>
          <w:rFonts w:ascii="Arial" w:eastAsia="Times New Roman" w:hAnsi="Arial" w:cs="Arial"/>
          <w:color w:val="000000"/>
          <w:sz w:val="20"/>
          <w:szCs w:val="20"/>
        </w:rPr>
        <w:t xml:space="preserve">and biophysical data on water quality and quantity. UTNWF conducts regular reviews of implementations, using the M&amp;E data and the lessons learnt are used to make </w:t>
      </w:r>
      <w:r w:rsidR="001164C0">
        <w:rPr>
          <w:rFonts w:ascii="Arial" w:eastAsia="Times New Roman" w:hAnsi="Arial" w:cs="Arial"/>
          <w:color w:val="000000"/>
          <w:sz w:val="20"/>
          <w:szCs w:val="20"/>
        </w:rPr>
        <w:t xml:space="preserve">an </w:t>
      </w:r>
      <w:r w:rsidRPr="00FE35D3">
        <w:rPr>
          <w:rFonts w:ascii="Arial" w:eastAsia="Times New Roman" w:hAnsi="Arial" w:cs="Arial"/>
          <w:color w:val="000000"/>
          <w:sz w:val="20"/>
          <w:szCs w:val="20"/>
        </w:rPr>
        <w:t>adjustment to improve performance. The project team is actively documenting and sharing lessons from implementation, for instance using Global Water Fund and other platforms. UT</w:t>
      </w:r>
      <w:r w:rsidR="00CF3A61">
        <w:rPr>
          <w:rFonts w:ascii="Arial" w:eastAsia="Times New Roman" w:hAnsi="Arial" w:cs="Arial"/>
          <w:color w:val="000000"/>
          <w:sz w:val="20"/>
          <w:szCs w:val="20"/>
        </w:rPr>
        <w:t>N</w:t>
      </w:r>
      <w:r w:rsidRPr="00FE35D3">
        <w:rPr>
          <w:rFonts w:ascii="Arial" w:eastAsia="Times New Roman" w:hAnsi="Arial" w:cs="Arial"/>
          <w:color w:val="000000"/>
          <w:sz w:val="20"/>
          <w:szCs w:val="20"/>
        </w:rPr>
        <w:t xml:space="preserve">WF also shared experience in the design of the Eldoret- Iten Water Fund in February 2020. The mission observed that the </w:t>
      </w:r>
      <w:r w:rsidR="005D622A">
        <w:rPr>
          <w:rFonts w:ascii="Arial" w:eastAsia="Times New Roman" w:hAnsi="Arial" w:cs="Arial"/>
          <w:color w:val="000000"/>
          <w:sz w:val="20"/>
          <w:szCs w:val="20"/>
        </w:rPr>
        <w:t>C</w:t>
      </w:r>
      <w:r w:rsidRPr="00FE35D3">
        <w:rPr>
          <w:rFonts w:ascii="Arial" w:eastAsia="Times New Roman" w:hAnsi="Arial" w:cs="Arial"/>
          <w:color w:val="000000"/>
          <w:sz w:val="20"/>
          <w:szCs w:val="20"/>
        </w:rPr>
        <w:t xml:space="preserve">ounties Advisory Committee (CAC) of UTNWF prioritized four policy issues focusing on County governments. The mission recommends that the dialogue be extended to include </w:t>
      </w:r>
      <w:r w:rsidR="0038425E">
        <w:rPr>
          <w:rFonts w:ascii="Arial" w:eastAsia="Times New Roman" w:hAnsi="Arial" w:cs="Arial"/>
          <w:color w:val="000000"/>
          <w:sz w:val="20"/>
          <w:szCs w:val="20"/>
        </w:rPr>
        <w:t xml:space="preserve">the </w:t>
      </w:r>
      <w:r w:rsidRPr="00FE35D3">
        <w:rPr>
          <w:rFonts w:ascii="Arial" w:eastAsia="Times New Roman" w:hAnsi="Arial" w:cs="Arial"/>
          <w:color w:val="000000"/>
          <w:sz w:val="20"/>
          <w:szCs w:val="20"/>
        </w:rPr>
        <w:t xml:space="preserve">national level in view of lobbying for legislation to access tax revenue allocation for the Endowment Fund. </w:t>
      </w:r>
    </w:p>
    <w:p w14:paraId="0375E426" w14:textId="47640D33" w:rsidR="00123CA5" w:rsidRPr="00FE35D3" w:rsidRDefault="00332B8C" w:rsidP="00FE35D3">
      <w:pPr>
        <w:pStyle w:val="ListParagraph"/>
        <w:numPr>
          <w:ilvl w:val="0"/>
          <w:numId w:val="1"/>
        </w:numPr>
        <w:tabs>
          <w:tab w:val="left" w:pos="720"/>
          <w:tab w:val="left" w:pos="900"/>
        </w:tabs>
        <w:spacing w:before="120" w:after="120"/>
        <w:ind w:left="0" w:firstLine="357"/>
        <w:contextualSpacing w:val="0"/>
        <w:jc w:val="both"/>
        <w:rPr>
          <w:rFonts w:ascii="Arial" w:eastAsia="Times New Roman" w:hAnsi="Arial" w:cs="Arial"/>
          <w:sz w:val="20"/>
          <w:szCs w:val="20"/>
          <w:lang w:eastAsia="en-GB"/>
        </w:rPr>
      </w:pPr>
      <w:r w:rsidRPr="00FE35D3">
        <w:rPr>
          <w:rFonts w:ascii="Arial" w:eastAsia="Times New Roman" w:hAnsi="Arial" w:cs="Arial"/>
          <w:color w:val="000000"/>
          <w:sz w:val="20"/>
          <w:szCs w:val="20"/>
        </w:rPr>
        <w:t>The KM strategy include</w:t>
      </w:r>
      <w:r w:rsidR="001D0A6B">
        <w:rPr>
          <w:rFonts w:ascii="Arial" w:eastAsia="Times New Roman" w:hAnsi="Arial" w:cs="Arial"/>
          <w:color w:val="000000"/>
          <w:sz w:val="20"/>
          <w:szCs w:val="20"/>
        </w:rPr>
        <w:t>s</w:t>
      </w:r>
      <w:r w:rsidRPr="00FE35D3">
        <w:rPr>
          <w:rFonts w:ascii="Arial" w:eastAsia="Times New Roman" w:hAnsi="Arial" w:cs="Arial"/>
          <w:color w:val="000000"/>
          <w:sz w:val="20"/>
          <w:szCs w:val="20"/>
        </w:rPr>
        <w:t xml:space="preserve"> a communication plan. Results on water quality and quantity analysis are shared with stakeholders through KM products, reports and virtual sharing platforms like Zoom, WebEx and Skype</w:t>
      </w:r>
      <w:r w:rsidR="001C60F4">
        <w:rPr>
          <w:rFonts w:ascii="Arial" w:eastAsia="Times New Roman" w:hAnsi="Arial" w:cs="Arial"/>
          <w:color w:val="000000"/>
          <w:sz w:val="20"/>
          <w:szCs w:val="20"/>
        </w:rPr>
        <w:t xml:space="preserve"> and the Power BI.</w:t>
      </w:r>
      <w:r w:rsidRPr="00FE35D3">
        <w:rPr>
          <w:rFonts w:ascii="Arial" w:eastAsia="Times New Roman" w:hAnsi="Arial" w:cs="Arial"/>
          <w:color w:val="000000"/>
          <w:sz w:val="20"/>
          <w:szCs w:val="20"/>
        </w:rPr>
        <w:t xml:space="preserve"> The Water Fund has intensified the use of various social media platforms, including Twitter and Facebook to communicate project activities. The project is using Short Message Service (SMS) platform covering </w:t>
      </w:r>
      <w:r w:rsidR="001C60F4">
        <w:rPr>
          <w:rFonts w:ascii="Arial" w:eastAsia="Times New Roman" w:hAnsi="Arial" w:cs="Arial"/>
          <w:color w:val="000000"/>
          <w:sz w:val="20"/>
          <w:szCs w:val="20"/>
        </w:rPr>
        <w:t>44,000</w:t>
      </w:r>
      <w:r w:rsidRPr="00FE35D3">
        <w:rPr>
          <w:rFonts w:ascii="Arial" w:eastAsia="Times New Roman" w:hAnsi="Arial" w:cs="Arial"/>
          <w:color w:val="000000"/>
          <w:sz w:val="20"/>
          <w:szCs w:val="20"/>
        </w:rPr>
        <w:t xml:space="preserve"> farmers to communicate area-specific conservation and meteorological messages, water pan liners and guidelines on their installation. In addition, information is shared through the Water Funds for Africa Network platform. Through this platform, the Water Fund has provided trainings on the feasibility and design of Water Funds, and shared best practices and learnings from other existing Water</w:t>
      </w:r>
      <w:r w:rsidRPr="00FE35D3">
        <w:rPr>
          <w:rFonts w:ascii="Arial" w:eastAsia="Times New Roman" w:hAnsi="Arial" w:cs="Arial"/>
          <w:sz w:val="20"/>
          <w:szCs w:val="20"/>
          <w:lang w:eastAsia="en-GB"/>
        </w:rPr>
        <w:t xml:space="preserve"> Funds. </w:t>
      </w:r>
    </w:p>
    <w:p w14:paraId="5DBAC3C0" w14:textId="208AAB40" w:rsidR="00123CA5" w:rsidRPr="00A1267C" w:rsidRDefault="00A1267C" w:rsidP="00FE35D3">
      <w:pPr>
        <w:pStyle w:val="Heading2"/>
        <w:spacing w:before="120" w:after="120"/>
      </w:pPr>
      <w:bookmarkStart w:id="50" w:name="_Toc111836571"/>
      <w:r w:rsidRPr="00FE35D3">
        <w:rPr>
          <w:rFonts w:ascii="Arial" w:hAnsi="Arial" w:cs="Arial"/>
          <w:b/>
          <w:bCs/>
          <w:color w:val="000000" w:themeColor="text1"/>
          <w:sz w:val="20"/>
          <w:szCs w:val="20"/>
          <w:lang w:val="en-US"/>
        </w:rPr>
        <w:t>6.</w:t>
      </w:r>
      <w:r>
        <w:rPr>
          <w:rFonts w:ascii="Arial" w:hAnsi="Arial" w:cs="Arial"/>
          <w:b/>
          <w:bCs/>
          <w:color w:val="000000" w:themeColor="text1"/>
          <w:sz w:val="20"/>
          <w:szCs w:val="20"/>
          <w:lang w:val="en-US"/>
        </w:rPr>
        <w:t>6</w:t>
      </w:r>
      <w:r w:rsidRPr="00FE35D3">
        <w:rPr>
          <w:rFonts w:ascii="Arial" w:hAnsi="Arial" w:cs="Arial"/>
          <w:b/>
          <w:bCs/>
          <w:color w:val="000000" w:themeColor="text1"/>
          <w:sz w:val="20"/>
          <w:szCs w:val="20"/>
          <w:lang w:val="en-US"/>
        </w:rPr>
        <w:t xml:space="preserve"> Gender Concerns</w:t>
      </w:r>
      <w:bookmarkEnd w:id="50"/>
    </w:p>
    <w:p w14:paraId="6A8442B8" w14:textId="029B0C3F" w:rsidR="005E3864" w:rsidRPr="00FE35D3" w:rsidRDefault="005E3864" w:rsidP="00FE35D3">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E35D3">
        <w:rPr>
          <w:rFonts w:ascii="Arial" w:eastAsia="Times New Roman" w:hAnsi="Arial" w:cs="Arial"/>
          <w:color w:val="000000"/>
          <w:sz w:val="20"/>
          <w:szCs w:val="20"/>
        </w:rPr>
        <w:t>The</w:t>
      </w:r>
      <w:r w:rsidRPr="00FE35D3">
        <w:rPr>
          <w:rFonts w:ascii="Arial" w:hAnsi="Arial" w:cs="Arial"/>
          <w:sz w:val="20"/>
          <w:szCs w:val="20"/>
        </w:rPr>
        <w:t xml:space="preserve"> project has a strong gender mainstreaming strategy across its components and activities guided by the gender equality poverty strategy</w:t>
      </w:r>
      <w:r w:rsidRPr="00FE35D3">
        <w:rPr>
          <w:rStyle w:val="FootnoteReference"/>
          <w:rFonts w:ascii="Arial" w:hAnsi="Arial" w:cs="Arial"/>
          <w:sz w:val="20"/>
          <w:szCs w:val="20"/>
        </w:rPr>
        <w:footnoteReference w:id="44"/>
      </w:r>
      <w:r w:rsidRPr="00FE35D3">
        <w:rPr>
          <w:rFonts w:ascii="Arial" w:hAnsi="Arial" w:cs="Arial"/>
          <w:sz w:val="20"/>
          <w:szCs w:val="20"/>
        </w:rPr>
        <w:t xml:space="preserve"> and gender action plan.</w:t>
      </w:r>
      <w:r w:rsidRPr="00FE35D3">
        <w:rPr>
          <w:rStyle w:val="FootnoteReference"/>
          <w:rFonts w:ascii="Arial" w:hAnsi="Arial" w:cs="Arial"/>
          <w:sz w:val="20"/>
          <w:szCs w:val="20"/>
        </w:rPr>
        <w:footnoteReference w:id="45"/>
      </w:r>
      <w:r w:rsidRPr="00FE35D3">
        <w:rPr>
          <w:rFonts w:ascii="Arial" w:hAnsi="Arial" w:cs="Arial"/>
          <w:sz w:val="20"/>
          <w:szCs w:val="20"/>
        </w:rPr>
        <w:t xml:space="preserve"> The project has in place a gender action plan </w:t>
      </w:r>
      <w:r w:rsidR="00B04C4A">
        <w:rPr>
          <w:rFonts w:ascii="Arial" w:hAnsi="Arial" w:cs="Arial"/>
          <w:sz w:val="20"/>
          <w:szCs w:val="20"/>
        </w:rPr>
        <w:t xml:space="preserve">that </w:t>
      </w:r>
      <w:r w:rsidRPr="00FE35D3">
        <w:rPr>
          <w:rFonts w:ascii="Arial" w:hAnsi="Arial" w:cs="Arial"/>
          <w:sz w:val="20"/>
          <w:szCs w:val="20"/>
        </w:rPr>
        <w:t xml:space="preserve">stipulates the activities and strategy to achieve gender equity. UNTWF project has impressively prioritised gender empowerment as a critical way to improve the quality and quantity of water in the catchment as well communities' livelihoods. As such, the fund </w:t>
      </w:r>
      <w:r w:rsidRPr="00FE35D3">
        <w:rPr>
          <w:rFonts w:ascii="Arial" w:hAnsi="Arial" w:cs="Arial"/>
          <w:iCs/>
          <w:sz w:val="20"/>
          <w:szCs w:val="20"/>
        </w:rPr>
        <w:t>introduced techniques in water storage and irrigation, improved fodder, and agroforestry to try and solve issues affecting women and youth.</w:t>
      </w:r>
      <w:r w:rsidRPr="00FE35D3">
        <w:rPr>
          <w:rStyle w:val="FootnoteReference"/>
          <w:rFonts w:ascii="Arial" w:hAnsi="Arial" w:cs="Arial"/>
          <w:iCs/>
          <w:sz w:val="20"/>
          <w:szCs w:val="20"/>
        </w:rPr>
        <w:footnoteReference w:id="46"/>
      </w:r>
      <w:r w:rsidRPr="00FE35D3">
        <w:rPr>
          <w:rFonts w:ascii="Arial" w:hAnsi="Arial" w:cs="Arial"/>
          <w:iCs/>
          <w:sz w:val="20"/>
          <w:szCs w:val="20"/>
        </w:rPr>
        <w:t xml:space="preserve"> </w:t>
      </w:r>
    </w:p>
    <w:p w14:paraId="468676AE" w14:textId="40B93001" w:rsidR="005E3864" w:rsidRPr="00FE35D3" w:rsidRDefault="005E3864" w:rsidP="00FE35D3">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E35D3">
        <w:rPr>
          <w:rFonts w:ascii="Arial" w:eastAsia="Times New Roman" w:hAnsi="Arial" w:cs="Arial"/>
          <w:color w:val="000000"/>
          <w:sz w:val="20"/>
          <w:szCs w:val="20"/>
        </w:rPr>
        <w:t>The</w:t>
      </w:r>
      <w:r w:rsidRPr="00FE35D3">
        <w:rPr>
          <w:rFonts w:ascii="Arial" w:hAnsi="Arial" w:cs="Arial"/>
          <w:sz w:val="20"/>
          <w:szCs w:val="20"/>
        </w:rPr>
        <w:t xml:space="preserve"> water fund guided by its gender equality and poverty strategy has provided an extended subsidy to women, the poor, and the elderly for them to access assets such as water pans, drip kits, and biogas. The female-headed household, poor and elderly benefit with 50% of subsidy for the three labor/time-saving technologies.</w:t>
      </w:r>
      <w:r w:rsidRPr="00FE35D3">
        <w:rPr>
          <w:rStyle w:val="FootnoteReference"/>
          <w:rFonts w:ascii="Arial" w:hAnsi="Arial" w:cs="Arial"/>
          <w:sz w:val="20"/>
          <w:szCs w:val="20"/>
        </w:rPr>
        <w:footnoteReference w:id="47"/>
      </w:r>
      <w:r w:rsidRPr="00FE35D3">
        <w:rPr>
          <w:rFonts w:ascii="Arial" w:hAnsi="Arial" w:cs="Arial"/>
          <w:sz w:val="20"/>
          <w:szCs w:val="20"/>
        </w:rPr>
        <w:t xml:space="preserve"> The provision of biogas has provided a clean cooking energy interface that is critical to women's health.</w:t>
      </w:r>
    </w:p>
    <w:p w14:paraId="224FE2ED" w14:textId="502CAA29" w:rsidR="00332B8C" w:rsidRPr="00A1267C" w:rsidRDefault="005E3864" w:rsidP="00FE35D3">
      <w:pPr>
        <w:pStyle w:val="ListParagraph"/>
        <w:numPr>
          <w:ilvl w:val="0"/>
          <w:numId w:val="1"/>
        </w:numPr>
        <w:tabs>
          <w:tab w:val="left" w:pos="720"/>
          <w:tab w:val="left" w:pos="900"/>
        </w:tabs>
        <w:spacing w:before="120" w:after="120"/>
        <w:ind w:left="0" w:firstLine="357"/>
        <w:contextualSpacing w:val="0"/>
        <w:jc w:val="both"/>
        <w:rPr>
          <w:rFonts w:ascii="Arial" w:hAnsi="Arial" w:cs="Arial"/>
          <w:sz w:val="20"/>
          <w:szCs w:val="20"/>
        </w:rPr>
      </w:pPr>
      <w:r w:rsidRPr="00FE35D3">
        <w:rPr>
          <w:rFonts w:ascii="Arial" w:hAnsi="Arial" w:cs="Arial"/>
          <w:iCs/>
          <w:sz w:val="20"/>
          <w:szCs w:val="20"/>
        </w:rPr>
        <w:t>The UTNWF has also provided various capacity building for youth and women on group dynamics, livelihood improvement projects, various soil and water conservation technologies, record keeping, and leadership</w:t>
      </w:r>
      <w:r w:rsidRPr="00FE35D3">
        <w:rPr>
          <w:rFonts w:ascii="Arial" w:hAnsi="Arial" w:cs="Arial"/>
          <w:sz w:val="20"/>
          <w:szCs w:val="20"/>
        </w:rPr>
        <w:t xml:space="preserve">. To strengthen women's voices in conservation, the project has ensured </w:t>
      </w:r>
      <w:r w:rsidRPr="00FE35D3">
        <w:rPr>
          <w:rFonts w:ascii="Arial" w:hAnsi="Arial" w:cs="Arial"/>
          <w:sz w:val="20"/>
          <w:szCs w:val="20"/>
        </w:rPr>
        <w:lastRenderedPageBreak/>
        <w:t xml:space="preserve">women's leadership at various levels of project management. This is seen in the BoM where the current chair is a woman. </w:t>
      </w:r>
    </w:p>
    <w:p w14:paraId="2588D62C" w14:textId="1E10E0B1" w:rsidR="00AE2D5C" w:rsidRPr="00A1267C" w:rsidRDefault="00A1267C" w:rsidP="00A1267C">
      <w:pPr>
        <w:pStyle w:val="Heading1"/>
        <w:spacing w:before="120"/>
        <w:jc w:val="both"/>
        <w:rPr>
          <w:rFonts w:ascii="Arial" w:hAnsi="Arial" w:cs="Arial"/>
          <w:b/>
          <w:bCs/>
          <w:smallCaps/>
          <w:color w:val="4472C4" w:themeColor="accent1"/>
          <w:spacing w:val="5"/>
          <w:sz w:val="22"/>
          <w:szCs w:val="22"/>
        </w:rPr>
      </w:pPr>
      <w:bookmarkStart w:id="51" w:name="_Toc111836572"/>
      <w:r>
        <w:rPr>
          <w:rStyle w:val="IntenseReference"/>
          <w:rFonts w:ascii="Arial" w:hAnsi="Arial" w:cs="Arial"/>
          <w:sz w:val="22"/>
          <w:szCs w:val="22"/>
        </w:rPr>
        <w:t>7</w:t>
      </w:r>
      <w:r w:rsidR="001000E0">
        <w:rPr>
          <w:rStyle w:val="IntenseReference"/>
          <w:rFonts w:ascii="Arial" w:hAnsi="Arial" w:cs="Arial"/>
          <w:sz w:val="22"/>
          <w:szCs w:val="22"/>
        </w:rPr>
        <w:t xml:space="preserve">. </w:t>
      </w:r>
      <w:r w:rsidR="00AE2D5C" w:rsidRPr="001000E0">
        <w:rPr>
          <w:rStyle w:val="IntenseReference"/>
          <w:rFonts w:ascii="Arial" w:hAnsi="Arial" w:cs="Arial"/>
          <w:sz w:val="22"/>
          <w:szCs w:val="22"/>
        </w:rPr>
        <w:t>Conclusions</w:t>
      </w:r>
      <w:bookmarkEnd w:id="51"/>
    </w:p>
    <w:p w14:paraId="618EE3A0"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The UTNWF project design was robust and comprehensive, with clear objectives that are relevant to the mandate of the Ministry of Environment and Forestry (MoEF). Lessons learned from relevant IFAD-assisted projects on agriculture and natural resources management, ecosystem restoration and related activities in the Upper Tana catchment provided rich contextual and technical inputs to the UTNWF project.</w:t>
      </w:r>
    </w:p>
    <w:p w14:paraId="41BF6E08" w14:textId="3A4FBF50"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The Upper Tana-Nairobi Water Fund (UTNWF) is strongly aligned to important national and county development plans, strategies, and policies. The strong alignment to the policy environment has allowed the UTNWF project to strategically position itself with the government, private sector</w:t>
      </w:r>
      <w:r w:rsidR="003902B6">
        <w:rPr>
          <w:rFonts w:ascii="Arial" w:hAnsi="Arial" w:cs="Arial"/>
          <w:iCs/>
          <w:sz w:val="20"/>
          <w:szCs w:val="20"/>
        </w:rPr>
        <w:t>,</w:t>
      </w:r>
      <w:r w:rsidRPr="00A1267C">
        <w:rPr>
          <w:rFonts w:ascii="Arial" w:hAnsi="Arial" w:cs="Arial"/>
          <w:iCs/>
          <w:sz w:val="20"/>
          <w:szCs w:val="20"/>
        </w:rPr>
        <w:t xml:space="preserve"> and targeted counties in order to achieve the project’s goal.</w:t>
      </w:r>
    </w:p>
    <w:p w14:paraId="67ECFAE0"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There is strong alignment with IFAD's relevant policies and contributes to GEF’s FSIAP overall objective: to support countries in target geographies for integrating priorities to safeguard and maintain ecosystem services into investments improving smallholder agriculture and food value chains. </w:t>
      </w:r>
    </w:p>
    <w:p w14:paraId="096158A4"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UTNWF objectives were largely relevant to the needs of the rural poor and addressed challenges of low agricultural production caused by water shortages, soil erosion, soil degradation and climate change. The design was deliberate in its focus on women and youth. More targeted support towards youth would be required to address their underlying constraints of challenges with accessing markets, access to land and limited networking and linkages with the private sector. </w:t>
      </w:r>
    </w:p>
    <w:p w14:paraId="76924951"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The financial performance of the project is considered highly satisfactory and there is a broad consensus that the project was cost effective. The GEF/IFAD contribution of US$7,201,835 was disbursed and fully absorbed to support the project implementation. Co-financing by stakeholders was met or exceeded and the only contribution below the target is the endowment capitalization. Farmers as beneficiaries contributed US$ 1.427million against a target of US$ 1.5 million (US$ 1.23 million in-kind and US$ 0.143 million in cash). The NGOs and Counties contributed US$ 15.492 million against a target of US$ 11.9 million. TNC contributed US$ 3.885 million against a target of US$ 3 million and the private sector support at end of December 2022 was US$ 1.3 million for activities and endowment capitalization. </w:t>
      </w:r>
    </w:p>
    <w:p w14:paraId="65139C0A" w14:textId="30347D31"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The Water Fund is now registered as a charitable trust and fully operational with a Board of Trustees (BoT), Board of Management (BoM), Counties Advisory Committee (CAC)</w:t>
      </w:r>
      <w:r w:rsidR="00F250A2">
        <w:rPr>
          <w:rFonts w:ascii="Arial" w:hAnsi="Arial" w:cs="Arial"/>
          <w:iCs/>
          <w:sz w:val="20"/>
          <w:szCs w:val="20"/>
        </w:rPr>
        <w:t xml:space="preserve"> </w:t>
      </w:r>
      <w:r w:rsidRPr="00A1267C">
        <w:rPr>
          <w:rFonts w:ascii="Arial" w:hAnsi="Arial" w:cs="Arial"/>
          <w:iCs/>
          <w:sz w:val="20"/>
          <w:szCs w:val="20"/>
        </w:rPr>
        <w:t xml:space="preserve">and staff. Some policies and strategies now refer to the water fund as an incentive model and at the close of the project, the County Advisory Committee had finalized four policies for review. </w:t>
      </w:r>
    </w:p>
    <w:p w14:paraId="3C560FF6" w14:textId="59DC1EF3"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The project successfully implemented diverse interventions that promote climate-resilient agricultural production systems, agroforestry, wetlands protection and restoration, protection/conservation of riparian zones, biogas generation and other cash crop interventions such as avocado production. Rainwater harvesting (water pans</w:t>
      </w:r>
      <w:r w:rsidR="00C2338D">
        <w:rPr>
          <w:rFonts w:ascii="Arial" w:hAnsi="Arial" w:cs="Arial"/>
          <w:iCs/>
          <w:sz w:val="20"/>
          <w:szCs w:val="20"/>
        </w:rPr>
        <w:t>,</w:t>
      </w:r>
      <w:r w:rsidRPr="00A1267C">
        <w:rPr>
          <w:rFonts w:ascii="Arial" w:hAnsi="Arial" w:cs="Arial"/>
          <w:iCs/>
          <w:sz w:val="20"/>
          <w:szCs w:val="20"/>
        </w:rPr>
        <w:t xml:space="preserve"> an</w:t>
      </w:r>
      <w:r w:rsidR="00C2338D">
        <w:rPr>
          <w:rFonts w:ascii="Arial" w:hAnsi="Arial" w:cs="Arial"/>
          <w:iCs/>
          <w:sz w:val="20"/>
          <w:szCs w:val="20"/>
        </w:rPr>
        <w:t>d</w:t>
      </w:r>
      <w:r w:rsidRPr="00A1267C">
        <w:rPr>
          <w:rFonts w:ascii="Arial" w:hAnsi="Arial" w:cs="Arial"/>
          <w:iCs/>
          <w:sz w:val="20"/>
          <w:szCs w:val="20"/>
        </w:rPr>
        <w:t xml:space="preserve"> in-situ through terraces, grass strips etc) and water use efficiency (drip irrigation) to improve productivity per unit of land and off-season farming (plus crops diversification) were also promoted.</w:t>
      </w:r>
    </w:p>
    <w:p w14:paraId="4CAF3286" w14:textId="1C69ACCC"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The Area (ha) influenced to adopt SLM had a significant but limited achievement which stood at 35 </w:t>
      </w:r>
      <w:r w:rsidR="0013565F" w:rsidRPr="00A1267C">
        <w:rPr>
          <w:rFonts w:ascii="Arial" w:hAnsi="Arial" w:cs="Arial"/>
          <w:iCs/>
          <w:sz w:val="20"/>
          <w:szCs w:val="20"/>
        </w:rPr>
        <w:t>%</w:t>
      </w:r>
      <w:r w:rsidRPr="00A1267C">
        <w:rPr>
          <w:rFonts w:ascii="Arial" w:hAnsi="Arial" w:cs="Arial"/>
          <w:iCs/>
          <w:sz w:val="20"/>
          <w:szCs w:val="20"/>
        </w:rPr>
        <w:t xml:space="preserve"> at completion. The endline survey noted that for example, some riparian conservation activities such as creation of buffer zones between the edge of the watercourse and the cultivated area had slow adoption. There is certainly some encroachment despite all the sensitization and training on the need for buffer zones mainly due to the small average land size ownership constraints that farmers face.</w:t>
      </w:r>
    </w:p>
    <w:p w14:paraId="78321691" w14:textId="1D93FFC6"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Farmers adopting SLM measures were reported to have registered improved production and productivity due to better water and nutrient retention. Endline data showed that households had adequate fodder for their livestock through growing, collecting or buying. The endline survey recorded a significant increase in the proportion of households accessing fodder from 57 </w:t>
      </w:r>
      <w:r w:rsidR="0013565F" w:rsidRPr="00A1267C">
        <w:rPr>
          <w:rFonts w:ascii="Arial" w:hAnsi="Arial" w:cs="Arial"/>
          <w:iCs/>
          <w:sz w:val="20"/>
          <w:szCs w:val="20"/>
        </w:rPr>
        <w:t>%</w:t>
      </w:r>
      <w:r w:rsidRPr="00A1267C">
        <w:rPr>
          <w:rFonts w:ascii="Arial" w:hAnsi="Arial" w:cs="Arial"/>
          <w:iCs/>
          <w:sz w:val="20"/>
          <w:szCs w:val="20"/>
        </w:rPr>
        <w:t xml:space="preserve"> at baseline to 74 </w:t>
      </w:r>
      <w:r w:rsidR="0013565F" w:rsidRPr="00A1267C">
        <w:rPr>
          <w:rFonts w:ascii="Arial" w:hAnsi="Arial" w:cs="Arial"/>
          <w:iCs/>
          <w:sz w:val="20"/>
          <w:szCs w:val="20"/>
        </w:rPr>
        <w:t>%</w:t>
      </w:r>
      <w:r w:rsidRPr="00A1267C">
        <w:rPr>
          <w:rFonts w:ascii="Arial" w:hAnsi="Arial" w:cs="Arial"/>
          <w:iCs/>
          <w:sz w:val="20"/>
          <w:szCs w:val="20"/>
        </w:rPr>
        <w:t xml:space="preserve"> at endline. There were significant improvements in water quantity observed. </w:t>
      </w:r>
    </w:p>
    <w:p w14:paraId="3498BB5A"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The project had a robust and detailed high-quality monitoring and evaluation plan for the UTNWF. </w:t>
      </w:r>
    </w:p>
    <w:p w14:paraId="62583D24" w14:textId="11318C4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The project had a good overall sustainability strategy at the water fund level, but this strategy was not explicit or clearly defined at the community and farmer levels. As noted already, there are still </w:t>
      </w:r>
      <w:r w:rsidRPr="00A1267C">
        <w:rPr>
          <w:rFonts w:ascii="Arial" w:hAnsi="Arial" w:cs="Arial"/>
          <w:iCs/>
          <w:sz w:val="20"/>
          <w:szCs w:val="20"/>
        </w:rPr>
        <w:lastRenderedPageBreak/>
        <w:t xml:space="preserve">challenges around market linkages, commercialization of some enterprises such as avocadoes as well as value addition that will need to be supported. The project developed memorandum of understandings (MOUs) and joint plans with clear annual workplan and budgets with each county. These agreements however did not provide a clear exit strategy on how the counties will support these interventions after the lapse of the MoUs. </w:t>
      </w:r>
      <w:r w:rsidR="00D42681" w:rsidRPr="00D42681">
        <w:rPr>
          <w:rFonts w:ascii="Arial" w:hAnsi="Arial" w:cs="Arial"/>
          <w:iCs/>
          <w:sz w:val="20"/>
          <w:szCs w:val="20"/>
        </w:rPr>
        <w:t>The project has seamlessly transitioned into a long-term programme with Water Fund Trust and its stakeholders e.g. Counties, WRA, KWS, KFS etc continuing as partners into the long-term. This is unique and different from traditional end of project hand overs</w:t>
      </w:r>
      <w:r w:rsidR="00B04C4A">
        <w:rPr>
          <w:rFonts w:ascii="Arial" w:hAnsi="Arial" w:cs="Arial"/>
          <w:iCs/>
          <w:sz w:val="20"/>
          <w:szCs w:val="20"/>
        </w:rPr>
        <w:t>.</w:t>
      </w:r>
    </w:p>
    <w:p w14:paraId="6E2E78EC" w14:textId="77777777"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 xml:space="preserve">TNC, the Board of Trustees (BoT) and BoM consists of a comprehensive technical skill set that aids in providing sound leadership and guidance regarding the policy, financial, legal and technical aspects of the project. These governance structures are comprised of individuals who are dedicated and passionate about the Water Fund and the project’s deliverables. The project’s sound implementation arrangements contributed to the greater achievement of results. </w:t>
      </w:r>
    </w:p>
    <w:p w14:paraId="07E1F6B1" w14:textId="1440439A" w:rsidR="005E3864" w:rsidRPr="00A1267C" w:rsidRDefault="005E3864"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iCs/>
          <w:sz w:val="20"/>
          <w:szCs w:val="20"/>
        </w:rPr>
      </w:pPr>
      <w:r w:rsidRPr="00A1267C">
        <w:rPr>
          <w:rFonts w:ascii="Arial" w:hAnsi="Arial" w:cs="Arial"/>
          <w:iCs/>
          <w:sz w:val="20"/>
          <w:szCs w:val="20"/>
        </w:rPr>
        <w:t>Technology partners and technical government</w:t>
      </w:r>
      <w:r w:rsidR="00386B2C">
        <w:rPr>
          <w:rFonts w:ascii="Arial" w:hAnsi="Arial" w:cs="Arial"/>
          <w:iCs/>
          <w:sz w:val="20"/>
          <w:szCs w:val="20"/>
        </w:rPr>
        <w:t xml:space="preserve"> </w:t>
      </w:r>
      <w:r w:rsidR="000F673F">
        <w:rPr>
          <w:rFonts w:ascii="Arial" w:hAnsi="Arial" w:cs="Arial"/>
          <w:iCs/>
          <w:sz w:val="20"/>
          <w:szCs w:val="20"/>
        </w:rPr>
        <w:t>departments</w:t>
      </w:r>
      <w:r w:rsidRPr="00A1267C">
        <w:rPr>
          <w:rFonts w:ascii="Arial" w:hAnsi="Arial" w:cs="Arial"/>
          <w:iCs/>
          <w:sz w:val="20"/>
          <w:szCs w:val="20"/>
        </w:rPr>
        <w:t xml:space="preserve"> were instrumental in providing technical guidance  and  strengthening  the  delivery  of  the project. However, it has been difficult to assess objectively the effectiveness of the various partnerships with a view to determine what worked well and lessons that can be learnt and taken up by the Water Fund Trust because some play an oversight role under a committee of the BoM. Hence presenting some conflict of interest</w:t>
      </w:r>
      <w:r w:rsidR="00E333B4">
        <w:rPr>
          <w:rFonts w:ascii="Arial" w:hAnsi="Arial" w:cs="Arial"/>
          <w:iCs/>
          <w:sz w:val="20"/>
          <w:szCs w:val="20"/>
        </w:rPr>
        <w:t xml:space="preserve"> issues even if it is one person</w:t>
      </w:r>
      <w:r w:rsidRPr="00A1267C">
        <w:rPr>
          <w:rFonts w:ascii="Arial" w:hAnsi="Arial" w:cs="Arial"/>
          <w:iCs/>
          <w:sz w:val="20"/>
          <w:szCs w:val="20"/>
        </w:rPr>
        <w:t xml:space="preserve"> </w:t>
      </w:r>
      <w:r w:rsidR="00E333B4">
        <w:rPr>
          <w:rFonts w:ascii="Arial" w:hAnsi="Arial" w:cs="Arial"/>
          <w:iCs/>
          <w:sz w:val="20"/>
          <w:szCs w:val="20"/>
        </w:rPr>
        <w:t>particularly if there are no mechanisms in place on how to manage this.</w:t>
      </w:r>
    </w:p>
    <w:p w14:paraId="17089D31" w14:textId="42A529A5" w:rsidR="00A14CFF" w:rsidRPr="00B86596" w:rsidRDefault="00A14CFF" w:rsidP="00B86596">
      <w:pPr>
        <w:jc w:val="both"/>
        <w:rPr>
          <w:rFonts w:ascii="Arial" w:hAnsi="Arial" w:cs="Arial"/>
          <w:sz w:val="20"/>
          <w:szCs w:val="20"/>
        </w:rPr>
      </w:pPr>
    </w:p>
    <w:p w14:paraId="4083297B" w14:textId="77777777" w:rsidR="00A14CFF" w:rsidRPr="0018354B" w:rsidRDefault="00A14CFF" w:rsidP="00A14CFF">
      <w:pPr>
        <w:jc w:val="both"/>
        <w:rPr>
          <w:rFonts w:ascii="Arial" w:eastAsia="Times" w:hAnsi="Arial" w:cs="Arial"/>
          <w:sz w:val="18"/>
          <w:szCs w:val="18"/>
          <w:highlight w:val="green"/>
          <w:lang w:val="en-US"/>
        </w:rPr>
      </w:pPr>
    </w:p>
    <w:p w14:paraId="6656CB75" w14:textId="65EE7E51" w:rsidR="001072B9" w:rsidRPr="00B86596" w:rsidRDefault="001072B9" w:rsidP="00B86596">
      <w:pPr>
        <w:spacing w:after="200" w:line="276" w:lineRule="auto"/>
        <w:rPr>
          <w:rStyle w:val="IntenseReference"/>
          <w:rFonts w:ascii="Arial" w:eastAsia="Arial" w:hAnsi="Arial" w:cs="Arial"/>
          <w:b w:val="0"/>
          <w:bCs w:val="0"/>
          <w:smallCaps w:val="0"/>
          <w:color w:val="auto"/>
          <w:spacing w:val="0"/>
          <w:sz w:val="18"/>
          <w:szCs w:val="18"/>
        </w:rPr>
      </w:pPr>
      <w:r>
        <w:rPr>
          <w:rStyle w:val="IntenseReference"/>
          <w:sz w:val="22"/>
          <w:szCs w:val="22"/>
        </w:rPr>
        <w:br w:type="page"/>
      </w:r>
    </w:p>
    <w:p w14:paraId="56ECA908" w14:textId="21CC948E" w:rsidR="00A50F2E" w:rsidRPr="001000E0" w:rsidRDefault="001000E0" w:rsidP="00125834">
      <w:pPr>
        <w:pStyle w:val="Heading1"/>
        <w:spacing w:before="120"/>
        <w:jc w:val="both"/>
        <w:rPr>
          <w:rStyle w:val="IntenseReference"/>
          <w:rFonts w:ascii="Arial" w:hAnsi="Arial" w:cs="Arial"/>
          <w:sz w:val="22"/>
          <w:szCs w:val="22"/>
        </w:rPr>
      </w:pPr>
      <w:bookmarkStart w:id="52" w:name="_Toc111836573"/>
      <w:r>
        <w:rPr>
          <w:rStyle w:val="IntenseReference"/>
          <w:rFonts w:ascii="Arial" w:hAnsi="Arial" w:cs="Arial"/>
          <w:sz w:val="22"/>
          <w:szCs w:val="22"/>
        </w:rPr>
        <w:lastRenderedPageBreak/>
        <w:t xml:space="preserve">8. </w:t>
      </w:r>
      <w:r w:rsidR="00A50F2E" w:rsidRPr="001000E0">
        <w:rPr>
          <w:rStyle w:val="IntenseReference"/>
          <w:rFonts w:ascii="Arial" w:hAnsi="Arial" w:cs="Arial"/>
          <w:sz w:val="22"/>
          <w:szCs w:val="22"/>
        </w:rPr>
        <w:t>Recommendations</w:t>
      </w:r>
      <w:bookmarkEnd w:id="52"/>
    </w:p>
    <w:p w14:paraId="0970DC85" w14:textId="73D9FB99" w:rsidR="00B86596" w:rsidRPr="0018354B" w:rsidRDefault="00B86596" w:rsidP="00A1267C">
      <w:pPr>
        <w:pStyle w:val="ListParagraph"/>
        <w:numPr>
          <w:ilvl w:val="0"/>
          <w:numId w:val="1"/>
        </w:numPr>
        <w:tabs>
          <w:tab w:val="left" w:pos="720"/>
          <w:tab w:val="left" w:pos="900"/>
        </w:tabs>
        <w:spacing w:before="120" w:after="120"/>
        <w:ind w:left="0" w:firstLine="357"/>
        <w:contextualSpacing w:val="0"/>
        <w:jc w:val="both"/>
        <w:rPr>
          <w:rFonts w:ascii="Arial" w:hAnsi="Arial" w:cs="Arial"/>
          <w:sz w:val="18"/>
          <w:szCs w:val="18"/>
        </w:rPr>
      </w:pPr>
      <w:r w:rsidRPr="0018354B">
        <w:rPr>
          <w:rFonts w:ascii="Arial" w:hAnsi="Arial" w:cs="Arial"/>
          <w:bCs/>
          <w:sz w:val="18"/>
          <w:szCs w:val="18"/>
        </w:rPr>
        <w:t>The</w:t>
      </w:r>
      <w:r w:rsidRPr="0018354B">
        <w:rPr>
          <w:rFonts w:ascii="Arial" w:hAnsi="Arial" w:cs="Arial"/>
          <w:sz w:val="18"/>
          <w:szCs w:val="18"/>
        </w:rPr>
        <w:t xml:space="preserve"> Terminal Evaluation Report recommendations are presented in the table below. </w:t>
      </w:r>
    </w:p>
    <w:p w14:paraId="49C88DCB" w14:textId="77777777" w:rsidR="00B86596" w:rsidRPr="0018354B" w:rsidRDefault="00B86596" w:rsidP="00B86596">
      <w:pPr>
        <w:pStyle w:val="ListParagraph"/>
        <w:spacing w:before="120" w:after="120"/>
        <w:ind w:left="0"/>
        <w:contextualSpacing w:val="0"/>
        <w:jc w:val="both"/>
        <w:rPr>
          <w:rFonts w:ascii="Arial" w:hAnsi="Arial" w:cs="Arial"/>
          <w:sz w:val="18"/>
          <w:szCs w:val="18"/>
        </w:rPr>
      </w:pPr>
    </w:p>
    <w:tbl>
      <w:tblPr>
        <w:tblStyle w:val="TableGrid"/>
        <w:tblW w:w="9640" w:type="dxa"/>
        <w:tblInd w:w="-289" w:type="dxa"/>
        <w:tblLook w:val="04A0" w:firstRow="1" w:lastRow="0" w:firstColumn="1" w:lastColumn="0" w:noHBand="0" w:noVBand="1"/>
      </w:tblPr>
      <w:tblGrid>
        <w:gridCol w:w="1844"/>
        <w:gridCol w:w="5244"/>
        <w:gridCol w:w="2552"/>
      </w:tblGrid>
      <w:tr w:rsidR="00C67346" w:rsidRPr="0018354B" w14:paraId="34FCBE6E" w14:textId="77777777" w:rsidTr="00F864D0">
        <w:trPr>
          <w:tblHeader/>
        </w:trPr>
        <w:tc>
          <w:tcPr>
            <w:tcW w:w="1844" w:type="dxa"/>
            <w:shd w:val="clear" w:color="auto" w:fill="D9E2F3" w:themeFill="accent1" w:themeFillTint="33"/>
          </w:tcPr>
          <w:p w14:paraId="2DF4766B" w14:textId="77777777" w:rsidR="00B86596" w:rsidRPr="0018354B" w:rsidRDefault="00B86596">
            <w:pPr>
              <w:spacing w:after="120"/>
              <w:jc w:val="both"/>
              <w:rPr>
                <w:rFonts w:ascii="Arial" w:hAnsi="Arial" w:cs="Arial"/>
                <w:b/>
                <w:bCs/>
                <w:sz w:val="18"/>
                <w:szCs w:val="18"/>
              </w:rPr>
            </w:pPr>
            <w:r w:rsidRPr="0018354B">
              <w:rPr>
                <w:rFonts w:ascii="Arial" w:hAnsi="Arial" w:cs="Arial"/>
                <w:b/>
                <w:bCs/>
                <w:sz w:val="18"/>
                <w:szCs w:val="18"/>
              </w:rPr>
              <w:t>Thematic area</w:t>
            </w:r>
          </w:p>
        </w:tc>
        <w:tc>
          <w:tcPr>
            <w:tcW w:w="5244" w:type="dxa"/>
            <w:shd w:val="clear" w:color="auto" w:fill="D9E2F3" w:themeFill="accent1" w:themeFillTint="33"/>
          </w:tcPr>
          <w:p w14:paraId="166FC043" w14:textId="77777777" w:rsidR="00B86596" w:rsidRPr="0018354B" w:rsidRDefault="00B86596">
            <w:pPr>
              <w:spacing w:after="120"/>
              <w:rPr>
                <w:rFonts w:ascii="Arial" w:hAnsi="Arial" w:cs="Arial"/>
                <w:b/>
                <w:bCs/>
                <w:sz w:val="18"/>
                <w:szCs w:val="18"/>
              </w:rPr>
            </w:pPr>
            <w:r w:rsidRPr="0018354B">
              <w:rPr>
                <w:rFonts w:ascii="Arial" w:hAnsi="Arial" w:cs="Arial"/>
                <w:b/>
                <w:bCs/>
                <w:sz w:val="18"/>
                <w:szCs w:val="18"/>
              </w:rPr>
              <w:t xml:space="preserve">Recommendation </w:t>
            </w:r>
          </w:p>
        </w:tc>
        <w:tc>
          <w:tcPr>
            <w:tcW w:w="2552" w:type="dxa"/>
            <w:shd w:val="clear" w:color="auto" w:fill="D9E2F3" w:themeFill="accent1" w:themeFillTint="33"/>
          </w:tcPr>
          <w:p w14:paraId="582F9890" w14:textId="77777777" w:rsidR="00B86596" w:rsidRPr="0018354B" w:rsidRDefault="00B86596">
            <w:pPr>
              <w:spacing w:after="120"/>
              <w:rPr>
                <w:rFonts w:ascii="Arial" w:hAnsi="Arial" w:cs="Arial"/>
                <w:b/>
                <w:bCs/>
                <w:sz w:val="18"/>
                <w:szCs w:val="18"/>
              </w:rPr>
            </w:pPr>
            <w:r w:rsidRPr="0018354B">
              <w:rPr>
                <w:rFonts w:ascii="Arial" w:hAnsi="Arial" w:cs="Arial"/>
                <w:b/>
                <w:bCs/>
                <w:sz w:val="18"/>
                <w:szCs w:val="18"/>
              </w:rPr>
              <w:t xml:space="preserve">Responsibility </w:t>
            </w:r>
          </w:p>
        </w:tc>
      </w:tr>
      <w:tr w:rsidR="00B86596" w:rsidRPr="0018354B" w14:paraId="6C3518CB" w14:textId="77777777" w:rsidTr="00F864D0">
        <w:tc>
          <w:tcPr>
            <w:tcW w:w="1844" w:type="dxa"/>
          </w:tcPr>
          <w:p w14:paraId="5F224DF0" w14:textId="77777777" w:rsidR="00B86596" w:rsidRPr="0018354B" w:rsidRDefault="00B86596">
            <w:pPr>
              <w:spacing w:after="120"/>
              <w:rPr>
                <w:rFonts w:ascii="Arial" w:hAnsi="Arial" w:cs="Arial"/>
                <w:iCs/>
                <w:sz w:val="18"/>
                <w:szCs w:val="18"/>
              </w:rPr>
            </w:pPr>
            <w:r w:rsidRPr="0018354B">
              <w:rPr>
                <w:rFonts w:ascii="Arial" w:hAnsi="Arial" w:cs="Arial"/>
                <w:iCs/>
                <w:sz w:val="18"/>
                <w:szCs w:val="18"/>
              </w:rPr>
              <w:t>Capitalization of the Endowment Fund</w:t>
            </w:r>
          </w:p>
        </w:tc>
        <w:tc>
          <w:tcPr>
            <w:tcW w:w="5244" w:type="dxa"/>
          </w:tcPr>
          <w:p w14:paraId="4214D112" w14:textId="62DA45E0" w:rsidR="00B86596" w:rsidRPr="0018354B"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Pr>
                <w:rFonts w:ascii="Arial" w:eastAsia="Arial" w:hAnsi="Arial" w:cs="Arial"/>
                <w:sz w:val="18"/>
                <w:szCs w:val="18"/>
              </w:rPr>
              <w:t>Beyond the private sector, e</w:t>
            </w:r>
            <w:r w:rsidRPr="0018354B">
              <w:rPr>
                <w:rFonts w:ascii="Arial" w:eastAsia="Arial" w:hAnsi="Arial" w:cs="Arial"/>
                <w:sz w:val="18"/>
                <w:szCs w:val="18"/>
              </w:rPr>
              <w:t xml:space="preserve">xplore alternative strategies of capitalization of the fund focusing on the public sector </w:t>
            </w:r>
            <w:r w:rsidRPr="0018354B">
              <w:rPr>
                <w:rFonts w:ascii="Arial" w:eastAsia="Calibri" w:hAnsi="Arial" w:cs="Arial"/>
                <w:sz w:val="18"/>
                <w:szCs w:val="18"/>
                <w:lang w:val="en-US"/>
              </w:rPr>
              <w:t xml:space="preserve">which should be targeted at </w:t>
            </w:r>
            <w:r w:rsidR="00B04C4A" w:rsidRPr="0018354B">
              <w:rPr>
                <w:rFonts w:ascii="Arial" w:eastAsia="Calibri" w:hAnsi="Arial" w:cs="Arial"/>
                <w:sz w:val="18"/>
                <w:szCs w:val="18"/>
                <w:lang w:val="en-US"/>
              </w:rPr>
              <w:t>channe</w:t>
            </w:r>
            <w:r w:rsidR="00B04C4A">
              <w:rPr>
                <w:rFonts w:ascii="Arial" w:eastAsia="Calibri" w:hAnsi="Arial" w:cs="Arial"/>
                <w:sz w:val="18"/>
                <w:szCs w:val="18"/>
                <w:lang w:val="en-US"/>
              </w:rPr>
              <w:t>l</w:t>
            </w:r>
            <w:r w:rsidR="00B04C4A" w:rsidRPr="0018354B">
              <w:rPr>
                <w:rFonts w:ascii="Arial" w:eastAsia="Calibri" w:hAnsi="Arial" w:cs="Arial"/>
                <w:sz w:val="18"/>
                <w:szCs w:val="18"/>
                <w:lang w:val="en-US"/>
              </w:rPr>
              <w:t>ing</w:t>
            </w:r>
            <w:r w:rsidRPr="0018354B">
              <w:rPr>
                <w:rFonts w:ascii="Arial" w:eastAsia="Calibri" w:hAnsi="Arial" w:cs="Arial"/>
                <w:sz w:val="18"/>
                <w:szCs w:val="18"/>
                <w:lang w:val="en-US"/>
              </w:rPr>
              <w:t xml:space="preserve"> funds generated from conservation levies or tariffs, towards Water Fund initiatives. The possibility of advocating that the main funding for conservation comes from </w:t>
            </w:r>
            <w:r>
              <w:rPr>
                <w:rFonts w:ascii="Arial" w:eastAsia="Calibri" w:hAnsi="Arial" w:cs="Arial"/>
                <w:sz w:val="18"/>
                <w:szCs w:val="18"/>
                <w:lang w:val="en-US"/>
              </w:rPr>
              <w:t xml:space="preserve">the </w:t>
            </w:r>
            <w:r w:rsidRPr="0018354B">
              <w:rPr>
                <w:rFonts w:ascii="Arial" w:eastAsia="Calibri" w:hAnsi="Arial" w:cs="Arial"/>
                <w:sz w:val="18"/>
                <w:szCs w:val="18"/>
                <w:lang w:val="en-US"/>
              </w:rPr>
              <w:t xml:space="preserve">government and should be established by law could be pursued with the Ministry of Environment and </w:t>
            </w:r>
            <w:r>
              <w:rPr>
                <w:rFonts w:ascii="Arial" w:eastAsia="Calibri" w:hAnsi="Arial" w:cs="Arial"/>
                <w:sz w:val="18"/>
                <w:szCs w:val="18"/>
                <w:lang w:val="en-US"/>
              </w:rPr>
              <w:t>Forestry</w:t>
            </w:r>
            <w:r w:rsidRPr="0018354B">
              <w:rPr>
                <w:rFonts w:ascii="Arial" w:eastAsia="Calibri" w:hAnsi="Arial" w:cs="Arial"/>
                <w:sz w:val="18"/>
                <w:szCs w:val="18"/>
                <w:lang w:val="en-US"/>
              </w:rPr>
              <w:t xml:space="preserve"> as well as the Private Sector.</w:t>
            </w:r>
          </w:p>
          <w:p w14:paraId="33A5740F" w14:textId="77777777" w:rsidR="00B86596" w:rsidRPr="0018354B" w:rsidRDefault="00B86596">
            <w:pPr>
              <w:pStyle w:val="ListParagraph"/>
              <w:numPr>
                <w:ilvl w:val="0"/>
                <w:numId w:val="11"/>
              </w:numPr>
              <w:spacing w:after="120"/>
              <w:ind w:left="414" w:hanging="357"/>
              <w:contextualSpacing w:val="0"/>
              <w:jc w:val="both"/>
              <w:rPr>
                <w:rFonts w:ascii="Arial" w:hAnsi="Arial" w:cs="Arial"/>
                <w:iCs/>
                <w:sz w:val="18"/>
                <w:szCs w:val="18"/>
              </w:rPr>
            </w:pPr>
            <w:r w:rsidRPr="0018354B">
              <w:rPr>
                <w:rFonts w:ascii="Arial" w:eastAsia="Arial" w:hAnsi="Arial" w:cs="Arial"/>
                <w:sz w:val="18"/>
                <w:szCs w:val="18"/>
              </w:rPr>
              <w:t xml:space="preserve">Generate advocacy tools utilizing the evidence generated under component 3 on the impact of the project and be used for policy dialogues </w:t>
            </w:r>
          </w:p>
        </w:tc>
        <w:tc>
          <w:tcPr>
            <w:tcW w:w="2552" w:type="dxa"/>
          </w:tcPr>
          <w:p w14:paraId="6D623917" w14:textId="4E89E306" w:rsidR="00B86596" w:rsidRPr="0018354B" w:rsidRDefault="00B86596">
            <w:pPr>
              <w:pStyle w:val="ListParagraph"/>
              <w:spacing w:after="120"/>
              <w:ind w:left="0"/>
              <w:contextualSpacing w:val="0"/>
              <w:jc w:val="both"/>
              <w:rPr>
                <w:rFonts w:ascii="Arial" w:eastAsia="Arial" w:hAnsi="Arial" w:cs="Arial"/>
                <w:sz w:val="18"/>
                <w:szCs w:val="18"/>
              </w:rPr>
            </w:pPr>
            <w:r w:rsidRPr="0018354B">
              <w:rPr>
                <w:rFonts w:ascii="Arial" w:eastAsia="Arial" w:hAnsi="Arial" w:cs="Arial"/>
                <w:sz w:val="18"/>
                <w:szCs w:val="18"/>
              </w:rPr>
              <w:t>TNC, UTNWF</w:t>
            </w:r>
            <w:r w:rsidR="001D3B03">
              <w:rPr>
                <w:rFonts w:ascii="Arial" w:eastAsia="Arial" w:hAnsi="Arial" w:cs="Arial"/>
                <w:sz w:val="18"/>
                <w:szCs w:val="18"/>
              </w:rPr>
              <w:t>,</w:t>
            </w:r>
            <w:r w:rsidRPr="0018354B">
              <w:rPr>
                <w:rFonts w:ascii="Arial" w:eastAsia="Arial" w:hAnsi="Arial" w:cs="Arial"/>
                <w:sz w:val="18"/>
                <w:szCs w:val="18"/>
              </w:rPr>
              <w:t xml:space="preserve"> public and private sector partners </w:t>
            </w:r>
          </w:p>
        </w:tc>
      </w:tr>
      <w:tr w:rsidR="00B86596" w:rsidRPr="0018354B" w14:paraId="45893FED" w14:textId="77777777" w:rsidTr="00F864D0">
        <w:tc>
          <w:tcPr>
            <w:tcW w:w="1844" w:type="dxa"/>
          </w:tcPr>
          <w:p w14:paraId="4C05243F" w14:textId="77777777" w:rsidR="00B86596" w:rsidRPr="0018354B" w:rsidRDefault="00B86596">
            <w:pPr>
              <w:spacing w:after="120"/>
              <w:rPr>
                <w:rFonts w:ascii="Arial" w:hAnsi="Arial" w:cs="Arial"/>
                <w:iCs/>
                <w:sz w:val="18"/>
                <w:szCs w:val="18"/>
              </w:rPr>
            </w:pPr>
            <w:r w:rsidRPr="0018354B">
              <w:rPr>
                <w:rFonts w:ascii="Arial" w:hAnsi="Arial" w:cs="Arial"/>
                <w:iCs/>
                <w:sz w:val="18"/>
                <w:szCs w:val="18"/>
              </w:rPr>
              <w:t xml:space="preserve">Increase the adoption of SLM and INRM activities </w:t>
            </w:r>
          </w:p>
        </w:tc>
        <w:tc>
          <w:tcPr>
            <w:tcW w:w="5244" w:type="dxa"/>
          </w:tcPr>
          <w:p w14:paraId="7C4C7281" w14:textId="77777777" w:rsidR="00B86596" w:rsidRPr="0018354B"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sidRPr="0018354B">
              <w:rPr>
                <w:rFonts w:ascii="Arial" w:eastAsia="Calibri" w:hAnsi="Arial" w:cs="Arial"/>
                <w:sz w:val="18"/>
                <w:szCs w:val="18"/>
                <w:lang w:val="en-US"/>
              </w:rPr>
              <w:t>Strengthen the capacities of Water Resources User Associations (WRUAs) and use them as entry points for the promotion of SLM and INRM interventions</w:t>
            </w:r>
          </w:p>
          <w:p w14:paraId="1BD1B51A" w14:textId="4D5B0B32" w:rsidR="00B86596" w:rsidRPr="00324E70" w:rsidRDefault="00B86596">
            <w:pPr>
              <w:pStyle w:val="ListParagraph"/>
              <w:numPr>
                <w:ilvl w:val="0"/>
                <w:numId w:val="11"/>
              </w:numPr>
              <w:spacing w:after="120"/>
              <w:ind w:left="414" w:hanging="357"/>
              <w:contextualSpacing w:val="0"/>
              <w:jc w:val="both"/>
              <w:rPr>
                <w:rFonts w:ascii="Arial" w:hAnsi="Arial" w:cs="Arial"/>
                <w:iCs/>
                <w:sz w:val="18"/>
                <w:szCs w:val="18"/>
              </w:rPr>
            </w:pPr>
            <w:r w:rsidRPr="0018354B">
              <w:rPr>
                <w:rFonts w:ascii="Arial" w:eastAsia="Calibri" w:hAnsi="Arial" w:cs="Arial"/>
                <w:sz w:val="18"/>
                <w:szCs w:val="18"/>
                <w:lang w:val="en-US"/>
              </w:rPr>
              <w:t>Strengthen linkages with other similar projects in targeted counties by working closely with the County </w:t>
            </w:r>
            <w:r w:rsidR="001D3B03">
              <w:rPr>
                <w:rFonts w:ascii="Arial" w:eastAsia="Calibri" w:hAnsi="Arial" w:cs="Arial"/>
                <w:sz w:val="18"/>
                <w:szCs w:val="18"/>
                <w:lang w:val="en-US"/>
              </w:rPr>
              <w:t>A</w:t>
            </w:r>
            <w:r w:rsidRPr="0018354B">
              <w:rPr>
                <w:rFonts w:ascii="Arial" w:eastAsia="Calibri" w:hAnsi="Arial" w:cs="Arial"/>
                <w:sz w:val="18"/>
                <w:szCs w:val="18"/>
                <w:lang w:val="en-US"/>
              </w:rPr>
              <w:t>griculture Sector Steering Committee (CASCOM)</w:t>
            </w:r>
          </w:p>
          <w:p w14:paraId="571D7232" w14:textId="03813423" w:rsidR="00B86596" w:rsidRPr="00324E70"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Pr>
                <w:rFonts w:ascii="Arial" w:hAnsi="Arial" w:cs="Arial"/>
                <w:sz w:val="18"/>
                <w:szCs w:val="18"/>
                <w:lang w:val="en-CA"/>
              </w:rPr>
              <w:t>As a learning point for the Water Fund,</w:t>
            </w:r>
            <w:r w:rsidRPr="000505B3">
              <w:rPr>
                <w:rFonts w:ascii="Arial" w:hAnsi="Arial" w:cs="Arial"/>
                <w:sz w:val="18"/>
                <w:szCs w:val="18"/>
                <w:lang w:val="en-CA"/>
              </w:rPr>
              <w:t xml:space="preserve"> </w:t>
            </w:r>
            <w:r>
              <w:rPr>
                <w:rFonts w:ascii="Arial" w:hAnsi="Arial" w:cs="Arial"/>
                <w:sz w:val="18"/>
                <w:szCs w:val="18"/>
                <w:lang w:val="en-CA"/>
              </w:rPr>
              <w:t>the</w:t>
            </w:r>
            <w:r w:rsidRPr="000505B3">
              <w:rPr>
                <w:rFonts w:ascii="Arial" w:hAnsi="Arial" w:cs="Arial"/>
                <w:sz w:val="18"/>
                <w:szCs w:val="18"/>
                <w:lang w:val="en-CA"/>
              </w:rPr>
              <w:t xml:space="preserve"> </w:t>
            </w:r>
            <w:r>
              <w:rPr>
                <w:rFonts w:ascii="Arial" w:hAnsi="Arial" w:cs="Arial"/>
                <w:sz w:val="18"/>
                <w:szCs w:val="18"/>
                <w:lang w:val="en-CA"/>
              </w:rPr>
              <w:t>memorandum of understandings (</w:t>
            </w:r>
            <w:r w:rsidRPr="000505B3">
              <w:rPr>
                <w:rFonts w:ascii="Arial" w:hAnsi="Arial" w:cs="Arial"/>
                <w:sz w:val="18"/>
                <w:szCs w:val="18"/>
                <w:lang w:val="en-CA"/>
              </w:rPr>
              <w:t>MOUs</w:t>
            </w:r>
            <w:r>
              <w:rPr>
                <w:rFonts w:ascii="Arial" w:hAnsi="Arial" w:cs="Arial"/>
                <w:sz w:val="18"/>
                <w:szCs w:val="18"/>
                <w:lang w:val="en-CA"/>
              </w:rPr>
              <w:t>)</w:t>
            </w:r>
            <w:r w:rsidRPr="000505B3">
              <w:rPr>
                <w:rFonts w:ascii="Arial" w:hAnsi="Arial" w:cs="Arial"/>
                <w:sz w:val="18"/>
                <w:szCs w:val="18"/>
                <w:lang w:val="en-CA"/>
              </w:rPr>
              <w:t xml:space="preserve"> and joint plans </w:t>
            </w:r>
            <w:r>
              <w:rPr>
                <w:rFonts w:ascii="Arial" w:hAnsi="Arial" w:cs="Arial"/>
                <w:sz w:val="18"/>
                <w:szCs w:val="18"/>
                <w:lang w:val="en-CA"/>
              </w:rPr>
              <w:t>developed with each county should have a clear pathway of transition of interventions through the C</w:t>
            </w:r>
            <w:r w:rsidR="001D3B03">
              <w:rPr>
                <w:rFonts w:ascii="Arial" w:hAnsi="Arial" w:cs="Arial"/>
                <w:sz w:val="18"/>
                <w:szCs w:val="18"/>
                <w:lang w:val="en-CA"/>
              </w:rPr>
              <w:t>ounty Integrated Development Plans (C</w:t>
            </w:r>
            <w:r>
              <w:rPr>
                <w:rFonts w:ascii="Arial" w:hAnsi="Arial" w:cs="Arial"/>
                <w:sz w:val="18"/>
                <w:szCs w:val="18"/>
                <w:lang w:val="en-CA"/>
              </w:rPr>
              <w:t>IDPs</w:t>
            </w:r>
            <w:r w:rsidR="001D3B03">
              <w:rPr>
                <w:rFonts w:ascii="Arial" w:hAnsi="Arial" w:cs="Arial"/>
                <w:sz w:val="18"/>
                <w:szCs w:val="18"/>
                <w:lang w:val="en-CA"/>
              </w:rPr>
              <w:t>)</w:t>
            </w:r>
            <w:r w:rsidRPr="000505B3">
              <w:rPr>
                <w:rFonts w:ascii="Arial" w:hAnsi="Arial" w:cs="Arial"/>
                <w:sz w:val="18"/>
                <w:szCs w:val="18"/>
                <w:lang w:val="en-CA"/>
              </w:rPr>
              <w:t>.</w:t>
            </w:r>
            <w:r>
              <w:rPr>
                <w:rFonts w:ascii="Arial" w:hAnsi="Arial" w:cs="Arial"/>
                <w:sz w:val="18"/>
                <w:szCs w:val="18"/>
                <w:lang w:val="en-CA"/>
              </w:rPr>
              <w:t xml:space="preserve"> </w:t>
            </w:r>
          </w:p>
        </w:tc>
        <w:tc>
          <w:tcPr>
            <w:tcW w:w="2552" w:type="dxa"/>
          </w:tcPr>
          <w:p w14:paraId="2B7567BF" w14:textId="340BB03F" w:rsidR="00B86596" w:rsidRDefault="001D3B03">
            <w:pPr>
              <w:spacing w:after="120"/>
              <w:rPr>
                <w:rFonts w:ascii="Arial" w:eastAsia="Arial" w:hAnsi="Arial" w:cs="Arial"/>
                <w:sz w:val="18"/>
                <w:szCs w:val="18"/>
              </w:rPr>
            </w:pPr>
            <w:r w:rsidRPr="0018354B">
              <w:rPr>
                <w:rFonts w:ascii="Arial" w:eastAsia="Arial" w:hAnsi="Arial" w:cs="Arial"/>
                <w:sz w:val="18"/>
                <w:szCs w:val="18"/>
              </w:rPr>
              <w:t>TNC, UTNWF</w:t>
            </w:r>
            <w:r>
              <w:rPr>
                <w:rFonts w:ascii="Arial" w:eastAsia="Arial" w:hAnsi="Arial" w:cs="Arial"/>
                <w:sz w:val="18"/>
                <w:szCs w:val="18"/>
              </w:rPr>
              <w:t>,</w:t>
            </w:r>
            <w:r w:rsidRPr="0018354B">
              <w:rPr>
                <w:rFonts w:ascii="Arial" w:eastAsia="Arial" w:hAnsi="Arial" w:cs="Arial"/>
                <w:sz w:val="18"/>
                <w:szCs w:val="18"/>
              </w:rPr>
              <w:t xml:space="preserve"> public and private sector partners </w:t>
            </w:r>
          </w:p>
          <w:p w14:paraId="3F753D46" w14:textId="77777777" w:rsidR="001D3B03" w:rsidRPr="0018354B" w:rsidRDefault="001D3B03">
            <w:pPr>
              <w:spacing w:after="120"/>
              <w:rPr>
                <w:rFonts w:ascii="Arial" w:eastAsia="Arial" w:hAnsi="Arial" w:cs="Arial"/>
                <w:sz w:val="18"/>
                <w:szCs w:val="18"/>
              </w:rPr>
            </w:pPr>
          </w:p>
          <w:p w14:paraId="5219DEE8" w14:textId="77777777" w:rsidR="00B86596" w:rsidRPr="0018354B" w:rsidRDefault="00B86596">
            <w:pPr>
              <w:spacing w:after="120"/>
              <w:rPr>
                <w:rFonts w:ascii="Arial" w:hAnsi="Arial" w:cs="Arial"/>
                <w:iCs/>
                <w:sz w:val="18"/>
                <w:szCs w:val="18"/>
              </w:rPr>
            </w:pPr>
            <w:r w:rsidRPr="0018354B">
              <w:rPr>
                <w:rFonts w:ascii="Arial" w:eastAsia="Arial" w:hAnsi="Arial" w:cs="Arial"/>
                <w:sz w:val="18"/>
                <w:szCs w:val="18"/>
              </w:rPr>
              <w:t>IFAD</w:t>
            </w:r>
          </w:p>
        </w:tc>
      </w:tr>
      <w:tr w:rsidR="00B86596" w:rsidRPr="0018354B" w14:paraId="612A26F1" w14:textId="77777777" w:rsidTr="00F864D0">
        <w:tc>
          <w:tcPr>
            <w:tcW w:w="1844" w:type="dxa"/>
          </w:tcPr>
          <w:p w14:paraId="3D66322D" w14:textId="77777777" w:rsidR="00B86596" w:rsidRPr="0018354B" w:rsidRDefault="00B86596">
            <w:pPr>
              <w:spacing w:after="120"/>
              <w:rPr>
                <w:rFonts w:ascii="Arial" w:hAnsi="Arial" w:cs="Arial"/>
                <w:iCs/>
                <w:sz w:val="18"/>
                <w:szCs w:val="18"/>
              </w:rPr>
            </w:pPr>
            <w:r w:rsidRPr="0018354B">
              <w:rPr>
                <w:rFonts w:ascii="Arial" w:hAnsi="Arial" w:cs="Arial"/>
                <w:iCs/>
                <w:sz w:val="18"/>
                <w:szCs w:val="18"/>
              </w:rPr>
              <w:t xml:space="preserve">Water quality and water quantity assessments </w:t>
            </w:r>
          </w:p>
        </w:tc>
        <w:tc>
          <w:tcPr>
            <w:tcW w:w="5244" w:type="dxa"/>
          </w:tcPr>
          <w:p w14:paraId="149FC257" w14:textId="77777777" w:rsidR="00B86596" w:rsidRPr="0018354B"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sidRPr="0018354B">
              <w:rPr>
                <w:rFonts w:ascii="Arial" w:eastAsia="Calibri" w:hAnsi="Arial" w:cs="Arial"/>
                <w:sz w:val="18"/>
                <w:szCs w:val="18"/>
                <w:lang w:val="en-US"/>
              </w:rPr>
              <w:t xml:space="preserve">Strengthen the integration of water quality and water quantity assessments in determining environmental flow requirements for rivers and environmental watering requirements for wetlands. </w:t>
            </w:r>
          </w:p>
          <w:p w14:paraId="4FEF3CDA" w14:textId="1B737201" w:rsidR="00B86596" w:rsidRPr="0018354B" w:rsidRDefault="00B86596">
            <w:pPr>
              <w:pStyle w:val="ListParagraph"/>
              <w:numPr>
                <w:ilvl w:val="0"/>
                <w:numId w:val="11"/>
              </w:numPr>
              <w:spacing w:after="120"/>
              <w:ind w:left="414" w:hanging="357"/>
              <w:contextualSpacing w:val="0"/>
              <w:jc w:val="both"/>
              <w:rPr>
                <w:rFonts w:ascii="Arial" w:hAnsi="Arial" w:cs="Arial"/>
                <w:sz w:val="18"/>
                <w:szCs w:val="18"/>
              </w:rPr>
            </w:pPr>
            <w:r w:rsidRPr="0018354B">
              <w:rPr>
                <w:rFonts w:ascii="Arial" w:eastAsia="Calibri" w:hAnsi="Arial" w:cs="Arial"/>
                <w:sz w:val="18"/>
                <w:szCs w:val="18"/>
                <w:lang w:val="en-US"/>
              </w:rPr>
              <w:t xml:space="preserve">This will require greater interaction between the </w:t>
            </w:r>
            <w:r w:rsidR="001D3B03" w:rsidRPr="001D3B03">
              <w:rPr>
                <w:rFonts w:ascii="Arial" w:eastAsia="Calibri" w:hAnsi="Arial" w:cs="Arial"/>
                <w:sz w:val="18"/>
                <w:szCs w:val="18"/>
                <w:lang w:val="en-US"/>
              </w:rPr>
              <w:t xml:space="preserve">Nairobi City Water and Sewerage Company </w:t>
            </w:r>
            <w:r w:rsidR="001D3B03">
              <w:rPr>
                <w:rFonts w:ascii="Arial" w:eastAsia="Calibri" w:hAnsi="Arial" w:cs="Arial"/>
                <w:sz w:val="18"/>
                <w:szCs w:val="18"/>
                <w:lang w:val="en-US"/>
              </w:rPr>
              <w:t>(</w:t>
            </w:r>
            <w:r w:rsidRPr="0018354B">
              <w:rPr>
                <w:rFonts w:ascii="Arial" w:eastAsia="Calibri" w:hAnsi="Arial" w:cs="Arial"/>
                <w:sz w:val="18"/>
                <w:szCs w:val="18"/>
                <w:lang w:val="en-US"/>
              </w:rPr>
              <w:t>NCWSC</w:t>
            </w:r>
            <w:r w:rsidR="001D3B03">
              <w:rPr>
                <w:rFonts w:ascii="Arial" w:eastAsia="Calibri" w:hAnsi="Arial" w:cs="Arial"/>
                <w:sz w:val="18"/>
                <w:szCs w:val="18"/>
                <w:lang w:val="en-US"/>
              </w:rPr>
              <w:t>)</w:t>
            </w:r>
            <w:r w:rsidRPr="0018354B">
              <w:rPr>
                <w:rFonts w:ascii="Arial" w:eastAsia="Calibri" w:hAnsi="Arial" w:cs="Arial"/>
                <w:sz w:val="18"/>
                <w:szCs w:val="18"/>
                <w:lang w:val="en-US"/>
              </w:rPr>
              <w:t xml:space="preserve"> and WRA </w:t>
            </w:r>
            <w:r>
              <w:rPr>
                <w:rFonts w:ascii="Arial" w:eastAsia="Calibri" w:hAnsi="Arial" w:cs="Arial"/>
                <w:sz w:val="18"/>
                <w:szCs w:val="18"/>
                <w:lang w:val="en-US"/>
              </w:rPr>
              <w:t xml:space="preserve">and other water service providers </w:t>
            </w:r>
            <w:r w:rsidRPr="0018354B">
              <w:rPr>
                <w:rFonts w:ascii="Arial" w:eastAsia="Calibri" w:hAnsi="Arial" w:cs="Arial"/>
                <w:sz w:val="18"/>
                <w:szCs w:val="18"/>
                <w:lang w:val="en-US"/>
              </w:rPr>
              <w:t>through integrated planning and analysis in</w:t>
            </w:r>
            <w:r w:rsidR="003A252B">
              <w:rPr>
                <w:rFonts w:ascii="Arial" w:eastAsia="Calibri" w:hAnsi="Arial" w:cs="Arial"/>
                <w:sz w:val="18"/>
                <w:szCs w:val="18"/>
                <w:lang w:val="en-US"/>
              </w:rPr>
              <w:t xml:space="preserve"> </w:t>
            </w:r>
            <w:r w:rsidRPr="0018354B">
              <w:rPr>
                <w:rFonts w:ascii="Arial" w:eastAsia="Calibri" w:hAnsi="Arial" w:cs="Arial"/>
                <w:sz w:val="18"/>
                <w:szCs w:val="18"/>
                <w:lang w:val="en-US"/>
              </w:rPr>
              <w:t>order to generate data useful for effective</w:t>
            </w:r>
            <w:r w:rsidRPr="0018354B">
              <w:rPr>
                <w:rFonts w:ascii="Arial" w:eastAsia="Times" w:hAnsi="Arial" w:cs="Arial"/>
                <w:sz w:val="18"/>
                <w:szCs w:val="18"/>
              </w:rPr>
              <w:t xml:space="preserve"> water management plans.</w:t>
            </w:r>
          </w:p>
        </w:tc>
        <w:tc>
          <w:tcPr>
            <w:tcW w:w="2552" w:type="dxa"/>
          </w:tcPr>
          <w:p w14:paraId="27FE4858" w14:textId="77777777" w:rsidR="00B86596" w:rsidRPr="0018354B" w:rsidRDefault="00B86596">
            <w:pPr>
              <w:spacing w:after="120"/>
              <w:jc w:val="both"/>
              <w:rPr>
                <w:rFonts w:ascii="Arial" w:hAnsi="Arial" w:cs="Arial"/>
                <w:color w:val="202020"/>
                <w:sz w:val="18"/>
                <w:szCs w:val="18"/>
                <w:shd w:val="clear" w:color="auto" w:fill="FFFFFF"/>
              </w:rPr>
            </w:pPr>
            <w:r w:rsidRPr="0018354B">
              <w:rPr>
                <w:rFonts w:ascii="Arial" w:hAnsi="Arial" w:cs="Arial"/>
                <w:color w:val="202020"/>
                <w:sz w:val="18"/>
                <w:szCs w:val="18"/>
                <w:shd w:val="clear" w:color="auto" w:fill="FFFFFF"/>
              </w:rPr>
              <w:t>NCWSC and WRA</w:t>
            </w:r>
          </w:p>
        </w:tc>
      </w:tr>
      <w:tr w:rsidR="00B86596" w:rsidRPr="0018354B" w14:paraId="36174531" w14:textId="77777777" w:rsidTr="00F864D0">
        <w:tc>
          <w:tcPr>
            <w:tcW w:w="1844" w:type="dxa"/>
          </w:tcPr>
          <w:p w14:paraId="2924D6A0" w14:textId="77777777" w:rsidR="00B86596" w:rsidRPr="0018354B" w:rsidRDefault="00B86596">
            <w:pPr>
              <w:spacing w:after="120"/>
              <w:rPr>
                <w:rFonts w:ascii="Arial" w:hAnsi="Arial" w:cs="Arial"/>
                <w:iCs/>
                <w:sz w:val="18"/>
                <w:szCs w:val="18"/>
              </w:rPr>
            </w:pPr>
            <w:r w:rsidRPr="0018354B">
              <w:rPr>
                <w:rFonts w:ascii="Arial" w:hAnsi="Arial" w:cs="Arial"/>
                <w:iCs/>
                <w:sz w:val="18"/>
                <w:szCs w:val="18"/>
              </w:rPr>
              <w:t>Document lessons learnt generated by the project</w:t>
            </w:r>
          </w:p>
        </w:tc>
        <w:tc>
          <w:tcPr>
            <w:tcW w:w="5244" w:type="dxa"/>
          </w:tcPr>
          <w:p w14:paraId="054A8142" w14:textId="386A90A6" w:rsidR="00B86596" w:rsidRPr="0018354B"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sidRPr="0018354B">
              <w:rPr>
                <w:rFonts w:ascii="Arial" w:eastAsia="Calibri" w:hAnsi="Arial" w:cs="Arial"/>
                <w:sz w:val="18"/>
                <w:szCs w:val="18"/>
                <w:lang w:val="en-US"/>
              </w:rPr>
              <w:t>Commission a lesson learnt study that will systematically consolidate, and document clear lessons</w:t>
            </w:r>
            <w:r w:rsidR="00B04C4A">
              <w:rPr>
                <w:rFonts w:ascii="Arial" w:eastAsia="Calibri" w:hAnsi="Arial" w:cs="Arial"/>
                <w:sz w:val="18"/>
                <w:szCs w:val="18"/>
                <w:lang w:val="en-US"/>
              </w:rPr>
              <w:t xml:space="preserve"> in terms of</w:t>
            </w:r>
            <w:r w:rsidRPr="0018354B">
              <w:rPr>
                <w:rFonts w:ascii="Arial" w:eastAsia="Calibri" w:hAnsi="Arial" w:cs="Arial"/>
                <w:sz w:val="18"/>
                <w:szCs w:val="18"/>
                <w:lang w:val="en-US"/>
              </w:rPr>
              <w:t xml:space="preserve"> what worked and what did not. This information is essential in the upscaling of the water fund model in Kenya as well as in Africa</w:t>
            </w:r>
          </w:p>
        </w:tc>
        <w:tc>
          <w:tcPr>
            <w:tcW w:w="2552" w:type="dxa"/>
          </w:tcPr>
          <w:p w14:paraId="164D7F3F" w14:textId="77777777" w:rsidR="00B86596" w:rsidRPr="0018354B" w:rsidRDefault="00B86596">
            <w:pPr>
              <w:pStyle w:val="ListParagraph"/>
              <w:spacing w:after="120"/>
              <w:ind w:left="0"/>
              <w:contextualSpacing w:val="0"/>
              <w:jc w:val="both"/>
              <w:rPr>
                <w:rFonts w:ascii="Arial" w:eastAsia="Times" w:hAnsi="Arial" w:cs="Arial"/>
                <w:sz w:val="18"/>
                <w:szCs w:val="18"/>
              </w:rPr>
            </w:pPr>
            <w:r w:rsidRPr="0018354B">
              <w:rPr>
                <w:rFonts w:ascii="Arial" w:eastAsia="Times" w:hAnsi="Arial" w:cs="Arial"/>
                <w:sz w:val="18"/>
                <w:szCs w:val="18"/>
              </w:rPr>
              <w:t>IFAD and TNC</w:t>
            </w:r>
          </w:p>
        </w:tc>
      </w:tr>
      <w:tr w:rsidR="00B86596" w:rsidRPr="0018354B" w14:paraId="73F1BDD0" w14:textId="77777777" w:rsidTr="00F864D0">
        <w:tc>
          <w:tcPr>
            <w:tcW w:w="1844" w:type="dxa"/>
          </w:tcPr>
          <w:p w14:paraId="35C63035" w14:textId="77777777" w:rsidR="00B86596" w:rsidRPr="0018354B" w:rsidRDefault="00B86596">
            <w:pPr>
              <w:spacing w:after="120"/>
              <w:jc w:val="both"/>
              <w:rPr>
                <w:rFonts w:ascii="Arial" w:hAnsi="Arial" w:cs="Arial"/>
                <w:sz w:val="18"/>
                <w:szCs w:val="18"/>
              </w:rPr>
            </w:pPr>
            <w:r w:rsidRPr="0018354B">
              <w:rPr>
                <w:rFonts w:ascii="Arial" w:hAnsi="Arial" w:cs="Arial"/>
                <w:sz w:val="18"/>
                <w:szCs w:val="18"/>
              </w:rPr>
              <w:t>Targeting</w:t>
            </w:r>
          </w:p>
          <w:p w14:paraId="0F343F11" w14:textId="77777777" w:rsidR="00B86596" w:rsidRPr="0018354B" w:rsidRDefault="00B86596">
            <w:pPr>
              <w:spacing w:after="120"/>
              <w:rPr>
                <w:rFonts w:ascii="Arial" w:hAnsi="Arial" w:cs="Arial"/>
                <w:iCs/>
                <w:sz w:val="18"/>
                <w:szCs w:val="18"/>
              </w:rPr>
            </w:pPr>
          </w:p>
        </w:tc>
        <w:tc>
          <w:tcPr>
            <w:tcW w:w="5244" w:type="dxa"/>
          </w:tcPr>
          <w:p w14:paraId="62643289" w14:textId="77777777" w:rsidR="00B86596" w:rsidRPr="0018354B" w:rsidRDefault="00B86596">
            <w:pPr>
              <w:pStyle w:val="ListParagraph"/>
              <w:numPr>
                <w:ilvl w:val="0"/>
                <w:numId w:val="11"/>
              </w:numPr>
              <w:spacing w:after="120"/>
              <w:ind w:left="414" w:hanging="357"/>
              <w:contextualSpacing w:val="0"/>
              <w:jc w:val="both"/>
              <w:rPr>
                <w:rFonts w:ascii="Arial" w:eastAsia="Calibri" w:hAnsi="Arial" w:cs="Arial"/>
                <w:sz w:val="18"/>
                <w:szCs w:val="18"/>
                <w:lang w:val="en-US"/>
              </w:rPr>
            </w:pPr>
            <w:r w:rsidRPr="0018354B">
              <w:rPr>
                <w:rFonts w:ascii="Arial" w:eastAsia="Calibri" w:hAnsi="Arial" w:cs="Arial"/>
                <w:sz w:val="18"/>
                <w:szCs w:val="18"/>
                <w:lang w:val="en-US"/>
              </w:rPr>
              <w:t>Increase the targeting of youths and work towards addressing their underlying constraints regarding markets, access to land, limited networking and linkages with the private sector</w:t>
            </w:r>
          </w:p>
        </w:tc>
        <w:tc>
          <w:tcPr>
            <w:tcW w:w="2552" w:type="dxa"/>
          </w:tcPr>
          <w:p w14:paraId="38F396EC" w14:textId="77777777" w:rsidR="00B86596" w:rsidRPr="0018354B" w:rsidRDefault="00B86596">
            <w:pPr>
              <w:pStyle w:val="ListParagraph"/>
              <w:spacing w:after="120"/>
              <w:ind w:left="0"/>
              <w:contextualSpacing w:val="0"/>
              <w:jc w:val="both"/>
              <w:rPr>
                <w:rFonts w:ascii="Arial" w:hAnsi="Arial" w:cs="Arial"/>
                <w:sz w:val="18"/>
                <w:szCs w:val="18"/>
              </w:rPr>
            </w:pPr>
            <w:r w:rsidRPr="0018354B">
              <w:rPr>
                <w:rFonts w:ascii="Arial" w:eastAsia="Arial" w:hAnsi="Arial" w:cs="Arial"/>
                <w:sz w:val="18"/>
                <w:szCs w:val="18"/>
              </w:rPr>
              <w:t>TNC, UTNWF and public and private sector partners</w:t>
            </w:r>
          </w:p>
        </w:tc>
      </w:tr>
    </w:tbl>
    <w:p w14:paraId="1C0BCBDA" w14:textId="77777777" w:rsidR="00B86596" w:rsidRPr="0018354B" w:rsidRDefault="00B86596" w:rsidP="00B86596">
      <w:pPr>
        <w:spacing w:before="120" w:after="120"/>
        <w:jc w:val="both"/>
        <w:rPr>
          <w:rFonts w:ascii="Arial" w:eastAsia="Arial" w:hAnsi="Arial" w:cs="Arial"/>
          <w:sz w:val="18"/>
          <w:szCs w:val="18"/>
          <w:lang w:val="en-CA"/>
        </w:rPr>
      </w:pPr>
    </w:p>
    <w:p w14:paraId="79DA652F" w14:textId="77777777" w:rsidR="0077315B" w:rsidRPr="005C5280" w:rsidRDefault="0077315B" w:rsidP="00125834">
      <w:pPr>
        <w:spacing w:before="120"/>
        <w:rPr>
          <w:rFonts w:ascii="Arial" w:hAnsi="Arial" w:cs="Arial"/>
          <w:sz w:val="20"/>
          <w:szCs w:val="20"/>
        </w:rPr>
      </w:pPr>
    </w:p>
    <w:p w14:paraId="4A68C604" w14:textId="77777777" w:rsidR="0077315B" w:rsidRPr="005C5280" w:rsidRDefault="0077315B" w:rsidP="00125834">
      <w:pPr>
        <w:spacing w:before="120"/>
        <w:rPr>
          <w:rFonts w:ascii="Arial" w:hAnsi="Arial" w:cs="Arial"/>
          <w:sz w:val="20"/>
          <w:szCs w:val="20"/>
        </w:rPr>
      </w:pPr>
    </w:p>
    <w:p w14:paraId="308170BB" w14:textId="77777777" w:rsidR="0077315B" w:rsidRPr="005C5280" w:rsidRDefault="0077315B" w:rsidP="00125834">
      <w:pPr>
        <w:rPr>
          <w:rFonts w:ascii="Arial" w:hAnsi="Arial" w:cs="Arial"/>
          <w:sz w:val="20"/>
          <w:szCs w:val="20"/>
        </w:rPr>
      </w:pPr>
    </w:p>
    <w:p w14:paraId="70CE7146" w14:textId="77777777" w:rsidR="0077315B" w:rsidRPr="005C5280" w:rsidRDefault="0077315B" w:rsidP="00125834">
      <w:pPr>
        <w:rPr>
          <w:rFonts w:ascii="Arial" w:hAnsi="Arial" w:cs="Arial"/>
          <w:sz w:val="20"/>
          <w:szCs w:val="20"/>
        </w:rPr>
      </w:pPr>
    </w:p>
    <w:p w14:paraId="3ADC853D" w14:textId="77777777" w:rsidR="0077315B" w:rsidRPr="005C5280" w:rsidRDefault="0077315B" w:rsidP="00125834">
      <w:pPr>
        <w:rPr>
          <w:rFonts w:ascii="Arial" w:hAnsi="Arial" w:cs="Arial"/>
          <w:sz w:val="20"/>
          <w:szCs w:val="20"/>
        </w:rPr>
      </w:pPr>
    </w:p>
    <w:p w14:paraId="38F043E9" w14:textId="77777777" w:rsidR="0077315B" w:rsidRPr="005C5280" w:rsidRDefault="0077315B" w:rsidP="00125834">
      <w:pPr>
        <w:rPr>
          <w:rFonts w:ascii="Arial" w:hAnsi="Arial" w:cs="Arial"/>
          <w:sz w:val="20"/>
          <w:szCs w:val="20"/>
        </w:rPr>
      </w:pPr>
    </w:p>
    <w:p w14:paraId="746A17CF" w14:textId="77777777" w:rsidR="0077315B" w:rsidRPr="005C5280" w:rsidRDefault="0077315B" w:rsidP="00125834">
      <w:pPr>
        <w:rPr>
          <w:rFonts w:ascii="Arial" w:hAnsi="Arial" w:cs="Arial"/>
          <w:sz w:val="20"/>
          <w:szCs w:val="20"/>
        </w:rPr>
      </w:pPr>
    </w:p>
    <w:p w14:paraId="61C7F896" w14:textId="77777777" w:rsidR="0077315B" w:rsidRPr="005C5280" w:rsidRDefault="0077315B" w:rsidP="00125834">
      <w:pPr>
        <w:rPr>
          <w:rFonts w:ascii="Arial" w:hAnsi="Arial" w:cs="Arial"/>
          <w:sz w:val="20"/>
          <w:szCs w:val="20"/>
        </w:rPr>
        <w:sectPr w:rsidR="0077315B" w:rsidRPr="005C5280" w:rsidSect="00064C63">
          <w:pgSz w:w="11906" w:h="16838"/>
          <w:pgMar w:top="1440" w:right="1440" w:bottom="1440" w:left="1440" w:header="708" w:footer="708" w:gutter="0"/>
          <w:cols w:space="708"/>
          <w:docGrid w:linePitch="360"/>
        </w:sectPr>
      </w:pPr>
    </w:p>
    <w:p w14:paraId="13FDEA73" w14:textId="74FBD8AF" w:rsidR="000D3B64" w:rsidRDefault="0077315B" w:rsidP="00125834">
      <w:pPr>
        <w:pStyle w:val="Heading1"/>
        <w:spacing w:before="120"/>
        <w:jc w:val="both"/>
        <w:rPr>
          <w:rStyle w:val="IntenseReference"/>
          <w:rFonts w:ascii="Arial" w:hAnsi="Arial" w:cs="Arial"/>
          <w:sz w:val="20"/>
          <w:szCs w:val="20"/>
        </w:rPr>
      </w:pPr>
      <w:bookmarkStart w:id="53" w:name="_Toc111836574"/>
      <w:r w:rsidRPr="001000E0">
        <w:rPr>
          <w:rStyle w:val="IntenseReference"/>
          <w:rFonts w:ascii="Arial" w:hAnsi="Arial" w:cs="Arial"/>
          <w:sz w:val="20"/>
          <w:szCs w:val="20"/>
        </w:rPr>
        <w:lastRenderedPageBreak/>
        <w:t xml:space="preserve">Annex </w:t>
      </w:r>
      <w:r w:rsidR="00A50F2E" w:rsidRPr="001000E0">
        <w:rPr>
          <w:rStyle w:val="IntenseReference"/>
          <w:rFonts w:ascii="Arial" w:hAnsi="Arial" w:cs="Arial"/>
          <w:sz w:val="20"/>
          <w:szCs w:val="20"/>
        </w:rPr>
        <w:t>1</w:t>
      </w:r>
      <w:r w:rsidRPr="001000E0">
        <w:rPr>
          <w:rStyle w:val="IntenseReference"/>
          <w:rFonts w:ascii="Arial" w:hAnsi="Arial" w:cs="Arial"/>
          <w:sz w:val="20"/>
          <w:szCs w:val="20"/>
        </w:rPr>
        <w:t xml:space="preserve">: </w:t>
      </w:r>
      <w:r w:rsidR="002F34D0">
        <w:rPr>
          <w:rStyle w:val="IntenseReference"/>
          <w:rFonts w:ascii="Arial" w:hAnsi="Arial" w:cs="Arial"/>
          <w:sz w:val="20"/>
          <w:szCs w:val="20"/>
        </w:rPr>
        <w:t xml:space="preserve">terminal evaluation </w:t>
      </w:r>
      <w:r w:rsidR="00BF7711">
        <w:rPr>
          <w:rStyle w:val="IntenseReference"/>
          <w:rFonts w:ascii="Arial" w:hAnsi="Arial" w:cs="Arial"/>
          <w:sz w:val="20"/>
          <w:szCs w:val="20"/>
        </w:rPr>
        <w:t>itinerary</w:t>
      </w:r>
      <w:bookmarkEnd w:id="53"/>
    </w:p>
    <w:p w14:paraId="26024517" w14:textId="402152DB" w:rsidR="002F34D0" w:rsidRDefault="002F34D0" w:rsidP="002F34D0"/>
    <w:p w14:paraId="11D68E84" w14:textId="77777777" w:rsidR="00BF7711" w:rsidRPr="00541FC4" w:rsidRDefault="00BF7711" w:rsidP="00BF7711">
      <w:pPr>
        <w:ind w:firstLine="720"/>
        <w:rPr>
          <w:rFonts w:ascii="Arial" w:hAnsi="Arial" w:cs="Arial"/>
          <w:b/>
          <w:i/>
          <w:sz w:val="18"/>
          <w:szCs w:val="18"/>
        </w:rPr>
      </w:pPr>
      <w:r w:rsidRPr="00541FC4">
        <w:rPr>
          <w:rFonts w:ascii="Arial" w:hAnsi="Arial" w:cs="Arial"/>
          <w:b/>
          <w:i/>
          <w:sz w:val="18"/>
          <w:szCs w:val="18"/>
        </w:rPr>
        <w:t>Terminal Evaluation Itinerary:  3</w:t>
      </w:r>
      <w:r w:rsidRPr="00541FC4">
        <w:rPr>
          <w:rFonts w:ascii="Arial" w:hAnsi="Arial" w:cs="Arial"/>
          <w:b/>
          <w:i/>
          <w:sz w:val="18"/>
          <w:szCs w:val="18"/>
          <w:vertAlign w:val="superscript"/>
        </w:rPr>
        <w:t>th</w:t>
      </w:r>
      <w:r w:rsidRPr="00541FC4">
        <w:rPr>
          <w:rFonts w:ascii="Arial" w:hAnsi="Arial" w:cs="Arial"/>
          <w:b/>
          <w:i/>
          <w:sz w:val="18"/>
          <w:szCs w:val="18"/>
        </w:rPr>
        <w:t xml:space="preserve"> – 11</w:t>
      </w:r>
      <w:r w:rsidRPr="00541FC4">
        <w:rPr>
          <w:rFonts w:ascii="Arial" w:hAnsi="Arial" w:cs="Arial"/>
          <w:b/>
          <w:i/>
          <w:sz w:val="18"/>
          <w:szCs w:val="18"/>
          <w:vertAlign w:val="superscript"/>
        </w:rPr>
        <w:t>th</w:t>
      </w:r>
      <w:r w:rsidRPr="00541FC4">
        <w:rPr>
          <w:rFonts w:ascii="Arial" w:hAnsi="Arial" w:cs="Arial"/>
          <w:b/>
          <w:i/>
          <w:sz w:val="18"/>
          <w:szCs w:val="18"/>
        </w:rPr>
        <w:t xml:space="preserve"> May 2022.</w:t>
      </w:r>
    </w:p>
    <w:tbl>
      <w:tblPr>
        <w:tblStyle w:val="TableGrid"/>
        <w:tblW w:w="13770" w:type="dxa"/>
        <w:tblInd w:w="445" w:type="dxa"/>
        <w:tblLook w:val="04A0" w:firstRow="1" w:lastRow="0" w:firstColumn="1" w:lastColumn="0" w:noHBand="0" w:noVBand="1"/>
      </w:tblPr>
      <w:tblGrid>
        <w:gridCol w:w="2160"/>
        <w:gridCol w:w="4048"/>
        <w:gridCol w:w="2081"/>
        <w:gridCol w:w="2283"/>
        <w:gridCol w:w="3198"/>
      </w:tblGrid>
      <w:tr w:rsidR="00BF7711" w:rsidRPr="00541FC4" w14:paraId="7D430463" w14:textId="77777777">
        <w:trPr>
          <w:trHeight w:val="257"/>
          <w:tblHeader/>
        </w:trPr>
        <w:tc>
          <w:tcPr>
            <w:tcW w:w="2160" w:type="dxa"/>
            <w:shd w:val="clear" w:color="auto" w:fill="AEAAAA" w:themeFill="background2" w:themeFillShade="BF"/>
          </w:tcPr>
          <w:p w14:paraId="6F2611F3" w14:textId="77777777" w:rsidR="00BF7711" w:rsidRPr="00541FC4" w:rsidRDefault="00BF7711">
            <w:pPr>
              <w:rPr>
                <w:rFonts w:ascii="Arial" w:hAnsi="Arial" w:cs="Arial"/>
                <w:b/>
                <w:bCs/>
                <w:sz w:val="18"/>
                <w:szCs w:val="18"/>
              </w:rPr>
            </w:pPr>
            <w:bookmarkStart w:id="54" w:name="_Hlk49124757"/>
            <w:r w:rsidRPr="00541FC4">
              <w:rPr>
                <w:rFonts w:ascii="Arial" w:hAnsi="Arial" w:cs="Arial"/>
                <w:b/>
                <w:bCs/>
                <w:sz w:val="18"/>
                <w:szCs w:val="18"/>
              </w:rPr>
              <w:t>Date</w:t>
            </w:r>
          </w:p>
        </w:tc>
        <w:tc>
          <w:tcPr>
            <w:tcW w:w="4048" w:type="dxa"/>
            <w:shd w:val="clear" w:color="auto" w:fill="AEAAAA" w:themeFill="background2" w:themeFillShade="BF"/>
          </w:tcPr>
          <w:p w14:paraId="228B99BB" w14:textId="77777777" w:rsidR="00BF7711" w:rsidRPr="00541FC4" w:rsidRDefault="00BF7711">
            <w:pPr>
              <w:rPr>
                <w:rFonts w:ascii="Arial" w:hAnsi="Arial" w:cs="Arial"/>
                <w:b/>
                <w:bCs/>
                <w:sz w:val="18"/>
                <w:szCs w:val="18"/>
              </w:rPr>
            </w:pPr>
            <w:r w:rsidRPr="00541FC4">
              <w:rPr>
                <w:rFonts w:ascii="Arial" w:hAnsi="Arial" w:cs="Arial"/>
                <w:b/>
                <w:bCs/>
                <w:sz w:val="18"/>
                <w:szCs w:val="18"/>
              </w:rPr>
              <w:t>Activity</w:t>
            </w:r>
          </w:p>
        </w:tc>
        <w:tc>
          <w:tcPr>
            <w:tcW w:w="2081" w:type="dxa"/>
            <w:shd w:val="clear" w:color="auto" w:fill="AEAAAA" w:themeFill="background2" w:themeFillShade="BF"/>
          </w:tcPr>
          <w:p w14:paraId="6095578D" w14:textId="77777777" w:rsidR="00BF7711" w:rsidRPr="00541FC4" w:rsidRDefault="00BF7711">
            <w:pPr>
              <w:rPr>
                <w:rFonts w:ascii="Arial" w:hAnsi="Arial" w:cs="Arial"/>
                <w:b/>
                <w:bCs/>
                <w:sz w:val="18"/>
                <w:szCs w:val="18"/>
              </w:rPr>
            </w:pPr>
            <w:r w:rsidRPr="00541FC4">
              <w:rPr>
                <w:rFonts w:ascii="Arial" w:hAnsi="Arial" w:cs="Arial"/>
                <w:b/>
                <w:bCs/>
                <w:sz w:val="18"/>
                <w:szCs w:val="18"/>
              </w:rPr>
              <w:t>Location</w:t>
            </w:r>
          </w:p>
        </w:tc>
        <w:tc>
          <w:tcPr>
            <w:tcW w:w="2283" w:type="dxa"/>
            <w:shd w:val="clear" w:color="auto" w:fill="AEAAAA" w:themeFill="background2" w:themeFillShade="BF"/>
          </w:tcPr>
          <w:p w14:paraId="5C4C940A" w14:textId="77777777" w:rsidR="00BF7711" w:rsidRPr="00541FC4" w:rsidRDefault="00BF7711">
            <w:pPr>
              <w:rPr>
                <w:rFonts w:ascii="Arial" w:hAnsi="Arial" w:cs="Arial"/>
                <w:b/>
                <w:bCs/>
                <w:sz w:val="18"/>
                <w:szCs w:val="18"/>
              </w:rPr>
            </w:pPr>
            <w:r w:rsidRPr="00541FC4">
              <w:rPr>
                <w:rFonts w:ascii="Arial" w:hAnsi="Arial" w:cs="Arial"/>
                <w:b/>
                <w:bCs/>
                <w:sz w:val="18"/>
                <w:szCs w:val="18"/>
              </w:rPr>
              <w:t>Persons Responsible</w:t>
            </w:r>
          </w:p>
        </w:tc>
        <w:tc>
          <w:tcPr>
            <w:tcW w:w="3198" w:type="dxa"/>
            <w:shd w:val="clear" w:color="auto" w:fill="AEAAAA" w:themeFill="background2" w:themeFillShade="BF"/>
          </w:tcPr>
          <w:p w14:paraId="00D818FB" w14:textId="77777777" w:rsidR="00BF7711" w:rsidRPr="00541FC4" w:rsidRDefault="00BF7711">
            <w:pPr>
              <w:rPr>
                <w:rFonts w:ascii="Arial" w:hAnsi="Arial" w:cs="Arial"/>
                <w:b/>
                <w:bCs/>
                <w:sz w:val="18"/>
                <w:szCs w:val="18"/>
              </w:rPr>
            </w:pPr>
            <w:r w:rsidRPr="00541FC4">
              <w:rPr>
                <w:rFonts w:ascii="Arial" w:hAnsi="Arial" w:cs="Arial"/>
                <w:b/>
                <w:bCs/>
                <w:sz w:val="18"/>
                <w:szCs w:val="18"/>
              </w:rPr>
              <w:t>Participants</w:t>
            </w:r>
          </w:p>
        </w:tc>
      </w:tr>
      <w:tr w:rsidR="00BF7711" w:rsidRPr="00541FC4" w14:paraId="62449669" w14:textId="77777777">
        <w:trPr>
          <w:trHeight w:val="276"/>
        </w:trPr>
        <w:tc>
          <w:tcPr>
            <w:tcW w:w="13770" w:type="dxa"/>
            <w:gridSpan w:val="5"/>
            <w:shd w:val="clear" w:color="auto" w:fill="BFBFBF" w:themeFill="background1" w:themeFillShade="BF"/>
          </w:tcPr>
          <w:p w14:paraId="0F0C3471" w14:textId="77777777" w:rsidR="00BF7711" w:rsidRPr="00541FC4" w:rsidRDefault="00BF7711">
            <w:pPr>
              <w:tabs>
                <w:tab w:val="left" w:pos="4550"/>
                <w:tab w:val="center" w:pos="6777"/>
              </w:tabs>
              <w:rPr>
                <w:rFonts w:ascii="Arial" w:hAnsi="Arial" w:cs="Arial"/>
                <w:b/>
                <w:bCs/>
                <w:sz w:val="18"/>
                <w:szCs w:val="18"/>
              </w:rPr>
            </w:pPr>
            <w:bookmarkStart w:id="55" w:name="_Hlk48557687"/>
            <w:bookmarkEnd w:id="54"/>
            <w:r w:rsidRPr="00541FC4">
              <w:rPr>
                <w:rFonts w:ascii="Arial" w:hAnsi="Arial" w:cs="Arial"/>
                <w:b/>
                <w:bCs/>
                <w:sz w:val="18"/>
                <w:szCs w:val="18"/>
              </w:rPr>
              <w:t>Tuesday May 3</w:t>
            </w:r>
            <w:r w:rsidRPr="00541FC4">
              <w:rPr>
                <w:rFonts w:ascii="Arial" w:hAnsi="Arial" w:cs="Arial"/>
                <w:b/>
                <w:bCs/>
                <w:sz w:val="18"/>
                <w:szCs w:val="18"/>
                <w:vertAlign w:val="superscript"/>
              </w:rPr>
              <w:t>rd</w:t>
            </w:r>
            <w:r w:rsidRPr="00541FC4">
              <w:rPr>
                <w:rFonts w:ascii="Arial" w:hAnsi="Arial" w:cs="Arial"/>
                <w:b/>
                <w:bCs/>
                <w:sz w:val="18"/>
                <w:szCs w:val="18"/>
              </w:rPr>
              <w:t xml:space="preserve"> 2022 – IFAD team/Consultant in Nairobi</w:t>
            </w:r>
          </w:p>
        </w:tc>
      </w:tr>
      <w:bookmarkEnd w:id="55"/>
      <w:tr w:rsidR="00BF7711" w:rsidRPr="00541FC4" w14:paraId="68FC88B0" w14:textId="77777777">
        <w:trPr>
          <w:trHeight w:val="265"/>
        </w:trPr>
        <w:tc>
          <w:tcPr>
            <w:tcW w:w="13770" w:type="dxa"/>
            <w:gridSpan w:val="5"/>
            <w:shd w:val="clear" w:color="auto" w:fill="BFBFBF" w:themeFill="background1" w:themeFillShade="BF"/>
          </w:tcPr>
          <w:p w14:paraId="7C4B1F4B" w14:textId="77777777" w:rsidR="00BF7711" w:rsidRPr="00541FC4" w:rsidRDefault="00BF7711">
            <w:pPr>
              <w:tabs>
                <w:tab w:val="left" w:pos="4435"/>
              </w:tabs>
              <w:jc w:val="center"/>
              <w:rPr>
                <w:rFonts w:ascii="Arial" w:hAnsi="Arial" w:cs="Arial"/>
                <w:b/>
                <w:bCs/>
                <w:sz w:val="18"/>
                <w:szCs w:val="18"/>
              </w:rPr>
            </w:pPr>
            <w:r w:rsidRPr="00541FC4">
              <w:rPr>
                <w:rFonts w:ascii="Arial" w:hAnsi="Arial" w:cs="Arial"/>
                <w:b/>
                <w:bCs/>
                <w:sz w:val="18"/>
                <w:szCs w:val="18"/>
              </w:rPr>
              <w:t>Wednesday May 4</w:t>
            </w:r>
            <w:r w:rsidRPr="00541FC4">
              <w:rPr>
                <w:rFonts w:ascii="Arial" w:hAnsi="Arial" w:cs="Arial"/>
                <w:b/>
                <w:bCs/>
                <w:sz w:val="18"/>
                <w:szCs w:val="18"/>
                <w:vertAlign w:val="superscript"/>
              </w:rPr>
              <w:t>th</w:t>
            </w:r>
            <w:r w:rsidRPr="00541FC4">
              <w:rPr>
                <w:rFonts w:ascii="Arial" w:hAnsi="Arial" w:cs="Arial"/>
                <w:b/>
                <w:bCs/>
                <w:sz w:val="18"/>
                <w:szCs w:val="18"/>
              </w:rPr>
              <w:t xml:space="preserve"> 2022 – Travel to Nyeri and site Visits in Sagana – Gura subwatershed</w:t>
            </w:r>
          </w:p>
        </w:tc>
      </w:tr>
      <w:tr w:rsidR="00BF7711" w:rsidRPr="00541FC4" w14:paraId="5FF7824D" w14:textId="77777777">
        <w:tc>
          <w:tcPr>
            <w:tcW w:w="2160" w:type="dxa"/>
            <w:shd w:val="clear" w:color="auto" w:fill="A6A6A6" w:themeFill="background1" w:themeFillShade="A6"/>
          </w:tcPr>
          <w:p w14:paraId="3B14BF4D" w14:textId="77777777" w:rsidR="00BF7711" w:rsidRPr="00541FC4" w:rsidRDefault="00BF7711">
            <w:pPr>
              <w:rPr>
                <w:rFonts w:ascii="Arial" w:hAnsi="Arial" w:cs="Arial"/>
                <w:sz w:val="18"/>
                <w:szCs w:val="18"/>
              </w:rPr>
            </w:pPr>
            <w:r w:rsidRPr="00541FC4">
              <w:rPr>
                <w:rFonts w:ascii="Arial" w:hAnsi="Arial" w:cs="Arial"/>
                <w:sz w:val="18"/>
                <w:szCs w:val="18"/>
              </w:rPr>
              <w:t>7.30 – 9.00 am</w:t>
            </w:r>
          </w:p>
          <w:p w14:paraId="25FBAE03" w14:textId="77777777" w:rsidR="00BF7711" w:rsidRPr="00541FC4" w:rsidRDefault="00BF7711">
            <w:pPr>
              <w:rPr>
                <w:rFonts w:ascii="Arial" w:hAnsi="Arial" w:cs="Arial"/>
                <w:sz w:val="18"/>
                <w:szCs w:val="18"/>
              </w:rPr>
            </w:pPr>
          </w:p>
          <w:p w14:paraId="434F760B" w14:textId="77777777" w:rsidR="00BF7711" w:rsidRPr="00541FC4" w:rsidRDefault="00BF7711">
            <w:pPr>
              <w:rPr>
                <w:rFonts w:ascii="Arial" w:hAnsi="Arial" w:cs="Arial"/>
                <w:sz w:val="18"/>
                <w:szCs w:val="18"/>
              </w:rPr>
            </w:pPr>
          </w:p>
          <w:p w14:paraId="5A704C60" w14:textId="77777777" w:rsidR="00BF7711" w:rsidRPr="00541FC4" w:rsidRDefault="00BF7711">
            <w:pPr>
              <w:rPr>
                <w:rFonts w:ascii="Arial" w:hAnsi="Arial" w:cs="Arial"/>
                <w:sz w:val="18"/>
                <w:szCs w:val="18"/>
              </w:rPr>
            </w:pPr>
          </w:p>
          <w:p w14:paraId="212EEA8D" w14:textId="77777777" w:rsidR="00BF7711" w:rsidRPr="00541FC4" w:rsidRDefault="00BF7711">
            <w:pPr>
              <w:rPr>
                <w:rFonts w:ascii="Arial" w:hAnsi="Arial" w:cs="Arial"/>
                <w:sz w:val="18"/>
                <w:szCs w:val="18"/>
              </w:rPr>
            </w:pPr>
          </w:p>
        </w:tc>
        <w:tc>
          <w:tcPr>
            <w:tcW w:w="4048" w:type="dxa"/>
          </w:tcPr>
          <w:p w14:paraId="1FE8D760" w14:textId="77777777" w:rsidR="00BF7711" w:rsidRPr="00541FC4" w:rsidRDefault="00BF7711">
            <w:pPr>
              <w:rPr>
                <w:rFonts w:ascii="Arial" w:hAnsi="Arial" w:cs="Arial"/>
                <w:b/>
                <w:bCs/>
                <w:sz w:val="18"/>
                <w:szCs w:val="18"/>
              </w:rPr>
            </w:pPr>
            <w:r w:rsidRPr="00541FC4">
              <w:rPr>
                <w:rFonts w:ascii="Arial" w:hAnsi="Arial" w:cs="Arial"/>
                <w:b/>
                <w:bCs/>
                <w:sz w:val="18"/>
                <w:szCs w:val="18"/>
              </w:rPr>
              <w:t>Travel from Nairobi to Kenol – Golden Palm Hotel</w:t>
            </w:r>
          </w:p>
          <w:p w14:paraId="429B4189" w14:textId="77777777" w:rsidR="00BF7711" w:rsidRPr="00541FC4" w:rsidRDefault="00BF7711">
            <w:pPr>
              <w:pStyle w:val="ListParagraph"/>
              <w:numPr>
                <w:ilvl w:val="0"/>
                <w:numId w:val="15"/>
              </w:numPr>
              <w:contextualSpacing w:val="0"/>
              <w:rPr>
                <w:rFonts w:ascii="Arial" w:hAnsi="Arial" w:cs="Arial"/>
                <w:sz w:val="18"/>
                <w:szCs w:val="18"/>
              </w:rPr>
            </w:pPr>
            <w:r w:rsidRPr="00541FC4">
              <w:rPr>
                <w:rFonts w:ascii="Arial" w:hAnsi="Arial" w:cs="Arial"/>
                <w:sz w:val="18"/>
                <w:szCs w:val="18"/>
              </w:rPr>
              <w:t>Meet and greet – make one team</w:t>
            </w:r>
          </w:p>
          <w:p w14:paraId="592DFF6E" w14:textId="77777777" w:rsidR="00BF7711" w:rsidRPr="00541FC4" w:rsidRDefault="00BF7711">
            <w:pPr>
              <w:pStyle w:val="ListParagraph"/>
              <w:numPr>
                <w:ilvl w:val="0"/>
                <w:numId w:val="15"/>
              </w:numPr>
              <w:contextualSpacing w:val="0"/>
              <w:rPr>
                <w:rFonts w:ascii="Arial" w:hAnsi="Arial" w:cs="Arial"/>
                <w:sz w:val="18"/>
                <w:szCs w:val="18"/>
              </w:rPr>
            </w:pPr>
            <w:r w:rsidRPr="00541FC4">
              <w:rPr>
                <w:rFonts w:ascii="Arial" w:hAnsi="Arial" w:cs="Arial"/>
                <w:sz w:val="18"/>
                <w:szCs w:val="18"/>
              </w:rPr>
              <w:t>Debriefs on the TER program – field and partner meetings</w:t>
            </w:r>
          </w:p>
        </w:tc>
        <w:tc>
          <w:tcPr>
            <w:tcW w:w="2081" w:type="dxa"/>
          </w:tcPr>
          <w:p w14:paraId="54AD16EC" w14:textId="77777777" w:rsidR="00BF7711" w:rsidRPr="00541FC4" w:rsidRDefault="00BF7711">
            <w:pPr>
              <w:rPr>
                <w:rFonts w:ascii="Arial" w:hAnsi="Arial" w:cs="Arial"/>
                <w:sz w:val="18"/>
                <w:szCs w:val="18"/>
              </w:rPr>
            </w:pPr>
          </w:p>
          <w:p w14:paraId="0F552E29" w14:textId="77777777" w:rsidR="00BF7711" w:rsidRPr="00541FC4" w:rsidRDefault="00BF7711">
            <w:pPr>
              <w:rPr>
                <w:rFonts w:ascii="Arial" w:hAnsi="Arial" w:cs="Arial"/>
                <w:sz w:val="18"/>
                <w:szCs w:val="18"/>
              </w:rPr>
            </w:pPr>
            <w:r w:rsidRPr="00541FC4">
              <w:rPr>
                <w:rFonts w:ascii="Arial" w:hAnsi="Arial" w:cs="Arial"/>
                <w:sz w:val="18"/>
                <w:szCs w:val="18"/>
              </w:rPr>
              <w:t>Murang’a</w:t>
            </w:r>
          </w:p>
        </w:tc>
        <w:tc>
          <w:tcPr>
            <w:tcW w:w="2283" w:type="dxa"/>
          </w:tcPr>
          <w:p w14:paraId="51D886E0" w14:textId="77777777" w:rsidR="00BF7711" w:rsidRPr="00541FC4" w:rsidRDefault="00BF7711">
            <w:pPr>
              <w:rPr>
                <w:rFonts w:ascii="Arial" w:hAnsi="Arial" w:cs="Arial"/>
                <w:sz w:val="18"/>
                <w:szCs w:val="18"/>
              </w:rPr>
            </w:pPr>
          </w:p>
          <w:p w14:paraId="7ABB311D"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7A581B65" w14:textId="77777777" w:rsidR="00BF7711" w:rsidRPr="00541FC4" w:rsidRDefault="00BF7711">
            <w:pPr>
              <w:rPr>
                <w:rFonts w:ascii="Arial" w:hAnsi="Arial" w:cs="Arial"/>
                <w:sz w:val="18"/>
                <w:szCs w:val="18"/>
              </w:rPr>
            </w:pPr>
            <w:r w:rsidRPr="00541FC4">
              <w:rPr>
                <w:rFonts w:ascii="Arial" w:hAnsi="Arial" w:cs="Arial"/>
                <w:sz w:val="18"/>
                <w:szCs w:val="18"/>
              </w:rPr>
              <w:t>Consultant/IFAD/TNC and Ministry Team (Evaluation team)</w:t>
            </w:r>
          </w:p>
          <w:p w14:paraId="211FE742"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4A5723E9" w14:textId="77777777">
        <w:tc>
          <w:tcPr>
            <w:tcW w:w="2160" w:type="dxa"/>
            <w:shd w:val="clear" w:color="auto" w:fill="A6A6A6" w:themeFill="background1" w:themeFillShade="A6"/>
          </w:tcPr>
          <w:p w14:paraId="354EAE12" w14:textId="77777777" w:rsidR="00BF7711" w:rsidRPr="00541FC4" w:rsidRDefault="00BF7711">
            <w:pPr>
              <w:rPr>
                <w:rFonts w:ascii="Arial" w:hAnsi="Arial" w:cs="Arial"/>
                <w:sz w:val="18"/>
                <w:szCs w:val="18"/>
              </w:rPr>
            </w:pPr>
            <w:r w:rsidRPr="00541FC4">
              <w:rPr>
                <w:rFonts w:ascii="Arial" w:hAnsi="Arial" w:cs="Arial"/>
                <w:sz w:val="18"/>
                <w:szCs w:val="18"/>
              </w:rPr>
              <w:t>9.00 – 1.00 pm</w:t>
            </w:r>
          </w:p>
        </w:tc>
        <w:tc>
          <w:tcPr>
            <w:tcW w:w="4048" w:type="dxa"/>
          </w:tcPr>
          <w:p w14:paraId="2678CA2C" w14:textId="77777777" w:rsidR="00BF7711" w:rsidRPr="00541FC4" w:rsidRDefault="00BF7711">
            <w:pPr>
              <w:rPr>
                <w:rFonts w:ascii="Arial" w:hAnsi="Arial" w:cs="Arial"/>
                <w:b/>
                <w:bCs/>
                <w:sz w:val="18"/>
                <w:szCs w:val="18"/>
              </w:rPr>
            </w:pPr>
            <w:r w:rsidRPr="00541FC4">
              <w:rPr>
                <w:rFonts w:ascii="Arial" w:hAnsi="Arial" w:cs="Arial"/>
                <w:b/>
                <w:bCs/>
                <w:sz w:val="18"/>
                <w:szCs w:val="18"/>
              </w:rPr>
              <w:t>Travel from Kenol to Naromoru</w:t>
            </w:r>
          </w:p>
          <w:p w14:paraId="02F0C777" w14:textId="77777777" w:rsidR="00BF7711" w:rsidRPr="00541FC4" w:rsidRDefault="00BF7711">
            <w:pPr>
              <w:pStyle w:val="ListParagraph"/>
              <w:numPr>
                <w:ilvl w:val="0"/>
                <w:numId w:val="15"/>
              </w:numPr>
              <w:contextualSpacing w:val="0"/>
              <w:rPr>
                <w:rFonts w:ascii="Arial" w:hAnsi="Arial" w:cs="Arial"/>
                <w:sz w:val="18"/>
                <w:szCs w:val="18"/>
              </w:rPr>
            </w:pPr>
            <w:r w:rsidRPr="00541FC4">
              <w:rPr>
                <w:rFonts w:ascii="Arial" w:hAnsi="Arial" w:cs="Arial"/>
                <w:sz w:val="18"/>
                <w:szCs w:val="18"/>
              </w:rPr>
              <w:t>Visit a farm in Solio – Livelihoods improvement through conservation intervention in head waters of Gura River</w:t>
            </w:r>
          </w:p>
        </w:tc>
        <w:tc>
          <w:tcPr>
            <w:tcW w:w="2081" w:type="dxa"/>
          </w:tcPr>
          <w:p w14:paraId="6A20CCA9" w14:textId="77777777" w:rsidR="00BF7711" w:rsidRPr="00541FC4" w:rsidRDefault="00BF7711">
            <w:pPr>
              <w:rPr>
                <w:rFonts w:ascii="Arial" w:hAnsi="Arial" w:cs="Arial"/>
                <w:sz w:val="18"/>
                <w:szCs w:val="18"/>
              </w:rPr>
            </w:pPr>
          </w:p>
          <w:p w14:paraId="07586497" w14:textId="77777777" w:rsidR="00BF7711" w:rsidRPr="00541FC4" w:rsidRDefault="00BF7711">
            <w:pPr>
              <w:rPr>
                <w:rFonts w:ascii="Arial" w:hAnsi="Arial" w:cs="Arial"/>
                <w:sz w:val="18"/>
                <w:szCs w:val="18"/>
              </w:rPr>
            </w:pPr>
            <w:r w:rsidRPr="00541FC4">
              <w:rPr>
                <w:rFonts w:ascii="Arial" w:hAnsi="Arial" w:cs="Arial"/>
                <w:sz w:val="18"/>
                <w:szCs w:val="18"/>
              </w:rPr>
              <w:t>Solio Settlement scheme – Village 2</w:t>
            </w:r>
          </w:p>
        </w:tc>
        <w:tc>
          <w:tcPr>
            <w:tcW w:w="2283" w:type="dxa"/>
          </w:tcPr>
          <w:p w14:paraId="65179C44" w14:textId="77777777" w:rsidR="00BF7711" w:rsidRPr="00541FC4" w:rsidRDefault="00BF7711">
            <w:pPr>
              <w:rPr>
                <w:rFonts w:ascii="Arial" w:hAnsi="Arial" w:cs="Arial"/>
                <w:sz w:val="18"/>
                <w:szCs w:val="18"/>
              </w:rPr>
            </w:pPr>
          </w:p>
          <w:p w14:paraId="55D2CB5F"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12D0E038"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72367C9D" w14:textId="77777777" w:rsidR="00BF7711" w:rsidRPr="00541FC4" w:rsidRDefault="00BF7711">
            <w:pPr>
              <w:rPr>
                <w:rFonts w:ascii="Arial" w:hAnsi="Arial" w:cs="Arial"/>
                <w:sz w:val="18"/>
                <w:szCs w:val="18"/>
              </w:rPr>
            </w:pPr>
            <w:r w:rsidRPr="00541FC4">
              <w:rPr>
                <w:rFonts w:ascii="Arial" w:hAnsi="Arial" w:cs="Arial"/>
                <w:sz w:val="18"/>
                <w:szCs w:val="18"/>
              </w:rPr>
              <w:t>UTNWF Staff</w:t>
            </w:r>
          </w:p>
          <w:p w14:paraId="2F577CAF"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5E8DADC4" w14:textId="77777777">
        <w:tc>
          <w:tcPr>
            <w:tcW w:w="2160" w:type="dxa"/>
            <w:shd w:val="clear" w:color="auto" w:fill="A6A6A6" w:themeFill="background1" w:themeFillShade="A6"/>
          </w:tcPr>
          <w:p w14:paraId="0C096F6C" w14:textId="77777777" w:rsidR="00BF7711" w:rsidRPr="00541FC4" w:rsidRDefault="00BF7711">
            <w:pPr>
              <w:rPr>
                <w:rFonts w:ascii="Arial" w:hAnsi="Arial" w:cs="Arial"/>
                <w:sz w:val="18"/>
                <w:szCs w:val="18"/>
              </w:rPr>
            </w:pPr>
            <w:r w:rsidRPr="00541FC4">
              <w:rPr>
                <w:rFonts w:ascii="Arial" w:hAnsi="Arial" w:cs="Arial"/>
                <w:sz w:val="18"/>
                <w:szCs w:val="18"/>
              </w:rPr>
              <w:t>1.00 – 2.30 pm</w:t>
            </w:r>
          </w:p>
        </w:tc>
        <w:tc>
          <w:tcPr>
            <w:tcW w:w="4048" w:type="dxa"/>
          </w:tcPr>
          <w:p w14:paraId="61044A8A" w14:textId="77777777" w:rsidR="00BF7711" w:rsidRPr="00541FC4" w:rsidRDefault="00BF7711">
            <w:pPr>
              <w:rPr>
                <w:rFonts w:ascii="Arial" w:hAnsi="Arial" w:cs="Arial"/>
                <w:b/>
                <w:bCs/>
                <w:sz w:val="18"/>
                <w:szCs w:val="18"/>
              </w:rPr>
            </w:pPr>
            <w:r w:rsidRPr="00541FC4">
              <w:rPr>
                <w:rFonts w:ascii="Arial" w:hAnsi="Arial" w:cs="Arial"/>
                <w:b/>
                <w:bCs/>
                <w:sz w:val="18"/>
                <w:szCs w:val="18"/>
              </w:rPr>
              <w:t>Travel to Nyeri town</w:t>
            </w:r>
          </w:p>
          <w:p w14:paraId="7CAC74D5" w14:textId="77777777" w:rsidR="00BF7711" w:rsidRPr="00541FC4" w:rsidRDefault="00BF7711">
            <w:pPr>
              <w:pStyle w:val="ListParagraph"/>
              <w:numPr>
                <w:ilvl w:val="0"/>
                <w:numId w:val="14"/>
              </w:numPr>
              <w:contextualSpacing w:val="0"/>
              <w:rPr>
                <w:rFonts w:ascii="Arial" w:hAnsi="Arial" w:cs="Arial"/>
                <w:sz w:val="18"/>
                <w:szCs w:val="18"/>
              </w:rPr>
            </w:pPr>
            <w:r w:rsidRPr="00541FC4">
              <w:rPr>
                <w:rFonts w:ascii="Arial" w:hAnsi="Arial" w:cs="Arial"/>
                <w:sz w:val="18"/>
                <w:szCs w:val="18"/>
              </w:rPr>
              <w:t>Book in hotel for the night</w:t>
            </w:r>
          </w:p>
          <w:p w14:paraId="7F0B1460" w14:textId="77777777" w:rsidR="00BF7711" w:rsidRPr="00541FC4" w:rsidRDefault="00BF7711">
            <w:pPr>
              <w:pStyle w:val="ListParagraph"/>
              <w:numPr>
                <w:ilvl w:val="0"/>
                <w:numId w:val="14"/>
              </w:numPr>
              <w:contextualSpacing w:val="0"/>
              <w:rPr>
                <w:rFonts w:ascii="Arial" w:hAnsi="Arial" w:cs="Arial"/>
                <w:sz w:val="18"/>
                <w:szCs w:val="18"/>
              </w:rPr>
            </w:pPr>
            <w:r w:rsidRPr="00541FC4">
              <w:rPr>
                <w:rFonts w:ascii="Arial" w:hAnsi="Arial" w:cs="Arial"/>
                <w:sz w:val="18"/>
                <w:szCs w:val="18"/>
              </w:rPr>
              <w:t>Lunch at the hotel</w:t>
            </w:r>
          </w:p>
        </w:tc>
        <w:tc>
          <w:tcPr>
            <w:tcW w:w="2081" w:type="dxa"/>
          </w:tcPr>
          <w:p w14:paraId="67199099" w14:textId="77777777" w:rsidR="00BF7711" w:rsidRPr="00541FC4" w:rsidRDefault="00BF7711">
            <w:pPr>
              <w:rPr>
                <w:rFonts w:ascii="Arial" w:hAnsi="Arial" w:cs="Arial"/>
                <w:sz w:val="18"/>
                <w:szCs w:val="18"/>
              </w:rPr>
            </w:pPr>
          </w:p>
          <w:p w14:paraId="5ACD22CF" w14:textId="77777777" w:rsidR="00BF7711" w:rsidRPr="00541FC4" w:rsidRDefault="00BF7711">
            <w:pPr>
              <w:rPr>
                <w:rFonts w:ascii="Arial" w:hAnsi="Arial" w:cs="Arial"/>
                <w:sz w:val="18"/>
                <w:szCs w:val="18"/>
              </w:rPr>
            </w:pPr>
            <w:r w:rsidRPr="00541FC4">
              <w:rPr>
                <w:rFonts w:ascii="Arial" w:hAnsi="Arial" w:cs="Arial"/>
                <w:sz w:val="18"/>
                <w:szCs w:val="18"/>
              </w:rPr>
              <w:t>White Rhino - Nyeri</w:t>
            </w:r>
          </w:p>
        </w:tc>
        <w:tc>
          <w:tcPr>
            <w:tcW w:w="2283" w:type="dxa"/>
          </w:tcPr>
          <w:p w14:paraId="0ABD4841" w14:textId="77777777" w:rsidR="00BF7711" w:rsidRPr="00541FC4" w:rsidRDefault="00BF7711">
            <w:pPr>
              <w:rPr>
                <w:rFonts w:ascii="Arial" w:hAnsi="Arial" w:cs="Arial"/>
                <w:sz w:val="18"/>
                <w:szCs w:val="18"/>
              </w:rPr>
            </w:pPr>
          </w:p>
          <w:p w14:paraId="1A898C0E"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29CEAF88" w14:textId="77777777" w:rsidR="00BF7711" w:rsidRPr="00541FC4" w:rsidRDefault="00BF7711">
            <w:pPr>
              <w:rPr>
                <w:rFonts w:ascii="Arial" w:hAnsi="Arial" w:cs="Arial"/>
                <w:sz w:val="18"/>
                <w:szCs w:val="18"/>
              </w:rPr>
            </w:pPr>
          </w:p>
          <w:p w14:paraId="7930C1F4" w14:textId="77777777" w:rsidR="00BF7711" w:rsidRPr="00541FC4" w:rsidRDefault="00BF7711">
            <w:pPr>
              <w:rPr>
                <w:rFonts w:ascii="Arial" w:hAnsi="Arial" w:cs="Arial"/>
                <w:sz w:val="18"/>
                <w:szCs w:val="18"/>
              </w:rPr>
            </w:pPr>
            <w:r w:rsidRPr="00541FC4">
              <w:rPr>
                <w:rFonts w:ascii="Arial" w:hAnsi="Arial" w:cs="Arial"/>
                <w:sz w:val="18"/>
                <w:szCs w:val="18"/>
              </w:rPr>
              <w:t>All</w:t>
            </w:r>
          </w:p>
        </w:tc>
      </w:tr>
      <w:tr w:rsidR="00BF7711" w:rsidRPr="00541FC4" w14:paraId="167A5322" w14:textId="77777777">
        <w:trPr>
          <w:trHeight w:val="323"/>
        </w:trPr>
        <w:tc>
          <w:tcPr>
            <w:tcW w:w="2160" w:type="dxa"/>
            <w:shd w:val="clear" w:color="auto" w:fill="A6A6A6" w:themeFill="background1" w:themeFillShade="A6"/>
          </w:tcPr>
          <w:p w14:paraId="7C50296B" w14:textId="77777777" w:rsidR="00BF7711" w:rsidRPr="00541FC4" w:rsidRDefault="00BF7711">
            <w:pPr>
              <w:rPr>
                <w:rFonts w:ascii="Arial" w:hAnsi="Arial" w:cs="Arial"/>
                <w:sz w:val="18"/>
                <w:szCs w:val="18"/>
              </w:rPr>
            </w:pPr>
            <w:r w:rsidRPr="00541FC4">
              <w:rPr>
                <w:rFonts w:ascii="Arial" w:hAnsi="Arial" w:cs="Arial"/>
                <w:sz w:val="18"/>
                <w:szCs w:val="18"/>
              </w:rPr>
              <w:t>2.30 – 3.45 pm</w:t>
            </w:r>
          </w:p>
        </w:tc>
        <w:tc>
          <w:tcPr>
            <w:tcW w:w="4048" w:type="dxa"/>
          </w:tcPr>
          <w:p w14:paraId="2A51D952" w14:textId="77777777" w:rsidR="00BF7711" w:rsidRPr="00541FC4" w:rsidRDefault="00BF7711">
            <w:pPr>
              <w:rPr>
                <w:rFonts w:ascii="Arial" w:hAnsi="Arial" w:cs="Arial"/>
                <w:sz w:val="18"/>
                <w:szCs w:val="18"/>
              </w:rPr>
            </w:pPr>
            <w:r w:rsidRPr="00541FC4">
              <w:rPr>
                <w:rFonts w:ascii="Arial" w:hAnsi="Arial" w:cs="Arial"/>
                <w:b/>
                <w:bCs/>
                <w:sz w:val="18"/>
                <w:szCs w:val="18"/>
              </w:rPr>
              <w:t>Visit one farmer in Mukurweini</w:t>
            </w:r>
            <w:r w:rsidRPr="00541FC4">
              <w:rPr>
                <w:rFonts w:ascii="Arial" w:hAnsi="Arial" w:cs="Arial"/>
                <w:sz w:val="18"/>
                <w:szCs w:val="18"/>
              </w:rPr>
              <w:t xml:space="preserve"> - Coffee farming and Conservation through Rainforest Alliance certification  </w:t>
            </w:r>
          </w:p>
        </w:tc>
        <w:tc>
          <w:tcPr>
            <w:tcW w:w="2081" w:type="dxa"/>
          </w:tcPr>
          <w:p w14:paraId="210AE48D"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39EEACD2" w14:textId="77777777" w:rsidR="00BF7711" w:rsidRPr="00541FC4" w:rsidRDefault="00BF7711">
            <w:pPr>
              <w:rPr>
                <w:rFonts w:ascii="Arial" w:hAnsi="Arial" w:cs="Arial"/>
                <w:sz w:val="18"/>
                <w:szCs w:val="18"/>
              </w:rPr>
            </w:pPr>
            <w:r w:rsidRPr="00541FC4">
              <w:rPr>
                <w:rFonts w:ascii="Arial" w:hAnsi="Arial" w:cs="Arial"/>
                <w:sz w:val="18"/>
                <w:szCs w:val="18"/>
              </w:rPr>
              <w:t>George - UTNWF</w:t>
            </w:r>
          </w:p>
        </w:tc>
        <w:tc>
          <w:tcPr>
            <w:tcW w:w="3198" w:type="dxa"/>
          </w:tcPr>
          <w:p w14:paraId="1468C597"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1270E868" w14:textId="77777777" w:rsidR="00BF7711" w:rsidRPr="00541FC4" w:rsidRDefault="00BF7711">
            <w:pPr>
              <w:rPr>
                <w:rFonts w:ascii="Arial" w:hAnsi="Arial" w:cs="Arial"/>
                <w:sz w:val="18"/>
                <w:szCs w:val="18"/>
              </w:rPr>
            </w:pPr>
            <w:r w:rsidRPr="00541FC4">
              <w:rPr>
                <w:rFonts w:ascii="Arial" w:hAnsi="Arial" w:cs="Arial"/>
                <w:sz w:val="18"/>
                <w:szCs w:val="18"/>
              </w:rPr>
              <w:t>UTNWF Staff</w:t>
            </w:r>
          </w:p>
          <w:p w14:paraId="10909A40"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51F32DD2" w14:textId="77777777">
        <w:trPr>
          <w:trHeight w:val="323"/>
        </w:trPr>
        <w:tc>
          <w:tcPr>
            <w:tcW w:w="2160" w:type="dxa"/>
            <w:shd w:val="clear" w:color="auto" w:fill="A6A6A6" w:themeFill="background1" w:themeFillShade="A6"/>
          </w:tcPr>
          <w:p w14:paraId="6DD3F692" w14:textId="77777777" w:rsidR="00BF7711" w:rsidRPr="00541FC4" w:rsidRDefault="00BF7711">
            <w:pPr>
              <w:rPr>
                <w:rFonts w:ascii="Arial" w:hAnsi="Arial" w:cs="Arial"/>
                <w:sz w:val="18"/>
                <w:szCs w:val="18"/>
              </w:rPr>
            </w:pPr>
            <w:r w:rsidRPr="00541FC4">
              <w:rPr>
                <w:rFonts w:ascii="Arial" w:hAnsi="Arial" w:cs="Arial"/>
                <w:sz w:val="18"/>
                <w:szCs w:val="18"/>
              </w:rPr>
              <w:t>4.00 – 5.00 pm</w:t>
            </w:r>
          </w:p>
        </w:tc>
        <w:tc>
          <w:tcPr>
            <w:tcW w:w="4048" w:type="dxa"/>
          </w:tcPr>
          <w:p w14:paraId="77A73A38" w14:textId="77777777" w:rsidR="00BF7711" w:rsidRPr="00541FC4" w:rsidRDefault="00BF7711">
            <w:pPr>
              <w:rPr>
                <w:rFonts w:ascii="Arial" w:hAnsi="Arial" w:cs="Arial"/>
                <w:sz w:val="18"/>
                <w:szCs w:val="18"/>
              </w:rPr>
            </w:pPr>
            <w:r w:rsidRPr="00541FC4">
              <w:rPr>
                <w:rFonts w:ascii="Arial" w:hAnsi="Arial" w:cs="Arial"/>
                <w:b/>
                <w:bCs/>
                <w:sz w:val="18"/>
                <w:szCs w:val="18"/>
              </w:rPr>
              <w:t>Visit a coffee factory</w:t>
            </w:r>
            <w:r w:rsidRPr="00541FC4">
              <w:rPr>
                <w:rFonts w:ascii="Arial" w:hAnsi="Arial" w:cs="Arial"/>
                <w:sz w:val="18"/>
                <w:szCs w:val="18"/>
              </w:rPr>
              <w:t xml:space="preserve"> – Linkage of conservation benefits to improved yields, quality and market prices. (Kiawamururu Factory)</w:t>
            </w:r>
          </w:p>
        </w:tc>
        <w:tc>
          <w:tcPr>
            <w:tcW w:w="2081" w:type="dxa"/>
          </w:tcPr>
          <w:p w14:paraId="657167DC"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4AAA43F4" w14:textId="77777777" w:rsidR="00BF7711" w:rsidRPr="00541FC4" w:rsidRDefault="00BF7711">
            <w:pPr>
              <w:rPr>
                <w:rFonts w:ascii="Arial" w:hAnsi="Arial" w:cs="Arial"/>
                <w:sz w:val="18"/>
                <w:szCs w:val="18"/>
              </w:rPr>
            </w:pPr>
            <w:r w:rsidRPr="00541FC4">
              <w:rPr>
                <w:rFonts w:ascii="Arial" w:hAnsi="Arial" w:cs="Arial"/>
                <w:sz w:val="18"/>
                <w:szCs w:val="18"/>
              </w:rPr>
              <w:t>George - UTNWF</w:t>
            </w:r>
          </w:p>
        </w:tc>
        <w:tc>
          <w:tcPr>
            <w:tcW w:w="3198" w:type="dxa"/>
          </w:tcPr>
          <w:p w14:paraId="00FDCA1A"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233EEE7C" w14:textId="77777777" w:rsidR="00BF7711" w:rsidRPr="00541FC4" w:rsidRDefault="00BF7711">
            <w:pPr>
              <w:rPr>
                <w:rFonts w:ascii="Arial" w:hAnsi="Arial" w:cs="Arial"/>
                <w:sz w:val="18"/>
                <w:szCs w:val="18"/>
              </w:rPr>
            </w:pPr>
            <w:r w:rsidRPr="00541FC4">
              <w:rPr>
                <w:rFonts w:ascii="Arial" w:hAnsi="Arial" w:cs="Arial"/>
                <w:sz w:val="18"/>
                <w:szCs w:val="18"/>
              </w:rPr>
              <w:t>UTNWF Staff</w:t>
            </w:r>
          </w:p>
          <w:p w14:paraId="404FD6E0"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349D59C6" w14:textId="77777777">
        <w:trPr>
          <w:trHeight w:val="323"/>
        </w:trPr>
        <w:tc>
          <w:tcPr>
            <w:tcW w:w="2160" w:type="dxa"/>
            <w:shd w:val="clear" w:color="auto" w:fill="A6A6A6" w:themeFill="background1" w:themeFillShade="A6"/>
          </w:tcPr>
          <w:p w14:paraId="7931BCBC" w14:textId="77777777" w:rsidR="00BF7711" w:rsidRPr="00541FC4" w:rsidRDefault="00BF7711">
            <w:pPr>
              <w:ind w:firstLine="720"/>
              <w:rPr>
                <w:rFonts w:ascii="Arial" w:hAnsi="Arial" w:cs="Arial"/>
                <w:sz w:val="18"/>
                <w:szCs w:val="18"/>
              </w:rPr>
            </w:pPr>
            <w:r w:rsidRPr="00541FC4">
              <w:rPr>
                <w:rFonts w:ascii="Arial" w:hAnsi="Arial" w:cs="Arial"/>
                <w:sz w:val="18"/>
                <w:szCs w:val="18"/>
              </w:rPr>
              <w:t xml:space="preserve">5.15 pm </w:t>
            </w:r>
          </w:p>
        </w:tc>
        <w:tc>
          <w:tcPr>
            <w:tcW w:w="4048" w:type="dxa"/>
          </w:tcPr>
          <w:p w14:paraId="04226446" w14:textId="77777777" w:rsidR="00BF7711" w:rsidRPr="00541FC4" w:rsidRDefault="00BF7711">
            <w:pPr>
              <w:rPr>
                <w:rFonts w:ascii="Arial" w:hAnsi="Arial" w:cs="Arial"/>
                <w:sz w:val="18"/>
                <w:szCs w:val="18"/>
              </w:rPr>
            </w:pPr>
            <w:r w:rsidRPr="00541FC4">
              <w:rPr>
                <w:rFonts w:ascii="Arial" w:hAnsi="Arial" w:cs="Arial"/>
                <w:sz w:val="18"/>
                <w:szCs w:val="18"/>
              </w:rPr>
              <w:t>Drive to Nyeri for the night</w:t>
            </w:r>
          </w:p>
        </w:tc>
        <w:tc>
          <w:tcPr>
            <w:tcW w:w="2081" w:type="dxa"/>
          </w:tcPr>
          <w:p w14:paraId="366D7B2A" w14:textId="77777777" w:rsidR="00BF7711" w:rsidRPr="00541FC4" w:rsidRDefault="00BF7711">
            <w:pPr>
              <w:ind w:firstLine="720"/>
              <w:rPr>
                <w:rFonts w:ascii="Arial" w:hAnsi="Arial" w:cs="Arial"/>
                <w:sz w:val="18"/>
                <w:szCs w:val="18"/>
              </w:rPr>
            </w:pPr>
          </w:p>
        </w:tc>
        <w:tc>
          <w:tcPr>
            <w:tcW w:w="2283" w:type="dxa"/>
          </w:tcPr>
          <w:p w14:paraId="211ADAC5"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1E47693F" w14:textId="77777777" w:rsidR="00BF7711" w:rsidRPr="00541FC4" w:rsidRDefault="00BF7711">
            <w:pPr>
              <w:rPr>
                <w:rFonts w:ascii="Arial" w:hAnsi="Arial" w:cs="Arial"/>
                <w:sz w:val="18"/>
                <w:szCs w:val="18"/>
              </w:rPr>
            </w:pPr>
            <w:r w:rsidRPr="00541FC4">
              <w:rPr>
                <w:rFonts w:ascii="Arial" w:hAnsi="Arial" w:cs="Arial"/>
                <w:sz w:val="18"/>
                <w:szCs w:val="18"/>
              </w:rPr>
              <w:t>ALL</w:t>
            </w:r>
          </w:p>
        </w:tc>
      </w:tr>
      <w:tr w:rsidR="00BF7711" w:rsidRPr="00541FC4" w14:paraId="1AF9DC70" w14:textId="77777777">
        <w:trPr>
          <w:trHeight w:val="357"/>
        </w:trPr>
        <w:tc>
          <w:tcPr>
            <w:tcW w:w="13770" w:type="dxa"/>
            <w:gridSpan w:val="5"/>
            <w:shd w:val="clear" w:color="auto" w:fill="A6A6A6" w:themeFill="background1" w:themeFillShade="A6"/>
          </w:tcPr>
          <w:p w14:paraId="1389CA23" w14:textId="77777777" w:rsidR="00BF7711" w:rsidRPr="00541FC4" w:rsidRDefault="00BF7711">
            <w:pPr>
              <w:rPr>
                <w:rFonts w:ascii="Arial" w:hAnsi="Arial" w:cs="Arial"/>
                <w:sz w:val="18"/>
                <w:szCs w:val="18"/>
              </w:rPr>
            </w:pPr>
          </w:p>
          <w:p w14:paraId="281C65F3" w14:textId="77777777" w:rsidR="00BF7711" w:rsidRPr="00541FC4" w:rsidRDefault="00BF7711">
            <w:pPr>
              <w:jc w:val="center"/>
              <w:rPr>
                <w:rFonts w:ascii="Arial" w:hAnsi="Arial" w:cs="Arial"/>
                <w:b/>
                <w:bCs/>
                <w:sz w:val="18"/>
                <w:szCs w:val="18"/>
              </w:rPr>
            </w:pPr>
            <w:r w:rsidRPr="00541FC4">
              <w:rPr>
                <w:rFonts w:ascii="Arial" w:hAnsi="Arial" w:cs="Arial"/>
                <w:b/>
                <w:bCs/>
                <w:sz w:val="18"/>
                <w:szCs w:val="18"/>
              </w:rPr>
              <w:t>Thursday, 5</w:t>
            </w:r>
            <w:r w:rsidRPr="00541FC4">
              <w:rPr>
                <w:rFonts w:ascii="Arial" w:hAnsi="Arial" w:cs="Arial"/>
                <w:b/>
                <w:bCs/>
                <w:sz w:val="18"/>
                <w:szCs w:val="18"/>
                <w:vertAlign w:val="superscript"/>
              </w:rPr>
              <w:t>th</w:t>
            </w:r>
            <w:r w:rsidRPr="00541FC4">
              <w:rPr>
                <w:rFonts w:ascii="Arial" w:hAnsi="Arial" w:cs="Arial"/>
                <w:b/>
                <w:bCs/>
                <w:sz w:val="18"/>
                <w:szCs w:val="18"/>
              </w:rPr>
              <w:t xml:space="preserve"> May – travel to Murang’a and site visits in Maragua sub watershed</w:t>
            </w:r>
          </w:p>
          <w:p w14:paraId="647FEED2" w14:textId="77777777" w:rsidR="00BF7711" w:rsidRPr="00541FC4" w:rsidRDefault="00BF7711">
            <w:pPr>
              <w:jc w:val="center"/>
              <w:rPr>
                <w:rFonts w:ascii="Arial" w:hAnsi="Arial" w:cs="Arial"/>
                <w:b/>
                <w:bCs/>
                <w:sz w:val="18"/>
                <w:szCs w:val="18"/>
              </w:rPr>
            </w:pPr>
          </w:p>
        </w:tc>
      </w:tr>
      <w:tr w:rsidR="00BF7711" w:rsidRPr="00541FC4" w14:paraId="00CD71DA" w14:textId="77777777">
        <w:trPr>
          <w:trHeight w:val="323"/>
        </w:trPr>
        <w:tc>
          <w:tcPr>
            <w:tcW w:w="2160" w:type="dxa"/>
            <w:shd w:val="clear" w:color="auto" w:fill="A6A6A6" w:themeFill="background1" w:themeFillShade="A6"/>
          </w:tcPr>
          <w:p w14:paraId="7E8A689C" w14:textId="77777777" w:rsidR="00BF7711" w:rsidRPr="00541FC4" w:rsidRDefault="00BF7711">
            <w:pPr>
              <w:rPr>
                <w:rFonts w:ascii="Arial" w:hAnsi="Arial" w:cs="Arial"/>
                <w:sz w:val="18"/>
                <w:szCs w:val="18"/>
              </w:rPr>
            </w:pPr>
            <w:bookmarkStart w:id="56" w:name="_Hlk89971624"/>
            <w:r w:rsidRPr="00541FC4">
              <w:rPr>
                <w:rFonts w:ascii="Arial" w:hAnsi="Arial" w:cs="Arial"/>
                <w:sz w:val="18"/>
                <w:szCs w:val="18"/>
              </w:rPr>
              <w:t>7.30am – 9.00 am</w:t>
            </w:r>
          </w:p>
        </w:tc>
        <w:tc>
          <w:tcPr>
            <w:tcW w:w="4048" w:type="dxa"/>
          </w:tcPr>
          <w:p w14:paraId="1EDC2428" w14:textId="77777777" w:rsidR="00BF7711" w:rsidRPr="00541FC4" w:rsidRDefault="00BF7711">
            <w:pPr>
              <w:rPr>
                <w:rFonts w:ascii="Arial" w:hAnsi="Arial" w:cs="Arial"/>
                <w:sz w:val="18"/>
                <w:szCs w:val="18"/>
              </w:rPr>
            </w:pPr>
            <w:r w:rsidRPr="00541FC4">
              <w:rPr>
                <w:rFonts w:ascii="Arial" w:hAnsi="Arial" w:cs="Arial"/>
                <w:sz w:val="18"/>
                <w:szCs w:val="18"/>
              </w:rPr>
              <w:t xml:space="preserve">Travel from Nyeri to Murang’a </w:t>
            </w:r>
          </w:p>
          <w:p w14:paraId="7E63D331" w14:textId="77777777" w:rsidR="00BF7711" w:rsidRPr="00541FC4" w:rsidRDefault="00BF7711">
            <w:pPr>
              <w:rPr>
                <w:rFonts w:ascii="Arial" w:hAnsi="Arial" w:cs="Arial"/>
                <w:b/>
                <w:bCs/>
                <w:sz w:val="18"/>
                <w:szCs w:val="18"/>
              </w:rPr>
            </w:pPr>
            <w:r w:rsidRPr="00541FC4">
              <w:rPr>
                <w:rFonts w:ascii="Arial" w:hAnsi="Arial" w:cs="Arial"/>
                <w:b/>
                <w:bCs/>
                <w:sz w:val="18"/>
                <w:szCs w:val="18"/>
              </w:rPr>
              <w:t>Appreciate the topography, landuse and landcover change. Tree species diversification, and terracing of steep slopes</w:t>
            </w:r>
          </w:p>
        </w:tc>
        <w:tc>
          <w:tcPr>
            <w:tcW w:w="2081" w:type="dxa"/>
          </w:tcPr>
          <w:p w14:paraId="56A9F5A3" w14:textId="77777777" w:rsidR="00BF7711" w:rsidRPr="00541FC4" w:rsidRDefault="00BF7711">
            <w:pPr>
              <w:rPr>
                <w:rFonts w:ascii="Arial" w:hAnsi="Arial" w:cs="Arial"/>
                <w:sz w:val="18"/>
                <w:szCs w:val="18"/>
              </w:rPr>
            </w:pPr>
            <w:r w:rsidRPr="00541FC4">
              <w:rPr>
                <w:rFonts w:ascii="Arial" w:hAnsi="Arial" w:cs="Arial"/>
                <w:sz w:val="18"/>
                <w:szCs w:val="18"/>
              </w:rPr>
              <w:t>Transect drive from Sagana – Gura (upstream) to Maragua (downstream) subwatersheds</w:t>
            </w:r>
          </w:p>
        </w:tc>
        <w:tc>
          <w:tcPr>
            <w:tcW w:w="2283" w:type="dxa"/>
          </w:tcPr>
          <w:p w14:paraId="51414B5A" w14:textId="77777777" w:rsidR="00BF7711" w:rsidRPr="00541FC4" w:rsidRDefault="00BF7711">
            <w:pPr>
              <w:rPr>
                <w:rFonts w:ascii="Arial" w:hAnsi="Arial" w:cs="Arial"/>
                <w:sz w:val="18"/>
                <w:szCs w:val="18"/>
              </w:rPr>
            </w:pPr>
          </w:p>
          <w:p w14:paraId="50F48D11" w14:textId="77777777" w:rsidR="00BF7711" w:rsidRPr="00541FC4" w:rsidRDefault="00BF7711">
            <w:pPr>
              <w:rPr>
                <w:rFonts w:ascii="Arial" w:hAnsi="Arial" w:cs="Arial"/>
                <w:sz w:val="18"/>
                <w:szCs w:val="18"/>
              </w:rPr>
            </w:pPr>
            <w:r w:rsidRPr="00541FC4">
              <w:rPr>
                <w:rFonts w:ascii="Arial" w:hAnsi="Arial" w:cs="Arial"/>
                <w:sz w:val="18"/>
                <w:szCs w:val="18"/>
              </w:rPr>
              <w:t>Anthony - UTNWWF</w:t>
            </w:r>
          </w:p>
        </w:tc>
        <w:tc>
          <w:tcPr>
            <w:tcW w:w="3198" w:type="dxa"/>
          </w:tcPr>
          <w:p w14:paraId="50D4A90E" w14:textId="77777777" w:rsidR="00BF7711" w:rsidRPr="00541FC4" w:rsidRDefault="00BF7711">
            <w:pPr>
              <w:rPr>
                <w:rFonts w:ascii="Arial" w:hAnsi="Arial" w:cs="Arial"/>
                <w:sz w:val="18"/>
                <w:szCs w:val="18"/>
              </w:rPr>
            </w:pPr>
          </w:p>
          <w:p w14:paraId="09665CCD"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3702C85D"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bookmarkEnd w:id="56"/>
      <w:tr w:rsidR="00BF7711" w:rsidRPr="00541FC4" w14:paraId="372778ED" w14:textId="77777777">
        <w:trPr>
          <w:trHeight w:val="323"/>
        </w:trPr>
        <w:tc>
          <w:tcPr>
            <w:tcW w:w="2160" w:type="dxa"/>
            <w:shd w:val="clear" w:color="auto" w:fill="A6A6A6" w:themeFill="background1" w:themeFillShade="A6"/>
          </w:tcPr>
          <w:p w14:paraId="64957868" w14:textId="77777777" w:rsidR="00BF7711" w:rsidRPr="00541FC4" w:rsidRDefault="00BF7711">
            <w:pPr>
              <w:rPr>
                <w:rFonts w:ascii="Arial" w:hAnsi="Arial" w:cs="Arial"/>
                <w:sz w:val="18"/>
                <w:szCs w:val="18"/>
              </w:rPr>
            </w:pPr>
            <w:r w:rsidRPr="00541FC4">
              <w:rPr>
                <w:rFonts w:ascii="Arial" w:hAnsi="Arial" w:cs="Arial"/>
                <w:sz w:val="18"/>
                <w:szCs w:val="18"/>
              </w:rPr>
              <w:t>9.00am – 10.00am</w:t>
            </w:r>
          </w:p>
        </w:tc>
        <w:tc>
          <w:tcPr>
            <w:tcW w:w="4048" w:type="dxa"/>
          </w:tcPr>
          <w:p w14:paraId="5539212C" w14:textId="36E94976" w:rsidR="00BF7711" w:rsidRPr="00541FC4" w:rsidRDefault="00BF7711">
            <w:pPr>
              <w:rPr>
                <w:rFonts w:ascii="Arial" w:hAnsi="Arial" w:cs="Arial"/>
                <w:b/>
                <w:bCs/>
                <w:sz w:val="18"/>
                <w:szCs w:val="18"/>
              </w:rPr>
            </w:pPr>
            <w:r w:rsidRPr="00541FC4">
              <w:rPr>
                <w:rFonts w:ascii="Arial" w:hAnsi="Arial" w:cs="Arial"/>
                <w:b/>
                <w:bCs/>
                <w:sz w:val="18"/>
                <w:szCs w:val="18"/>
              </w:rPr>
              <w:t>Strengthening County partnership for sustainability and scale</w:t>
            </w:r>
          </w:p>
          <w:p w14:paraId="0BBA6FCD"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Meeting with Hon. Mwaniki, Murang’a CEC for Agriculture and Board member UTNWF</w:t>
            </w:r>
          </w:p>
          <w:p w14:paraId="0A5FC4A6"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Key value chains, irrigation, human capacity etc</w:t>
            </w:r>
          </w:p>
        </w:tc>
        <w:tc>
          <w:tcPr>
            <w:tcW w:w="2081" w:type="dxa"/>
          </w:tcPr>
          <w:p w14:paraId="1707B820" w14:textId="77777777" w:rsidR="00BF7711" w:rsidRPr="00541FC4" w:rsidRDefault="00BF7711">
            <w:pPr>
              <w:rPr>
                <w:rFonts w:ascii="Arial" w:hAnsi="Arial" w:cs="Arial"/>
                <w:sz w:val="18"/>
                <w:szCs w:val="18"/>
              </w:rPr>
            </w:pPr>
          </w:p>
          <w:p w14:paraId="1E2F505C" w14:textId="77777777" w:rsidR="00BF7711" w:rsidRPr="00541FC4" w:rsidRDefault="00BF7711">
            <w:pPr>
              <w:rPr>
                <w:rFonts w:ascii="Arial" w:hAnsi="Arial" w:cs="Arial"/>
                <w:sz w:val="18"/>
                <w:szCs w:val="18"/>
              </w:rPr>
            </w:pPr>
          </w:p>
          <w:p w14:paraId="182A9DC2"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35F2E821" w14:textId="77777777" w:rsidR="00BF7711" w:rsidRPr="00541FC4" w:rsidRDefault="00BF7711">
            <w:pPr>
              <w:rPr>
                <w:rFonts w:ascii="Arial" w:hAnsi="Arial" w:cs="Arial"/>
                <w:sz w:val="18"/>
                <w:szCs w:val="18"/>
              </w:rPr>
            </w:pPr>
          </w:p>
          <w:p w14:paraId="42C00CDC" w14:textId="77777777" w:rsidR="00BF7711" w:rsidRPr="00541FC4" w:rsidRDefault="00BF7711">
            <w:pPr>
              <w:rPr>
                <w:rFonts w:ascii="Arial" w:hAnsi="Arial" w:cs="Arial"/>
                <w:sz w:val="18"/>
                <w:szCs w:val="18"/>
              </w:rPr>
            </w:pPr>
          </w:p>
          <w:p w14:paraId="5CBA29B7"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6CDF2A7E" w14:textId="77777777" w:rsidR="00BF7711" w:rsidRPr="00541FC4" w:rsidRDefault="00BF7711">
            <w:pPr>
              <w:rPr>
                <w:rFonts w:ascii="Arial" w:hAnsi="Arial" w:cs="Arial"/>
                <w:sz w:val="18"/>
                <w:szCs w:val="18"/>
              </w:rPr>
            </w:pPr>
          </w:p>
          <w:p w14:paraId="486E1BE2" w14:textId="77777777" w:rsidR="00BF7711" w:rsidRPr="00541FC4" w:rsidRDefault="00BF7711">
            <w:pPr>
              <w:rPr>
                <w:rFonts w:ascii="Arial" w:hAnsi="Arial" w:cs="Arial"/>
                <w:sz w:val="18"/>
                <w:szCs w:val="18"/>
              </w:rPr>
            </w:pPr>
          </w:p>
          <w:p w14:paraId="43308D89" w14:textId="77777777" w:rsidR="00BF7711" w:rsidRPr="00541FC4" w:rsidRDefault="00BF7711">
            <w:pPr>
              <w:rPr>
                <w:rFonts w:ascii="Arial" w:hAnsi="Arial" w:cs="Arial"/>
                <w:sz w:val="18"/>
                <w:szCs w:val="18"/>
              </w:rPr>
            </w:pPr>
            <w:r w:rsidRPr="00541FC4">
              <w:rPr>
                <w:rFonts w:ascii="Arial" w:hAnsi="Arial" w:cs="Arial"/>
                <w:sz w:val="18"/>
                <w:szCs w:val="18"/>
              </w:rPr>
              <w:t>CEC Murang’a County</w:t>
            </w:r>
          </w:p>
          <w:p w14:paraId="38B291D8" w14:textId="77777777" w:rsidR="00BF7711" w:rsidRPr="00541FC4" w:rsidRDefault="00BF7711">
            <w:pPr>
              <w:rPr>
                <w:rFonts w:ascii="Arial" w:hAnsi="Arial" w:cs="Arial"/>
                <w:sz w:val="18"/>
                <w:szCs w:val="18"/>
              </w:rPr>
            </w:pPr>
            <w:r w:rsidRPr="00541FC4">
              <w:rPr>
                <w:rFonts w:ascii="Arial" w:hAnsi="Arial" w:cs="Arial"/>
                <w:sz w:val="18"/>
                <w:szCs w:val="18"/>
              </w:rPr>
              <w:t>CEA Murang’a</w:t>
            </w:r>
          </w:p>
          <w:p w14:paraId="3591D37A"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366AB827"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54E3F94B" w14:textId="77777777">
        <w:trPr>
          <w:trHeight w:val="323"/>
        </w:trPr>
        <w:tc>
          <w:tcPr>
            <w:tcW w:w="2160" w:type="dxa"/>
            <w:shd w:val="clear" w:color="auto" w:fill="A6A6A6" w:themeFill="background1" w:themeFillShade="A6"/>
          </w:tcPr>
          <w:p w14:paraId="0056DDE4" w14:textId="77777777" w:rsidR="00BF7711" w:rsidRPr="00541FC4" w:rsidRDefault="00BF7711">
            <w:pPr>
              <w:rPr>
                <w:rFonts w:ascii="Arial" w:hAnsi="Arial" w:cs="Arial"/>
                <w:sz w:val="18"/>
                <w:szCs w:val="18"/>
              </w:rPr>
            </w:pPr>
            <w:r w:rsidRPr="00541FC4">
              <w:rPr>
                <w:rFonts w:ascii="Arial" w:hAnsi="Arial" w:cs="Arial"/>
                <w:sz w:val="18"/>
                <w:szCs w:val="18"/>
              </w:rPr>
              <w:lastRenderedPageBreak/>
              <w:t>10.00 – 11.30 am</w:t>
            </w:r>
          </w:p>
        </w:tc>
        <w:tc>
          <w:tcPr>
            <w:tcW w:w="4048" w:type="dxa"/>
          </w:tcPr>
          <w:p w14:paraId="1F8B1360" w14:textId="77777777" w:rsidR="00BF7711" w:rsidRPr="00541FC4" w:rsidRDefault="00BF7711">
            <w:pPr>
              <w:rPr>
                <w:rFonts w:ascii="Arial" w:hAnsi="Arial" w:cs="Arial"/>
                <w:b/>
                <w:bCs/>
                <w:sz w:val="18"/>
                <w:szCs w:val="18"/>
              </w:rPr>
            </w:pPr>
            <w:r w:rsidRPr="00541FC4">
              <w:rPr>
                <w:rFonts w:ascii="Arial" w:hAnsi="Arial" w:cs="Arial"/>
                <w:b/>
                <w:bCs/>
                <w:sz w:val="18"/>
                <w:szCs w:val="18"/>
              </w:rPr>
              <w:t>Riparian conservation -Scaling</w:t>
            </w:r>
          </w:p>
          <w:p w14:paraId="35730F69"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Visit Maragua river RGS and riparian farms</w:t>
            </w:r>
          </w:p>
        </w:tc>
        <w:tc>
          <w:tcPr>
            <w:tcW w:w="2081" w:type="dxa"/>
          </w:tcPr>
          <w:p w14:paraId="1A230697"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4CC0815B" w14:textId="77777777" w:rsidR="00BF7711" w:rsidRPr="00541FC4" w:rsidRDefault="00BF7711">
            <w:pPr>
              <w:rPr>
                <w:rFonts w:ascii="Arial" w:hAnsi="Arial" w:cs="Arial"/>
                <w:sz w:val="18"/>
                <w:szCs w:val="18"/>
              </w:rPr>
            </w:pPr>
            <w:r w:rsidRPr="00541FC4">
              <w:rPr>
                <w:rFonts w:ascii="Arial" w:hAnsi="Arial" w:cs="Arial"/>
                <w:sz w:val="18"/>
                <w:szCs w:val="18"/>
              </w:rPr>
              <w:t>Caroline – CEA Murang’a</w:t>
            </w:r>
          </w:p>
        </w:tc>
        <w:tc>
          <w:tcPr>
            <w:tcW w:w="3198" w:type="dxa"/>
          </w:tcPr>
          <w:p w14:paraId="102F6A3C"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060B420A" w14:textId="77777777" w:rsidR="00BF7711" w:rsidRPr="00541FC4" w:rsidRDefault="00BF7711">
            <w:pPr>
              <w:rPr>
                <w:rFonts w:ascii="Arial" w:hAnsi="Arial" w:cs="Arial"/>
                <w:sz w:val="18"/>
                <w:szCs w:val="18"/>
              </w:rPr>
            </w:pPr>
            <w:r w:rsidRPr="00541FC4">
              <w:rPr>
                <w:rFonts w:ascii="Arial" w:hAnsi="Arial" w:cs="Arial"/>
                <w:sz w:val="18"/>
                <w:szCs w:val="18"/>
              </w:rPr>
              <w:t>WRA - HMA</w:t>
            </w:r>
          </w:p>
          <w:p w14:paraId="78F11C9F"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0F26815A" w14:textId="77777777">
        <w:trPr>
          <w:trHeight w:val="323"/>
        </w:trPr>
        <w:tc>
          <w:tcPr>
            <w:tcW w:w="2160" w:type="dxa"/>
            <w:shd w:val="clear" w:color="auto" w:fill="A6A6A6" w:themeFill="background1" w:themeFillShade="A6"/>
          </w:tcPr>
          <w:p w14:paraId="48DFA410" w14:textId="77777777" w:rsidR="00BF7711" w:rsidRPr="00541FC4" w:rsidRDefault="00BF7711">
            <w:pPr>
              <w:rPr>
                <w:rFonts w:ascii="Arial" w:hAnsi="Arial" w:cs="Arial"/>
                <w:sz w:val="18"/>
                <w:szCs w:val="18"/>
              </w:rPr>
            </w:pPr>
            <w:r w:rsidRPr="00541FC4">
              <w:rPr>
                <w:rFonts w:ascii="Arial" w:hAnsi="Arial" w:cs="Arial"/>
                <w:sz w:val="18"/>
                <w:szCs w:val="18"/>
              </w:rPr>
              <w:t xml:space="preserve">11.30 – 1.00 pm </w:t>
            </w:r>
          </w:p>
        </w:tc>
        <w:tc>
          <w:tcPr>
            <w:tcW w:w="4048" w:type="dxa"/>
          </w:tcPr>
          <w:p w14:paraId="46A5D048" w14:textId="77777777" w:rsidR="00BF7711" w:rsidRPr="00541FC4" w:rsidRDefault="00BF7711">
            <w:pPr>
              <w:rPr>
                <w:rFonts w:ascii="Arial" w:hAnsi="Arial" w:cs="Arial"/>
                <w:b/>
                <w:bCs/>
                <w:sz w:val="18"/>
                <w:szCs w:val="18"/>
              </w:rPr>
            </w:pPr>
            <w:r w:rsidRPr="00541FC4">
              <w:rPr>
                <w:rFonts w:ascii="Arial" w:hAnsi="Arial" w:cs="Arial"/>
                <w:b/>
                <w:bCs/>
                <w:sz w:val="18"/>
                <w:szCs w:val="18"/>
              </w:rPr>
              <w:t>Commercialisation of Avocado farming</w:t>
            </w:r>
          </w:p>
          <w:p w14:paraId="62342528"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Visit a farmer with avocado orchard</w:t>
            </w:r>
          </w:p>
        </w:tc>
        <w:tc>
          <w:tcPr>
            <w:tcW w:w="2081" w:type="dxa"/>
          </w:tcPr>
          <w:p w14:paraId="058268EB"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76FFBCBC" w14:textId="77777777" w:rsidR="00BF7711" w:rsidRPr="00541FC4" w:rsidRDefault="00BF7711">
            <w:pPr>
              <w:rPr>
                <w:rFonts w:ascii="Arial" w:hAnsi="Arial" w:cs="Arial"/>
                <w:sz w:val="18"/>
                <w:szCs w:val="18"/>
              </w:rPr>
            </w:pPr>
            <w:r w:rsidRPr="00541FC4">
              <w:rPr>
                <w:rFonts w:ascii="Arial" w:hAnsi="Arial" w:cs="Arial"/>
                <w:sz w:val="18"/>
                <w:szCs w:val="18"/>
              </w:rPr>
              <w:t>Caroline – CEA Murang’a</w:t>
            </w:r>
          </w:p>
        </w:tc>
        <w:tc>
          <w:tcPr>
            <w:tcW w:w="3198" w:type="dxa"/>
          </w:tcPr>
          <w:p w14:paraId="4BF86F6F"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14D7C7F9" w14:textId="77777777" w:rsidR="00BF7711" w:rsidRPr="00541FC4" w:rsidRDefault="00BF7711">
            <w:pPr>
              <w:rPr>
                <w:rFonts w:ascii="Arial" w:hAnsi="Arial" w:cs="Arial"/>
                <w:sz w:val="18"/>
                <w:szCs w:val="18"/>
              </w:rPr>
            </w:pPr>
            <w:r w:rsidRPr="00541FC4">
              <w:rPr>
                <w:rFonts w:ascii="Arial" w:hAnsi="Arial" w:cs="Arial"/>
                <w:sz w:val="18"/>
                <w:szCs w:val="18"/>
              </w:rPr>
              <w:t>Caritas and UTNWF Staff</w:t>
            </w:r>
          </w:p>
          <w:p w14:paraId="351F5C59"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19563132" w14:textId="77777777">
        <w:trPr>
          <w:trHeight w:val="323"/>
        </w:trPr>
        <w:tc>
          <w:tcPr>
            <w:tcW w:w="2160" w:type="dxa"/>
            <w:shd w:val="clear" w:color="auto" w:fill="A6A6A6" w:themeFill="background1" w:themeFillShade="A6"/>
          </w:tcPr>
          <w:p w14:paraId="533D03F4" w14:textId="77777777" w:rsidR="00BF7711" w:rsidRPr="00541FC4" w:rsidRDefault="00BF7711">
            <w:pPr>
              <w:rPr>
                <w:rFonts w:ascii="Arial" w:hAnsi="Arial" w:cs="Arial"/>
                <w:sz w:val="18"/>
                <w:szCs w:val="18"/>
              </w:rPr>
            </w:pPr>
            <w:r w:rsidRPr="00541FC4">
              <w:rPr>
                <w:rFonts w:ascii="Arial" w:hAnsi="Arial" w:cs="Arial"/>
                <w:sz w:val="18"/>
                <w:szCs w:val="18"/>
              </w:rPr>
              <w:t>1.00pm – 2.00 pm</w:t>
            </w:r>
          </w:p>
        </w:tc>
        <w:tc>
          <w:tcPr>
            <w:tcW w:w="4048" w:type="dxa"/>
          </w:tcPr>
          <w:p w14:paraId="66CD9290" w14:textId="77777777" w:rsidR="00BF7711" w:rsidRPr="00541FC4" w:rsidRDefault="00BF7711">
            <w:pPr>
              <w:rPr>
                <w:rFonts w:ascii="Arial" w:hAnsi="Arial" w:cs="Arial"/>
                <w:sz w:val="18"/>
                <w:szCs w:val="18"/>
              </w:rPr>
            </w:pPr>
            <w:r w:rsidRPr="00541FC4">
              <w:rPr>
                <w:rFonts w:ascii="Arial" w:hAnsi="Arial" w:cs="Arial"/>
                <w:sz w:val="18"/>
                <w:szCs w:val="18"/>
              </w:rPr>
              <w:t xml:space="preserve">Lunch at Maragua </w:t>
            </w:r>
          </w:p>
        </w:tc>
        <w:tc>
          <w:tcPr>
            <w:tcW w:w="2081" w:type="dxa"/>
          </w:tcPr>
          <w:p w14:paraId="777C7FDE" w14:textId="77777777" w:rsidR="00BF7711" w:rsidRPr="00541FC4" w:rsidRDefault="00BF7711">
            <w:pPr>
              <w:rPr>
                <w:rFonts w:ascii="Arial" w:hAnsi="Arial" w:cs="Arial"/>
                <w:sz w:val="18"/>
                <w:szCs w:val="18"/>
              </w:rPr>
            </w:pPr>
          </w:p>
        </w:tc>
        <w:tc>
          <w:tcPr>
            <w:tcW w:w="2283" w:type="dxa"/>
          </w:tcPr>
          <w:p w14:paraId="7E425484" w14:textId="77777777" w:rsidR="00BF7711" w:rsidRPr="00541FC4" w:rsidRDefault="00BF7711">
            <w:pPr>
              <w:rPr>
                <w:rFonts w:ascii="Arial" w:hAnsi="Arial" w:cs="Arial"/>
                <w:sz w:val="18"/>
                <w:szCs w:val="18"/>
              </w:rPr>
            </w:pPr>
          </w:p>
        </w:tc>
        <w:tc>
          <w:tcPr>
            <w:tcW w:w="3198" w:type="dxa"/>
          </w:tcPr>
          <w:p w14:paraId="51B1494F" w14:textId="77777777" w:rsidR="00BF7711" w:rsidRPr="00541FC4" w:rsidRDefault="00BF7711">
            <w:pPr>
              <w:rPr>
                <w:rFonts w:ascii="Arial" w:hAnsi="Arial" w:cs="Arial"/>
                <w:sz w:val="18"/>
                <w:szCs w:val="18"/>
              </w:rPr>
            </w:pPr>
          </w:p>
        </w:tc>
      </w:tr>
      <w:tr w:rsidR="00BF7711" w:rsidRPr="00541FC4" w14:paraId="685CCFF0" w14:textId="77777777">
        <w:trPr>
          <w:trHeight w:val="323"/>
        </w:trPr>
        <w:tc>
          <w:tcPr>
            <w:tcW w:w="2160" w:type="dxa"/>
            <w:shd w:val="clear" w:color="auto" w:fill="A6A6A6" w:themeFill="background1" w:themeFillShade="A6"/>
          </w:tcPr>
          <w:p w14:paraId="1AAA084F" w14:textId="77777777" w:rsidR="00BF7711" w:rsidRPr="00541FC4" w:rsidRDefault="00BF7711">
            <w:pPr>
              <w:rPr>
                <w:rFonts w:ascii="Arial" w:hAnsi="Arial" w:cs="Arial"/>
                <w:sz w:val="18"/>
                <w:szCs w:val="18"/>
              </w:rPr>
            </w:pPr>
            <w:r w:rsidRPr="00541FC4">
              <w:rPr>
                <w:rFonts w:ascii="Arial" w:hAnsi="Arial" w:cs="Arial"/>
                <w:sz w:val="18"/>
                <w:szCs w:val="18"/>
              </w:rPr>
              <w:t>2.00 pm – 4.00 pm</w:t>
            </w:r>
          </w:p>
        </w:tc>
        <w:tc>
          <w:tcPr>
            <w:tcW w:w="4048" w:type="dxa"/>
          </w:tcPr>
          <w:p w14:paraId="080D7A92" w14:textId="77777777" w:rsidR="00BF7711" w:rsidRPr="00541FC4" w:rsidRDefault="00BF7711">
            <w:pPr>
              <w:rPr>
                <w:rFonts w:ascii="Arial" w:hAnsi="Arial" w:cs="Arial"/>
                <w:sz w:val="18"/>
                <w:szCs w:val="18"/>
              </w:rPr>
            </w:pPr>
            <w:r w:rsidRPr="00541FC4">
              <w:rPr>
                <w:rFonts w:ascii="Arial" w:hAnsi="Arial" w:cs="Arial"/>
                <w:b/>
                <w:bCs/>
                <w:sz w:val="18"/>
                <w:szCs w:val="18"/>
              </w:rPr>
              <w:t>Visit community Water Pan for farming</w:t>
            </w:r>
            <w:r w:rsidRPr="00541FC4">
              <w:rPr>
                <w:rFonts w:ascii="Arial" w:hAnsi="Arial" w:cs="Arial"/>
                <w:sz w:val="18"/>
                <w:szCs w:val="18"/>
              </w:rPr>
              <w:t>: Surface runoff harvesting, SLM, improved food production, and livelihood. Kiangamba water pan</w:t>
            </w:r>
          </w:p>
        </w:tc>
        <w:tc>
          <w:tcPr>
            <w:tcW w:w="2081" w:type="dxa"/>
          </w:tcPr>
          <w:p w14:paraId="0823EB8A"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650FBEF5" w14:textId="77777777" w:rsidR="00BF7711" w:rsidRPr="00541FC4" w:rsidRDefault="00BF7711">
            <w:pPr>
              <w:rPr>
                <w:rFonts w:ascii="Arial" w:hAnsi="Arial" w:cs="Arial"/>
                <w:sz w:val="18"/>
                <w:szCs w:val="18"/>
              </w:rPr>
            </w:pPr>
            <w:r w:rsidRPr="00541FC4">
              <w:rPr>
                <w:rFonts w:ascii="Arial" w:hAnsi="Arial" w:cs="Arial"/>
                <w:sz w:val="18"/>
                <w:szCs w:val="18"/>
              </w:rPr>
              <w:t>Caroline – CEA Murang’a</w:t>
            </w:r>
          </w:p>
        </w:tc>
        <w:tc>
          <w:tcPr>
            <w:tcW w:w="3198" w:type="dxa"/>
          </w:tcPr>
          <w:p w14:paraId="281DB531"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16BCD9C4" w14:textId="77777777" w:rsidR="00BF7711" w:rsidRPr="00541FC4" w:rsidRDefault="00BF7711">
            <w:pPr>
              <w:rPr>
                <w:rFonts w:ascii="Arial" w:hAnsi="Arial" w:cs="Arial"/>
                <w:sz w:val="18"/>
                <w:szCs w:val="18"/>
              </w:rPr>
            </w:pPr>
            <w:r w:rsidRPr="00541FC4">
              <w:rPr>
                <w:rFonts w:ascii="Arial" w:hAnsi="Arial" w:cs="Arial"/>
                <w:sz w:val="18"/>
                <w:szCs w:val="18"/>
              </w:rPr>
              <w:t>Caritas and UTNWF Staff</w:t>
            </w:r>
          </w:p>
          <w:p w14:paraId="65FAFA2F"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32388EDE" w14:textId="77777777">
        <w:trPr>
          <w:trHeight w:val="323"/>
        </w:trPr>
        <w:tc>
          <w:tcPr>
            <w:tcW w:w="2160" w:type="dxa"/>
            <w:shd w:val="clear" w:color="auto" w:fill="A6A6A6" w:themeFill="background1" w:themeFillShade="A6"/>
          </w:tcPr>
          <w:p w14:paraId="4BA2157C" w14:textId="77777777" w:rsidR="00BF7711" w:rsidRPr="00541FC4" w:rsidRDefault="00BF7711">
            <w:pPr>
              <w:rPr>
                <w:rFonts w:ascii="Arial" w:hAnsi="Arial" w:cs="Arial"/>
                <w:sz w:val="18"/>
                <w:szCs w:val="18"/>
              </w:rPr>
            </w:pPr>
            <w:r w:rsidRPr="00541FC4">
              <w:rPr>
                <w:rFonts w:ascii="Arial" w:hAnsi="Arial" w:cs="Arial"/>
                <w:sz w:val="18"/>
                <w:szCs w:val="18"/>
              </w:rPr>
              <w:t>4.15</w:t>
            </w:r>
          </w:p>
        </w:tc>
        <w:tc>
          <w:tcPr>
            <w:tcW w:w="4048" w:type="dxa"/>
          </w:tcPr>
          <w:p w14:paraId="241F1415" w14:textId="77777777" w:rsidR="00BF7711" w:rsidRPr="00541FC4" w:rsidRDefault="00BF7711">
            <w:pPr>
              <w:rPr>
                <w:rFonts w:ascii="Arial" w:hAnsi="Arial" w:cs="Arial"/>
                <w:sz w:val="18"/>
                <w:szCs w:val="18"/>
              </w:rPr>
            </w:pPr>
            <w:r w:rsidRPr="00541FC4">
              <w:rPr>
                <w:rFonts w:ascii="Arial" w:hAnsi="Arial" w:cs="Arial"/>
                <w:sz w:val="18"/>
                <w:szCs w:val="18"/>
              </w:rPr>
              <w:t>Travel to Nokras Hotel for the night</w:t>
            </w:r>
          </w:p>
          <w:p w14:paraId="575241E5" w14:textId="77777777" w:rsidR="00BF7711" w:rsidRPr="00541FC4" w:rsidRDefault="00BF7711">
            <w:pPr>
              <w:pStyle w:val="ListParagraph"/>
              <w:numPr>
                <w:ilvl w:val="0"/>
                <w:numId w:val="16"/>
              </w:numPr>
              <w:contextualSpacing w:val="0"/>
              <w:rPr>
                <w:rFonts w:ascii="Arial" w:hAnsi="Arial" w:cs="Arial"/>
                <w:sz w:val="18"/>
                <w:szCs w:val="18"/>
              </w:rPr>
            </w:pPr>
            <w:r w:rsidRPr="00541FC4">
              <w:rPr>
                <w:rFonts w:ascii="Arial" w:hAnsi="Arial" w:cs="Arial"/>
                <w:sz w:val="18"/>
                <w:szCs w:val="18"/>
              </w:rPr>
              <w:t>Check in</w:t>
            </w:r>
          </w:p>
          <w:p w14:paraId="09B6C6FC" w14:textId="77777777" w:rsidR="00BF7711" w:rsidRPr="00541FC4" w:rsidRDefault="00BF7711">
            <w:pPr>
              <w:pStyle w:val="ListParagraph"/>
              <w:numPr>
                <w:ilvl w:val="0"/>
                <w:numId w:val="16"/>
              </w:numPr>
              <w:contextualSpacing w:val="0"/>
              <w:rPr>
                <w:rFonts w:ascii="Arial" w:hAnsi="Arial" w:cs="Arial"/>
                <w:sz w:val="18"/>
                <w:szCs w:val="18"/>
              </w:rPr>
            </w:pPr>
            <w:r w:rsidRPr="00541FC4">
              <w:rPr>
                <w:rFonts w:ascii="Arial" w:hAnsi="Arial" w:cs="Arial"/>
                <w:sz w:val="18"/>
                <w:szCs w:val="18"/>
              </w:rPr>
              <w:t>Debrief/feedback over dinner</w:t>
            </w:r>
          </w:p>
        </w:tc>
        <w:tc>
          <w:tcPr>
            <w:tcW w:w="2081" w:type="dxa"/>
          </w:tcPr>
          <w:p w14:paraId="43FC6E64" w14:textId="77777777" w:rsidR="00BF7711" w:rsidRPr="00541FC4" w:rsidRDefault="00BF7711">
            <w:pPr>
              <w:rPr>
                <w:rFonts w:ascii="Arial" w:hAnsi="Arial" w:cs="Arial"/>
                <w:sz w:val="18"/>
                <w:szCs w:val="18"/>
              </w:rPr>
            </w:pPr>
            <w:r w:rsidRPr="00541FC4">
              <w:rPr>
                <w:rFonts w:ascii="Arial" w:hAnsi="Arial" w:cs="Arial"/>
                <w:sz w:val="18"/>
                <w:szCs w:val="18"/>
              </w:rPr>
              <w:t>Nokras Riverine Hotel, Sagana</w:t>
            </w:r>
          </w:p>
        </w:tc>
        <w:tc>
          <w:tcPr>
            <w:tcW w:w="2283" w:type="dxa"/>
          </w:tcPr>
          <w:p w14:paraId="4623B8B0"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637100EA"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013D0E11" w14:textId="77777777" w:rsidR="00BF7711" w:rsidRPr="00541FC4" w:rsidRDefault="00BF7711">
            <w:pPr>
              <w:rPr>
                <w:rFonts w:ascii="Arial" w:hAnsi="Arial" w:cs="Arial"/>
                <w:sz w:val="18"/>
                <w:szCs w:val="18"/>
              </w:rPr>
            </w:pPr>
            <w:r w:rsidRPr="00541FC4">
              <w:rPr>
                <w:rFonts w:ascii="Arial" w:hAnsi="Arial" w:cs="Arial"/>
                <w:sz w:val="18"/>
                <w:szCs w:val="18"/>
              </w:rPr>
              <w:t>UTNWF Staff</w:t>
            </w:r>
          </w:p>
          <w:p w14:paraId="1E515BB9" w14:textId="77777777" w:rsidR="00BF7711" w:rsidRPr="00541FC4" w:rsidRDefault="00BF7711">
            <w:pPr>
              <w:rPr>
                <w:rFonts w:ascii="Arial" w:hAnsi="Arial" w:cs="Arial"/>
                <w:sz w:val="18"/>
                <w:szCs w:val="18"/>
              </w:rPr>
            </w:pPr>
          </w:p>
        </w:tc>
      </w:tr>
      <w:tr w:rsidR="00BF7711" w:rsidRPr="00541FC4" w14:paraId="02AE102F" w14:textId="77777777">
        <w:tc>
          <w:tcPr>
            <w:tcW w:w="13770" w:type="dxa"/>
            <w:gridSpan w:val="5"/>
            <w:shd w:val="clear" w:color="auto" w:fill="A6A6A6" w:themeFill="background1" w:themeFillShade="A6"/>
          </w:tcPr>
          <w:p w14:paraId="3ECDA4A4" w14:textId="77777777" w:rsidR="00BF7711" w:rsidRPr="00541FC4" w:rsidRDefault="00BF7711">
            <w:pPr>
              <w:rPr>
                <w:rFonts w:ascii="Arial" w:hAnsi="Arial" w:cs="Arial"/>
                <w:sz w:val="18"/>
                <w:szCs w:val="18"/>
              </w:rPr>
            </w:pPr>
          </w:p>
          <w:p w14:paraId="7231FC6F" w14:textId="77777777" w:rsidR="00BF7711" w:rsidRPr="00541FC4" w:rsidRDefault="00BF7711">
            <w:pPr>
              <w:rPr>
                <w:rFonts w:ascii="Arial" w:hAnsi="Arial" w:cs="Arial"/>
                <w:sz w:val="18"/>
                <w:szCs w:val="18"/>
              </w:rPr>
            </w:pPr>
            <w:r w:rsidRPr="00541FC4">
              <w:rPr>
                <w:rFonts w:ascii="Arial" w:hAnsi="Arial" w:cs="Arial"/>
                <w:b/>
                <w:bCs/>
                <w:sz w:val="18"/>
                <w:szCs w:val="18"/>
              </w:rPr>
              <w:t>Friday, 6</w:t>
            </w:r>
            <w:r w:rsidRPr="00541FC4">
              <w:rPr>
                <w:rFonts w:ascii="Arial" w:hAnsi="Arial" w:cs="Arial"/>
                <w:b/>
                <w:bCs/>
                <w:sz w:val="18"/>
                <w:szCs w:val="18"/>
                <w:vertAlign w:val="superscript"/>
              </w:rPr>
              <w:t>th</w:t>
            </w:r>
            <w:r w:rsidRPr="00541FC4">
              <w:rPr>
                <w:rFonts w:ascii="Arial" w:hAnsi="Arial" w:cs="Arial"/>
                <w:b/>
                <w:bCs/>
                <w:sz w:val="18"/>
                <w:szCs w:val="18"/>
              </w:rPr>
              <w:t xml:space="preserve"> May – Site visits in Thika – Chania sub watershed</w:t>
            </w:r>
          </w:p>
        </w:tc>
      </w:tr>
      <w:tr w:rsidR="00BF7711" w:rsidRPr="00541FC4" w14:paraId="41C9C66F" w14:textId="77777777">
        <w:trPr>
          <w:trHeight w:val="323"/>
        </w:trPr>
        <w:tc>
          <w:tcPr>
            <w:tcW w:w="2160" w:type="dxa"/>
            <w:shd w:val="clear" w:color="auto" w:fill="A6A6A6" w:themeFill="background1" w:themeFillShade="A6"/>
          </w:tcPr>
          <w:p w14:paraId="6AAF973D" w14:textId="77777777" w:rsidR="00BF7711" w:rsidRPr="00541FC4" w:rsidRDefault="00BF7711">
            <w:pPr>
              <w:rPr>
                <w:rFonts w:ascii="Arial" w:hAnsi="Arial" w:cs="Arial"/>
                <w:sz w:val="18"/>
                <w:szCs w:val="18"/>
              </w:rPr>
            </w:pPr>
            <w:r w:rsidRPr="00541FC4">
              <w:rPr>
                <w:rFonts w:ascii="Arial" w:hAnsi="Arial" w:cs="Arial"/>
                <w:sz w:val="18"/>
                <w:szCs w:val="18"/>
              </w:rPr>
              <w:t>8.00 – 10.00 am</w:t>
            </w:r>
          </w:p>
        </w:tc>
        <w:tc>
          <w:tcPr>
            <w:tcW w:w="4048" w:type="dxa"/>
          </w:tcPr>
          <w:p w14:paraId="6D49F9E5" w14:textId="77777777" w:rsidR="00BF7711" w:rsidRPr="00541FC4" w:rsidRDefault="00BF7711">
            <w:pPr>
              <w:rPr>
                <w:rFonts w:ascii="Arial" w:hAnsi="Arial" w:cs="Arial"/>
                <w:b/>
                <w:bCs/>
                <w:sz w:val="18"/>
                <w:szCs w:val="18"/>
              </w:rPr>
            </w:pPr>
            <w:r w:rsidRPr="00541FC4">
              <w:rPr>
                <w:rFonts w:ascii="Arial" w:hAnsi="Arial" w:cs="Arial"/>
                <w:b/>
                <w:bCs/>
                <w:sz w:val="18"/>
                <w:szCs w:val="18"/>
              </w:rPr>
              <w:t>Visit WRA offices in Murang’a</w:t>
            </w:r>
          </w:p>
          <w:p w14:paraId="4A04A4E7"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Overview of sub-regional water quality and quantity monitoring</w:t>
            </w:r>
          </w:p>
          <w:p w14:paraId="2F36FC2C"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Partnership with UTNWF – automation and data management</w:t>
            </w:r>
          </w:p>
          <w:p w14:paraId="6B74FE0C"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Maturing partnership and Sustainability</w:t>
            </w:r>
          </w:p>
        </w:tc>
        <w:tc>
          <w:tcPr>
            <w:tcW w:w="2081" w:type="dxa"/>
          </w:tcPr>
          <w:p w14:paraId="0242F8F1" w14:textId="77777777" w:rsidR="00BF7711" w:rsidRPr="00541FC4" w:rsidRDefault="00BF7711">
            <w:pPr>
              <w:rPr>
                <w:rFonts w:ascii="Arial" w:hAnsi="Arial" w:cs="Arial"/>
                <w:sz w:val="18"/>
                <w:szCs w:val="18"/>
              </w:rPr>
            </w:pPr>
          </w:p>
          <w:p w14:paraId="5E54DC4A"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7893D933" w14:textId="77777777" w:rsidR="00BF7711" w:rsidRPr="00541FC4" w:rsidRDefault="00BF7711">
            <w:pPr>
              <w:rPr>
                <w:rFonts w:ascii="Arial" w:hAnsi="Arial" w:cs="Arial"/>
                <w:sz w:val="18"/>
                <w:szCs w:val="18"/>
              </w:rPr>
            </w:pPr>
          </w:p>
          <w:p w14:paraId="5B0073F5" w14:textId="77777777" w:rsidR="00BF7711" w:rsidRPr="00541FC4" w:rsidRDefault="00BF7711">
            <w:pPr>
              <w:rPr>
                <w:rFonts w:ascii="Arial" w:hAnsi="Arial" w:cs="Arial"/>
                <w:sz w:val="18"/>
                <w:szCs w:val="18"/>
              </w:rPr>
            </w:pPr>
            <w:r w:rsidRPr="00541FC4">
              <w:rPr>
                <w:rFonts w:ascii="Arial" w:hAnsi="Arial" w:cs="Arial"/>
                <w:sz w:val="18"/>
                <w:szCs w:val="18"/>
              </w:rPr>
              <w:t>John - UTNWF</w:t>
            </w:r>
          </w:p>
        </w:tc>
        <w:tc>
          <w:tcPr>
            <w:tcW w:w="3198" w:type="dxa"/>
          </w:tcPr>
          <w:p w14:paraId="3B6D76B7" w14:textId="77777777" w:rsidR="00BF7711" w:rsidRPr="00541FC4" w:rsidRDefault="00BF7711">
            <w:pPr>
              <w:rPr>
                <w:rFonts w:ascii="Arial" w:hAnsi="Arial" w:cs="Arial"/>
                <w:sz w:val="18"/>
                <w:szCs w:val="18"/>
              </w:rPr>
            </w:pPr>
            <w:r w:rsidRPr="00541FC4">
              <w:rPr>
                <w:rFonts w:ascii="Arial" w:hAnsi="Arial" w:cs="Arial"/>
                <w:sz w:val="18"/>
                <w:szCs w:val="18"/>
              </w:rPr>
              <w:t>WRA team</w:t>
            </w:r>
          </w:p>
          <w:p w14:paraId="717015DB"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7403686B"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078D41FA" w14:textId="77777777">
        <w:trPr>
          <w:trHeight w:val="323"/>
        </w:trPr>
        <w:tc>
          <w:tcPr>
            <w:tcW w:w="2160" w:type="dxa"/>
            <w:shd w:val="clear" w:color="auto" w:fill="A6A6A6" w:themeFill="background1" w:themeFillShade="A6"/>
          </w:tcPr>
          <w:p w14:paraId="74CE6A03" w14:textId="77777777" w:rsidR="00BF7711" w:rsidRPr="00541FC4" w:rsidRDefault="00BF7711">
            <w:pPr>
              <w:rPr>
                <w:rFonts w:ascii="Arial" w:hAnsi="Arial" w:cs="Arial"/>
                <w:sz w:val="18"/>
                <w:szCs w:val="18"/>
              </w:rPr>
            </w:pPr>
            <w:r w:rsidRPr="00541FC4">
              <w:rPr>
                <w:rFonts w:ascii="Arial" w:hAnsi="Arial" w:cs="Arial"/>
                <w:sz w:val="18"/>
                <w:szCs w:val="18"/>
              </w:rPr>
              <w:t>10.00 – 12.00 pm</w:t>
            </w:r>
          </w:p>
        </w:tc>
        <w:tc>
          <w:tcPr>
            <w:tcW w:w="4048" w:type="dxa"/>
          </w:tcPr>
          <w:p w14:paraId="2DC5DF31" w14:textId="77777777" w:rsidR="00BF7711" w:rsidRPr="00541FC4" w:rsidRDefault="00BF7711">
            <w:pPr>
              <w:rPr>
                <w:rFonts w:ascii="Arial" w:hAnsi="Arial" w:cs="Arial"/>
                <w:b/>
                <w:bCs/>
                <w:sz w:val="18"/>
                <w:szCs w:val="18"/>
              </w:rPr>
            </w:pPr>
            <w:r w:rsidRPr="00541FC4">
              <w:rPr>
                <w:rFonts w:ascii="Arial" w:hAnsi="Arial" w:cs="Arial"/>
                <w:b/>
                <w:bCs/>
                <w:sz w:val="18"/>
                <w:szCs w:val="18"/>
              </w:rPr>
              <w:t>Rehabilitation of Landslide sites</w:t>
            </w:r>
          </w:p>
          <w:p w14:paraId="1B101612"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 xml:space="preserve">Visit a reclaimed site in Ndunyu Chege – nature based solutions for sustainability and scale </w:t>
            </w:r>
          </w:p>
        </w:tc>
        <w:tc>
          <w:tcPr>
            <w:tcW w:w="2081" w:type="dxa"/>
          </w:tcPr>
          <w:p w14:paraId="532B7E04" w14:textId="77777777" w:rsidR="00BF7711" w:rsidRPr="00541FC4" w:rsidRDefault="00BF7711">
            <w:pPr>
              <w:rPr>
                <w:rFonts w:ascii="Arial" w:hAnsi="Arial" w:cs="Arial"/>
                <w:sz w:val="18"/>
                <w:szCs w:val="18"/>
              </w:rPr>
            </w:pPr>
          </w:p>
          <w:p w14:paraId="468E3240"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582A9013" w14:textId="77777777" w:rsidR="00BF7711" w:rsidRPr="00541FC4" w:rsidRDefault="00BF7711">
            <w:pPr>
              <w:rPr>
                <w:rFonts w:ascii="Arial" w:hAnsi="Arial" w:cs="Arial"/>
                <w:sz w:val="18"/>
                <w:szCs w:val="18"/>
              </w:rPr>
            </w:pPr>
            <w:r w:rsidRPr="00541FC4">
              <w:rPr>
                <w:rFonts w:ascii="Arial" w:hAnsi="Arial" w:cs="Arial"/>
                <w:sz w:val="18"/>
                <w:szCs w:val="18"/>
              </w:rPr>
              <w:t>Caroline - CEA Murang’a</w:t>
            </w:r>
          </w:p>
        </w:tc>
        <w:tc>
          <w:tcPr>
            <w:tcW w:w="3198" w:type="dxa"/>
          </w:tcPr>
          <w:p w14:paraId="73E60609"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5A827F01" w14:textId="77777777" w:rsidR="00BF7711" w:rsidRPr="00541FC4" w:rsidRDefault="00BF7711">
            <w:pPr>
              <w:rPr>
                <w:rFonts w:ascii="Arial" w:hAnsi="Arial" w:cs="Arial"/>
                <w:sz w:val="18"/>
                <w:szCs w:val="18"/>
              </w:rPr>
            </w:pPr>
            <w:r w:rsidRPr="00541FC4">
              <w:rPr>
                <w:rFonts w:ascii="Arial" w:hAnsi="Arial" w:cs="Arial"/>
                <w:sz w:val="18"/>
                <w:szCs w:val="18"/>
              </w:rPr>
              <w:t>UTNWF Staff</w:t>
            </w:r>
          </w:p>
          <w:p w14:paraId="5B4F2D64" w14:textId="77777777" w:rsidR="00BF7711" w:rsidRPr="00541FC4" w:rsidRDefault="00BF7711">
            <w:pPr>
              <w:rPr>
                <w:rFonts w:ascii="Arial" w:hAnsi="Arial" w:cs="Arial"/>
                <w:sz w:val="18"/>
                <w:szCs w:val="18"/>
              </w:rPr>
            </w:pPr>
            <w:r w:rsidRPr="00541FC4">
              <w:rPr>
                <w:rFonts w:ascii="Arial" w:hAnsi="Arial" w:cs="Arial"/>
                <w:sz w:val="18"/>
                <w:szCs w:val="18"/>
              </w:rPr>
              <w:t>Farmers</w:t>
            </w:r>
          </w:p>
        </w:tc>
      </w:tr>
      <w:tr w:rsidR="00BF7711" w:rsidRPr="00541FC4" w14:paraId="4B8435B9" w14:textId="77777777">
        <w:trPr>
          <w:trHeight w:val="323"/>
        </w:trPr>
        <w:tc>
          <w:tcPr>
            <w:tcW w:w="2160" w:type="dxa"/>
            <w:shd w:val="clear" w:color="auto" w:fill="A6A6A6" w:themeFill="background1" w:themeFillShade="A6"/>
          </w:tcPr>
          <w:p w14:paraId="5128D5D5" w14:textId="77777777" w:rsidR="00BF7711" w:rsidRPr="00541FC4" w:rsidRDefault="00BF7711">
            <w:pPr>
              <w:rPr>
                <w:rFonts w:ascii="Arial" w:hAnsi="Arial" w:cs="Arial"/>
                <w:sz w:val="18"/>
                <w:szCs w:val="18"/>
              </w:rPr>
            </w:pPr>
            <w:r w:rsidRPr="00541FC4">
              <w:rPr>
                <w:rFonts w:ascii="Arial" w:hAnsi="Arial" w:cs="Arial"/>
                <w:sz w:val="18"/>
                <w:szCs w:val="18"/>
              </w:rPr>
              <w:t>12.00pm – 2.00pm</w:t>
            </w:r>
          </w:p>
        </w:tc>
        <w:tc>
          <w:tcPr>
            <w:tcW w:w="4048" w:type="dxa"/>
          </w:tcPr>
          <w:p w14:paraId="26A02732" w14:textId="77777777" w:rsidR="00BF7711" w:rsidRPr="00541FC4" w:rsidRDefault="00BF7711">
            <w:pPr>
              <w:rPr>
                <w:rFonts w:ascii="Arial" w:hAnsi="Arial" w:cs="Arial"/>
                <w:b/>
                <w:bCs/>
                <w:sz w:val="18"/>
                <w:szCs w:val="18"/>
              </w:rPr>
            </w:pPr>
            <w:r w:rsidRPr="00541FC4">
              <w:rPr>
                <w:rFonts w:ascii="Arial" w:hAnsi="Arial" w:cs="Arial"/>
                <w:b/>
                <w:bCs/>
                <w:sz w:val="18"/>
                <w:szCs w:val="18"/>
              </w:rPr>
              <w:t>Youth in conservation for income generation</w:t>
            </w:r>
          </w:p>
          <w:p w14:paraId="690C6255"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Visit Kikamara tree nurseries</w:t>
            </w:r>
          </w:p>
          <w:p w14:paraId="1B25476C" w14:textId="2EB3F714" w:rsidR="00BF7711" w:rsidRPr="00541FC4" w:rsidRDefault="003A252B">
            <w:pPr>
              <w:pStyle w:val="ListParagraph"/>
              <w:numPr>
                <w:ilvl w:val="0"/>
                <w:numId w:val="13"/>
              </w:numPr>
              <w:contextualSpacing w:val="0"/>
              <w:rPr>
                <w:rFonts w:ascii="Arial" w:hAnsi="Arial" w:cs="Arial"/>
                <w:sz w:val="18"/>
                <w:szCs w:val="18"/>
              </w:rPr>
            </w:pPr>
            <w:r w:rsidRPr="00541FC4">
              <w:rPr>
                <w:rFonts w:ascii="Arial" w:hAnsi="Arial" w:cs="Arial"/>
                <w:sz w:val="18"/>
                <w:szCs w:val="18"/>
              </w:rPr>
              <w:t>Certifi</w:t>
            </w:r>
            <w:r>
              <w:rPr>
                <w:rFonts w:ascii="Arial" w:hAnsi="Arial" w:cs="Arial"/>
                <w:sz w:val="18"/>
                <w:szCs w:val="18"/>
              </w:rPr>
              <w:t>ca</w:t>
            </w:r>
            <w:r w:rsidRPr="00541FC4">
              <w:rPr>
                <w:rFonts w:ascii="Arial" w:hAnsi="Arial" w:cs="Arial"/>
                <w:sz w:val="18"/>
                <w:szCs w:val="18"/>
              </w:rPr>
              <w:t>tion</w:t>
            </w:r>
            <w:r w:rsidR="00BF7711" w:rsidRPr="00541FC4">
              <w:rPr>
                <w:rFonts w:ascii="Arial" w:hAnsi="Arial" w:cs="Arial"/>
                <w:sz w:val="18"/>
                <w:szCs w:val="18"/>
              </w:rPr>
              <w:t>, commercialisation and strategies for sustainability</w:t>
            </w:r>
          </w:p>
        </w:tc>
        <w:tc>
          <w:tcPr>
            <w:tcW w:w="2081" w:type="dxa"/>
          </w:tcPr>
          <w:p w14:paraId="0031CD56" w14:textId="77777777" w:rsidR="00BF7711" w:rsidRPr="00541FC4" w:rsidRDefault="00BF7711">
            <w:pPr>
              <w:rPr>
                <w:rFonts w:ascii="Arial" w:hAnsi="Arial" w:cs="Arial"/>
                <w:sz w:val="18"/>
                <w:szCs w:val="18"/>
              </w:rPr>
            </w:pPr>
          </w:p>
          <w:p w14:paraId="119EFA37" w14:textId="77777777" w:rsidR="00BF7711" w:rsidRPr="00541FC4" w:rsidRDefault="00BF7711">
            <w:pPr>
              <w:rPr>
                <w:rFonts w:ascii="Arial" w:hAnsi="Arial" w:cs="Arial"/>
                <w:b/>
                <w:bCs/>
                <w:sz w:val="18"/>
                <w:szCs w:val="18"/>
              </w:rPr>
            </w:pPr>
            <w:r w:rsidRPr="00541FC4">
              <w:rPr>
                <w:rFonts w:ascii="Arial" w:hAnsi="Arial" w:cs="Arial"/>
                <w:sz w:val="18"/>
                <w:szCs w:val="18"/>
              </w:rPr>
              <w:t>On -Site/Physical meeting</w:t>
            </w:r>
          </w:p>
        </w:tc>
        <w:tc>
          <w:tcPr>
            <w:tcW w:w="2283" w:type="dxa"/>
          </w:tcPr>
          <w:p w14:paraId="1AF1DCA3" w14:textId="77777777" w:rsidR="00BF7711" w:rsidRPr="00541FC4" w:rsidRDefault="00BF7711">
            <w:pPr>
              <w:rPr>
                <w:rFonts w:ascii="Arial" w:hAnsi="Arial" w:cs="Arial"/>
                <w:sz w:val="18"/>
                <w:szCs w:val="18"/>
              </w:rPr>
            </w:pPr>
          </w:p>
          <w:p w14:paraId="4BAA1417" w14:textId="77777777" w:rsidR="00BF7711" w:rsidRPr="00541FC4" w:rsidRDefault="00BF7711">
            <w:pPr>
              <w:rPr>
                <w:rFonts w:ascii="Arial" w:hAnsi="Arial" w:cs="Arial"/>
                <w:sz w:val="18"/>
                <w:szCs w:val="18"/>
              </w:rPr>
            </w:pPr>
            <w:r w:rsidRPr="00541FC4">
              <w:rPr>
                <w:rFonts w:ascii="Arial" w:hAnsi="Arial" w:cs="Arial"/>
                <w:sz w:val="18"/>
                <w:szCs w:val="18"/>
              </w:rPr>
              <w:t>Caroline – CEA Murang’a</w:t>
            </w:r>
          </w:p>
        </w:tc>
        <w:tc>
          <w:tcPr>
            <w:tcW w:w="3198" w:type="dxa"/>
          </w:tcPr>
          <w:p w14:paraId="56D18F38" w14:textId="77777777" w:rsidR="00BF7711" w:rsidRPr="00541FC4" w:rsidRDefault="00BF7711">
            <w:pPr>
              <w:rPr>
                <w:rFonts w:ascii="Arial" w:hAnsi="Arial" w:cs="Arial"/>
                <w:sz w:val="18"/>
                <w:szCs w:val="18"/>
              </w:rPr>
            </w:pPr>
          </w:p>
          <w:p w14:paraId="40704184" w14:textId="77777777" w:rsidR="00BF7711" w:rsidRPr="00541FC4" w:rsidRDefault="00BF7711">
            <w:pPr>
              <w:rPr>
                <w:rFonts w:ascii="Arial" w:hAnsi="Arial" w:cs="Arial"/>
                <w:sz w:val="18"/>
                <w:szCs w:val="18"/>
              </w:rPr>
            </w:pPr>
            <w:r w:rsidRPr="00541FC4">
              <w:rPr>
                <w:rFonts w:ascii="Arial" w:hAnsi="Arial" w:cs="Arial"/>
                <w:sz w:val="18"/>
                <w:szCs w:val="18"/>
              </w:rPr>
              <w:t>Kikamara team</w:t>
            </w:r>
          </w:p>
          <w:p w14:paraId="2D8E4D8E"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474209F1"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30D4AA07" w14:textId="77777777">
        <w:trPr>
          <w:trHeight w:val="593"/>
        </w:trPr>
        <w:tc>
          <w:tcPr>
            <w:tcW w:w="2160" w:type="dxa"/>
            <w:shd w:val="clear" w:color="auto" w:fill="A6A6A6" w:themeFill="background1" w:themeFillShade="A6"/>
          </w:tcPr>
          <w:p w14:paraId="2A0DC583" w14:textId="77777777" w:rsidR="00BF7711" w:rsidRPr="00541FC4" w:rsidRDefault="00BF7711">
            <w:pPr>
              <w:rPr>
                <w:rFonts w:ascii="Arial" w:hAnsi="Arial" w:cs="Arial"/>
                <w:sz w:val="18"/>
                <w:szCs w:val="18"/>
              </w:rPr>
            </w:pPr>
            <w:r w:rsidRPr="00541FC4">
              <w:rPr>
                <w:rFonts w:ascii="Arial" w:hAnsi="Arial" w:cs="Arial"/>
                <w:sz w:val="18"/>
                <w:szCs w:val="18"/>
              </w:rPr>
              <w:t>2.00pm – 3.00pm</w:t>
            </w:r>
          </w:p>
        </w:tc>
        <w:tc>
          <w:tcPr>
            <w:tcW w:w="4048" w:type="dxa"/>
          </w:tcPr>
          <w:p w14:paraId="6D5EFB1E" w14:textId="77777777" w:rsidR="00BF7711" w:rsidRPr="00541FC4" w:rsidRDefault="00BF7711">
            <w:pPr>
              <w:rPr>
                <w:rFonts w:ascii="Arial" w:hAnsi="Arial" w:cs="Arial"/>
                <w:sz w:val="18"/>
                <w:szCs w:val="18"/>
              </w:rPr>
            </w:pPr>
            <w:r w:rsidRPr="00541FC4">
              <w:rPr>
                <w:rFonts w:ascii="Arial" w:hAnsi="Arial" w:cs="Arial"/>
                <w:sz w:val="18"/>
                <w:szCs w:val="18"/>
              </w:rPr>
              <w:t>Drive to Ndakaini Dam offices and light lunch enroute (Dam Resort an option)</w:t>
            </w:r>
          </w:p>
        </w:tc>
        <w:tc>
          <w:tcPr>
            <w:tcW w:w="2081" w:type="dxa"/>
          </w:tcPr>
          <w:p w14:paraId="6FD4A781" w14:textId="77777777" w:rsidR="00BF7711" w:rsidRPr="00541FC4" w:rsidRDefault="00BF7711">
            <w:pPr>
              <w:rPr>
                <w:rFonts w:ascii="Arial" w:hAnsi="Arial" w:cs="Arial"/>
                <w:sz w:val="18"/>
                <w:szCs w:val="18"/>
              </w:rPr>
            </w:pPr>
            <w:r w:rsidRPr="00541FC4">
              <w:rPr>
                <w:rFonts w:ascii="Arial" w:hAnsi="Arial" w:cs="Arial"/>
                <w:sz w:val="18"/>
                <w:szCs w:val="18"/>
              </w:rPr>
              <w:t>By road</w:t>
            </w:r>
          </w:p>
        </w:tc>
        <w:tc>
          <w:tcPr>
            <w:tcW w:w="2283" w:type="dxa"/>
          </w:tcPr>
          <w:p w14:paraId="4C2AF893"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278EEADB" w14:textId="77777777" w:rsidR="00BF7711" w:rsidRPr="00541FC4" w:rsidRDefault="00BF7711">
            <w:pPr>
              <w:rPr>
                <w:rFonts w:ascii="Arial" w:hAnsi="Arial" w:cs="Arial"/>
                <w:sz w:val="18"/>
                <w:szCs w:val="18"/>
              </w:rPr>
            </w:pPr>
            <w:r w:rsidRPr="00541FC4">
              <w:rPr>
                <w:rFonts w:ascii="Arial" w:hAnsi="Arial" w:cs="Arial"/>
                <w:sz w:val="18"/>
                <w:szCs w:val="18"/>
              </w:rPr>
              <w:t>All</w:t>
            </w:r>
          </w:p>
        </w:tc>
      </w:tr>
      <w:tr w:rsidR="00BF7711" w:rsidRPr="00541FC4" w14:paraId="10DF5211" w14:textId="77777777">
        <w:trPr>
          <w:trHeight w:val="292"/>
        </w:trPr>
        <w:tc>
          <w:tcPr>
            <w:tcW w:w="2160" w:type="dxa"/>
            <w:shd w:val="clear" w:color="auto" w:fill="A6A6A6" w:themeFill="background1" w:themeFillShade="A6"/>
          </w:tcPr>
          <w:p w14:paraId="698B998B" w14:textId="77777777" w:rsidR="00BF7711" w:rsidRPr="00541FC4" w:rsidRDefault="00BF7711">
            <w:pPr>
              <w:rPr>
                <w:rFonts w:ascii="Arial" w:hAnsi="Arial" w:cs="Arial"/>
                <w:sz w:val="18"/>
                <w:szCs w:val="18"/>
              </w:rPr>
            </w:pPr>
            <w:r w:rsidRPr="00541FC4">
              <w:rPr>
                <w:rFonts w:ascii="Arial" w:hAnsi="Arial" w:cs="Arial"/>
                <w:sz w:val="18"/>
                <w:szCs w:val="18"/>
              </w:rPr>
              <w:t>3.00pm – 4.30pm</w:t>
            </w:r>
          </w:p>
        </w:tc>
        <w:tc>
          <w:tcPr>
            <w:tcW w:w="4048" w:type="dxa"/>
          </w:tcPr>
          <w:p w14:paraId="2B8E62E2" w14:textId="77777777" w:rsidR="00BF7711" w:rsidRPr="00541FC4" w:rsidRDefault="00BF7711">
            <w:pPr>
              <w:rPr>
                <w:rFonts w:ascii="Arial" w:hAnsi="Arial" w:cs="Arial"/>
                <w:b/>
                <w:bCs/>
                <w:sz w:val="18"/>
                <w:szCs w:val="18"/>
              </w:rPr>
            </w:pPr>
            <w:r w:rsidRPr="00541FC4">
              <w:rPr>
                <w:rFonts w:ascii="Arial" w:hAnsi="Arial" w:cs="Arial"/>
                <w:b/>
                <w:bCs/>
                <w:sz w:val="18"/>
                <w:szCs w:val="18"/>
              </w:rPr>
              <w:t>Visit NCWSC and debrief on ICT for decision support</w:t>
            </w:r>
          </w:p>
          <w:p w14:paraId="10743579"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Role and participation of NCWSC – founder Trustee</w:t>
            </w:r>
          </w:p>
          <w:p w14:paraId="55340D5E"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Impacts of conservation on Nairobi Water Supply – reservoir and water treatment (quality and quantity)</w:t>
            </w:r>
          </w:p>
          <w:p w14:paraId="48F1A1A5"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lastRenderedPageBreak/>
              <w:t>Dashboard and decision support tools</w:t>
            </w:r>
          </w:p>
          <w:p w14:paraId="78D31041" w14:textId="77777777" w:rsidR="00BF7711" w:rsidRPr="00541FC4" w:rsidRDefault="00BF7711">
            <w:pPr>
              <w:pStyle w:val="ListParagraph"/>
              <w:numPr>
                <w:ilvl w:val="0"/>
                <w:numId w:val="13"/>
              </w:numPr>
              <w:contextualSpacing w:val="0"/>
              <w:rPr>
                <w:rFonts w:ascii="Arial" w:hAnsi="Arial" w:cs="Arial"/>
                <w:sz w:val="18"/>
                <w:szCs w:val="18"/>
              </w:rPr>
            </w:pPr>
            <w:r w:rsidRPr="00541FC4">
              <w:rPr>
                <w:rFonts w:ascii="Arial" w:hAnsi="Arial" w:cs="Arial"/>
                <w:sz w:val="18"/>
                <w:szCs w:val="18"/>
              </w:rPr>
              <w:t>Enduring partnership and sustainability</w:t>
            </w:r>
          </w:p>
        </w:tc>
        <w:tc>
          <w:tcPr>
            <w:tcW w:w="2081" w:type="dxa"/>
          </w:tcPr>
          <w:p w14:paraId="54237B3C" w14:textId="77777777" w:rsidR="00BF7711" w:rsidRPr="00541FC4" w:rsidRDefault="00BF7711">
            <w:pPr>
              <w:rPr>
                <w:rFonts w:ascii="Arial" w:hAnsi="Arial" w:cs="Arial"/>
                <w:sz w:val="18"/>
                <w:szCs w:val="18"/>
              </w:rPr>
            </w:pPr>
          </w:p>
          <w:p w14:paraId="703B7CBE" w14:textId="77777777" w:rsidR="00BF7711" w:rsidRPr="00541FC4" w:rsidRDefault="00BF7711">
            <w:pPr>
              <w:rPr>
                <w:rFonts w:ascii="Arial" w:hAnsi="Arial" w:cs="Arial"/>
                <w:sz w:val="18"/>
                <w:szCs w:val="18"/>
              </w:rPr>
            </w:pPr>
          </w:p>
          <w:p w14:paraId="352D7DF5" w14:textId="77777777" w:rsidR="00BF7711" w:rsidRPr="00541FC4" w:rsidRDefault="00BF7711">
            <w:pPr>
              <w:rPr>
                <w:rFonts w:ascii="Arial" w:hAnsi="Arial" w:cs="Arial"/>
                <w:sz w:val="18"/>
                <w:szCs w:val="18"/>
              </w:rPr>
            </w:pPr>
            <w:r w:rsidRPr="00541FC4">
              <w:rPr>
                <w:rFonts w:ascii="Arial" w:hAnsi="Arial" w:cs="Arial"/>
                <w:sz w:val="18"/>
                <w:szCs w:val="18"/>
              </w:rPr>
              <w:t>On -Site/Physical meeting</w:t>
            </w:r>
          </w:p>
        </w:tc>
        <w:tc>
          <w:tcPr>
            <w:tcW w:w="2283" w:type="dxa"/>
          </w:tcPr>
          <w:p w14:paraId="2D460070" w14:textId="77777777" w:rsidR="00BF7711" w:rsidRPr="00541FC4" w:rsidRDefault="00BF7711">
            <w:pPr>
              <w:rPr>
                <w:rFonts w:ascii="Arial" w:hAnsi="Arial" w:cs="Arial"/>
                <w:sz w:val="18"/>
                <w:szCs w:val="18"/>
              </w:rPr>
            </w:pPr>
          </w:p>
          <w:p w14:paraId="718B99C2" w14:textId="77777777" w:rsidR="00BF7711" w:rsidRPr="00541FC4" w:rsidRDefault="00BF7711">
            <w:pPr>
              <w:rPr>
                <w:rFonts w:ascii="Arial" w:hAnsi="Arial" w:cs="Arial"/>
                <w:sz w:val="18"/>
                <w:szCs w:val="18"/>
              </w:rPr>
            </w:pPr>
          </w:p>
          <w:p w14:paraId="139695D9" w14:textId="77777777" w:rsidR="00BF7711" w:rsidRPr="00541FC4" w:rsidRDefault="00BF7711">
            <w:pPr>
              <w:rPr>
                <w:rFonts w:ascii="Arial" w:hAnsi="Arial" w:cs="Arial"/>
                <w:sz w:val="18"/>
                <w:szCs w:val="18"/>
              </w:rPr>
            </w:pPr>
            <w:r w:rsidRPr="00541FC4">
              <w:rPr>
                <w:rFonts w:ascii="Arial" w:hAnsi="Arial" w:cs="Arial"/>
                <w:sz w:val="18"/>
                <w:szCs w:val="18"/>
              </w:rPr>
              <w:t>Anthony – UTNWF</w:t>
            </w:r>
          </w:p>
          <w:p w14:paraId="12FF6EBE" w14:textId="77777777" w:rsidR="00BF7711" w:rsidRPr="00541FC4" w:rsidRDefault="00BF7711">
            <w:pPr>
              <w:rPr>
                <w:rFonts w:ascii="Arial" w:hAnsi="Arial" w:cs="Arial"/>
                <w:sz w:val="18"/>
                <w:szCs w:val="18"/>
              </w:rPr>
            </w:pPr>
          </w:p>
          <w:p w14:paraId="6C481862" w14:textId="77777777" w:rsidR="00BF7711" w:rsidRPr="00541FC4" w:rsidRDefault="00BF7711">
            <w:pPr>
              <w:rPr>
                <w:rFonts w:ascii="Arial" w:hAnsi="Arial" w:cs="Arial"/>
                <w:sz w:val="18"/>
                <w:szCs w:val="18"/>
              </w:rPr>
            </w:pPr>
          </w:p>
          <w:p w14:paraId="24DC4BA2" w14:textId="77777777" w:rsidR="00BF7711" w:rsidRPr="00541FC4" w:rsidRDefault="00BF7711">
            <w:pPr>
              <w:rPr>
                <w:rFonts w:ascii="Arial" w:hAnsi="Arial" w:cs="Arial"/>
                <w:sz w:val="18"/>
                <w:szCs w:val="18"/>
              </w:rPr>
            </w:pPr>
          </w:p>
          <w:p w14:paraId="324E4C36" w14:textId="77777777" w:rsidR="00BF7711" w:rsidRPr="00541FC4" w:rsidRDefault="00BF7711">
            <w:pPr>
              <w:rPr>
                <w:rFonts w:ascii="Arial" w:hAnsi="Arial" w:cs="Arial"/>
                <w:sz w:val="18"/>
                <w:szCs w:val="18"/>
              </w:rPr>
            </w:pPr>
          </w:p>
          <w:p w14:paraId="00CE7C9A" w14:textId="77777777" w:rsidR="00BF7711" w:rsidRPr="00541FC4" w:rsidRDefault="00BF7711">
            <w:pPr>
              <w:rPr>
                <w:rFonts w:ascii="Arial" w:hAnsi="Arial" w:cs="Arial"/>
                <w:sz w:val="18"/>
                <w:szCs w:val="18"/>
              </w:rPr>
            </w:pPr>
            <w:r w:rsidRPr="00541FC4">
              <w:rPr>
                <w:rFonts w:ascii="Arial" w:hAnsi="Arial" w:cs="Arial"/>
                <w:sz w:val="18"/>
                <w:szCs w:val="18"/>
              </w:rPr>
              <w:lastRenderedPageBreak/>
              <w:t>John - UTNWF</w:t>
            </w:r>
          </w:p>
        </w:tc>
        <w:tc>
          <w:tcPr>
            <w:tcW w:w="3198" w:type="dxa"/>
          </w:tcPr>
          <w:p w14:paraId="0C8ED047" w14:textId="77777777" w:rsidR="00BF7711" w:rsidRPr="00541FC4" w:rsidRDefault="00BF7711">
            <w:pPr>
              <w:rPr>
                <w:rFonts w:ascii="Arial" w:hAnsi="Arial" w:cs="Arial"/>
                <w:sz w:val="18"/>
                <w:szCs w:val="18"/>
              </w:rPr>
            </w:pPr>
          </w:p>
          <w:p w14:paraId="5DD8ED56" w14:textId="77777777" w:rsidR="00BF7711" w:rsidRPr="00541FC4" w:rsidRDefault="00BF7711">
            <w:pPr>
              <w:rPr>
                <w:rFonts w:ascii="Arial" w:hAnsi="Arial" w:cs="Arial"/>
                <w:sz w:val="18"/>
                <w:szCs w:val="18"/>
              </w:rPr>
            </w:pPr>
          </w:p>
          <w:p w14:paraId="6615F4C3" w14:textId="77777777" w:rsidR="00BF7711" w:rsidRPr="00541FC4" w:rsidRDefault="00BF7711">
            <w:pPr>
              <w:rPr>
                <w:rFonts w:ascii="Arial" w:hAnsi="Arial" w:cs="Arial"/>
                <w:sz w:val="18"/>
                <w:szCs w:val="18"/>
              </w:rPr>
            </w:pPr>
            <w:r w:rsidRPr="00541FC4">
              <w:rPr>
                <w:rFonts w:ascii="Arial" w:hAnsi="Arial" w:cs="Arial"/>
                <w:sz w:val="18"/>
                <w:szCs w:val="18"/>
              </w:rPr>
              <w:t>NCWSC team</w:t>
            </w:r>
          </w:p>
          <w:p w14:paraId="735BD060"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2455F687"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4EFEA4C4" w14:textId="77777777">
        <w:trPr>
          <w:trHeight w:val="271"/>
        </w:trPr>
        <w:tc>
          <w:tcPr>
            <w:tcW w:w="2160" w:type="dxa"/>
          </w:tcPr>
          <w:p w14:paraId="625C126B" w14:textId="77777777" w:rsidR="00BF7711" w:rsidRPr="00541FC4" w:rsidRDefault="00BF7711">
            <w:pPr>
              <w:rPr>
                <w:rFonts w:ascii="Arial" w:hAnsi="Arial" w:cs="Arial"/>
                <w:sz w:val="18"/>
                <w:szCs w:val="18"/>
              </w:rPr>
            </w:pPr>
            <w:r w:rsidRPr="00541FC4">
              <w:rPr>
                <w:rFonts w:ascii="Arial" w:hAnsi="Arial" w:cs="Arial"/>
                <w:sz w:val="18"/>
                <w:szCs w:val="18"/>
              </w:rPr>
              <w:t>4.30pm – 5.00pm</w:t>
            </w:r>
          </w:p>
        </w:tc>
        <w:tc>
          <w:tcPr>
            <w:tcW w:w="4048" w:type="dxa"/>
          </w:tcPr>
          <w:p w14:paraId="013B6E36" w14:textId="77777777" w:rsidR="00BF7711" w:rsidRPr="00541FC4" w:rsidRDefault="00BF7711">
            <w:pPr>
              <w:rPr>
                <w:rFonts w:ascii="Arial" w:hAnsi="Arial" w:cs="Arial"/>
                <w:sz w:val="18"/>
                <w:szCs w:val="18"/>
              </w:rPr>
            </w:pPr>
            <w:r w:rsidRPr="00541FC4">
              <w:rPr>
                <w:rFonts w:ascii="Arial" w:hAnsi="Arial" w:cs="Arial"/>
                <w:sz w:val="18"/>
                <w:szCs w:val="18"/>
              </w:rPr>
              <w:t>Wrap up and departure for Nairobi</w:t>
            </w:r>
          </w:p>
        </w:tc>
        <w:tc>
          <w:tcPr>
            <w:tcW w:w="2081" w:type="dxa"/>
          </w:tcPr>
          <w:p w14:paraId="5FFFD133" w14:textId="77777777" w:rsidR="00BF7711" w:rsidRPr="00541FC4" w:rsidRDefault="00BF7711">
            <w:pPr>
              <w:tabs>
                <w:tab w:val="left" w:pos="991"/>
              </w:tabs>
              <w:rPr>
                <w:rFonts w:ascii="Arial" w:hAnsi="Arial" w:cs="Arial"/>
                <w:sz w:val="18"/>
                <w:szCs w:val="18"/>
              </w:rPr>
            </w:pPr>
            <w:r w:rsidRPr="00541FC4">
              <w:rPr>
                <w:rFonts w:ascii="Arial" w:hAnsi="Arial" w:cs="Arial"/>
                <w:sz w:val="18"/>
                <w:szCs w:val="18"/>
              </w:rPr>
              <w:t>On -Site/Physical meeting</w:t>
            </w:r>
          </w:p>
        </w:tc>
        <w:tc>
          <w:tcPr>
            <w:tcW w:w="2283" w:type="dxa"/>
          </w:tcPr>
          <w:p w14:paraId="74098B95" w14:textId="77777777" w:rsidR="00BF7711" w:rsidRPr="00541FC4" w:rsidRDefault="00BF7711">
            <w:pPr>
              <w:rPr>
                <w:rFonts w:ascii="Arial" w:hAnsi="Arial" w:cs="Arial"/>
                <w:sz w:val="18"/>
                <w:szCs w:val="18"/>
              </w:rPr>
            </w:pPr>
            <w:r w:rsidRPr="00541FC4">
              <w:rPr>
                <w:rFonts w:ascii="Arial" w:hAnsi="Arial" w:cs="Arial"/>
                <w:sz w:val="18"/>
                <w:szCs w:val="18"/>
              </w:rPr>
              <w:t>Team leader - IFAD</w:t>
            </w:r>
          </w:p>
        </w:tc>
        <w:tc>
          <w:tcPr>
            <w:tcW w:w="3198" w:type="dxa"/>
          </w:tcPr>
          <w:p w14:paraId="2D3CDAAD"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129DE8F4" w14:textId="77777777" w:rsidR="00BF7711" w:rsidRPr="00541FC4" w:rsidRDefault="00BF7711">
            <w:pPr>
              <w:rPr>
                <w:rFonts w:ascii="Arial" w:hAnsi="Arial" w:cs="Arial"/>
                <w:sz w:val="18"/>
                <w:szCs w:val="18"/>
              </w:rPr>
            </w:pPr>
            <w:r w:rsidRPr="00541FC4">
              <w:rPr>
                <w:rFonts w:ascii="Arial" w:hAnsi="Arial" w:cs="Arial"/>
                <w:sz w:val="18"/>
                <w:szCs w:val="18"/>
              </w:rPr>
              <w:t>UTNWF Staff</w:t>
            </w:r>
          </w:p>
        </w:tc>
      </w:tr>
      <w:tr w:rsidR="00BF7711" w:rsidRPr="00541FC4" w14:paraId="2202CC75" w14:textId="77777777">
        <w:trPr>
          <w:trHeight w:val="280"/>
        </w:trPr>
        <w:tc>
          <w:tcPr>
            <w:tcW w:w="13770" w:type="dxa"/>
            <w:gridSpan w:val="5"/>
            <w:shd w:val="clear" w:color="auto" w:fill="A6A6A6" w:themeFill="background1" w:themeFillShade="A6"/>
          </w:tcPr>
          <w:p w14:paraId="1A03E206" w14:textId="77777777" w:rsidR="00BF7711" w:rsidRPr="00541FC4" w:rsidRDefault="00BF7711">
            <w:pPr>
              <w:rPr>
                <w:rFonts w:ascii="Arial" w:hAnsi="Arial" w:cs="Arial"/>
                <w:sz w:val="18"/>
                <w:szCs w:val="18"/>
              </w:rPr>
            </w:pPr>
            <w:r w:rsidRPr="00541FC4">
              <w:rPr>
                <w:rFonts w:ascii="Arial" w:hAnsi="Arial" w:cs="Arial"/>
                <w:sz w:val="18"/>
                <w:szCs w:val="18"/>
              </w:rPr>
              <w:t>7 - 8</w:t>
            </w:r>
            <w:r w:rsidRPr="00541FC4">
              <w:rPr>
                <w:rFonts w:ascii="Arial" w:hAnsi="Arial" w:cs="Arial"/>
                <w:sz w:val="18"/>
                <w:szCs w:val="18"/>
                <w:vertAlign w:val="superscript"/>
              </w:rPr>
              <w:t>th</w:t>
            </w:r>
            <w:r w:rsidRPr="00541FC4">
              <w:rPr>
                <w:rFonts w:ascii="Arial" w:hAnsi="Arial" w:cs="Arial"/>
                <w:sz w:val="18"/>
                <w:szCs w:val="18"/>
              </w:rPr>
              <w:t xml:space="preserve"> May  – WEEKEND (Consultant/IFAD drafting report)</w:t>
            </w:r>
          </w:p>
        </w:tc>
      </w:tr>
      <w:tr w:rsidR="00BF7711" w:rsidRPr="00541FC4" w14:paraId="6FF98D96" w14:textId="77777777">
        <w:tc>
          <w:tcPr>
            <w:tcW w:w="13770" w:type="dxa"/>
            <w:gridSpan w:val="5"/>
            <w:shd w:val="clear" w:color="auto" w:fill="A6A6A6" w:themeFill="background1" w:themeFillShade="A6"/>
          </w:tcPr>
          <w:p w14:paraId="606A7AE5" w14:textId="77777777" w:rsidR="00BF7711" w:rsidRPr="00541FC4" w:rsidRDefault="00BF7711">
            <w:pPr>
              <w:jc w:val="center"/>
              <w:rPr>
                <w:rFonts w:ascii="Arial" w:hAnsi="Arial" w:cs="Arial"/>
                <w:b/>
                <w:bCs/>
                <w:sz w:val="18"/>
                <w:szCs w:val="18"/>
              </w:rPr>
            </w:pPr>
            <w:r w:rsidRPr="00541FC4">
              <w:rPr>
                <w:rFonts w:ascii="Arial" w:hAnsi="Arial" w:cs="Arial"/>
                <w:b/>
                <w:bCs/>
                <w:sz w:val="18"/>
                <w:szCs w:val="18"/>
              </w:rPr>
              <w:t>Monday 9</w:t>
            </w:r>
            <w:r w:rsidRPr="00541FC4">
              <w:rPr>
                <w:rFonts w:ascii="Arial" w:hAnsi="Arial" w:cs="Arial"/>
                <w:b/>
                <w:bCs/>
                <w:sz w:val="18"/>
                <w:szCs w:val="18"/>
                <w:vertAlign w:val="superscript"/>
              </w:rPr>
              <w:t>th</w:t>
            </w:r>
            <w:r w:rsidRPr="00541FC4">
              <w:rPr>
                <w:rFonts w:ascii="Arial" w:hAnsi="Arial" w:cs="Arial"/>
                <w:b/>
                <w:bCs/>
                <w:sz w:val="18"/>
                <w:szCs w:val="18"/>
              </w:rPr>
              <w:t xml:space="preserve"> May 2022 – Scheduled meetings</w:t>
            </w:r>
          </w:p>
        </w:tc>
      </w:tr>
      <w:tr w:rsidR="00BF7711" w:rsidRPr="00541FC4" w14:paraId="3A0D9DE2" w14:textId="77777777">
        <w:tc>
          <w:tcPr>
            <w:tcW w:w="2160" w:type="dxa"/>
            <w:shd w:val="clear" w:color="auto" w:fill="A6A6A6" w:themeFill="background1" w:themeFillShade="A6"/>
          </w:tcPr>
          <w:p w14:paraId="53B9B0FF" w14:textId="77777777" w:rsidR="00BF7711" w:rsidRPr="00541FC4" w:rsidRDefault="00BF7711">
            <w:pPr>
              <w:rPr>
                <w:rFonts w:ascii="Arial" w:hAnsi="Arial" w:cs="Arial"/>
                <w:sz w:val="18"/>
                <w:szCs w:val="18"/>
              </w:rPr>
            </w:pPr>
            <w:r w:rsidRPr="00541FC4">
              <w:rPr>
                <w:rFonts w:ascii="Arial" w:hAnsi="Arial" w:cs="Arial"/>
                <w:sz w:val="18"/>
                <w:szCs w:val="18"/>
              </w:rPr>
              <w:t>10.00 – 12.00 Pm</w:t>
            </w:r>
          </w:p>
          <w:p w14:paraId="15C80A12" w14:textId="77777777" w:rsidR="00BF7711" w:rsidRPr="00541FC4" w:rsidRDefault="00BF7711">
            <w:pPr>
              <w:rPr>
                <w:rFonts w:ascii="Arial" w:hAnsi="Arial" w:cs="Arial"/>
                <w:sz w:val="18"/>
                <w:szCs w:val="18"/>
              </w:rPr>
            </w:pPr>
          </w:p>
          <w:p w14:paraId="36370970" w14:textId="77777777" w:rsidR="00BF7711" w:rsidRPr="00541FC4" w:rsidRDefault="00BF7711">
            <w:pPr>
              <w:rPr>
                <w:rFonts w:ascii="Arial" w:hAnsi="Arial" w:cs="Arial"/>
                <w:sz w:val="18"/>
                <w:szCs w:val="18"/>
              </w:rPr>
            </w:pPr>
          </w:p>
        </w:tc>
        <w:tc>
          <w:tcPr>
            <w:tcW w:w="4048" w:type="dxa"/>
          </w:tcPr>
          <w:p w14:paraId="7871F0AA" w14:textId="77777777" w:rsidR="00BF7711" w:rsidRPr="00541FC4" w:rsidRDefault="00BF7711">
            <w:pPr>
              <w:rPr>
                <w:rFonts w:ascii="Arial" w:hAnsi="Arial" w:cs="Arial"/>
                <w:b/>
                <w:bCs/>
                <w:sz w:val="18"/>
                <w:szCs w:val="18"/>
              </w:rPr>
            </w:pPr>
            <w:r w:rsidRPr="00541FC4">
              <w:rPr>
                <w:rFonts w:ascii="Arial" w:hAnsi="Arial" w:cs="Arial"/>
                <w:b/>
                <w:bCs/>
                <w:sz w:val="18"/>
                <w:szCs w:val="18"/>
              </w:rPr>
              <w:t>Meeting with TNC</w:t>
            </w:r>
          </w:p>
          <w:p w14:paraId="462AA7F0" w14:textId="77777777" w:rsidR="00BF7711" w:rsidRPr="00541FC4" w:rsidRDefault="00BF7711">
            <w:pPr>
              <w:pStyle w:val="ListParagraph"/>
              <w:numPr>
                <w:ilvl w:val="0"/>
                <w:numId w:val="17"/>
              </w:numPr>
              <w:contextualSpacing w:val="0"/>
              <w:rPr>
                <w:rFonts w:ascii="Arial" w:hAnsi="Arial" w:cs="Arial"/>
                <w:sz w:val="18"/>
                <w:szCs w:val="18"/>
              </w:rPr>
            </w:pPr>
            <w:r w:rsidRPr="00541FC4">
              <w:rPr>
                <w:rFonts w:ascii="Arial" w:hAnsi="Arial" w:cs="Arial"/>
                <w:sz w:val="18"/>
                <w:szCs w:val="18"/>
              </w:rPr>
              <w:t>Overall program implementation and partnership with Ministry</w:t>
            </w:r>
          </w:p>
          <w:p w14:paraId="6D797787" w14:textId="1B4C0602" w:rsidR="00BF7711" w:rsidRPr="00541FC4" w:rsidRDefault="003A252B">
            <w:pPr>
              <w:pStyle w:val="ListParagraph"/>
              <w:numPr>
                <w:ilvl w:val="0"/>
                <w:numId w:val="17"/>
              </w:numPr>
              <w:contextualSpacing w:val="0"/>
              <w:rPr>
                <w:rFonts w:ascii="Arial" w:hAnsi="Arial" w:cs="Arial"/>
                <w:sz w:val="18"/>
                <w:szCs w:val="18"/>
              </w:rPr>
            </w:pPr>
            <w:r w:rsidRPr="00541FC4">
              <w:rPr>
                <w:rFonts w:ascii="Arial" w:hAnsi="Arial" w:cs="Arial"/>
                <w:sz w:val="18"/>
                <w:szCs w:val="18"/>
              </w:rPr>
              <w:t>P</w:t>
            </w:r>
            <w:r>
              <w:rPr>
                <w:rFonts w:ascii="Arial" w:hAnsi="Arial" w:cs="Arial"/>
                <w:sz w:val="18"/>
                <w:szCs w:val="18"/>
              </w:rPr>
              <w:t>ar</w:t>
            </w:r>
            <w:r w:rsidRPr="00541FC4">
              <w:rPr>
                <w:rFonts w:ascii="Arial" w:hAnsi="Arial" w:cs="Arial"/>
                <w:sz w:val="18"/>
                <w:szCs w:val="18"/>
              </w:rPr>
              <w:t xml:space="preserve">tnership </w:t>
            </w:r>
            <w:r w:rsidR="00BF7711" w:rsidRPr="00541FC4">
              <w:rPr>
                <w:rFonts w:ascii="Arial" w:hAnsi="Arial" w:cs="Arial"/>
                <w:sz w:val="18"/>
                <w:szCs w:val="18"/>
              </w:rPr>
              <w:t xml:space="preserve">with IFAD – challenges, lessons and </w:t>
            </w:r>
            <w:r w:rsidRPr="00541FC4">
              <w:rPr>
                <w:rFonts w:ascii="Arial" w:hAnsi="Arial" w:cs="Arial"/>
                <w:sz w:val="18"/>
                <w:szCs w:val="18"/>
              </w:rPr>
              <w:t>rec</w:t>
            </w:r>
            <w:r>
              <w:rPr>
                <w:rFonts w:ascii="Arial" w:hAnsi="Arial" w:cs="Arial"/>
                <w:sz w:val="18"/>
                <w:szCs w:val="18"/>
              </w:rPr>
              <w:t>ommenda</w:t>
            </w:r>
            <w:r w:rsidRPr="00541FC4">
              <w:rPr>
                <w:rFonts w:ascii="Arial" w:hAnsi="Arial" w:cs="Arial"/>
                <w:sz w:val="18"/>
                <w:szCs w:val="18"/>
              </w:rPr>
              <w:t>tions</w:t>
            </w:r>
          </w:p>
          <w:p w14:paraId="67EB71F9" w14:textId="77777777" w:rsidR="00BF7711" w:rsidRPr="00541FC4" w:rsidRDefault="00BF7711">
            <w:pPr>
              <w:pStyle w:val="ListParagraph"/>
              <w:numPr>
                <w:ilvl w:val="0"/>
                <w:numId w:val="17"/>
              </w:numPr>
              <w:contextualSpacing w:val="0"/>
              <w:rPr>
                <w:rFonts w:ascii="Arial" w:hAnsi="Arial" w:cs="Arial"/>
                <w:sz w:val="18"/>
                <w:szCs w:val="18"/>
              </w:rPr>
            </w:pPr>
            <w:r w:rsidRPr="00541FC4">
              <w:rPr>
                <w:rFonts w:ascii="Arial" w:hAnsi="Arial" w:cs="Arial"/>
                <w:sz w:val="18"/>
                <w:szCs w:val="18"/>
              </w:rPr>
              <w:t>Sustainability – transition of Water fund as an independent entity and the future</w:t>
            </w:r>
          </w:p>
        </w:tc>
        <w:tc>
          <w:tcPr>
            <w:tcW w:w="2081" w:type="dxa"/>
          </w:tcPr>
          <w:p w14:paraId="4E804814" w14:textId="77777777" w:rsidR="00BF7711" w:rsidRPr="00541FC4" w:rsidRDefault="00BF7711">
            <w:pPr>
              <w:rPr>
                <w:rFonts w:ascii="Arial" w:hAnsi="Arial" w:cs="Arial"/>
                <w:sz w:val="18"/>
                <w:szCs w:val="18"/>
              </w:rPr>
            </w:pPr>
          </w:p>
          <w:p w14:paraId="2A5A1350" w14:textId="77777777" w:rsidR="00BF7711" w:rsidRPr="00541FC4" w:rsidRDefault="00BF7711">
            <w:pPr>
              <w:rPr>
                <w:rFonts w:ascii="Arial" w:hAnsi="Arial" w:cs="Arial"/>
                <w:sz w:val="18"/>
                <w:szCs w:val="18"/>
              </w:rPr>
            </w:pPr>
            <w:r w:rsidRPr="00541FC4">
              <w:rPr>
                <w:rFonts w:ascii="Arial" w:hAnsi="Arial" w:cs="Arial"/>
                <w:sz w:val="18"/>
                <w:szCs w:val="18"/>
              </w:rPr>
              <w:t>Physical meeting – TNC Boardroom</w:t>
            </w:r>
          </w:p>
        </w:tc>
        <w:tc>
          <w:tcPr>
            <w:tcW w:w="2283" w:type="dxa"/>
          </w:tcPr>
          <w:p w14:paraId="5CA3BB0E" w14:textId="77777777" w:rsidR="00BF7711" w:rsidRPr="00541FC4" w:rsidRDefault="00BF7711">
            <w:pPr>
              <w:rPr>
                <w:rFonts w:ascii="Arial" w:hAnsi="Arial" w:cs="Arial"/>
                <w:sz w:val="18"/>
                <w:szCs w:val="18"/>
              </w:rPr>
            </w:pPr>
          </w:p>
          <w:p w14:paraId="104BDD82" w14:textId="77777777" w:rsidR="00BF7711" w:rsidRPr="00541FC4" w:rsidRDefault="00BF7711">
            <w:pPr>
              <w:rPr>
                <w:rFonts w:ascii="Arial" w:hAnsi="Arial" w:cs="Arial"/>
                <w:sz w:val="18"/>
                <w:szCs w:val="18"/>
              </w:rPr>
            </w:pPr>
            <w:r w:rsidRPr="00541FC4">
              <w:rPr>
                <w:rFonts w:ascii="Arial" w:hAnsi="Arial" w:cs="Arial"/>
                <w:sz w:val="18"/>
                <w:szCs w:val="18"/>
              </w:rPr>
              <w:t>Fred – Africa Water funds director</w:t>
            </w:r>
          </w:p>
        </w:tc>
        <w:tc>
          <w:tcPr>
            <w:tcW w:w="3198" w:type="dxa"/>
          </w:tcPr>
          <w:p w14:paraId="497D7A66" w14:textId="77777777" w:rsidR="00BF7711" w:rsidRPr="00541FC4" w:rsidRDefault="00BF7711">
            <w:pPr>
              <w:rPr>
                <w:rFonts w:ascii="Arial" w:hAnsi="Arial" w:cs="Arial"/>
                <w:sz w:val="18"/>
                <w:szCs w:val="18"/>
              </w:rPr>
            </w:pPr>
          </w:p>
          <w:p w14:paraId="6DCD8167"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7FEA5143" w14:textId="77777777" w:rsidR="00BF7711" w:rsidRPr="00541FC4" w:rsidRDefault="00BF7711">
            <w:pPr>
              <w:rPr>
                <w:rFonts w:ascii="Arial" w:hAnsi="Arial" w:cs="Arial"/>
                <w:sz w:val="18"/>
                <w:szCs w:val="18"/>
              </w:rPr>
            </w:pPr>
            <w:r w:rsidRPr="00541FC4">
              <w:rPr>
                <w:rFonts w:ascii="Arial" w:hAnsi="Arial" w:cs="Arial"/>
                <w:sz w:val="18"/>
                <w:szCs w:val="18"/>
              </w:rPr>
              <w:t>TNC team</w:t>
            </w:r>
          </w:p>
          <w:p w14:paraId="5B3C797D" w14:textId="77777777" w:rsidR="00BF7711" w:rsidRPr="00541FC4" w:rsidRDefault="00BF7711">
            <w:pPr>
              <w:rPr>
                <w:rFonts w:ascii="Arial" w:hAnsi="Arial" w:cs="Arial"/>
                <w:sz w:val="18"/>
                <w:szCs w:val="18"/>
              </w:rPr>
            </w:pPr>
          </w:p>
        </w:tc>
      </w:tr>
      <w:tr w:rsidR="00BF7711" w:rsidRPr="00541FC4" w14:paraId="1F1D91E2" w14:textId="77777777">
        <w:tc>
          <w:tcPr>
            <w:tcW w:w="2160" w:type="dxa"/>
            <w:shd w:val="clear" w:color="auto" w:fill="A6A6A6" w:themeFill="background1" w:themeFillShade="A6"/>
          </w:tcPr>
          <w:p w14:paraId="376EA90A" w14:textId="77777777" w:rsidR="00BF7711" w:rsidRPr="00541FC4" w:rsidRDefault="00BF7711">
            <w:pPr>
              <w:rPr>
                <w:rFonts w:ascii="Arial" w:hAnsi="Arial" w:cs="Arial"/>
                <w:sz w:val="18"/>
                <w:szCs w:val="18"/>
              </w:rPr>
            </w:pPr>
            <w:r w:rsidRPr="00541FC4">
              <w:rPr>
                <w:rFonts w:ascii="Arial" w:hAnsi="Arial" w:cs="Arial"/>
                <w:sz w:val="18"/>
                <w:szCs w:val="18"/>
              </w:rPr>
              <w:t>3.00 – 4.00 pm</w:t>
            </w:r>
          </w:p>
          <w:p w14:paraId="2B57B87B" w14:textId="77777777" w:rsidR="00BF7711" w:rsidRPr="00541FC4" w:rsidRDefault="00BF7711">
            <w:pPr>
              <w:rPr>
                <w:rFonts w:ascii="Arial" w:hAnsi="Arial" w:cs="Arial"/>
                <w:sz w:val="18"/>
                <w:szCs w:val="18"/>
              </w:rPr>
            </w:pPr>
          </w:p>
          <w:p w14:paraId="5F4D03F9" w14:textId="77777777" w:rsidR="00BF7711" w:rsidRPr="00541FC4" w:rsidRDefault="00BF7711">
            <w:pPr>
              <w:rPr>
                <w:rFonts w:ascii="Arial" w:hAnsi="Arial" w:cs="Arial"/>
                <w:sz w:val="18"/>
                <w:szCs w:val="18"/>
              </w:rPr>
            </w:pPr>
          </w:p>
        </w:tc>
        <w:tc>
          <w:tcPr>
            <w:tcW w:w="4048" w:type="dxa"/>
          </w:tcPr>
          <w:p w14:paraId="289E57A0" w14:textId="77777777" w:rsidR="00BF7711" w:rsidRPr="00541FC4" w:rsidRDefault="00BF7711">
            <w:pPr>
              <w:rPr>
                <w:rFonts w:ascii="Arial" w:hAnsi="Arial" w:cs="Arial"/>
                <w:b/>
                <w:bCs/>
                <w:sz w:val="18"/>
                <w:szCs w:val="18"/>
              </w:rPr>
            </w:pPr>
            <w:r w:rsidRPr="00541FC4">
              <w:rPr>
                <w:rFonts w:ascii="Arial" w:hAnsi="Arial" w:cs="Arial"/>
                <w:b/>
                <w:bCs/>
                <w:sz w:val="18"/>
                <w:szCs w:val="18"/>
              </w:rPr>
              <w:t>Meeting with Directors (BoM)</w:t>
            </w:r>
          </w:p>
          <w:p w14:paraId="5D946BBE" w14:textId="4E8F4AE6" w:rsidR="00BF7711" w:rsidRPr="00541FC4" w:rsidRDefault="00BF7711">
            <w:pPr>
              <w:pStyle w:val="ListParagraph"/>
              <w:numPr>
                <w:ilvl w:val="0"/>
                <w:numId w:val="18"/>
              </w:numPr>
              <w:contextualSpacing w:val="0"/>
              <w:rPr>
                <w:rFonts w:ascii="Arial" w:hAnsi="Arial" w:cs="Arial"/>
                <w:sz w:val="18"/>
                <w:szCs w:val="18"/>
              </w:rPr>
            </w:pPr>
            <w:r w:rsidRPr="00541FC4">
              <w:rPr>
                <w:rFonts w:ascii="Arial" w:hAnsi="Arial" w:cs="Arial"/>
                <w:sz w:val="18"/>
                <w:szCs w:val="18"/>
              </w:rPr>
              <w:t xml:space="preserve">Governance – roles and </w:t>
            </w:r>
            <w:r w:rsidR="003A252B" w:rsidRPr="00541FC4">
              <w:rPr>
                <w:rFonts w:ascii="Arial" w:hAnsi="Arial" w:cs="Arial"/>
                <w:sz w:val="18"/>
                <w:szCs w:val="18"/>
              </w:rPr>
              <w:t>str</w:t>
            </w:r>
            <w:r w:rsidR="003A252B">
              <w:rPr>
                <w:rFonts w:ascii="Arial" w:hAnsi="Arial" w:cs="Arial"/>
                <w:sz w:val="18"/>
                <w:szCs w:val="18"/>
              </w:rPr>
              <w:t>uctu</w:t>
            </w:r>
            <w:r w:rsidR="003A252B" w:rsidRPr="00541FC4">
              <w:rPr>
                <w:rFonts w:ascii="Arial" w:hAnsi="Arial" w:cs="Arial"/>
                <w:sz w:val="18"/>
                <w:szCs w:val="18"/>
              </w:rPr>
              <w:t xml:space="preserve">res </w:t>
            </w:r>
            <w:r w:rsidRPr="00541FC4">
              <w:rPr>
                <w:rFonts w:ascii="Arial" w:hAnsi="Arial" w:cs="Arial"/>
                <w:sz w:val="18"/>
                <w:szCs w:val="18"/>
              </w:rPr>
              <w:t>in place</w:t>
            </w:r>
          </w:p>
          <w:p w14:paraId="21F630F7" w14:textId="6A394107" w:rsidR="00BF7711" w:rsidRPr="00541FC4" w:rsidRDefault="003A252B">
            <w:pPr>
              <w:pStyle w:val="ListParagraph"/>
              <w:numPr>
                <w:ilvl w:val="0"/>
                <w:numId w:val="18"/>
              </w:numPr>
              <w:contextualSpacing w:val="0"/>
              <w:rPr>
                <w:rFonts w:ascii="Arial" w:hAnsi="Arial" w:cs="Arial"/>
                <w:sz w:val="18"/>
                <w:szCs w:val="18"/>
              </w:rPr>
            </w:pPr>
            <w:r w:rsidRPr="00541FC4">
              <w:rPr>
                <w:rFonts w:ascii="Arial" w:hAnsi="Arial" w:cs="Arial"/>
                <w:sz w:val="18"/>
                <w:szCs w:val="18"/>
              </w:rPr>
              <w:t>S</w:t>
            </w:r>
            <w:r>
              <w:rPr>
                <w:rFonts w:ascii="Arial" w:hAnsi="Arial" w:cs="Arial"/>
                <w:sz w:val="18"/>
                <w:szCs w:val="18"/>
              </w:rPr>
              <w:t>tra</w:t>
            </w:r>
            <w:r w:rsidRPr="00541FC4">
              <w:rPr>
                <w:rFonts w:ascii="Arial" w:hAnsi="Arial" w:cs="Arial"/>
                <w:sz w:val="18"/>
                <w:szCs w:val="18"/>
              </w:rPr>
              <w:t xml:space="preserve">tegic </w:t>
            </w:r>
            <w:r w:rsidR="00BF7711" w:rsidRPr="00541FC4">
              <w:rPr>
                <w:rFonts w:ascii="Arial" w:hAnsi="Arial" w:cs="Arial"/>
                <w:sz w:val="18"/>
                <w:szCs w:val="18"/>
              </w:rPr>
              <w:t>direction of the independent Water fund</w:t>
            </w:r>
          </w:p>
          <w:p w14:paraId="7CC13E81" w14:textId="77777777" w:rsidR="00BF7711" w:rsidRPr="00541FC4" w:rsidRDefault="00BF7711">
            <w:pPr>
              <w:pStyle w:val="ListParagraph"/>
              <w:numPr>
                <w:ilvl w:val="0"/>
                <w:numId w:val="18"/>
              </w:numPr>
              <w:contextualSpacing w:val="0"/>
              <w:rPr>
                <w:rFonts w:ascii="Arial" w:hAnsi="Arial" w:cs="Arial"/>
                <w:sz w:val="18"/>
                <w:szCs w:val="18"/>
              </w:rPr>
            </w:pPr>
            <w:r w:rsidRPr="00541FC4">
              <w:rPr>
                <w:rFonts w:ascii="Arial" w:hAnsi="Arial" w:cs="Arial"/>
                <w:sz w:val="18"/>
                <w:szCs w:val="18"/>
              </w:rPr>
              <w:t>Lessons, recommendations for other water funds</w:t>
            </w:r>
          </w:p>
        </w:tc>
        <w:tc>
          <w:tcPr>
            <w:tcW w:w="2081" w:type="dxa"/>
          </w:tcPr>
          <w:p w14:paraId="1C87E5B5" w14:textId="77777777" w:rsidR="00BF7711" w:rsidRPr="00541FC4" w:rsidRDefault="00BF7711">
            <w:pPr>
              <w:rPr>
                <w:rFonts w:ascii="Arial" w:hAnsi="Arial" w:cs="Arial"/>
                <w:sz w:val="18"/>
                <w:szCs w:val="18"/>
              </w:rPr>
            </w:pPr>
          </w:p>
          <w:p w14:paraId="24841A8F" w14:textId="77777777" w:rsidR="00BF7711" w:rsidRPr="00541FC4" w:rsidRDefault="00BF7711">
            <w:pPr>
              <w:rPr>
                <w:rFonts w:ascii="Arial" w:hAnsi="Arial" w:cs="Arial"/>
                <w:sz w:val="18"/>
                <w:szCs w:val="18"/>
              </w:rPr>
            </w:pPr>
            <w:r w:rsidRPr="00541FC4">
              <w:rPr>
                <w:rFonts w:ascii="Arial" w:hAnsi="Arial" w:cs="Arial"/>
                <w:sz w:val="18"/>
                <w:szCs w:val="18"/>
              </w:rPr>
              <w:t xml:space="preserve">Physical meeting </w:t>
            </w:r>
          </w:p>
          <w:p w14:paraId="7AFBB690" w14:textId="77777777" w:rsidR="00BF7711" w:rsidRPr="00541FC4" w:rsidRDefault="00BF7711">
            <w:pPr>
              <w:rPr>
                <w:rFonts w:ascii="Arial" w:hAnsi="Arial" w:cs="Arial"/>
                <w:sz w:val="18"/>
                <w:szCs w:val="18"/>
              </w:rPr>
            </w:pPr>
            <w:r w:rsidRPr="00541FC4">
              <w:rPr>
                <w:rFonts w:ascii="Arial" w:hAnsi="Arial" w:cs="Arial"/>
                <w:sz w:val="18"/>
                <w:szCs w:val="18"/>
              </w:rPr>
              <w:t>(Venue to be confirmed)</w:t>
            </w:r>
          </w:p>
          <w:p w14:paraId="2597B19E" w14:textId="77777777" w:rsidR="00BF7711" w:rsidRPr="00541FC4" w:rsidRDefault="00BF7711">
            <w:pPr>
              <w:rPr>
                <w:rFonts w:ascii="Arial" w:hAnsi="Arial" w:cs="Arial"/>
                <w:sz w:val="18"/>
                <w:szCs w:val="18"/>
              </w:rPr>
            </w:pPr>
          </w:p>
        </w:tc>
        <w:tc>
          <w:tcPr>
            <w:tcW w:w="2283" w:type="dxa"/>
          </w:tcPr>
          <w:p w14:paraId="4785C540" w14:textId="77777777" w:rsidR="00BF7711" w:rsidRPr="00541FC4" w:rsidRDefault="00BF7711">
            <w:pPr>
              <w:rPr>
                <w:rFonts w:ascii="Arial" w:hAnsi="Arial" w:cs="Arial"/>
                <w:sz w:val="18"/>
                <w:szCs w:val="18"/>
              </w:rPr>
            </w:pPr>
          </w:p>
          <w:p w14:paraId="71ED13B2"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Pr>
          <w:p w14:paraId="2F197FA3" w14:textId="77777777" w:rsidR="00BF7711" w:rsidRPr="00541FC4" w:rsidRDefault="00BF7711">
            <w:pPr>
              <w:rPr>
                <w:rFonts w:ascii="Arial" w:hAnsi="Arial" w:cs="Arial"/>
                <w:sz w:val="18"/>
                <w:szCs w:val="18"/>
              </w:rPr>
            </w:pPr>
          </w:p>
          <w:p w14:paraId="00426051"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0D75BD93" w14:textId="77777777" w:rsidR="00BF7711" w:rsidRPr="00541FC4" w:rsidRDefault="00BF7711">
            <w:pPr>
              <w:rPr>
                <w:rFonts w:ascii="Arial" w:hAnsi="Arial" w:cs="Arial"/>
                <w:sz w:val="18"/>
                <w:szCs w:val="18"/>
              </w:rPr>
            </w:pPr>
            <w:r w:rsidRPr="00541FC4">
              <w:rPr>
                <w:rFonts w:ascii="Arial" w:hAnsi="Arial" w:cs="Arial"/>
                <w:sz w:val="18"/>
                <w:szCs w:val="18"/>
              </w:rPr>
              <w:t>BOM representatives</w:t>
            </w:r>
          </w:p>
          <w:p w14:paraId="78F66214" w14:textId="77777777" w:rsidR="00BF7711" w:rsidRPr="00541FC4" w:rsidRDefault="00BF7711">
            <w:pPr>
              <w:rPr>
                <w:rFonts w:ascii="Arial" w:hAnsi="Arial" w:cs="Arial"/>
                <w:sz w:val="18"/>
                <w:szCs w:val="18"/>
              </w:rPr>
            </w:pPr>
          </w:p>
        </w:tc>
      </w:tr>
      <w:tr w:rsidR="00BF7711" w:rsidRPr="00541FC4" w14:paraId="5991DA80" w14:textId="77777777">
        <w:trPr>
          <w:trHeight w:val="125"/>
        </w:trPr>
        <w:tc>
          <w:tcPr>
            <w:tcW w:w="13770" w:type="dxa"/>
            <w:gridSpan w:val="5"/>
            <w:shd w:val="clear" w:color="auto" w:fill="A6A6A6" w:themeFill="background1" w:themeFillShade="A6"/>
          </w:tcPr>
          <w:p w14:paraId="4C725774" w14:textId="77777777" w:rsidR="00BF7711" w:rsidRPr="006B0BF2" w:rsidRDefault="00BF7711">
            <w:pPr>
              <w:jc w:val="center"/>
              <w:rPr>
                <w:rFonts w:ascii="Arial" w:hAnsi="Arial" w:cs="Arial"/>
                <w:b/>
                <w:bCs/>
                <w:sz w:val="18"/>
                <w:szCs w:val="18"/>
              </w:rPr>
            </w:pPr>
            <w:r w:rsidRPr="00541FC4">
              <w:rPr>
                <w:rFonts w:ascii="Arial" w:hAnsi="Arial" w:cs="Arial"/>
                <w:b/>
                <w:bCs/>
                <w:sz w:val="18"/>
                <w:szCs w:val="18"/>
              </w:rPr>
              <w:t>Tuesday 10</w:t>
            </w:r>
            <w:r w:rsidRPr="00541FC4">
              <w:rPr>
                <w:rFonts w:ascii="Arial" w:hAnsi="Arial" w:cs="Arial"/>
                <w:b/>
                <w:bCs/>
                <w:sz w:val="18"/>
                <w:szCs w:val="18"/>
                <w:vertAlign w:val="superscript"/>
              </w:rPr>
              <w:t>th</w:t>
            </w:r>
            <w:r w:rsidRPr="00541FC4">
              <w:rPr>
                <w:rFonts w:ascii="Arial" w:hAnsi="Arial" w:cs="Arial"/>
                <w:b/>
                <w:bCs/>
                <w:sz w:val="18"/>
                <w:szCs w:val="18"/>
              </w:rPr>
              <w:t xml:space="preserve"> May – Scheduled meetings</w:t>
            </w:r>
          </w:p>
        </w:tc>
      </w:tr>
      <w:tr w:rsidR="00BF7711" w:rsidRPr="00541FC4" w14:paraId="136F2187" w14:textId="77777777">
        <w:trPr>
          <w:trHeight w:val="459"/>
        </w:trPr>
        <w:tc>
          <w:tcPr>
            <w:tcW w:w="2160" w:type="dxa"/>
            <w:shd w:val="clear" w:color="auto" w:fill="A6A6A6" w:themeFill="background1" w:themeFillShade="A6"/>
          </w:tcPr>
          <w:p w14:paraId="4B7846C7" w14:textId="77777777" w:rsidR="00BF7711" w:rsidRPr="00541FC4" w:rsidRDefault="00BF7711">
            <w:pPr>
              <w:rPr>
                <w:rFonts w:ascii="Arial" w:hAnsi="Arial" w:cs="Arial"/>
                <w:color w:val="FF0000"/>
                <w:sz w:val="18"/>
                <w:szCs w:val="18"/>
              </w:rPr>
            </w:pPr>
          </w:p>
          <w:p w14:paraId="604017CF" w14:textId="77777777" w:rsidR="00BF7711" w:rsidRPr="00541FC4" w:rsidRDefault="00BF7711">
            <w:pPr>
              <w:rPr>
                <w:rFonts w:ascii="Arial" w:hAnsi="Arial" w:cs="Arial"/>
                <w:sz w:val="18"/>
                <w:szCs w:val="18"/>
              </w:rPr>
            </w:pPr>
          </w:p>
        </w:tc>
        <w:tc>
          <w:tcPr>
            <w:tcW w:w="4048" w:type="dxa"/>
            <w:tcBorders>
              <w:top w:val="single" w:sz="4" w:space="0" w:color="auto"/>
            </w:tcBorders>
          </w:tcPr>
          <w:p w14:paraId="15DE4009" w14:textId="77777777" w:rsidR="00BF7711" w:rsidRPr="00541FC4" w:rsidRDefault="00BF7711">
            <w:pPr>
              <w:rPr>
                <w:rFonts w:ascii="Arial" w:hAnsi="Arial" w:cs="Arial"/>
                <w:b/>
                <w:bCs/>
                <w:sz w:val="18"/>
                <w:szCs w:val="18"/>
              </w:rPr>
            </w:pPr>
            <w:r w:rsidRPr="00541FC4">
              <w:rPr>
                <w:rFonts w:ascii="Arial" w:hAnsi="Arial" w:cs="Arial"/>
                <w:b/>
                <w:bCs/>
                <w:sz w:val="18"/>
                <w:szCs w:val="18"/>
              </w:rPr>
              <w:t>Meeting with Ministry technical team</w:t>
            </w:r>
          </w:p>
          <w:p w14:paraId="0A4B58F6" w14:textId="77777777" w:rsidR="00BF7711" w:rsidRPr="00541FC4" w:rsidRDefault="00BF7711">
            <w:pPr>
              <w:pStyle w:val="ListParagraph"/>
              <w:numPr>
                <w:ilvl w:val="0"/>
                <w:numId w:val="19"/>
              </w:numPr>
              <w:contextualSpacing w:val="0"/>
              <w:rPr>
                <w:rFonts w:ascii="Arial" w:hAnsi="Arial" w:cs="Arial"/>
                <w:sz w:val="18"/>
                <w:szCs w:val="18"/>
              </w:rPr>
            </w:pPr>
            <w:r w:rsidRPr="00541FC4">
              <w:rPr>
                <w:rFonts w:ascii="Arial" w:hAnsi="Arial" w:cs="Arial"/>
                <w:sz w:val="18"/>
                <w:szCs w:val="18"/>
              </w:rPr>
              <w:t>Agenda setting by GEF desk Officer</w:t>
            </w:r>
          </w:p>
        </w:tc>
        <w:tc>
          <w:tcPr>
            <w:tcW w:w="2081" w:type="dxa"/>
            <w:tcBorders>
              <w:top w:val="single" w:sz="4" w:space="0" w:color="auto"/>
            </w:tcBorders>
          </w:tcPr>
          <w:p w14:paraId="07A097FB" w14:textId="77777777" w:rsidR="00BF7711" w:rsidRPr="00541FC4" w:rsidRDefault="00BF7711">
            <w:pPr>
              <w:rPr>
                <w:rFonts w:ascii="Arial" w:hAnsi="Arial" w:cs="Arial"/>
                <w:sz w:val="18"/>
                <w:szCs w:val="18"/>
              </w:rPr>
            </w:pPr>
          </w:p>
          <w:p w14:paraId="36F33E05" w14:textId="77777777" w:rsidR="00BF7711" w:rsidRPr="00541FC4" w:rsidRDefault="00BF7711">
            <w:pPr>
              <w:rPr>
                <w:rFonts w:ascii="Arial" w:hAnsi="Arial" w:cs="Arial"/>
                <w:sz w:val="18"/>
                <w:szCs w:val="18"/>
              </w:rPr>
            </w:pPr>
            <w:r w:rsidRPr="00541FC4">
              <w:rPr>
                <w:rFonts w:ascii="Arial" w:hAnsi="Arial" w:cs="Arial"/>
                <w:sz w:val="18"/>
                <w:szCs w:val="18"/>
              </w:rPr>
              <w:t>Physical meeting</w:t>
            </w:r>
          </w:p>
          <w:p w14:paraId="2C9F0462" w14:textId="77777777" w:rsidR="00BF7711" w:rsidRPr="00541FC4" w:rsidRDefault="00BF7711">
            <w:pPr>
              <w:rPr>
                <w:rFonts w:ascii="Arial" w:hAnsi="Arial" w:cs="Arial"/>
                <w:sz w:val="18"/>
                <w:szCs w:val="18"/>
              </w:rPr>
            </w:pPr>
            <w:r w:rsidRPr="00541FC4">
              <w:rPr>
                <w:rFonts w:ascii="Arial" w:hAnsi="Arial" w:cs="Arial"/>
                <w:sz w:val="18"/>
                <w:szCs w:val="18"/>
              </w:rPr>
              <w:t>Ministry Boardroom</w:t>
            </w:r>
          </w:p>
        </w:tc>
        <w:tc>
          <w:tcPr>
            <w:tcW w:w="2283" w:type="dxa"/>
            <w:tcBorders>
              <w:top w:val="single" w:sz="4" w:space="0" w:color="auto"/>
            </w:tcBorders>
          </w:tcPr>
          <w:p w14:paraId="6B77F0C6" w14:textId="77777777" w:rsidR="00BF7711" w:rsidRPr="00541FC4" w:rsidRDefault="00BF7711">
            <w:pPr>
              <w:rPr>
                <w:rFonts w:ascii="Arial" w:hAnsi="Arial" w:cs="Arial"/>
                <w:sz w:val="18"/>
                <w:szCs w:val="18"/>
              </w:rPr>
            </w:pPr>
          </w:p>
          <w:p w14:paraId="735CDF93" w14:textId="77777777" w:rsidR="00BF7711" w:rsidRPr="00541FC4" w:rsidRDefault="00BF7711">
            <w:pPr>
              <w:rPr>
                <w:rFonts w:ascii="Arial" w:hAnsi="Arial" w:cs="Arial"/>
                <w:sz w:val="18"/>
                <w:szCs w:val="18"/>
              </w:rPr>
            </w:pPr>
            <w:r w:rsidRPr="00541FC4">
              <w:rPr>
                <w:rFonts w:ascii="Arial" w:hAnsi="Arial" w:cs="Arial"/>
                <w:sz w:val="18"/>
                <w:szCs w:val="18"/>
              </w:rPr>
              <w:t>IFAD/TNC</w:t>
            </w:r>
          </w:p>
        </w:tc>
        <w:tc>
          <w:tcPr>
            <w:tcW w:w="3198" w:type="dxa"/>
            <w:tcBorders>
              <w:top w:val="single" w:sz="4" w:space="0" w:color="auto"/>
            </w:tcBorders>
          </w:tcPr>
          <w:p w14:paraId="4CFA1026" w14:textId="77777777" w:rsidR="00BF7711" w:rsidRPr="00541FC4" w:rsidRDefault="00BF7711">
            <w:pPr>
              <w:rPr>
                <w:rFonts w:ascii="Arial" w:hAnsi="Arial" w:cs="Arial"/>
                <w:sz w:val="18"/>
                <w:szCs w:val="18"/>
              </w:rPr>
            </w:pPr>
          </w:p>
          <w:p w14:paraId="304A647D"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30FDCB5B" w14:textId="77777777" w:rsidR="00BF7711" w:rsidRPr="00541FC4" w:rsidRDefault="00BF7711">
            <w:pPr>
              <w:rPr>
                <w:rFonts w:ascii="Arial" w:hAnsi="Arial" w:cs="Arial"/>
                <w:sz w:val="18"/>
                <w:szCs w:val="18"/>
              </w:rPr>
            </w:pPr>
            <w:r w:rsidRPr="00541FC4">
              <w:rPr>
                <w:rFonts w:ascii="Arial" w:hAnsi="Arial" w:cs="Arial"/>
                <w:sz w:val="18"/>
                <w:szCs w:val="18"/>
              </w:rPr>
              <w:t>Ministry team</w:t>
            </w:r>
          </w:p>
        </w:tc>
      </w:tr>
      <w:tr w:rsidR="00BF7711" w:rsidRPr="00541FC4" w14:paraId="2EC3873D" w14:textId="77777777">
        <w:tc>
          <w:tcPr>
            <w:tcW w:w="2160" w:type="dxa"/>
            <w:shd w:val="clear" w:color="auto" w:fill="A6A6A6" w:themeFill="background1" w:themeFillShade="A6"/>
          </w:tcPr>
          <w:p w14:paraId="2965E5C0" w14:textId="77777777" w:rsidR="00BF7711" w:rsidRPr="00541FC4" w:rsidRDefault="00BF7711">
            <w:pPr>
              <w:rPr>
                <w:rFonts w:ascii="Arial" w:hAnsi="Arial" w:cs="Arial"/>
                <w:color w:val="FF0000"/>
                <w:sz w:val="18"/>
                <w:szCs w:val="18"/>
              </w:rPr>
            </w:pPr>
          </w:p>
        </w:tc>
        <w:tc>
          <w:tcPr>
            <w:tcW w:w="4048" w:type="dxa"/>
            <w:tcBorders>
              <w:top w:val="single" w:sz="4" w:space="0" w:color="auto"/>
            </w:tcBorders>
          </w:tcPr>
          <w:p w14:paraId="452BC8F2" w14:textId="77777777" w:rsidR="00BF7711" w:rsidRPr="00541FC4" w:rsidRDefault="00BF7711">
            <w:pPr>
              <w:rPr>
                <w:rFonts w:ascii="Arial" w:hAnsi="Arial" w:cs="Arial"/>
                <w:sz w:val="18"/>
                <w:szCs w:val="18"/>
              </w:rPr>
            </w:pPr>
            <w:r w:rsidRPr="00541FC4">
              <w:rPr>
                <w:rFonts w:ascii="Arial" w:hAnsi="Arial" w:cs="Arial"/>
                <w:sz w:val="18"/>
                <w:szCs w:val="18"/>
              </w:rPr>
              <w:t>Meeting with Trustees/ED</w:t>
            </w:r>
          </w:p>
        </w:tc>
        <w:tc>
          <w:tcPr>
            <w:tcW w:w="2081" w:type="dxa"/>
            <w:tcBorders>
              <w:top w:val="single" w:sz="4" w:space="0" w:color="auto"/>
            </w:tcBorders>
          </w:tcPr>
          <w:p w14:paraId="3BC8CFB8" w14:textId="77777777" w:rsidR="00BF7711" w:rsidRPr="00541FC4" w:rsidRDefault="00BF7711">
            <w:pPr>
              <w:rPr>
                <w:rFonts w:ascii="Arial" w:hAnsi="Arial" w:cs="Arial"/>
                <w:sz w:val="18"/>
                <w:szCs w:val="18"/>
              </w:rPr>
            </w:pPr>
            <w:r w:rsidRPr="00541FC4">
              <w:rPr>
                <w:rFonts w:ascii="Arial" w:hAnsi="Arial" w:cs="Arial"/>
                <w:sz w:val="18"/>
                <w:szCs w:val="18"/>
              </w:rPr>
              <w:t>Physical or Virtual</w:t>
            </w:r>
          </w:p>
          <w:p w14:paraId="21D59D96" w14:textId="77777777" w:rsidR="00BF7711" w:rsidRPr="00541FC4" w:rsidRDefault="00BF7711">
            <w:pPr>
              <w:rPr>
                <w:rFonts w:ascii="Arial" w:hAnsi="Arial" w:cs="Arial"/>
                <w:sz w:val="18"/>
                <w:szCs w:val="18"/>
              </w:rPr>
            </w:pPr>
          </w:p>
        </w:tc>
        <w:tc>
          <w:tcPr>
            <w:tcW w:w="2283" w:type="dxa"/>
            <w:tcBorders>
              <w:top w:val="single" w:sz="4" w:space="0" w:color="auto"/>
            </w:tcBorders>
          </w:tcPr>
          <w:p w14:paraId="1B0B51DF" w14:textId="77777777" w:rsidR="00BF7711" w:rsidRPr="00541FC4" w:rsidRDefault="00BF7711">
            <w:pPr>
              <w:rPr>
                <w:rFonts w:ascii="Arial" w:hAnsi="Arial" w:cs="Arial"/>
                <w:sz w:val="18"/>
                <w:szCs w:val="18"/>
              </w:rPr>
            </w:pPr>
            <w:r w:rsidRPr="00541FC4">
              <w:rPr>
                <w:rFonts w:ascii="Arial" w:hAnsi="Arial" w:cs="Arial"/>
                <w:sz w:val="18"/>
                <w:szCs w:val="18"/>
              </w:rPr>
              <w:t>Anthony - UTNWF</w:t>
            </w:r>
          </w:p>
        </w:tc>
        <w:tc>
          <w:tcPr>
            <w:tcW w:w="3198" w:type="dxa"/>
            <w:tcBorders>
              <w:top w:val="single" w:sz="4" w:space="0" w:color="auto"/>
            </w:tcBorders>
          </w:tcPr>
          <w:p w14:paraId="1C508B57"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58FE4C57" w14:textId="3180A3D4" w:rsidR="00BF7711" w:rsidRPr="00541FC4" w:rsidRDefault="00BF7711">
            <w:pPr>
              <w:rPr>
                <w:rFonts w:ascii="Arial" w:hAnsi="Arial" w:cs="Arial"/>
                <w:sz w:val="18"/>
                <w:szCs w:val="18"/>
              </w:rPr>
            </w:pPr>
            <w:r w:rsidRPr="00541FC4">
              <w:rPr>
                <w:rFonts w:ascii="Arial" w:hAnsi="Arial" w:cs="Arial"/>
                <w:sz w:val="18"/>
                <w:szCs w:val="18"/>
              </w:rPr>
              <w:t>Trustees representatives</w:t>
            </w:r>
          </w:p>
        </w:tc>
      </w:tr>
      <w:tr w:rsidR="00BF7711" w:rsidRPr="00541FC4" w14:paraId="7F13CC02" w14:textId="77777777">
        <w:trPr>
          <w:trHeight w:val="247"/>
        </w:trPr>
        <w:tc>
          <w:tcPr>
            <w:tcW w:w="13770" w:type="dxa"/>
            <w:gridSpan w:val="5"/>
            <w:shd w:val="clear" w:color="auto" w:fill="A6A6A6" w:themeFill="background1" w:themeFillShade="A6"/>
          </w:tcPr>
          <w:p w14:paraId="1E27FCA3" w14:textId="77777777" w:rsidR="00BF7711" w:rsidRPr="00541FC4" w:rsidRDefault="00BF7711">
            <w:pPr>
              <w:jc w:val="center"/>
              <w:rPr>
                <w:rFonts w:ascii="Arial" w:hAnsi="Arial" w:cs="Arial"/>
                <w:b/>
                <w:bCs/>
                <w:sz w:val="18"/>
                <w:szCs w:val="18"/>
              </w:rPr>
            </w:pPr>
            <w:r w:rsidRPr="00541FC4">
              <w:rPr>
                <w:rFonts w:ascii="Arial" w:hAnsi="Arial" w:cs="Arial"/>
                <w:b/>
                <w:bCs/>
                <w:sz w:val="18"/>
                <w:szCs w:val="18"/>
              </w:rPr>
              <w:t>Wednesday 11</w:t>
            </w:r>
            <w:r w:rsidRPr="00541FC4">
              <w:rPr>
                <w:rFonts w:ascii="Arial" w:hAnsi="Arial" w:cs="Arial"/>
                <w:b/>
                <w:bCs/>
                <w:sz w:val="18"/>
                <w:szCs w:val="18"/>
                <w:vertAlign w:val="superscript"/>
              </w:rPr>
              <w:t>th</w:t>
            </w:r>
            <w:r w:rsidRPr="00541FC4">
              <w:rPr>
                <w:rFonts w:ascii="Arial" w:hAnsi="Arial" w:cs="Arial"/>
                <w:b/>
                <w:bCs/>
                <w:sz w:val="18"/>
                <w:szCs w:val="18"/>
              </w:rPr>
              <w:t xml:space="preserve"> May – Scheduled meetings</w:t>
            </w:r>
          </w:p>
        </w:tc>
      </w:tr>
      <w:tr w:rsidR="00BF7711" w:rsidRPr="00541FC4" w14:paraId="4E948D87" w14:textId="77777777">
        <w:trPr>
          <w:trHeight w:val="279"/>
        </w:trPr>
        <w:tc>
          <w:tcPr>
            <w:tcW w:w="2160" w:type="dxa"/>
            <w:shd w:val="clear" w:color="auto" w:fill="A6A6A6" w:themeFill="background1" w:themeFillShade="A6"/>
          </w:tcPr>
          <w:p w14:paraId="35865DEA" w14:textId="77777777" w:rsidR="00BF7711" w:rsidRPr="00541FC4" w:rsidRDefault="00BF7711">
            <w:pPr>
              <w:jc w:val="center"/>
              <w:rPr>
                <w:rFonts w:ascii="Arial" w:hAnsi="Arial" w:cs="Arial"/>
                <w:sz w:val="18"/>
                <w:szCs w:val="18"/>
              </w:rPr>
            </w:pPr>
          </w:p>
        </w:tc>
        <w:tc>
          <w:tcPr>
            <w:tcW w:w="4048" w:type="dxa"/>
            <w:tcBorders>
              <w:top w:val="single" w:sz="4" w:space="0" w:color="auto"/>
            </w:tcBorders>
          </w:tcPr>
          <w:p w14:paraId="7ECDB724" w14:textId="77777777" w:rsidR="00BF7711" w:rsidRPr="00541FC4" w:rsidRDefault="00BF7711">
            <w:pPr>
              <w:rPr>
                <w:rFonts w:ascii="Arial" w:hAnsi="Arial" w:cs="Arial"/>
                <w:b/>
                <w:bCs/>
                <w:sz w:val="18"/>
                <w:szCs w:val="18"/>
              </w:rPr>
            </w:pPr>
            <w:r w:rsidRPr="00541FC4">
              <w:rPr>
                <w:rFonts w:ascii="Arial" w:hAnsi="Arial" w:cs="Arial"/>
                <w:b/>
                <w:bCs/>
                <w:sz w:val="18"/>
                <w:szCs w:val="18"/>
              </w:rPr>
              <w:t>Meeting with PS – environment (OFP)</w:t>
            </w:r>
          </w:p>
          <w:p w14:paraId="34F7D7D1" w14:textId="77777777" w:rsidR="00BF7711" w:rsidRPr="00541FC4" w:rsidRDefault="00BF7711">
            <w:pPr>
              <w:pStyle w:val="ListParagraph"/>
              <w:numPr>
                <w:ilvl w:val="0"/>
                <w:numId w:val="19"/>
              </w:numPr>
              <w:contextualSpacing w:val="0"/>
              <w:rPr>
                <w:rFonts w:ascii="Arial" w:hAnsi="Arial" w:cs="Arial"/>
                <w:sz w:val="18"/>
                <w:szCs w:val="18"/>
              </w:rPr>
            </w:pPr>
            <w:r w:rsidRPr="00541FC4">
              <w:rPr>
                <w:rFonts w:ascii="Arial" w:hAnsi="Arial" w:cs="Arial"/>
                <w:sz w:val="18"/>
                <w:szCs w:val="18"/>
              </w:rPr>
              <w:t>Agenda setting by IFAD</w:t>
            </w:r>
          </w:p>
        </w:tc>
        <w:tc>
          <w:tcPr>
            <w:tcW w:w="2081" w:type="dxa"/>
            <w:tcBorders>
              <w:top w:val="single" w:sz="4" w:space="0" w:color="auto"/>
            </w:tcBorders>
          </w:tcPr>
          <w:p w14:paraId="231F2A98" w14:textId="77777777" w:rsidR="00BF7711" w:rsidRPr="00541FC4" w:rsidRDefault="00BF7711">
            <w:pPr>
              <w:rPr>
                <w:rFonts w:ascii="Arial" w:hAnsi="Arial" w:cs="Arial"/>
                <w:sz w:val="18"/>
                <w:szCs w:val="18"/>
              </w:rPr>
            </w:pPr>
            <w:r w:rsidRPr="00541FC4">
              <w:rPr>
                <w:rFonts w:ascii="Arial" w:hAnsi="Arial" w:cs="Arial"/>
                <w:sz w:val="18"/>
                <w:szCs w:val="18"/>
              </w:rPr>
              <w:t>Physical meeting</w:t>
            </w:r>
          </w:p>
          <w:p w14:paraId="7DB1CF80" w14:textId="77777777" w:rsidR="00BF7711" w:rsidRPr="00541FC4" w:rsidRDefault="00BF7711">
            <w:pPr>
              <w:rPr>
                <w:rFonts w:ascii="Arial" w:hAnsi="Arial" w:cs="Arial"/>
                <w:sz w:val="18"/>
                <w:szCs w:val="18"/>
              </w:rPr>
            </w:pPr>
            <w:r w:rsidRPr="00541FC4">
              <w:rPr>
                <w:rFonts w:ascii="Arial" w:hAnsi="Arial" w:cs="Arial"/>
                <w:sz w:val="18"/>
                <w:szCs w:val="18"/>
              </w:rPr>
              <w:t>Ministry Boardroom</w:t>
            </w:r>
          </w:p>
        </w:tc>
        <w:tc>
          <w:tcPr>
            <w:tcW w:w="2283" w:type="dxa"/>
            <w:tcBorders>
              <w:top w:val="single" w:sz="4" w:space="0" w:color="auto"/>
            </w:tcBorders>
          </w:tcPr>
          <w:p w14:paraId="297249E0" w14:textId="77777777" w:rsidR="00BF7711" w:rsidRPr="00541FC4" w:rsidRDefault="00BF7711">
            <w:pPr>
              <w:jc w:val="center"/>
              <w:rPr>
                <w:rFonts w:ascii="Arial" w:hAnsi="Arial" w:cs="Arial"/>
                <w:sz w:val="18"/>
                <w:szCs w:val="18"/>
              </w:rPr>
            </w:pPr>
            <w:r w:rsidRPr="00541FC4">
              <w:rPr>
                <w:rFonts w:ascii="Arial" w:hAnsi="Arial" w:cs="Arial"/>
                <w:sz w:val="18"/>
                <w:szCs w:val="18"/>
              </w:rPr>
              <w:t>IFAD/TNC</w:t>
            </w:r>
          </w:p>
        </w:tc>
        <w:tc>
          <w:tcPr>
            <w:tcW w:w="3198" w:type="dxa"/>
            <w:tcBorders>
              <w:top w:val="single" w:sz="4" w:space="0" w:color="auto"/>
            </w:tcBorders>
          </w:tcPr>
          <w:p w14:paraId="2088F144" w14:textId="77777777" w:rsidR="00BF7711" w:rsidRPr="00541FC4" w:rsidRDefault="00BF7711">
            <w:pPr>
              <w:rPr>
                <w:rFonts w:ascii="Arial" w:hAnsi="Arial" w:cs="Arial"/>
                <w:sz w:val="18"/>
                <w:szCs w:val="18"/>
              </w:rPr>
            </w:pPr>
            <w:r w:rsidRPr="00541FC4">
              <w:rPr>
                <w:rFonts w:ascii="Arial" w:hAnsi="Arial" w:cs="Arial"/>
                <w:sz w:val="18"/>
                <w:szCs w:val="18"/>
              </w:rPr>
              <w:t>Evaluation team</w:t>
            </w:r>
          </w:p>
          <w:p w14:paraId="409C7DD8" w14:textId="77777777" w:rsidR="00BF7711" w:rsidRPr="00541FC4" w:rsidRDefault="00BF7711">
            <w:pPr>
              <w:rPr>
                <w:rFonts w:ascii="Arial" w:hAnsi="Arial" w:cs="Arial"/>
                <w:sz w:val="18"/>
                <w:szCs w:val="18"/>
              </w:rPr>
            </w:pPr>
            <w:r w:rsidRPr="00541FC4">
              <w:rPr>
                <w:rFonts w:ascii="Arial" w:hAnsi="Arial" w:cs="Arial"/>
                <w:sz w:val="18"/>
                <w:szCs w:val="18"/>
              </w:rPr>
              <w:t>Ministry team</w:t>
            </w:r>
          </w:p>
        </w:tc>
      </w:tr>
      <w:tr w:rsidR="00BF7711" w:rsidRPr="00541FC4" w14:paraId="591082E3" w14:textId="77777777">
        <w:trPr>
          <w:trHeight w:val="575"/>
        </w:trPr>
        <w:tc>
          <w:tcPr>
            <w:tcW w:w="2160" w:type="dxa"/>
            <w:shd w:val="clear" w:color="auto" w:fill="A6A6A6" w:themeFill="background1" w:themeFillShade="A6"/>
          </w:tcPr>
          <w:p w14:paraId="34064784" w14:textId="77777777" w:rsidR="00BF7711" w:rsidRPr="00541FC4" w:rsidRDefault="00BF7711">
            <w:pPr>
              <w:rPr>
                <w:rFonts w:ascii="Arial" w:hAnsi="Arial" w:cs="Arial"/>
                <w:sz w:val="18"/>
                <w:szCs w:val="18"/>
              </w:rPr>
            </w:pPr>
          </w:p>
        </w:tc>
        <w:tc>
          <w:tcPr>
            <w:tcW w:w="4048" w:type="dxa"/>
          </w:tcPr>
          <w:p w14:paraId="6FF253C3" w14:textId="77777777" w:rsidR="00BF7711" w:rsidRPr="00541FC4" w:rsidRDefault="00BF7711">
            <w:pPr>
              <w:rPr>
                <w:rFonts w:ascii="Arial" w:hAnsi="Arial" w:cs="Arial"/>
                <w:b/>
                <w:bCs/>
                <w:sz w:val="18"/>
                <w:szCs w:val="18"/>
              </w:rPr>
            </w:pPr>
            <w:r w:rsidRPr="00541FC4">
              <w:rPr>
                <w:rFonts w:ascii="Arial" w:hAnsi="Arial" w:cs="Arial"/>
                <w:b/>
                <w:bCs/>
                <w:sz w:val="18"/>
                <w:szCs w:val="18"/>
              </w:rPr>
              <w:t>Technical Wrap up</w:t>
            </w:r>
          </w:p>
          <w:p w14:paraId="3E84649D" w14:textId="77777777" w:rsidR="00BF7711" w:rsidRPr="00541FC4" w:rsidRDefault="00BF7711">
            <w:pPr>
              <w:rPr>
                <w:rFonts w:ascii="Arial" w:hAnsi="Arial" w:cs="Arial"/>
                <w:sz w:val="18"/>
                <w:szCs w:val="18"/>
              </w:rPr>
            </w:pPr>
            <w:r w:rsidRPr="00541FC4">
              <w:rPr>
                <w:rFonts w:ascii="Arial" w:hAnsi="Arial" w:cs="Arial"/>
                <w:sz w:val="18"/>
                <w:szCs w:val="18"/>
              </w:rPr>
              <w:t>IFAD team, TNC, MoE&amp;F and Water Fund</w:t>
            </w:r>
          </w:p>
        </w:tc>
        <w:tc>
          <w:tcPr>
            <w:tcW w:w="2081" w:type="dxa"/>
          </w:tcPr>
          <w:p w14:paraId="7814AFC7" w14:textId="77777777" w:rsidR="00BF7711" w:rsidRPr="00541FC4" w:rsidRDefault="00BF7711">
            <w:pPr>
              <w:rPr>
                <w:rFonts w:ascii="Arial" w:hAnsi="Arial" w:cs="Arial"/>
                <w:sz w:val="18"/>
                <w:szCs w:val="18"/>
              </w:rPr>
            </w:pPr>
          </w:p>
          <w:p w14:paraId="4CA84FD7" w14:textId="77777777" w:rsidR="00BF7711" w:rsidRPr="00541FC4" w:rsidRDefault="00BF7711">
            <w:pPr>
              <w:rPr>
                <w:rFonts w:ascii="Arial" w:hAnsi="Arial" w:cs="Arial"/>
                <w:sz w:val="18"/>
                <w:szCs w:val="18"/>
              </w:rPr>
            </w:pPr>
            <w:r w:rsidRPr="00541FC4">
              <w:rPr>
                <w:rFonts w:ascii="Arial" w:hAnsi="Arial" w:cs="Arial"/>
                <w:sz w:val="18"/>
                <w:szCs w:val="18"/>
              </w:rPr>
              <w:t>Physical or Virtual</w:t>
            </w:r>
          </w:p>
        </w:tc>
        <w:tc>
          <w:tcPr>
            <w:tcW w:w="2283" w:type="dxa"/>
          </w:tcPr>
          <w:p w14:paraId="700BD055" w14:textId="77777777" w:rsidR="00BF7711" w:rsidRPr="00541FC4" w:rsidRDefault="00BF7711">
            <w:pPr>
              <w:rPr>
                <w:rFonts w:ascii="Arial" w:hAnsi="Arial" w:cs="Arial"/>
                <w:sz w:val="18"/>
                <w:szCs w:val="18"/>
              </w:rPr>
            </w:pPr>
          </w:p>
          <w:p w14:paraId="104435EE" w14:textId="77777777" w:rsidR="00BF7711" w:rsidRPr="00541FC4" w:rsidRDefault="00BF7711">
            <w:pPr>
              <w:rPr>
                <w:rFonts w:ascii="Arial" w:hAnsi="Arial" w:cs="Arial"/>
                <w:sz w:val="18"/>
                <w:szCs w:val="18"/>
              </w:rPr>
            </w:pPr>
            <w:r w:rsidRPr="00541FC4">
              <w:rPr>
                <w:rFonts w:ascii="Arial" w:hAnsi="Arial" w:cs="Arial"/>
                <w:sz w:val="18"/>
                <w:szCs w:val="18"/>
              </w:rPr>
              <w:t>Consultant/IFAD</w:t>
            </w:r>
          </w:p>
        </w:tc>
        <w:tc>
          <w:tcPr>
            <w:tcW w:w="3198" w:type="dxa"/>
          </w:tcPr>
          <w:p w14:paraId="23D5B86A" w14:textId="77777777" w:rsidR="00BF7711" w:rsidRPr="00541FC4" w:rsidRDefault="00BF7711">
            <w:pPr>
              <w:rPr>
                <w:rFonts w:ascii="Arial" w:hAnsi="Arial" w:cs="Arial"/>
                <w:sz w:val="18"/>
                <w:szCs w:val="18"/>
              </w:rPr>
            </w:pPr>
            <w:r w:rsidRPr="00541FC4">
              <w:rPr>
                <w:rFonts w:ascii="Arial" w:hAnsi="Arial" w:cs="Arial"/>
                <w:sz w:val="18"/>
                <w:szCs w:val="18"/>
              </w:rPr>
              <w:t>Consultant, IFAD, TNC, MoEF, Water Fund</w:t>
            </w:r>
          </w:p>
        </w:tc>
      </w:tr>
      <w:tr w:rsidR="00BF7711" w:rsidRPr="00541FC4" w14:paraId="0EAF5B3B" w14:textId="77777777">
        <w:tc>
          <w:tcPr>
            <w:tcW w:w="13770" w:type="dxa"/>
            <w:gridSpan w:val="5"/>
            <w:shd w:val="clear" w:color="auto" w:fill="A6A6A6" w:themeFill="background1" w:themeFillShade="A6"/>
          </w:tcPr>
          <w:p w14:paraId="697A2A22" w14:textId="77777777" w:rsidR="00BF7711" w:rsidRPr="00541FC4" w:rsidRDefault="00BF7711">
            <w:pPr>
              <w:jc w:val="center"/>
              <w:rPr>
                <w:rFonts w:ascii="Arial" w:hAnsi="Arial" w:cs="Arial"/>
                <w:b/>
                <w:bCs/>
                <w:sz w:val="18"/>
                <w:szCs w:val="18"/>
              </w:rPr>
            </w:pPr>
            <w:bookmarkStart w:id="57" w:name="_Hlk48558008"/>
            <w:r w:rsidRPr="00541FC4">
              <w:rPr>
                <w:rFonts w:ascii="Arial" w:hAnsi="Arial" w:cs="Arial"/>
                <w:b/>
                <w:bCs/>
                <w:sz w:val="18"/>
                <w:szCs w:val="18"/>
              </w:rPr>
              <w:t>Thursday 13</w:t>
            </w:r>
            <w:r w:rsidRPr="00541FC4">
              <w:rPr>
                <w:rFonts w:ascii="Arial" w:hAnsi="Arial" w:cs="Arial"/>
                <w:b/>
                <w:bCs/>
                <w:sz w:val="18"/>
                <w:szCs w:val="18"/>
                <w:vertAlign w:val="superscript"/>
              </w:rPr>
              <w:t>th</w:t>
            </w:r>
            <w:r w:rsidRPr="00541FC4">
              <w:rPr>
                <w:rFonts w:ascii="Arial" w:hAnsi="Arial" w:cs="Arial"/>
                <w:b/>
                <w:bCs/>
                <w:sz w:val="18"/>
                <w:szCs w:val="18"/>
              </w:rPr>
              <w:t xml:space="preserve"> May 2022: Draft Aide Memoire</w:t>
            </w:r>
          </w:p>
        </w:tc>
      </w:tr>
      <w:bookmarkEnd w:id="57"/>
      <w:tr w:rsidR="00BF7711" w:rsidRPr="00541FC4" w14:paraId="229FA1E9" w14:textId="77777777">
        <w:trPr>
          <w:trHeight w:val="332"/>
        </w:trPr>
        <w:tc>
          <w:tcPr>
            <w:tcW w:w="2160" w:type="dxa"/>
            <w:shd w:val="clear" w:color="auto" w:fill="A6A6A6" w:themeFill="background1" w:themeFillShade="A6"/>
          </w:tcPr>
          <w:p w14:paraId="784BAA17" w14:textId="77777777" w:rsidR="00BF7711" w:rsidRPr="00541FC4" w:rsidRDefault="00BF7711">
            <w:pPr>
              <w:rPr>
                <w:rFonts w:ascii="Arial" w:hAnsi="Arial" w:cs="Arial"/>
                <w:sz w:val="18"/>
                <w:szCs w:val="18"/>
              </w:rPr>
            </w:pPr>
          </w:p>
        </w:tc>
        <w:tc>
          <w:tcPr>
            <w:tcW w:w="4048" w:type="dxa"/>
          </w:tcPr>
          <w:p w14:paraId="09C93563" w14:textId="77777777" w:rsidR="00BF7711" w:rsidRPr="00541FC4" w:rsidRDefault="00BF7711">
            <w:pPr>
              <w:rPr>
                <w:rFonts w:ascii="Arial" w:hAnsi="Arial" w:cs="Arial"/>
                <w:sz w:val="18"/>
                <w:szCs w:val="18"/>
              </w:rPr>
            </w:pPr>
            <w:r w:rsidRPr="00541FC4">
              <w:rPr>
                <w:rFonts w:ascii="Arial" w:hAnsi="Arial" w:cs="Arial"/>
                <w:sz w:val="18"/>
                <w:szCs w:val="18"/>
              </w:rPr>
              <w:t>Share  final AM with TNC/Ministry/UTNWF</w:t>
            </w:r>
          </w:p>
        </w:tc>
        <w:tc>
          <w:tcPr>
            <w:tcW w:w="2081" w:type="dxa"/>
          </w:tcPr>
          <w:p w14:paraId="0711C25A" w14:textId="77777777" w:rsidR="00BF7711" w:rsidRPr="00541FC4" w:rsidRDefault="00BF7711">
            <w:pPr>
              <w:rPr>
                <w:rFonts w:ascii="Arial" w:hAnsi="Arial" w:cs="Arial"/>
                <w:sz w:val="18"/>
                <w:szCs w:val="18"/>
              </w:rPr>
            </w:pPr>
          </w:p>
        </w:tc>
        <w:tc>
          <w:tcPr>
            <w:tcW w:w="2283" w:type="dxa"/>
          </w:tcPr>
          <w:p w14:paraId="4F59B0B0" w14:textId="77777777" w:rsidR="00BF7711" w:rsidRPr="00541FC4" w:rsidRDefault="00BF7711">
            <w:pPr>
              <w:rPr>
                <w:rFonts w:ascii="Arial" w:hAnsi="Arial" w:cs="Arial"/>
                <w:sz w:val="18"/>
                <w:szCs w:val="18"/>
              </w:rPr>
            </w:pPr>
          </w:p>
        </w:tc>
        <w:tc>
          <w:tcPr>
            <w:tcW w:w="3198" w:type="dxa"/>
          </w:tcPr>
          <w:p w14:paraId="3EDC4068" w14:textId="77777777" w:rsidR="00BF7711" w:rsidRPr="00541FC4" w:rsidRDefault="00BF7711">
            <w:pPr>
              <w:rPr>
                <w:rFonts w:ascii="Arial" w:hAnsi="Arial" w:cs="Arial"/>
                <w:sz w:val="18"/>
                <w:szCs w:val="18"/>
              </w:rPr>
            </w:pPr>
            <w:r w:rsidRPr="00541FC4">
              <w:rPr>
                <w:rFonts w:ascii="Arial" w:hAnsi="Arial" w:cs="Arial"/>
                <w:sz w:val="18"/>
                <w:szCs w:val="18"/>
              </w:rPr>
              <w:t>Consultant</w:t>
            </w:r>
          </w:p>
        </w:tc>
      </w:tr>
    </w:tbl>
    <w:p w14:paraId="61133019" w14:textId="77777777" w:rsidR="00BF7711" w:rsidRPr="00541FC4" w:rsidRDefault="00BF7711" w:rsidP="00BF7711">
      <w:pPr>
        <w:rPr>
          <w:rFonts w:ascii="Arial" w:hAnsi="Arial" w:cs="Arial"/>
          <w:b/>
          <w:bCs/>
          <w:sz w:val="18"/>
          <w:szCs w:val="18"/>
        </w:rPr>
      </w:pPr>
    </w:p>
    <w:p w14:paraId="382921B9" w14:textId="77777777" w:rsidR="00BF7711" w:rsidRPr="00541FC4" w:rsidRDefault="00BF7711" w:rsidP="00BF7711">
      <w:pPr>
        <w:ind w:firstLine="720"/>
        <w:rPr>
          <w:rFonts w:ascii="Arial" w:hAnsi="Arial" w:cs="Arial"/>
          <w:sz w:val="18"/>
          <w:szCs w:val="18"/>
        </w:rPr>
      </w:pPr>
    </w:p>
    <w:p w14:paraId="6309F129" w14:textId="4D7629DB" w:rsidR="007B03F4" w:rsidRPr="007B03F4" w:rsidRDefault="007B03F4" w:rsidP="007B03F4">
      <w:pPr>
        <w:rPr>
          <w:lang w:val="en-US"/>
        </w:rPr>
        <w:sectPr w:rsidR="007B03F4" w:rsidRPr="007B03F4" w:rsidSect="002F34D0">
          <w:pgSz w:w="16838" w:h="11906" w:orient="landscape"/>
          <w:pgMar w:top="1440" w:right="1440" w:bottom="1440" w:left="1440" w:header="708" w:footer="708" w:gutter="0"/>
          <w:cols w:space="708"/>
          <w:docGrid w:linePitch="360"/>
        </w:sectPr>
      </w:pPr>
    </w:p>
    <w:p w14:paraId="3AD847F7" w14:textId="77777777" w:rsidR="00650561" w:rsidRDefault="00920145" w:rsidP="00920145">
      <w:pPr>
        <w:pStyle w:val="Heading1"/>
        <w:spacing w:before="120"/>
        <w:jc w:val="both"/>
        <w:rPr>
          <w:rStyle w:val="IntenseReference"/>
          <w:rFonts w:ascii="Arial" w:hAnsi="Arial" w:cs="Arial"/>
          <w:sz w:val="20"/>
          <w:szCs w:val="20"/>
        </w:rPr>
      </w:pPr>
      <w:bookmarkStart w:id="58" w:name="_Toc111836575"/>
      <w:r w:rsidRPr="001000E0">
        <w:rPr>
          <w:rStyle w:val="IntenseReference"/>
          <w:rFonts w:ascii="Arial" w:hAnsi="Arial" w:cs="Arial"/>
          <w:sz w:val="20"/>
          <w:szCs w:val="20"/>
        </w:rPr>
        <w:lastRenderedPageBreak/>
        <w:t xml:space="preserve">Annex </w:t>
      </w:r>
      <w:r>
        <w:rPr>
          <w:rStyle w:val="IntenseReference"/>
          <w:rFonts w:ascii="Arial" w:hAnsi="Arial" w:cs="Arial"/>
          <w:sz w:val="20"/>
          <w:szCs w:val="20"/>
        </w:rPr>
        <w:t>2</w:t>
      </w:r>
      <w:r w:rsidRPr="001000E0">
        <w:rPr>
          <w:rStyle w:val="IntenseReference"/>
          <w:rFonts w:ascii="Arial" w:hAnsi="Arial" w:cs="Arial"/>
          <w:sz w:val="20"/>
          <w:szCs w:val="20"/>
        </w:rPr>
        <w:t xml:space="preserve"> – </w:t>
      </w:r>
      <w:r w:rsidR="00650561">
        <w:rPr>
          <w:rStyle w:val="IntenseReference"/>
          <w:rFonts w:ascii="Arial" w:hAnsi="Arial" w:cs="Arial"/>
          <w:sz w:val="20"/>
          <w:szCs w:val="20"/>
        </w:rPr>
        <w:t>project logical framework</w:t>
      </w:r>
      <w:bookmarkEnd w:id="58"/>
    </w:p>
    <w:tbl>
      <w:tblPr>
        <w:tblStyle w:val="LightShading-Accent11"/>
        <w:tblW w:w="1475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425"/>
        <w:gridCol w:w="2700"/>
        <w:gridCol w:w="1170"/>
        <w:gridCol w:w="1260"/>
        <w:gridCol w:w="1710"/>
        <w:gridCol w:w="1350"/>
        <w:gridCol w:w="1350"/>
        <w:gridCol w:w="1080"/>
        <w:gridCol w:w="1710"/>
      </w:tblGrid>
      <w:tr w:rsidR="00C67346" w:rsidRPr="00E41347" w14:paraId="70395B1F" w14:textId="77777777" w:rsidTr="00F864D0">
        <w:trPr>
          <w:cnfStyle w:val="100000000000" w:firstRow="1" w:lastRow="0" w:firstColumn="0" w:lastColumn="0" w:oddVBand="0" w:evenVBand="0" w:oddHBand="0" w:evenHBand="0" w:firstRowFirstColumn="0" w:firstRowLastColumn="0" w:lastRowFirstColumn="0" w:lastRowLastColumn="0"/>
          <w:tblHeader/>
        </w:trPr>
        <w:tc>
          <w:tcPr>
            <w:tcW w:w="2425" w:type="dxa"/>
            <w:vMerge w:val="restart"/>
            <w:noWrap/>
            <w:vAlign w:val="center"/>
          </w:tcPr>
          <w:p w14:paraId="164DB22A" w14:textId="77777777" w:rsidR="00650561" w:rsidRPr="00E41347" w:rsidRDefault="00650561">
            <w:pPr>
              <w:rPr>
                <w:color w:val="000000"/>
                <w:sz w:val="18"/>
                <w:szCs w:val="18"/>
              </w:rPr>
            </w:pPr>
            <w:r w:rsidRPr="00E41347">
              <w:rPr>
                <w:color w:val="000000"/>
                <w:sz w:val="18"/>
                <w:szCs w:val="18"/>
              </w:rPr>
              <w:t>Results Hierarchy</w:t>
            </w:r>
          </w:p>
        </w:tc>
        <w:tc>
          <w:tcPr>
            <w:tcW w:w="6840" w:type="dxa"/>
            <w:gridSpan w:val="4"/>
            <w:noWrap/>
            <w:vAlign w:val="center"/>
          </w:tcPr>
          <w:p w14:paraId="3DB8AA28" w14:textId="77777777" w:rsidR="00650561" w:rsidRPr="00E41347" w:rsidRDefault="00650561">
            <w:pPr>
              <w:jc w:val="center"/>
              <w:rPr>
                <w:color w:val="000000"/>
                <w:sz w:val="18"/>
                <w:szCs w:val="18"/>
              </w:rPr>
            </w:pPr>
            <w:r w:rsidRPr="00E41347">
              <w:rPr>
                <w:color w:val="000000"/>
                <w:sz w:val="18"/>
                <w:szCs w:val="18"/>
              </w:rPr>
              <w:t>Indicators</w:t>
            </w:r>
          </w:p>
        </w:tc>
        <w:tc>
          <w:tcPr>
            <w:tcW w:w="3780" w:type="dxa"/>
            <w:gridSpan w:val="3"/>
            <w:noWrap/>
            <w:vAlign w:val="center"/>
          </w:tcPr>
          <w:p w14:paraId="7064A382" w14:textId="77777777" w:rsidR="00650561" w:rsidRPr="00E41347" w:rsidRDefault="00650561">
            <w:pPr>
              <w:jc w:val="center"/>
              <w:rPr>
                <w:color w:val="000000"/>
                <w:sz w:val="18"/>
                <w:szCs w:val="18"/>
              </w:rPr>
            </w:pPr>
            <w:r w:rsidRPr="00E41347">
              <w:rPr>
                <w:color w:val="000000"/>
                <w:sz w:val="18"/>
                <w:szCs w:val="18"/>
              </w:rPr>
              <w:t>Means of Verification</w:t>
            </w:r>
          </w:p>
        </w:tc>
        <w:tc>
          <w:tcPr>
            <w:tcW w:w="1710" w:type="dxa"/>
            <w:vMerge w:val="restart"/>
            <w:noWrap/>
            <w:vAlign w:val="center"/>
          </w:tcPr>
          <w:p w14:paraId="5FE1B067" w14:textId="77777777" w:rsidR="00650561" w:rsidRPr="00E41347" w:rsidRDefault="00650561">
            <w:pPr>
              <w:rPr>
                <w:color w:val="000000"/>
                <w:sz w:val="18"/>
                <w:szCs w:val="18"/>
              </w:rPr>
            </w:pPr>
            <w:r w:rsidRPr="00E41347">
              <w:rPr>
                <w:color w:val="000000"/>
                <w:sz w:val="18"/>
                <w:szCs w:val="18"/>
              </w:rPr>
              <w:t>Assumptions</w:t>
            </w:r>
          </w:p>
        </w:tc>
      </w:tr>
      <w:tr w:rsidR="00C67346" w:rsidRPr="00E41347" w14:paraId="4A087648" w14:textId="77777777" w:rsidTr="00F864D0">
        <w:trPr>
          <w:cnfStyle w:val="100000000000" w:firstRow="1" w:lastRow="0" w:firstColumn="0" w:lastColumn="0" w:oddVBand="0" w:evenVBand="0" w:oddHBand="0" w:evenHBand="0" w:firstRowFirstColumn="0" w:firstRowLastColumn="0" w:lastRowFirstColumn="0" w:lastRowLastColumn="0"/>
          <w:tblHeader/>
        </w:trPr>
        <w:tc>
          <w:tcPr>
            <w:tcW w:w="2425" w:type="dxa"/>
            <w:vMerge/>
            <w:noWrap/>
            <w:vAlign w:val="center"/>
          </w:tcPr>
          <w:p w14:paraId="6369B031" w14:textId="77777777" w:rsidR="00650561" w:rsidRPr="00E41347" w:rsidRDefault="00650561">
            <w:pPr>
              <w:rPr>
                <w:color w:val="000000"/>
                <w:sz w:val="18"/>
                <w:szCs w:val="18"/>
              </w:rPr>
            </w:pPr>
          </w:p>
        </w:tc>
        <w:tc>
          <w:tcPr>
            <w:tcW w:w="2700" w:type="dxa"/>
            <w:noWrap/>
            <w:vAlign w:val="center"/>
          </w:tcPr>
          <w:p w14:paraId="6899326C" w14:textId="77777777" w:rsidR="00650561" w:rsidRPr="00E41347" w:rsidRDefault="00650561">
            <w:pPr>
              <w:rPr>
                <w:color w:val="000000"/>
                <w:sz w:val="18"/>
                <w:szCs w:val="18"/>
              </w:rPr>
            </w:pPr>
            <w:r w:rsidRPr="00E41347">
              <w:rPr>
                <w:color w:val="000000"/>
                <w:sz w:val="18"/>
                <w:szCs w:val="18"/>
              </w:rPr>
              <w:t>Description</w:t>
            </w:r>
          </w:p>
        </w:tc>
        <w:tc>
          <w:tcPr>
            <w:tcW w:w="1170" w:type="dxa"/>
            <w:noWrap/>
            <w:vAlign w:val="center"/>
          </w:tcPr>
          <w:p w14:paraId="58304548" w14:textId="77777777" w:rsidR="00650561" w:rsidRPr="00E41347" w:rsidRDefault="00650561">
            <w:pPr>
              <w:rPr>
                <w:color w:val="000000"/>
                <w:sz w:val="18"/>
                <w:szCs w:val="18"/>
              </w:rPr>
            </w:pPr>
            <w:r w:rsidRPr="00E41347">
              <w:rPr>
                <w:color w:val="000000"/>
                <w:sz w:val="18"/>
                <w:szCs w:val="18"/>
              </w:rPr>
              <w:t>Baseline</w:t>
            </w:r>
          </w:p>
        </w:tc>
        <w:tc>
          <w:tcPr>
            <w:tcW w:w="1260" w:type="dxa"/>
            <w:noWrap/>
            <w:vAlign w:val="center"/>
          </w:tcPr>
          <w:p w14:paraId="4EDEB226" w14:textId="77777777" w:rsidR="00650561" w:rsidRPr="00E41347" w:rsidRDefault="00650561">
            <w:pPr>
              <w:rPr>
                <w:color w:val="000000"/>
                <w:sz w:val="18"/>
                <w:szCs w:val="18"/>
              </w:rPr>
            </w:pPr>
            <w:r w:rsidRPr="00E41347">
              <w:rPr>
                <w:color w:val="000000"/>
                <w:sz w:val="18"/>
                <w:szCs w:val="18"/>
              </w:rPr>
              <w:t>Mid-term</w:t>
            </w:r>
          </w:p>
        </w:tc>
        <w:tc>
          <w:tcPr>
            <w:tcW w:w="1710" w:type="dxa"/>
            <w:noWrap/>
            <w:vAlign w:val="center"/>
          </w:tcPr>
          <w:p w14:paraId="50653139" w14:textId="77777777" w:rsidR="00650561" w:rsidRPr="00E41347" w:rsidRDefault="00650561">
            <w:pPr>
              <w:rPr>
                <w:color w:val="000000"/>
                <w:sz w:val="18"/>
                <w:szCs w:val="18"/>
              </w:rPr>
            </w:pPr>
            <w:r w:rsidRPr="00E41347">
              <w:rPr>
                <w:color w:val="000000"/>
                <w:sz w:val="18"/>
                <w:szCs w:val="18"/>
              </w:rPr>
              <w:t>End line</w:t>
            </w:r>
          </w:p>
        </w:tc>
        <w:tc>
          <w:tcPr>
            <w:tcW w:w="1350" w:type="dxa"/>
            <w:noWrap/>
            <w:vAlign w:val="center"/>
          </w:tcPr>
          <w:p w14:paraId="551E343E" w14:textId="77777777" w:rsidR="00650561" w:rsidRPr="00E41347" w:rsidRDefault="00650561">
            <w:pPr>
              <w:rPr>
                <w:color w:val="000000"/>
                <w:sz w:val="18"/>
                <w:szCs w:val="18"/>
              </w:rPr>
            </w:pPr>
            <w:r w:rsidRPr="00E41347">
              <w:rPr>
                <w:color w:val="000000"/>
                <w:sz w:val="18"/>
                <w:szCs w:val="18"/>
              </w:rPr>
              <w:t>Source</w:t>
            </w:r>
          </w:p>
        </w:tc>
        <w:tc>
          <w:tcPr>
            <w:tcW w:w="1350" w:type="dxa"/>
            <w:vAlign w:val="center"/>
          </w:tcPr>
          <w:p w14:paraId="02C714E1" w14:textId="77777777" w:rsidR="00650561" w:rsidRPr="00E41347" w:rsidRDefault="00650561">
            <w:pPr>
              <w:rPr>
                <w:color w:val="000000"/>
                <w:sz w:val="18"/>
                <w:szCs w:val="18"/>
              </w:rPr>
            </w:pPr>
            <w:r w:rsidRPr="00E41347">
              <w:rPr>
                <w:color w:val="000000"/>
                <w:sz w:val="18"/>
                <w:szCs w:val="18"/>
              </w:rPr>
              <w:t>Frequency</w:t>
            </w:r>
          </w:p>
        </w:tc>
        <w:tc>
          <w:tcPr>
            <w:tcW w:w="1080" w:type="dxa"/>
            <w:vAlign w:val="center"/>
          </w:tcPr>
          <w:p w14:paraId="2A78B3DC" w14:textId="77777777" w:rsidR="00650561" w:rsidRPr="00E41347" w:rsidRDefault="00650561">
            <w:pPr>
              <w:rPr>
                <w:color w:val="000000"/>
                <w:sz w:val="18"/>
                <w:szCs w:val="18"/>
              </w:rPr>
            </w:pPr>
            <w:r w:rsidRPr="00E41347">
              <w:rPr>
                <w:color w:val="000000"/>
                <w:sz w:val="18"/>
                <w:szCs w:val="18"/>
              </w:rPr>
              <w:t>Responsibility</w:t>
            </w:r>
          </w:p>
        </w:tc>
        <w:tc>
          <w:tcPr>
            <w:tcW w:w="1710" w:type="dxa"/>
            <w:vMerge/>
            <w:noWrap/>
            <w:vAlign w:val="center"/>
          </w:tcPr>
          <w:p w14:paraId="7398DAA2" w14:textId="77777777" w:rsidR="00650561" w:rsidRPr="00E41347" w:rsidRDefault="00650561">
            <w:pPr>
              <w:rPr>
                <w:color w:val="000000"/>
                <w:sz w:val="18"/>
                <w:szCs w:val="18"/>
              </w:rPr>
            </w:pPr>
          </w:p>
        </w:tc>
      </w:tr>
      <w:tr w:rsidR="00A20EEF" w:rsidRPr="00E41347" w14:paraId="31D54520"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val="restart"/>
            <w:noWrap/>
          </w:tcPr>
          <w:p w14:paraId="41AE84B1" w14:textId="77777777" w:rsidR="00650561" w:rsidRPr="00E41347" w:rsidRDefault="00650561">
            <w:pPr>
              <w:rPr>
                <w:b/>
                <w:color w:val="000000"/>
                <w:sz w:val="18"/>
                <w:szCs w:val="18"/>
              </w:rPr>
            </w:pPr>
            <w:r w:rsidRPr="00E41347">
              <w:rPr>
                <w:b/>
                <w:i/>
                <w:color w:val="000000"/>
                <w:sz w:val="18"/>
                <w:szCs w:val="18"/>
              </w:rPr>
              <w:t>Goal</w:t>
            </w:r>
            <w:r w:rsidRPr="00E41347">
              <w:rPr>
                <w:b/>
                <w:color w:val="000000"/>
                <w:sz w:val="18"/>
                <w:szCs w:val="18"/>
              </w:rPr>
              <w:t>:</w:t>
            </w:r>
            <w:r w:rsidRPr="00E41347">
              <w:rPr>
                <w:color w:val="000000"/>
                <w:sz w:val="18"/>
                <w:szCs w:val="18"/>
              </w:rPr>
              <w:t xml:space="preserve"> The Upper Tana-Nairobi Water Fund (UTNWF) as a Public-Private Partnership increases investments flows for sustainable land management and integrated natural resource management in the upper Tana catchment</w:t>
            </w:r>
          </w:p>
        </w:tc>
        <w:tc>
          <w:tcPr>
            <w:tcW w:w="2700" w:type="dxa"/>
            <w:noWrap/>
          </w:tcPr>
          <w:p w14:paraId="5F2560A7" w14:textId="77777777" w:rsidR="00650561" w:rsidRPr="00E41347" w:rsidRDefault="00650561">
            <w:pPr>
              <w:rPr>
                <w:color w:val="000000"/>
                <w:sz w:val="18"/>
                <w:szCs w:val="18"/>
              </w:rPr>
            </w:pPr>
            <w:r w:rsidRPr="00E41347">
              <w:rPr>
                <w:color w:val="000000"/>
                <w:sz w:val="18"/>
                <w:szCs w:val="18"/>
              </w:rPr>
              <w:t>21,000 small holder farmer households with improved food-security, climate change adaptation and resilience capabilities (gender and age disaggregated) (RIMS 1.8.2)</w:t>
            </w:r>
          </w:p>
        </w:tc>
        <w:tc>
          <w:tcPr>
            <w:tcW w:w="1170" w:type="dxa"/>
            <w:noWrap/>
          </w:tcPr>
          <w:p w14:paraId="37F9C527"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040D44E2" w14:textId="77777777" w:rsidR="00650561" w:rsidRPr="00E41347" w:rsidRDefault="00650561">
            <w:pPr>
              <w:rPr>
                <w:color w:val="000000"/>
                <w:sz w:val="18"/>
                <w:szCs w:val="18"/>
              </w:rPr>
            </w:pPr>
            <w:r w:rsidRPr="00E41347">
              <w:rPr>
                <w:color w:val="000000"/>
                <w:sz w:val="18"/>
                <w:szCs w:val="18"/>
              </w:rPr>
              <w:t>30% over BL</w:t>
            </w:r>
          </w:p>
        </w:tc>
        <w:tc>
          <w:tcPr>
            <w:tcW w:w="1710" w:type="dxa"/>
            <w:noWrap/>
          </w:tcPr>
          <w:p w14:paraId="0C18522B" w14:textId="77777777" w:rsidR="00650561" w:rsidRPr="00E41347" w:rsidRDefault="00650561">
            <w:pPr>
              <w:rPr>
                <w:color w:val="000000"/>
                <w:sz w:val="18"/>
                <w:szCs w:val="18"/>
              </w:rPr>
            </w:pPr>
            <w:r w:rsidRPr="00E41347">
              <w:rPr>
                <w:color w:val="000000"/>
                <w:sz w:val="18"/>
                <w:szCs w:val="18"/>
              </w:rPr>
              <w:t>21,000 smallholder households</w:t>
            </w:r>
          </w:p>
        </w:tc>
        <w:tc>
          <w:tcPr>
            <w:tcW w:w="1350" w:type="dxa"/>
            <w:noWrap/>
          </w:tcPr>
          <w:p w14:paraId="1C14FAB7" w14:textId="77777777" w:rsidR="00650561" w:rsidRPr="00E41347" w:rsidRDefault="00650561">
            <w:pPr>
              <w:rPr>
                <w:color w:val="000000"/>
                <w:sz w:val="18"/>
                <w:szCs w:val="18"/>
              </w:rPr>
            </w:pPr>
            <w:r w:rsidRPr="00E41347">
              <w:rPr>
                <w:color w:val="000000"/>
                <w:sz w:val="18"/>
                <w:szCs w:val="18"/>
              </w:rPr>
              <w:t>RIMS/ MPAT surveys</w:t>
            </w:r>
          </w:p>
        </w:tc>
        <w:tc>
          <w:tcPr>
            <w:tcW w:w="1350" w:type="dxa"/>
          </w:tcPr>
          <w:p w14:paraId="6BE2EFB5" w14:textId="77777777" w:rsidR="00650561" w:rsidRPr="00E41347" w:rsidRDefault="00650561">
            <w:pPr>
              <w:ind w:left="360" w:hanging="360"/>
              <w:rPr>
                <w:color w:val="000000"/>
                <w:sz w:val="18"/>
                <w:szCs w:val="18"/>
              </w:rPr>
            </w:pPr>
            <w:r w:rsidRPr="00E41347">
              <w:rPr>
                <w:color w:val="000000"/>
                <w:sz w:val="18"/>
                <w:szCs w:val="18"/>
              </w:rPr>
              <w:t>BL</w:t>
            </w:r>
          </w:p>
          <w:p w14:paraId="7C12D98D" w14:textId="77777777" w:rsidR="00650561" w:rsidRPr="00E41347" w:rsidRDefault="00650561">
            <w:pPr>
              <w:rPr>
                <w:color w:val="000000"/>
                <w:sz w:val="18"/>
                <w:szCs w:val="18"/>
              </w:rPr>
            </w:pPr>
          </w:p>
          <w:p w14:paraId="7A30FE84" w14:textId="77777777" w:rsidR="00650561" w:rsidRPr="00E41347" w:rsidRDefault="00650561">
            <w:pPr>
              <w:rPr>
                <w:color w:val="000000"/>
                <w:sz w:val="18"/>
                <w:szCs w:val="18"/>
              </w:rPr>
            </w:pPr>
            <w:r w:rsidRPr="00E41347">
              <w:rPr>
                <w:color w:val="000000"/>
                <w:sz w:val="18"/>
                <w:szCs w:val="18"/>
              </w:rPr>
              <w:t>MTR</w:t>
            </w:r>
          </w:p>
          <w:p w14:paraId="44A0F761" w14:textId="77777777" w:rsidR="00650561" w:rsidRPr="00E41347" w:rsidRDefault="00650561">
            <w:pPr>
              <w:rPr>
                <w:color w:val="000000"/>
                <w:sz w:val="18"/>
                <w:szCs w:val="18"/>
              </w:rPr>
            </w:pPr>
          </w:p>
          <w:p w14:paraId="6E3F0D97" w14:textId="77777777" w:rsidR="00650561" w:rsidRPr="00E41347" w:rsidRDefault="00650561">
            <w:pPr>
              <w:rPr>
                <w:color w:val="000000"/>
                <w:sz w:val="18"/>
                <w:szCs w:val="18"/>
              </w:rPr>
            </w:pPr>
            <w:r w:rsidRPr="00E41347">
              <w:rPr>
                <w:color w:val="000000"/>
                <w:sz w:val="18"/>
                <w:szCs w:val="18"/>
              </w:rPr>
              <w:t>End line</w:t>
            </w:r>
          </w:p>
        </w:tc>
        <w:tc>
          <w:tcPr>
            <w:tcW w:w="1080" w:type="dxa"/>
          </w:tcPr>
          <w:p w14:paraId="03F95365"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0F00EEC9" w14:textId="77777777" w:rsidR="00650561" w:rsidRPr="00E41347" w:rsidRDefault="00650561">
            <w:pPr>
              <w:rPr>
                <w:color w:val="000000"/>
                <w:sz w:val="18"/>
                <w:szCs w:val="18"/>
              </w:rPr>
            </w:pPr>
            <w:r w:rsidRPr="00E41347">
              <w:rPr>
                <w:color w:val="000000"/>
                <w:sz w:val="18"/>
                <w:szCs w:val="18"/>
              </w:rPr>
              <w:t>National and county governments supportive of the WF concept</w:t>
            </w:r>
          </w:p>
        </w:tc>
      </w:tr>
      <w:tr w:rsidR="00650561" w:rsidRPr="00E41347" w14:paraId="4BA8FDB0" w14:textId="77777777" w:rsidTr="00F864D0">
        <w:tc>
          <w:tcPr>
            <w:tcW w:w="2425" w:type="dxa"/>
            <w:vMerge/>
            <w:noWrap/>
          </w:tcPr>
          <w:p w14:paraId="5DC9A7A0" w14:textId="77777777" w:rsidR="00650561" w:rsidRPr="00E41347" w:rsidRDefault="00650561">
            <w:pPr>
              <w:rPr>
                <w:color w:val="000000"/>
                <w:sz w:val="18"/>
                <w:szCs w:val="18"/>
              </w:rPr>
            </w:pPr>
          </w:p>
        </w:tc>
        <w:tc>
          <w:tcPr>
            <w:tcW w:w="2700" w:type="dxa"/>
            <w:noWrap/>
          </w:tcPr>
          <w:p w14:paraId="1C309E83" w14:textId="77777777" w:rsidR="00650561" w:rsidRPr="00E41347" w:rsidRDefault="00650561">
            <w:pPr>
              <w:rPr>
                <w:color w:val="000000"/>
                <w:sz w:val="18"/>
                <w:szCs w:val="18"/>
              </w:rPr>
            </w:pPr>
            <w:r w:rsidRPr="00E41347">
              <w:rPr>
                <w:color w:val="000000"/>
                <w:sz w:val="18"/>
                <w:szCs w:val="18"/>
              </w:rPr>
              <w:t>Number of Tonnes of greenhouse gas emissions (CO</w:t>
            </w:r>
            <w:r w:rsidRPr="00E41347">
              <w:rPr>
                <w:color w:val="000000"/>
                <w:sz w:val="18"/>
                <w:szCs w:val="18"/>
                <w:vertAlign w:val="subscript"/>
              </w:rPr>
              <w:t>2</w:t>
            </w:r>
            <w:r w:rsidRPr="00E41347">
              <w:rPr>
                <w:color w:val="000000"/>
                <w:sz w:val="18"/>
                <w:szCs w:val="18"/>
              </w:rPr>
              <w:t>) avoided and/or sequestered (RIMS 2.1.9)</w:t>
            </w:r>
          </w:p>
        </w:tc>
        <w:tc>
          <w:tcPr>
            <w:tcW w:w="1170" w:type="dxa"/>
            <w:noWrap/>
          </w:tcPr>
          <w:p w14:paraId="103DC4F6" w14:textId="77777777" w:rsidR="00650561" w:rsidRPr="00E41347" w:rsidRDefault="00650561">
            <w:pPr>
              <w:rPr>
                <w:color w:val="000000"/>
                <w:sz w:val="18"/>
                <w:szCs w:val="18"/>
              </w:rPr>
            </w:pPr>
            <w:r w:rsidRPr="00E41347">
              <w:rPr>
                <w:color w:val="000000"/>
                <w:sz w:val="18"/>
                <w:szCs w:val="18"/>
              </w:rPr>
              <w:t>TBD</w:t>
            </w:r>
          </w:p>
        </w:tc>
        <w:tc>
          <w:tcPr>
            <w:tcW w:w="1260" w:type="dxa"/>
            <w:noWrap/>
          </w:tcPr>
          <w:p w14:paraId="2CB9BBC7" w14:textId="77777777" w:rsidR="00650561" w:rsidRPr="00E41347" w:rsidRDefault="00650561">
            <w:pPr>
              <w:rPr>
                <w:color w:val="000000"/>
                <w:sz w:val="18"/>
                <w:szCs w:val="18"/>
              </w:rPr>
            </w:pPr>
            <w:r>
              <w:rPr>
                <w:color w:val="000000"/>
                <w:sz w:val="18"/>
                <w:szCs w:val="18"/>
              </w:rPr>
              <w:t>5 % reduction</w:t>
            </w:r>
          </w:p>
        </w:tc>
        <w:tc>
          <w:tcPr>
            <w:tcW w:w="1710" w:type="dxa"/>
            <w:noWrap/>
          </w:tcPr>
          <w:p w14:paraId="6C6593C9" w14:textId="77777777" w:rsidR="00650561" w:rsidRPr="00E41347" w:rsidRDefault="00650561">
            <w:pPr>
              <w:rPr>
                <w:color w:val="000000"/>
                <w:sz w:val="18"/>
                <w:szCs w:val="18"/>
              </w:rPr>
            </w:pPr>
            <w:r w:rsidRPr="00E41347">
              <w:rPr>
                <w:color w:val="000000"/>
                <w:sz w:val="18"/>
                <w:szCs w:val="18"/>
              </w:rPr>
              <w:t>10% reduction compared to baseline</w:t>
            </w:r>
          </w:p>
        </w:tc>
        <w:tc>
          <w:tcPr>
            <w:tcW w:w="1350" w:type="dxa"/>
            <w:noWrap/>
          </w:tcPr>
          <w:p w14:paraId="0FE385B3" w14:textId="77777777" w:rsidR="00650561" w:rsidRPr="00E41347" w:rsidRDefault="00650561">
            <w:pPr>
              <w:rPr>
                <w:color w:val="000000"/>
                <w:sz w:val="18"/>
                <w:szCs w:val="18"/>
              </w:rPr>
            </w:pPr>
            <w:r w:rsidRPr="00E41347">
              <w:rPr>
                <w:color w:val="000000"/>
                <w:sz w:val="18"/>
                <w:szCs w:val="18"/>
              </w:rPr>
              <w:t>LDSF surveys</w:t>
            </w:r>
          </w:p>
        </w:tc>
        <w:tc>
          <w:tcPr>
            <w:tcW w:w="1350" w:type="dxa"/>
          </w:tcPr>
          <w:p w14:paraId="268CEB49" w14:textId="77777777" w:rsidR="00650561" w:rsidRPr="00E41347" w:rsidRDefault="00650561">
            <w:pPr>
              <w:ind w:left="360" w:hanging="360"/>
              <w:rPr>
                <w:color w:val="000000"/>
                <w:sz w:val="18"/>
                <w:szCs w:val="18"/>
              </w:rPr>
            </w:pPr>
            <w:r w:rsidRPr="00E41347">
              <w:rPr>
                <w:color w:val="000000"/>
                <w:sz w:val="18"/>
                <w:szCs w:val="18"/>
              </w:rPr>
              <w:t>BL</w:t>
            </w:r>
          </w:p>
          <w:p w14:paraId="072B1F66" w14:textId="77777777" w:rsidR="00650561" w:rsidRPr="00E41347" w:rsidRDefault="00650561">
            <w:pPr>
              <w:rPr>
                <w:color w:val="000000"/>
                <w:sz w:val="18"/>
                <w:szCs w:val="18"/>
              </w:rPr>
            </w:pPr>
          </w:p>
          <w:p w14:paraId="1C60314C" w14:textId="77777777" w:rsidR="00650561" w:rsidRPr="00E41347" w:rsidRDefault="00650561">
            <w:pPr>
              <w:rPr>
                <w:color w:val="000000"/>
                <w:sz w:val="18"/>
                <w:szCs w:val="18"/>
              </w:rPr>
            </w:pPr>
            <w:r w:rsidRPr="00E41347">
              <w:rPr>
                <w:color w:val="000000"/>
                <w:sz w:val="18"/>
                <w:szCs w:val="18"/>
              </w:rPr>
              <w:t>MTR</w:t>
            </w:r>
          </w:p>
          <w:p w14:paraId="314FEEA7" w14:textId="77777777" w:rsidR="00650561" w:rsidRPr="00E41347" w:rsidRDefault="00650561">
            <w:pPr>
              <w:rPr>
                <w:color w:val="000000"/>
                <w:sz w:val="18"/>
                <w:szCs w:val="18"/>
              </w:rPr>
            </w:pPr>
          </w:p>
          <w:p w14:paraId="62833F6D" w14:textId="77777777" w:rsidR="00650561" w:rsidRPr="00E41347" w:rsidRDefault="00650561">
            <w:pPr>
              <w:rPr>
                <w:color w:val="000000"/>
                <w:sz w:val="18"/>
                <w:szCs w:val="18"/>
              </w:rPr>
            </w:pPr>
            <w:r w:rsidRPr="00E41347">
              <w:rPr>
                <w:color w:val="000000"/>
                <w:sz w:val="18"/>
                <w:szCs w:val="18"/>
              </w:rPr>
              <w:t>End line</w:t>
            </w:r>
          </w:p>
        </w:tc>
        <w:tc>
          <w:tcPr>
            <w:tcW w:w="1080" w:type="dxa"/>
          </w:tcPr>
          <w:p w14:paraId="602532BB" w14:textId="77777777" w:rsidR="00650561" w:rsidRPr="00E41347" w:rsidRDefault="00650561">
            <w:pPr>
              <w:rPr>
                <w:color w:val="000000"/>
                <w:sz w:val="18"/>
                <w:szCs w:val="18"/>
              </w:rPr>
            </w:pPr>
            <w:r w:rsidRPr="00E41347">
              <w:rPr>
                <w:color w:val="000000"/>
                <w:sz w:val="18"/>
                <w:szCs w:val="18"/>
              </w:rPr>
              <w:t>PMU/ ICRAF</w:t>
            </w:r>
          </w:p>
        </w:tc>
        <w:tc>
          <w:tcPr>
            <w:tcW w:w="1710" w:type="dxa"/>
            <w:noWrap/>
          </w:tcPr>
          <w:p w14:paraId="0E180CA0" w14:textId="77777777" w:rsidR="00650561" w:rsidRPr="00E41347" w:rsidRDefault="00650561">
            <w:pPr>
              <w:rPr>
                <w:color w:val="000000"/>
                <w:sz w:val="18"/>
                <w:szCs w:val="18"/>
              </w:rPr>
            </w:pPr>
            <w:r w:rsidRPr="00E41347">
              <w:rPr>
                <w:color w:val="000000"/>
                <w:sz w:val="18"/>
                <w:szCs w:val="18"/>
              </w:rPr>
              <w:t>A large shift to perennial crops among smallholders is viable</w:t>
            </w:r>
          </w:p>
        </w:tc>
      </w:tr>
      <w:tr w:rsidR="00A20EEF" w:rsidRPr="00E41347" w14:paraId="417A5CB2"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val="restart"/>
            <w:noWrap/>
          </w:tcPr>
          <w:p w14:paraId="2D191F2E" w14:textId="77777777" w:rsidR="00650561" w:rsidRPr="00E41347" w:rsidRDefault="00650561">
            <w:pPr>
              <w:rPr>
                <w:color w:val="000000"/>
                <w:sz w:val="18"/>
                <w:szCs w:val="18"/>
              </w:rPr>
            </w:pPr>
            <w:r w:rsidRPr="00E41347">
              <w:rPr>
                <w:b/>
                <w:i/>
                <w:color w:val="000000"/>
                <w:sz w:val="18"/>
                <w:szCs w:val="18"/>
              </w:rPr>
              <w:t>Development objective</w:t>
            </w:r>
            <w:r w:rsidRPr="00E41347">
              <w:rPr>
                <w:color w:val="000000"/>
                <w:sz w:val="18"/>
                <w:szCs w:val="18"/>
              </w:rPr>
              <w:t>: a well-conserved upper Tana River basin with improved water quality and quantity for downstream users (public and private; maintaining regular flows of water throughout the year; enhancing ecosystem</w:t>
            </w:r>
          </w:p>
        </w:tc>
        <w:tc>
          <w:tcPr>
            <w:tcW w:w="2700" w:type="dxa"/>
            <w:noWrap/>
          </w:tcPr>
          <w:p w14:paraId="37CE042C" w14:textId="77777777" w:rsidR="00650561" w:rsidRPr="00E41347" w:rsidRDefault="00650561">
            <w:pPr>
              <w:rPr>
                <w:color w:val="000000"/>
                <w:sz w:val="18"/>
                <w:szCs w:val="18"/>
              </w:rPr>
            </w:pPr>
            <w:r w:rsidRPr="00E41347">
              <w:rPr>
                <w:color w:val="000000"/>
                <w:sz w:val="18"/>
                <w:szCs w:val="18"/>
              </w:rPr>
              <w:t>21,000 smallholder farmer households adopt climate-smart SLM practices (gender and age disaggregated)</w:t>
            </w:r>
          </w:p>
        </w:tc>
        <w:tc>
          <w:tcPr>
            <w:tcW w:w="1170" w:type="dxa"/>
            <w:noWrap/>
          </w:tcPr>
          <w:p w14:paraId="7582EB5D"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3A8C57C1" w14:textId="77777777" w:rsidR="00650561" w:rsidRPr="00E41347" w:rsidRDefault="00650561">
            <w:pPr>
              <w:rPr>
                <w:color w:val="000000"/>
                <w:sz w:val="18"/>
                <w:szCs w:val="18"/>
              </w:rPr>
            </w:pPr>
            <w:r w:rsidRPr="00E41347">
              <w:rPr>
                <w:color w:val="000000"/>
                <w:sz w:val="18"/>
                <w:szCs w:val="18"/>
              </w:rPr>
              <w:t>30% over BL</w:t>
            </w:r>
          </w:p>
        </w:tc>
        <w:tc>
          <w:tcPr>
            <w:tcW w:w="1710" w:type="dxa"/>
            <w:noWrap/>
          </w:tcPr>
          <w:p w14:paraId="350F6274" w14:textId="77777777" w:rsidR="00650561" w:rsidRPr="00E41347" w:rsidRDefault="00650561">
            <w:pPr>
              <w:rPr>
                <w:color w:val="000000"/>
                <w:sz w:val="18"/>
                <w:szCs w:val="18"/>
              </w:rPr>
            </w:pPr>
            <w:r w:rsidRPr="00E41347">
              <w:rPr>
                <w:color w:val="000000"/>
                <w:sz w:val="18"/>
                <w:szCs w:val="18"/>
              </w:rPr>
              <w:t xml:space="preserve">100% </w:t>
            </w:r>
          </w:p>
        </w:tc>
        <w:tc>
          <w:tcPr>
            <w:tcW w:w="1350" w:type="dxa"/>
            <w:noWrap/>
          </w:tcPr>
          <w:p w14:paraId="2A40BFBA" w14:textId="77777777" w:rsidR="00650561" w:rsidRPr="00E41347" w:rsidRDefault="00650561">
            <w:pPr>
              <w:rPr>
                <w:color w:val="000000"/>
                <w:sz w:val="18"/>
                <w:szCs w:val="18"/>
              </w:rPr>
            </w:pPr>
            <w:r w:rsidRPr="00E41347">
              <w:rPr>
                <w:color w:val="000000"/>
                <w:sz w:val="18"/>
                <w:szCs w:val="18"/>
              </w:rPr>
              <w:t>LDSF surveys</w:t>
            </w:r>
          </w:p>
        </w:tc>
        <w:tc>
          <w:tcPr>
            <w:tcW w:w="1350" w:type="dxa"/>
          </w:tcPr>
          <w:p w14:paraId="11081645" w14:textId="77777777" w:rsidR="00650561" w:rsidRPr="00E41347" w:rsidRDefault="00650561">
            <w:pPr>
              <w:ind w:left="360" w:hanging="360"/>
              <w:rPr>
                <w:color w:val="000000"/>
                <w:sz w:val="18"/>
                <w:szCs w:val="18"/>
              </w:rPr>
            </w:pPr>
            <w:r w:rsidRPr="00E41347">
              <w:rPr>
                <w:color w:val="000000"/>
                <w:sz w:val="18"/>
                <w:szCs w:val="18"/>
              </w:rPr>
              <w:t>BL</w:t>
            </w:r>
          </w:p>
          <w:p w14:paraId="7E4B046B" w14:textId="77777777" w:rsidR="00650561" w:rsidRPr="00E41347" w:rsidRDefault="00650561">
            <w:pPr>
              <w:rPr>
                <w:color w:val="000000"/>
                <w:sz w:val="18"/>
                <w:szCs w:val="18"/>
              </w:rPr>
            </w:pPr>
          </w:p>
          <w:p w14:paraId="1EF57549" w14:textId="77777777" w:rsidR="00650561" w:rsidRPr="00E41347" w:rsidRDefault="00650561">
            <w:pPr>
              <w:rPr>
                <w:color w:val="000000"/>
                <w:sz w:val="18"/>
                <w:szCs w:val="18"/>
              </w:rPr>
            </w:pPr>
            <w:r w:rsidRPr="00E41347">
              <w:rPr>
                <w:color w:val="000000"/>
                <w:sz w:val="18"/>
                <w:szCs w:val="18"/>
              </w:rPr>
              <w:t>MTR</w:t>
            </w:r>
          </w:p>
          <w:p w14:paraId="49A12119" w14:textId="77777777" w:rsidR="00650561" w:rsidRPr="00E41347" w:rsidRDefault="00650561">
            <w:pPr>
              <w:rPr>
                <w:color w:val="000000"/>
                <w:sz w:val="18"/>
                <w:szCs w:val="18"/>
              </w:rPr>
            </w:pPr>
          </w:p>
          <w:p w14:paraId="457FA309" w14:textId="77777777" w:rsidR="00650561" w:rsidRPr="00E41347" w:rsidRDefault="00650561">
            <w:pPr>
              <w:ind w:left="360" w:hanging="360"/>
              <w:rPr>
                <w:color w:val="000000"/>
                <w:sz w:val="18"/>
                <w:szCs w:val="18"/>
              </w:rPr>
            </w:pPr>
            <w:r w:rsidRPr="00E41347">
              <w:rPr>
                <w:color w:val="000000"/>
                <w:sz w:val="18"/>
                <w:szCs w:val="18"/>
              </w:rPr>
              <w:t>End line</w:t>
            </w:r>
          </w:p>
        </w:tc>
        <w:tc>
          <w:tcPr>
            <w:tcW w:w="1080" w:type="dxa"/>
          </w:tcPr>
          <w:p w14:paraId="4C9E59C6" w14:textId="77777777" w:rsidR="00650561" w:rsidRPr="00E41347" w:rsidRDefault="00650561">
            <w:pPr>
              <w:rPr>
                <w:color w:val="000000"/>
                <w:sz w:val="18"/>
                <w:szCs w:val="18"/>
              </w:rPr>
            </w:pPr>
            <w:r w:rsidRPr="00E41347">
              <w:rPr>
                <w:color w:val="000000"/>
                <w:sz w:val="18"/>
                <w:szCs w:val="18"/>
              </w:rPr>
              <w:t>PMU/ ICRAF</w:t>
            </w:r>
          </w:p>
        </w:tc>
        <w:tc>
          <w:tcPr>
            <w:tcW w:w="1710" w:type="dxa"/>
            <w:vMerge w:val="restart"/>
            <w:noWrap/>
          </w:tcPr>
          <w:p w14:paraId="71E6E209" w14:textId="77777777" w:rsidR="00650561" w:rsidRPr="00E41347" w:rsidRDefault="00650561">
            <w:pPr>
              <w:rPr>
                <w:color w:val="000000" w:themeColor="text1"/>
                <w:sz w:val="18"/>
                <w:szCs w:val="18"/>
              </w:rPr>
            </w:pPr>
            <w:r w:rsidRPr="00E41347">
              <w:rPr>
                <w:color w:val="000000" w:themeColor="text1"/>
                <w:sz w:val="18"/>
                <w:szCs w:val="18"/>
                <w:lang w:eastAsia="en-GB"/>
              </w:rPr>
              <w:t>Downstream water users (public and private) are interested in supporting upstream SLM and watershed conservation to improve water quality and quantity</w:t>
            </w:r>
          </w:p>
        </w:tc>
      </w:tr>
      <w:tr w:rsidR="00650561" w:rsidRPr="00E41347" w14:paraId="781FCCD9" w14:textId="77777777" w:rsidTr="00F864D0">
        <w:tc>
          <w:tcPr>
            <w:tcW w:w="2425" w:type="dxa"/>
            <w:vMerge/>
            <w:noWrap/>
          </w:tcPr>
          <w:p w14:paraId="0E42E206" w14:textId="77777777" w:rsidR="00650561" w:rsidRPr="00E41347" w:rsidRDefault="00650561">
            <w:pPr>
              <w:rPr>
                <w:b/>
                <w:i/>
                <w:color w:val="000000"/>
                <w:sz w:val="18"/>
                <w:szCs w:val="18"/>
              </w:rPr>
            </w:pPr>
          </w:p>
        </w:tc>
        <w:tc>
          <w:tcPr>
            <w:tcW w:w="2700" w:type="dxa"/>
            <w:noWrap/>
          </w:tcPr>
          <w:p w14:paraId="36E5ACFD" w14:textId="77777777" w:rsidR="00650561" w:rsidRPr="00E41347" w:rsidRDefault="00650561">
            <w:pPr>
              <w:rPr>
                <w:color w:val="000000"/>
                <w:sz w:val="18"/>
                <w:szCs w:val="18"/>
              </w:rPr>
            </w:pPr>
            <w:r w:rsidRPr="00E41347">
              <w:rPr>
                <w:color w:val="000000"/>
                <w:sz w:val="18"/>
                <w:szCs w:val="18"/>
              </w:rPr>
              <w:t>Improved base flow in rivers (M3/sec)</w:t>
            </w:r>
          </w:p>
        </w:tc>
        <w:tc>
          <w:tcPr>
            <w:tcW w:w="1170" w:type="dxa"/>
            <w:noWrap/>
          </w:tcPr>
          <w:p w14:paraId="242A3137" w14:textId="77777777" w:rsidR="00650561" w:rsidRPr="00E41347" w:rsidRDefault="00650561">
            <w:pPr>
              <w:rPr>
                <w:color w:val="000000"/>
                <w:sz w:val="18"/>
                <w:szCs w:val="18"/>
              </w:rPr>
            </w:pPr>
            <w:r w:rsidRPr="00E41347">
              <w:rPr>
                <w:color w:val="000000"/>
                <w:sz w:val="18"/>
                <w:szCs w:val="18"/>
              </w:rPr>
              <w:t>TBD</w:t>
            </w:r>
          </w:p>
        </w:tc>
        <w:tc>
          <w:tcPr>
            <w:tcW w:w="1260" w:type="dxa"/>
            <w:noWrap/>
          </w:tcPr>
          <w:p w14:paraId="01AED384" w14:textId="77777777" w:rsidR="00650561" w:rsidRPr="00E41347" w:rsidRDefault="00650561">
            <w:pPr>
              <w:rPr>
                <w:color w:val="000000"/>
                <w:sz w:val="18"/>
                <w:szCs w:val="18"/>
              </w:rPr>
            </w:pPr>
            <w:r w:rsidRPr="00E41347">
              <w:rPr>
                <w:color w:val="000000"/>
                <w:sz w:val="18"/>
                <w:szCs w:val="18"/>
              </w:rPr>
              <w:t>10% above</w:t>
            </w:r>
            <w:r>
              <w:rPr>
                <w:color w:val="000000"/>
                <w:sz w:val="18"/>
                <w:szCs w:val="18"/>
              </w:rPr>
              <w:t xml:space="preserve"> </w:t>
            </w:r>
            <w:r w:rsidRPr="00E41347">
              <w:rPr>
                <w:color w:val="000000"/>
                <w:sz w:val="18"/>
                <w:szCs w:val="18"/>
              </w:rPr>
              <w:t>BL</w:t>
            </w:r>
          </w:p>
        </w:tc>
        <w:tc>
          <w:tcPr>
            <w:tcW w:w="1710" w:type="dxa"/>
            <w:noWrap/>
          </w:tcPr>
          <w:p w14:paraId="2AF51BD6" w14:textId="77777777" w:rsidR="00650561" w:rsidRPr="00E41347" w:rsidRDefault="00650561">
            <w:pPr>
              <w:rPr>
                <w:color w:val="000000"/>
                <w:sz w:val="18"/>
                <w:szCs w:val="18"/>
              </w:rPr>
            </w:pPr>
            <w:r w:rsidRPr="00E41347">
              <w:rPr>
                <w:color w:val="000000"/>
                <w:sz w:val="18"/>
                <w:szCs w:val="18"/>
              </w:rPr>
              <w:t>30% above BL</w:t>
            </w:r>
          </w:p>
        </w:tc>
        <w:tc>
          <w:tcPr>
            <w:tcW w:w="1350" w:type="dxa"/>
            <w:noWrap/>
          </w:tcPr>
          <w:p w14:paraId="1839B305" w14:textId="77777777" w:rsidR="00650561" w:rsidRPr="00E41347" w:rsidRDefault="00650561">
            <w:pPr>
              <w:rPr>
                <w:color w:val="000000"/>
                <w:sz w:val="18"/>
                <w:szCs w:val="18"/>
              </w:rPr>
            </w:pPr>
            <w:r w:rsidRPr="00E41347">
              <w:rPr>
                <w:color w:val="000000"/>
                <w:sz w:val="18"/>
                <w:szCs w:val="18"/>
              </w:rPr>
              <w:t xml:space="preserve">Reports from </w:t>
            </w:r>
            <w:r>
              <w:rPr>
                <w:color w:val="000000"/>
                <w:sz w:val="18"/>
                <w:szCs w:val="18"/>
              </w:rPr>
              <w:t>m</w:t>
            </w:r>
            <w:r w:rsidRPr="00E41347">
              <w:rPr>
                <w:color w:val="000000"/>
                <w:sz w:val="18"/>
                <w:szCs w:val="18"/>
              </w:rPr>
              <w:t xml:space="preserve">onitoring stations </w:t>
            </w:r>
          </w:p>
        </w:tc>
        <w:tc>
          <w:tcPr>
            <w:tcW w:w="1350" w:type="dxa"/>
          </w:tcPr>
          <w:p w14:paraId="78957BDD" w14:textId="77777777" w:rsidR="00650561" w:rsidRPr="00E41347" w:rsidRDefault="00650561">
            <w:pPr>
              <w:ind w:left="360" w:hanging="360"/>
              <w:rPr>
                <w:color w:val="000000"/>
                <w:sz w:val="18"/>
                <w:szCs w:val="18"/>
              </w:rPr>
            </w:pPr>
            <w:r w:rsidRPr="00E41347">
              <w:rPr>
                <w:color w:val="000000"/>
                <w:sz w:val="18"/>
                <w:szCs w:val="18"/>
              </w:rPr>
              <w:t>BL</w:t>
            </w:r>
          </w:p>
          <w:p w14:paraId="19BDBE34" w14:textId="77777777" w:rsidR="00650561" w:rsidRPr="00E41347" w:rsidRDefault="00650561">
            <w:pPr>
              <w:rPr>
                <w:color w:val="000000"/>
                <w:sz w:val="18"/>
                <w:szCs w:val="18"/>
              </w:rPr>
            </w:pPr>
          </w:p>
          <w:p w14:paraId="1F36A08B" w14:textId="77777777" w:rsidR="00650561" w:rsidRPr="00E41347" w:rsidRDefault="00650561">
            <w:pPr>
              <w:rPr>
                <w:color w:val="000000"/>
                <w:sz w:val="18"/>
                <w:szCs w:val="18"/>
              </w:rPr>
            </w:pPr>
            <w:r w:rsidRPr="00E41347">
              <w:rPr>
                <w:color w:val="000000"/>
                <w:sz w:val="18"/>
                <w:szCs w:val="18"/>
              </w:rPr>
              <w:t>MTR</w:t>
            </w:r>
          </w:p>
          <w:p w14:paraId="0DB9AB32" w14:textId="77777777" w:rsidR="00650561" w:rsidRPr="00E41347" w:rsidRDefault="00650561">
            <w:pPr>
              <w:rPr>
                <w:color w:val="000000"/>
                <w:sz w:val="18"/>
                <w:szCs w:val="18"/>
              </w:rPr>
            </w:pPr>
          </w:p>
          <w:p w14:paraId="26E96792" w14:textId="77777777" w:rsidR="00650561" w:rsidRPr="00E41347" w:rsidRDefault="00650561">
            <w:pPr>
              <w:ind w:left="360" w:hanging="360"/>
              <w:rPr>
                <w:color w:val="000000"/>
                <w:sz w:val="18"/>
                <w:szCs w:val="18"/>
              </w:rPr>
            </w:pPr>
            <w:r w:rsidRPr="00E41347">
              <w:rPr>
                <w:color w:val="000000"/>
                <w:sz w:val="18"/>
                <w:szCs w:val="18"/>
              </w:rPr>
              <w:t>End line</w:t>
            </w:r>
          </w:p>
        </w:tc>
        <w:tc>
          <w:tcPr>
            <w:tcW w:w="1080" w:type="dxa"/>
          </w:tcPr>
          <w:p w14:paraId="63370DAD" w14:textId="77777777" w:rsidR="00650561" w:rsidRPr="00E41347" w:rsidRDefault="00650561">
            <w:pPr>
              <w:rPr>
                <w:color w:val="000000"/>
                <w:sz w:val="18"/>
                <w:szCs w:val="18"/>
              </w:rPr>
            </w:pPr>
            <w:r w:rsidRPr="00E41347">
              <w:rPr>
                <w:color w:val="000000"/>
                <w:sz w:val="18"/>
                <w:szCs w:val="18"/>
              </w:rPr>
              <w:t>PMU</w:t>
            </w:r>
          </w:p>
        </w:tc>
        <w:tc>
          <w:tcPr>
            <w:tcW w:w="1710" w:type="dxa"/>
            <w:vMerge/>
            <w:noWrap/>
          </w:tcPr>
          <w:p w14:paraId="5214842E" w14:textId="77777777" w:rsidR="00650561" w:rsidRPr="00E41347" w:rsidRDefault="00650561">
            <w:pPr>
              <w:rPr>
                <w:sz w:val="18"/>
                <w:szCs w:val="18"/>
                <w:lang w:eastAsia="en-GB"/>
              </w:rPr>
            </w:pPr>
          </w:p>
        </w:tc>
      </w:tr>
      <w:tr w:rsidR="00A20EEF" w:rsidRPr="00E41347" w14:paraId="1F5337E5"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noWrap/>
          </w:tcPr>
          <w:p w14:paraId="77028F80" w14:textId="77777777" w:rsidR="00650561" w:rsidRPr="00E41347" w:rsidRDefault="00650561">
            <w:pPr>
              <w:rPr>
                <w:b/>
                <w:i/>
                <w:color w:val="000000"/>
                <w:sz w:val="18"/>
                <w:szCs w:val="18"/>
              </w:rPr>
            </w:pPr>
          </w:p>
        </w:tc>
        <w:tc>
          <w:tcPr>
            <w:tcW w:w="2700" w:type="dxa"/>
            <w:noWrap/>
          </w:tcPr>
          <w:p w14:paraId="38480648" w14:textId="77777777" w:rsidR="00650561" w:rsidRPr="00E41347" w:rsidRDefault="00650561">
            <w:pPr>
              <w:rPr>
                <w:color w:val="000000"/>
                <w:sz w:val="18"/>
                <w:szCs w:val="18"/>
              </w:rPr>
            </w:pPr>
            <w:r w:rsidRPr="00E41347">
              <w:rPr>
                <w:color w:val="000000"/>
                <w:sz w:val="18"/>
                <w:szCs w:val="18"/>
              </w:rPr>
              <w:t>Reduced sediment load in river basins in wet season (kg/l/sec)</w:t>
            </w:r>
          </w:p>
        </w:tc>
        <w:tc>
          <w:tcPr>
            <w:tcW w:w="1170" w:type="dxa"/>
            <w:noWrap/>
          </w:tcPr>
          <w:p w14:paraId="3E25B779" w14:textId="77777777" w:rsidR="00650561" w:rsidRPr="00E41347" w:rsidRDefault="00650561">
            <w:pPr>
              <w:rPr>
                <w:color w:val="000000"/>
                <w:sz w:val="18"/>
                <w:szCs w:val="18"/>
              </w:rPr>
            </w:pPr>
            <w:r w:rsidRPr="00E41347">
              <w:rPr>
                <w:color w:val="000000"/>
                <w:sz w:val="18"/>
                <w:szCs w:val="18"/>
              </w:rPr>
              <w:t>TBD</w:t>
            </w:r>
          </w:p>
        </w:tc>
        <w:tc>
          <w:tcPr>
            <w:tcW w:w="1260" w:type="dxa"/>
            <w:noWrap/>
          </w:tcPr>
          <w:p w14:paraId="47FC6317" w14:textId="77777777" w:rsidR="00650561" w:rsidRPr="00E41347" w:rsidRDefault="00650561">
            <w:pPr>
              <w:rPr>
                <w:color w:val="000000"/>
                <w:sz w:val="18"/>
                <w:szCs w:val="18"/>
              </w:rPr>
            </w:pPr>
            <w:r>
              <w:rPr>
                <w:color w:val="000000"/>
                <w:sz w:val="18"/>
                <w:szCs w:val="18"/>
              </w:rPr>
              <w:t>5% reduction</w:t>
            </w:r>
          </w:p>
        </w:tc>
        <w:tc>
          <w:tcPr>
            <w:tcW w:w="1710" w:type="dxa"/>
            <w:noWrap/>
          </w:tcPr>
          <w:p w14:paraId="387243CB" w14:textId="77777777" w:rsidR="00650561" w:rsidRPr="00E41347" w:rsidRDefault="00650561">
            <w:pPr>
              <w:rPr>
                <w:color w:val="000000"/>
                <w:sz w:val="18"/>
                <w:szCs w:val="18"/>
              </w:rPr>
            </w:pPr>
            <w:r w:rsidRPr="00E41347">
              <w:rPr>
                <w:color w:val="000000"/>
                <w:sz w:val="18"/>
                <w:szCs w:val="18"/>
              </w:rPr>
              <w:t>10% reduction</w:t>
            </w:r>
          </w:p>
        </w:tc>
        <w:tc>
          <w:tcPr>
            <w:tcW w:w="1350" w:type="dxa"/>
            <w:noWrap/>
          </w:tcPr>
          <w:p w14:paraId="129FA5CE" w14:textId="77777777" w:rsidR="00650561" w:rsidRPr="00E41347" w:rsidRDefault="00650561">
            <w:pPr>
              <w:rPr>
                <w:color w:val="000000"/>
                <w:sz w:val="18"/>
                <w:szCs w:val="18"/>
              </w:rPr>
            </w:pPr>
            <w:r w:rsidRPr="00E41347">
              <w:rPr>
                <w:color w:val="000000"/>
                <w:sz w:val="18"/>
                <w:szCs w:val="18"/>
              </w:rPr>
              <w:t>Water monitoring stations</w:t>
            </w:r>
          </w:p>
        </w:tc>
        <w:tc>
          <w:tcPr>
            <w:tcW w:w="1350" w:type="dxa"/>
          </w:tcPr>
          <w:p w14:paraId="11A88843" w14:textId="77777777" w:rsidR="00650561" w:rsidRPr="00E41347" w:rsidRDefault="00650561">
            <w:pPr>
              <w:ind w:left="360" w:hanging="360"/>
              <w:rPr>
                <w:color w:val="000000"/>
                <w:sz w:val="18"/>
                <w:szCs w:val="18"/>
              </w:rPr>
            </w:pPr>
            <w:r w:rsidRPr="00E41347">
              <w:rPr>
                <w:color w:val="000000"/>
                <w:sz w:val="18"/>
                <w:szCs w:val="18"/>
              </w:rPr>
              <w:t>BL</w:t>
            </w:r>
          </w:p>
          <w:p w14:paraId="09801D34" w14:textId="77777777" w:rsidR="00650561" w:rsidRPr="00E41347" w:rsidRDefault="00650561">
            <w:pPr>
              <w:rPr>
                <w:color w:val="000000"/>
                <w:sz w:val="18"/>
                <w:szCs w:val="18"/>
              </w:rPr>
            </w:pPr>
          </w:p>
          <w:p w14:paraId="12ED0379" w14:textId="77777777" w:rsidR="00650561" w:rsidRPr="00E41347" w:rsidRDefault="00650561">
            <w:pPr>
              <w:rPr>
                <w:color w:val="000000"/>
                <w:sz w:val="18"/>
                <w:szCs w:val="18"/>
              </w:rPr>
            </w:pPr>
            <w:r w:rsidRPr="00E41347">
              <w:rPr>
                <w:color w:val="000000"/>
                <w:sz w:val="18"/>
                <w:szCs w:val="18"/>
              </w:rPr>
              <w:t>MTR</w:t>
            </w:r>
          </w:p>
          <w:p w14:paraId="29AAF98C" w14:textId="77777777" w:rsidR="00650561" w:rsidRPr="00E41347" w:rsidRDefault="00650561">
            <w:pPr>
              <w:rPr>
                <w:color w:val="000000"/>
                <w:sz w:val="18"/>
                <w:szCs w:val="18"/>
              </w:rPr>
            </w:pPr>
          </w:p>
          <w:p w14:paraId="1F34395E" w14:textId="77777777" w:rsidR="00650561" w:rsidRPr="00E41347" w:rsidRDefault="00650561">
            <w:pPr>
              <w:ind w:left="360" w:hanging="360"/>
              <w:rPr>
                <w:color w:val="000000"/>
                <w:sz w:val="18"/>
                <w:szCs w:val="18"/>
              </w:rPr>
            </w:pPr>
            <w:r w:rsidRPr="00E41347">
              <w:rPr>
                <w:color w:val="000000"/>
                <w:sz w:val="18"/>
                <w:szCs w:val="18"/>
              </w:rPr>
              <w:t>End line</w:t>
            </w:r>
          </w:p>
        </w:tc>
        <w:tc>
          <w:tcPr>
            <w:tcW w:w="1080" w:type="dxa"/>
          </w:tcPr>
          <w:p w14:paraId="318985E5" w14:textId="77777777" w:rsidR="00650561" w:rsidRPr="00E41347" w:rsidRDefault="00650561">
            <w:pPr>
              <w:rPr>
                <w:color w:val="000000"/>
                <w:sz w:val="18"/>
                <w:szCs w:val="18"/>
              </w:rPr>
            </w:pPr>
            <w:r w:rsidRPr="00E41347">
              <w:rPr>
                <w:color w:val="000000"/>
                <w:sz w:val="18"/>
                <w:szCs w:val="18"/>
              </w:rPr>
              <w:t>PMU</w:t>
            </w:r>
          </w:p>
        </w:tc>
        <w:tc>
          <w:tcPr>
            <w:tcW w:w="1710" w:type="dxa"/>
            <w:vMerge/>
            <w:noWrap/>
          </w:tcPr>
          <w:p w14:paraId="03E26542" w14:textId="77777777" w:rsidR="00650561" w:rsidRPr="00E41347" w:rsidRDefault="00650561">
            <w:pPr>
              <w:rPr>
                <w:sz w:val="18"/>
                <w:szCs w:val="18"/>
                <w:lang w:eastAsia="en-GB"/>
              </w:rPr>
            </w:pPr>
          </w:p>
        </w:tc>
      </w:tr>
      <w:tr w:rsidR="00650561" w:rsidRPr="00E41347" w14:paraId="392D7970" w14:textId="77777777" w:rsidTr="00F864D0">
        <w:tc>
          <w:tcPr>
            <w:tcW w:w="6295" w:type="dxa"/>
            <w:gridSpan w:val="3"/>
            <w:noWrap/>
          </w:tcPr>
          <w:p w14:paraId="56941864" w14:textId="77777777" w:rsidR="00650561" w:rsidRPr="00E41347" w:rsidRDefault="00650561">
            <w:pPr>
              <w:rPr>
                <w:b/>
                <w:color w:val="000000"/>
                <w:sz w:val="18"/>
                <w:szCs w:val="18"/>
              </w:rPr>
            </w:pPr>
            <w:r w:rsidRPr="00E41347">
              <w:rPr>
                <w:b/>
                <w:color w:val="000000"/>
                <w:sz w:val="18"/>
                <w:szCs w:val="18"/>
              </w:rPr>
              <w:t>Component 1: Water fund platform institutionalized</w:t>
            </w:r>
          </w:p>
        </w:tc>
        <w:tc>
          <w:tcPr>
            <w:tcW w:w="1260" w:type="dxa"/>
            <w:noWrap/>
          </w:tcPr>
          <w:p w14:paraId="0A78AA1E" w14:textId="77777777" w:rsidR="00650561" w:rsidRPr="00E41347" w:rsidRDefault="00650561">
            <w:pPr>
              <w:rPr>
                <w:color w:val="000000"/>
                <w:sz w:val="18"/>
                <w:szCs w:val="18"/>
              </w:rPr>
            </w:pPr>
          </w:p>
        </w:tc>
        <w:tc>
          <w:tcPr>
            <w:tcW w:w="1710" w:type="dxa"/>
            <w:noWrap/>
          </w:tcPr>
          <w:p w14:paraId="5223090E" w14:textId="77777777" w:rsidR="00650561" w:rsidRPr="00E41347" w:rsidRDefault="00650561">
            <w:pPr>
              <w:rPr>
                <w:color w:val="000000"/>
                <w:sz w:val="18"/>
                <w:szCs w:val="18"/>
              </w:rPr>
            </w:pPr>
          </w:p>
        </w:tc>
        <w:tc>
          <w:tcPr>
            <w:tcW w:w="3780" w:type="dxa"/>
            <w:gridSpan w:val="3"/>
            <w:noWrap/>
          </w:tcPr>
          <w:p w14:paraId="251F34DB" w14:textId="77777777" w:rsidR="00650561" w:rsidRPr="00E41347" w:rsidRDefault="00650561">
            <w:pPr>
              <w:rPr>
                <w:color w:val="000000"/>
                <w:sz w:val="18"/>
                <w:szCs w:val="18"/>
              </w:rPr>
            </w:pPr>
          </w:p>
        </w:tc>
        <w:tc>
          <w:tcPr>
            <w:tcW w:w="1710" w:type="dxa"/>
            <w:noWrap/>
          </w:tcPr>
          <w:p w14:paraId="393B7613" w14:textId="77777777" w:rsidR="00650561" w:rsidRPr="00E41347" w:rsidRDefault="00650561">
            <w:pPr>
              <w:rPr>
                <w:color w:val="000000"/>
                <w:sz w:val="18"/>
                <w:szCs w:val="18"/>
              </w:rPr>
            </w:pPr>
          </w:p>
        </w:tc>
      </w:tr>
      <w:tr w:rsidR="00A20EEF" w:rsidRPr="00E41347" w14:paraId="5FF51DE1"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val="restart"/>
            <w:noWrap/>
          </w:tcPr>
          <w:p w14:paraId="2098A2EB" w14:textId="77777777" w:rsidR="00650561" w:rsidRPr="00E41347" w:rsidRDefault="00650561">
            <w:pPr>
              <w:rPr>
                <w:b/>
                <w:color w:val="000000"/>
                <w:sz w:val="18"/>
                <w:szCs w:val="18"/>
              </w:rPr>
            </w:pPr>
            <w:r w:rsidRPr="00E41347">
              <w:rPr>
                <w:b/>
                <w:bCs/>
                <w:i/>
                <w:iCs/>
                <w:color w:val="000000"/>
                <w:sz w:val="18"/>
                <w:szCs w:val="18"/>
              </w:rPr>
              <w:t>Outcome 1.1</w:t>
            </w:r>
            <w:r w:rsidRPr="00E41347">
              <w:rPr>
                <w:color w:val="000000"/>
                <w:sz w:val="18"/>
                <w:szCs w:val="18"/>
              </w:rPr>
              <w:t xml:space="preserve">: Multi-stakeholder and multi-scale platform supports policy development, institutional reform, and upscaling of integrated natural resource management (INRM) and </w:t>
            </w:r>
            <w:r w:rsidRPr="00E41347">
              <w:rPr>
                <w:color w:val="000000"/>
                <w:sz w:val="18"/>
                <w:szCs w:val="18"/>
              </w:rPr>
              <w:lastRenderedPageBreak/>
              <w:t>sustainable land management (SLM)</w:t>
            </w:r>
          </w:p>
        </w:tc>
        <w:tc>
          <w:tcPr>
            <w:tcW w:w="2700" w:type="dxa"/>
            <w:noWrap/>
          </w:tcPr>
          <w:p w14:paraId="1AAED40F" w14:textId="77777777" w:rsidR="00650561" w:rsidRPr="00E41347" w:rsidRDefault="00650561">
            <w:pPr>
              <w:rPr>
                <w:color w:val="000000"/>
                <w:sz w:val="18"/>
                <w:szCs w:val="18"/>
              </w:rPr>
            </w:pPr>
            <w:r w:rsidRPr="00E41347">
              <w:rPr>
                <w:color w:val="000000"/>
                <w:sz w:val="18"/>
                <w:szCs w:val="18"/>
              </w:rPr>
              <w:lastRenderedPageBreak/>
              <w:t>Water fund endowment is operational</w:t>
            </w:r>
          </w:p>
        </w:tc>
        <w:tc>
          <w:tcPr>
            <w:tcW w:w="1170" w:type="dxa"/>
            <w:noWrap/>
          </w:tcPr>
          <w:p w14:paraId="400A1040"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5D1E480E" w14:textId="77777777" w:rsidR="00650561" w:rsidRPr="00E41347" w:rsidRDefault="00650561">
            <w:pPr>
              <w:rPr>
                <w:color w:val="000000"/>
                <w:sz w:val="18"/>
                <w:szCs w:val="18"/>
              </w:rPr>
            </w:pPr>
            <w:r w:rsidRPr="00E41347">
              <w:rPr>
                <w:color w:val="000000"/>
                <w:sz w:val="18"/>
                <w:szCs w:val="18"/>
              </w:rPr>
              <w:t>WF by-laws legally established</w:t>
            </w:r>
          </w:p>
        </w:tc>
        <w:tc>
          <w:tcPr>
            <w:tcW w:w="1710" w:type="dxa"/>
            <w:noWrap/>
          </w:tcPr>
          <w:p w14:paraId="6DBF34FF" w14:textId="77777777" w:rsidR="00650561" w:rsidRPr="00E41347" w:rsidRDefault="00650561">
            <w:pPr>
              <w:rPr>
                <w:color w:val="000000"/>
                <w:sz w:val="18"/>
                <w:szCs w:val="18"/>
              </w:rPr>
            </w:pPr>
            <w:r w:rsidRPr="00E41347">
              <w:rPr>
                <w:color w:val="000000"/>
                <w:sz w:val="18"/>
                <w:szCs w:val="18"/>
              </w:rPr>
              <w:t>WF Capitalized</w:t>
            </w:r>
          </w:p>
        </w:tc>
        <w:tc>
          <w:tcPr>
            <w:tcW w:w="1350" w:type="dxa"/>
            <w:noWrap/>
          </w:tcPr>
          <w:p w14:paraId="5B611AC3" w14:textId="77777777" w:rsidR="00650561" w:rsidRPr="00E41347" w:rsidRDefault="00650561">
            <w:pPr>
              <w:rPr>
                <w:color w:val="000000"/>
                <w:sz w:val="18"/>
                <w:szCs w:val="18"/>
              </w:rPr>
            </w:pPr>
            <w:r w:rsidRPr="00E41347">
              <w:rPr>
                <w:color w:val="000000"/>
                <w:sz w:val="18"/>
                <w:szCs w:val="18"/>
              </w:rPr>
              <w:t>Legal documents, bank statements</w:t>
            </w:r>
          </w:p>
        </w:tc>
        <w:tc>
          <w:tcPr>
            <w:tcW w:w="1350" w:type="dxa"/>
          </w:tcPr>
          <w:p w14:paraId="374C9C0F" w14:textId="77777777" w:rsidR="00650561" w:rsidRPr="00E41347" w:rsidRDefault="00650561">
            <w:pPr>
              <w:rPr>
                <w:color w:val="000000"/>
                <w:sz w:val="18"/>
                <w:szCs w:val="18"/>
              </w:rPr>
            </w:pPr>
            <w:r w:rsidRPr="00E41347">
              <w:rPr>
                <w:color w:val="000000"/>
                <w:sz w:val="18"/>
                <w:szCs w:val="18"/>
              </w:rPr>
              <w:t>Midterm,</w:t>
            </w:r>
          </w:p>
          <w:p w14:paraId="110BB089" w14:textId="77777777" w:rsidR="00650561" w:rsidRPr="00E41347" w:rsidRDefault="00650561">
            <w:pPr>
              <w:rPr>
                <w:color w:val="000000"/>
                <w:sz w:val="18"/>
                <w:szCs w:val="18"/>
              </w:rPr>
            </w:pPr>
            <w:r w:rsidRPr="00E41347">
              <w:rPr>
                <w:color w:val="000000"/>
                <w:sz w:val="18"/>
                <w:szCs w:val="18"/>
              </w:rPr>
              <w:t>Project end</w:t>
            </w:r>
          </w:p>
        </w:tc>
        <w:tc>
          <w:tcPr>
            <w:tcW w:w="1080" w:type="dxa"/>
          </w:tcPr>
          <w:p w14:paraId="08803D62"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3ABF8243" w14:textId="77777777" w:rsidR="00650561" w:rsidRPr="00E41347" w:rsidRDefault="00650561">
            <w:pPr>
              <w:rPr>
                <w:color w:val="000000"/>
                <w:sz w:val="18"/>
                <w:szCs w:val="18"/>
              </w:rPr>
            </w:pPr>
            <w:r w:rsidRPr="00E41347">
              <w:rPr>
                <w:color w:val="000000"/>
                <w:sz w:val="18"/>
                <w:szCs w:val="18"/>
              </w:rPr>
              <w:t>Proposed Public Benefits Act supports water fund establishment</w:t>
            </w:r>
          </w:p>
        </w:tc>
      </w:tr>
      <w:tr w:rsidR="00650561" w:rsidRPr="00E41347" w14:paraId="19C874BC" w14:textId="77777777" w:rsidTr="00F864D0">
        <w:tc>
          <w:tcPr>
            <w:tcW w:w="2425" w:type="dxa"/>
            <w:vMerge/>
            <w:noWrap/>
          </w:tcPr>
          <w:p w14:paraId="59881CE6" w14:textId="77777777" w:rsidR="00650561" w:rsidRPr="00E41347" w:rsidRDefault="00650561">
            <w:pPr>
              <w:rPr>
                <w:color w:val="000000"/>
                <w:sz w:val="18"/>
                <w:szCs w:val="18"/>
              </w:rPr>
            </w:pPr>
          </w:p>
        </w:tc>
        <w:tc>
          <w:tcPr>
            <w:tcW w:w="2700" w:type="dxa"/>
            <w:noWrap/>
          </w:tcPr>
          <w:p w14:paraId="55C98D6D" w14:textId="77777777" w:rsidR="00650561" w:rsidRPr="00E41347" w:rsidRDefault="00650561">
            <w:pPr>
              <w:rPr>
                <w:color w:val="000000"/>
                <w:sz w:val="18"/>
                <w:szCs w:val="18"/>
              </w:rPr>
            </w:pPr>
            <w:r w:rsidRPr="00E41347">
              <w:rPr>
                <w:color w:val="000000"/>
                <w:sz w:val="18"/>
                <w:szCs w:val="18"/>
              </w:rPr>
              <w:t>Relevant government policies and strategies refer to the water fund as an incentive model</w:t>
            </w:r>
          </w:p>
        </w:tc>
        <w:tc>
          <w:tcPr>
            <w:tcW w:w="1170" w:type="dxa"/>
            <w:noWrap/>
          </w:tcPr>
          <w:p w14:paraId="304381B0"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28D316C7" w14:textId="77777777" w:rsidR="00650561" w:rsidRPr="00E41347" w:rsidRDefault="00650561">
            <w:pPr>
              <w:rPr>
                <w:color w:val="000000"/>
                <w:sz w:val="18"/>
                <w:szCs w:val="18"/>
              </w:rPr>
            </w:pPr>
            <w:r w:rsidRPr="00E41347">
              <w:rPr>
                <w:color w:val="000000"/>
                <w:sz w:val="18"/>
                <w:szCs w:val="18"/>
              </w:rPr>
              <w:t>≥ 2 policies and strategies at national/ county levels</w:t>
            </w:r>
          </w:p>
        </w:tc>
        <w:tc>
          <w:tcPr>
            <w:tcW w:w="1710" w:type="dxa"/>
            <w:noWrap/>
          </w:tcPr>
          <w:p w14:paraId="451DA1F7" w14:textId="77777777" w:rsidR="00650561" w:rsidRPr="00E41347" w:rsidRDefault="00650561">
            <w:pPr>
              <w:rPr>
                <w:color w:val="000000"/>
                <w:sz w:val="18"/>
                <w:szCs w:val="18"/>
              </w:rPr>
            </w:pPr>
            <w:r w:rsidRPr="00E41347">
              <w:rPr>
                <w:color w:val="000000"/>
                <w:sz w:val="18"/>
                <w:szCs w:val="18"/>
              </w:rPr>
              <w:t>≥ 4 policies and strategies at national/ county levels</w:t>
            </w:r>
          </w:p>
        </w:tc>
        <w:tc>
          <w:tcPr>
            <w:tcW w:w="1350" w:type="dxa"/>
            <w:noWrap/>
          </w:tcPr>
          <w:p w14:paraId="1CDB5A1F" w14:textId="77777777" w:rsidR="00650561" w:rsidRPr="00E41347" w:rsidRDefault="00650561">
            <w:pPr>
              <w:rPr>
                <w:color w:val="000000"/>
                <w:sz w:val="18"/>
                <w:szCs w:val="18"/>
              </w:rPr>
            </w:pPr>
            <w:r w:rsidRPr="00E41347">
              <w:rPr>
                <w:color w:val="000000"/>
                <w:sz w:val="18"/>
                <w:szCs w:val="18"/>
              </w:rPr>
              <w:t>Official documentation records</w:t>
            </w:r>
          </w:p>
        </w:tc>
        <w:tc>
          <w:tcPr>
            <w:tcW w:w="1350" w:type="dxa"/>
          </w:tcPr>
          <w:p w14:paraId="261D257D" w14:textId="77777777" w:rsidR="00650561" w:rsidRPr="00E41347" w:rsidRDefault="00650561">
            <w:pPr>
              <w:rPr>
                <w:color w:val="000000"/>
                <w:sz w:val="18"/>
                <w:szCs w:val="18"/>
              </w:rPr>
            </w:pPr>
            <w:r w:rsidRPr="00E41347">
              <w:rPr>
                <w:color w:val="000000"/>
                <w:sz w:val="18"/>
                <w:szCs w:val="18"/>
              </w:rPr>
              <w:t>Midterm,</w:t>
            </w:r>
          </w:p>
          <w:p w14:paraId="4733F82A" w14:textId="77777777" w:rsidR="00650561" w:rsidRPr="00E41347" w:rsidRDefault="00650561">
            <w:pPr>
              <w:rPr>
                <w:color w:val="000000"/>
                <w:sz w:val="18"/>
                <w:szCs w:val="18"/>
              </w:rPr>
            </w:pPr>
            <w:r w:rsidRPr="00E41347">
              <w:rPr>
                <w:color w:val="000000"/>
                <w:sz w:val="18"/>
                <w:szCs w:val="18"/>
              </w:rPr>
              <w:t>Project end</w:t>
            </w:r>
          </w:p>
        </w:tc>
        <w:tc>
          <w:tcPr>
            <w:tcW w:w="1080" w:type="dxa"/>
          </w:tcPr>
          <w:p w14:paraId="2FC42F3D"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1454F1AF" w14:textId="77777777" w:rsidR="00650561" w:rsidRPr="00E41347" w:rsidRDefault="00650561">
            <w:pPr>
              <w:rPr>
                <w:color w:val="000000"/>
                <w:sz w:val="18"/>
                <w:szCs w:val="18"/>
              </w:rPr>
            </w:pPr>
            <w:r w:rsidRPr="00E41347">
              <w:rPr>
                <w:color w:val="000000"/>
                <w:sz w:val="18"/>
                <w:szCs w:val="18"/>
              </w:rPr>
              <w:t>Policies and strategies open for amendment and addition</w:t>
            </w:r>
          </w:p>
        </w:tc>
      </w:tr>
      <w:tr w:rsidR="00A20EEF" w:rsidRPr="00E41347" w14:paraId="24DF939D"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val="restart"/>
            <w:noWrap/>
          </w:tcPr>
          <w:p w14:paraId="3A32FF94" w14:textId="77777777" w:rsidR="00650561" w:rsidRPr="00E41347" w:rsidRDefault="00650561">
            <w:pPr>
              <w:rPr>
                <w:b/>
                <w:color w:val="000000"/>
                <w:sz w:val="18"/>
                <w:szCs w:val="18"/>
              </w:rPr>
            </w:pPr>
            <w:r w:rsidRPr="00E41347">
              <w:rPr>
                <w:b/>
                <w:bCs/>
                <w:i/>
                <w:iCs/>
                <w:color w:val="000000"/>
                <w:sz w:val="18"/>
                <w:szCs w:val="18"/>
              </w:rPr>
              <w:t>Outcome 1.2</w:t>
            </w:r>
            <w:r w:rsidRPr="00E41347">
              <w:rPr>
                <w:color w:val="000000"/>
                <w:sz w:val="18"/>
                <w:szCs w:val="18"/>
              </w:rPr>
              <w:t>: Policies and incentives support climate smart smallholder agriculture and food value chains in financially viable and sustainable watershed stewardships</w:t>
            </w:r>
          </w:p>
        </w:tc>
        <w:tc>
          <w:tcPr>
            <w:tcW w:w="2700" w:type="dxa"/>
            <w:noWrap/>
          </w:tcPr>
          <w:p w14:paraId="51839BD8" w14:textId="77777777" w:rsidR="00650561" w:rsidRPr="00E41347" w:rsidRDefault="00650561">
            <w:pPr>
              <w:rPr>
                <w:color w:val="000000"/>
                <w:sz w:val="18"/>
                <w:szCs w:val="18"/>
              </w:rPr>
            </w:pPr>
            <w:r w:rsidRPr="00E41347">
              <w:rPr>
                <w:color w:val="000000"/>
                <w:sz w:val="18"/>
                <w:szCs w:val="18"/>
              </w:rPr>
              <w:t>Coordinated watershed management policies at county and national levels</w:t>
            </w:r>
          </w:p>
        </w:tc>
        <w:tc>
          <w:tcPr>
            <w:tcW w:w="1170" w:type="dxa"/>
            <w:noWrap/>
          </w:tcPr>
          <w:p w14:paraId="40FE8775" w14:textId="77777777" w:rsidR="00650561" w:rsidRPr="00E41347" w:rsidRDefault="00650561">
            <w:pPr>
              <w:rPr>
                <w:color w:val="000000"/>
                <w:sz w:val="18"/>
                <w:szCs w:val="18"/>
              </w:rPr>
            </w:pPr>
            <w:r w:rsidRPr="00E41347">
              <w:rPr>
                <w:color w:val="000000"/>
                <w:sz w:val="18"/>
                <w:szCs w:val="18"/>
              </w:rPr>
              <w:t>Overlapping scales and responsibilities</w:t>
            </w:r>
          </w:p>
        </w:tc>
        <w:tc>
          <w:tcPr>
            <w:tcW w:w="1260" w:type="dxa"/>
            <w:noWrap/>
          </w:tcPr>
          <w:p w14:paraId="7F9F731C" w14:textId="77777777" w:rsidR="00650561" w:rsidRPr="00E41347" w:rsidRDefault="00650561">
            <w:pPr>
              <w:rPr>
                <w:color w:val="000000"/>
                <w:sz w:val="18"/>
                <w:szCs w:val="18"/>
              </w:rPr>
            </w:pPr>
            <w:r w:rsidRPr="00E41347">
              <w:rPr>
                <w:color w:val="000000"/>
                <w:sz w:val="18"/>
                <w:szCs w:val="18"/>
              </w:rPr>
              <w:t>Input into 3 CIDPs and sectoral strategies</w:t>
            </w:r>
          </w:p>
        </w:tc>
        <w:tc>
          <w:tcPr>
            <w:tcW w:w="1710" w:type="dxa"/>
            <w:noWrap/>
          </w:tcPr>
          <w:p w14:paraId="230FF0AF" w14:textId="77777777" w:rsidR="00650561" w:rsidRPr="00E41347" w:rsidRDefault="00650561">
            <w:pPr>
              <w:rPr>
                <w:color w:val="000000"/>
                <w:sz w:val="18"/>
                <w:szCs w:val="18"/>
              </w:rPr>
            </w:pPr>
            <w:r w:rsidRPr="00E41347">
              <w:rPr>
                <w:color w:val="000000"/>
                <w:sz w:val="18"/>
                <w:szCs w:val="18"/>
              </w:rPr>
              <w:t>3 CIDPs coordinated with the WRMA</w:t>
            </w:r>
          </w:p>
        </w:tc>
        <w:tc>
          <w:tcPr>
            <w:tcW w:w="1350" w:type="dxa"/>
            <w:noWrap/>
          </w:tcPr>
          <w:p w14:paraId="359138A0" w14:textId="77777777" w:rsidR="00650561" w:rsidRPr="00E41347" w:rsidRDefault="00650561">
            <w:pPr>
              <w:rPr>
                <w:color w:val="000000"/>
                <w:sz w:val="18"/>
                <w:szCs w:val="18"/>
              </w:rPr>
            </w:pPr>
            <w:r w:rsidRPr="00E41347">
              <w:rPr>
                <w:color w:val="000000"/>
                <w:sz w:val="18"/>
                <w:szCs w:val="18"/>
              </w:rPr>
              <w:t xml:space="preserve">WRMA records </w:t>
            </w:r>
          </w:p>
        </w:tc>
        <w:tc>
          <w:tcPr>
            <w:tcW w:w="1350" w:type="dxa"/>
          </w:tcPr>
          <w:p w14:paraId="1F361DCE" w14:textId="77777777" w:rsidR="00650561" w:rsidRPr="00E41347" w:rsidRDefault="00650561">
            <w:pPr>
              <w:rPr>
                <w:color w:val="000000"/>
                <w:sz w:val="18"/>
                <w:szCs w:val="18"/>
              </w:rPr>
            </w:pPr>
            <w:r w:rsidRPr="00E41347">
              <w:rPr>
                <w:color w:val="000000"/>
                <w:sz w:val="18"/>
                <w:szCs w:val="18"/>
              </w:rPr>
              <w:t>Midterm,</w:t>
            </w:r>
          </w:p>
          <w:p w14:paraId="7A222CD7" w14:textId="77777777" w:rsidR="00650561" w:rsidRPr="00E41347" w:rsidRDefault="00650561">
            <w:pPr>
              <w:rPr>
                <w:color w:val="000000"/>
                <w:sz w:val="18"/>
                <w:szCs w:val="18"/>
              </w:rPr>
            </w:pPr>
            <w:r w:rsidRPr="00E41347">
              <w:rPr>
                <w:color w:val="000000"/>
                <w:sz w:val="18"/>
                <w:szCs w:val="18"/>
              </w:rPr>
              <w:t>Project end</w:t>
            </w:r>
          </w:p>
        </w:tc>
        <w:tc>
          <w:tcPr>
            <w:tcW w:w="1080" w:type="dxa"/>
          </w:tcPr>
          <w:p w14:paraId="0C1F3F7A"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25D2D91A" w14:textId="77777777" w:rsidR="00650561" w:rsidRPr="00E41347" w:rsidRDefault="00650561">
            <w:pPr>
              <w:rPr>
                <w:color w:val="000000"/>
                <w:sz w:val="18"/>
                <w:szCs w:val="18"/>
              </w:rPr>
            </w:pPr>
            <w:r w:rsidRPr="00E41347">
              <w:rPr>
                <w:color w:val="000000"/>
                <w:sz w:val="18"/>
                <w:szCs w:val="18"/>
              </w:rPr>
              <w:t>Policy and strategy formulation at local, county and national level can be coordinated</w:t>
            </w:r>
          </w:p>
        </w:tc>
      </w:tr>
      <w:tr w:rsidR="00650561" w:rsidRPr="00E41347" w14:paraId="2E871B79" w14:textId="77777777" w:rsidTr="00F864D0">
        <w:tc>
          <w:tcPr>
            <w:tcW w:w="2425" w:type="dxa"/>
            <w:vMerge/>
            <w:noWrap/>
          </w:tcPr>
          <w:p w14:paraId="302EA75B" w14:textId="77777777" w:rsidR="00650561" w:rsidRPr="00E41347" w:rsidRDefault="00650561">
            <w:pPr>
              <w:rPr>
                <w:color w:val="000000"/>
                <w:sz w:val="18"/>
                <w:szCs w:val="18"/>
              </w:rPr>
            </w:pPr>
          </w:p>
        </w:tc>
        <w:tc>
          <w:tcPr>
            <w:tcW w:w="2700" w:type="dxa"/>
            <w:noWrap/>
          </w:tcPr>
          <w:p w14:paraId="08D7262E" w14:textId="77777777" w:rsidR="00650561" w:rsidRPr="00E41347" w:rsidRDefault="00650561">
            <w:pPr>
              <w:rPr>
                <w:color w:val="000000"/>
                <w:sz w:val="18"/>
                <w:szCs w:val="18"/>
              </w:rPr>
            </w:pPr>
            <w:r w:rsidRPr="00E41347">
              <w:rPr>
                <w:color w:val="000000"/>
                <w:sz w:val="18"/>
                <w:szCs w:val="18"/>
              </w:rPr>
              <w:t>Smallholder people/ individuals/ household members receiving project services/incentives (RIMS 1.8.2)</w:t>
            </w:r>
          </w:p>
        </w:tc>
        <w:tc>
          <w:tcPr>
            <w:tcW w:w="1170" w:type="dxa"/>
            <w:noWrap/>
          </w:tcPr>
          <w:p w14:paraId="40E05734"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797E2AF9" w14:textId="77777777" w:rsidR="00650561" w:rsidRPr="00E41347" w:rsidRDefault="00650561">
            <w:pPr>
              <w:rPr>
                <w:color w:val="000000"/>
                <w:sz w:val="18"/>
                <w:szCs w:val="18"/>
              </w:rPr>
            </w:pPr>
            <w:r w:rsidRPr="00E41347">
              <w:rPr>
                <w:color w:val="000000"/>
                <w:sz w:val="18"/>
                <w:szCs w:val="18"/>
              </w:rPr>
              <w:t>30% of target</w:t>
            </w:r>
          </w:p>
        </w:tc>
        <w:tc>
          <w:tcPr>
            <w:tcW w:w="1710" w:type="dxa"/>
            <w:noWrap/>
          </w:tcPr>
          <w:p w14:paraId="78437E6D" w14:textId="77777777" w:rsidR="00650561" w:rsidRPr="00E41347" w:rsidRDefault="00650561">
            <w:pPr>
              <w:rPr>
                <w:color w:val="000000"/>
                <w:sz w:val="18"/>
                <w:szCs w:val="18"/>
              </w:rPr>
            </w:pPr>
            <w:r w:rsidRPr="00E41347">
              <w:rPr>
                <w:color w:val="000000"/>
                <w:sz w:val="18"/>
                <w:szCs w:val="18"/>
              </w:rPr>
              <w:t>21,000 households</w:t>
            </w:r>
          </w:p>
        </w:tc>
        <w:tc>
          <w:tcPr>
            <w:tcW w:w="1350" w:type="dxa"/>
            <w:noWrap/>
          </w:tcPr>
          <w:p w14:paraId="5056120F" w14:textId="77777777" w:rsidR="00650561" w:rsidRPr="00E41347" w:rsidRDefault="00650561">
            <w:pPr>
              <w:rPr>
                <w:color w:val="000000"/>
                <w:sz w:val="18"/>
                <w:szCs w:val="18"/>
              </w:rPr>
            </w:pPr>
            <w:r w:rsidRPr="00E41347">
              <w:rPr>
                <w:color w:val="000000"/>
                <w:sz w:val="18"/>
                <w:szCs w:val="18"/>
              </w:rPr>
              <w:t>WF implementation partners’ records and disbursement records</w:t>
            </w:r>
          </w:p>
        </w:tc>
        <w:tc>
          <w:tcPr>
            <w:tcW w:w="1350" w:type="dxa"/>
          </w:tcPr>
          <w:p w14:paraId="10FFAA09" w14:textId="77777777" w:rsidR="00650561" w:rsidRPr="00E41347" w:rsidRDefault="00650561">
            <w:pPr>
              <w:rPr>
                <w:color w:val="000000"/>
                <w:sz w:val="18"/>
                <w:szCs w:val="18"/>
              </w:rPr>
            </w:pPr>
            <w:r w:rsidRPr="00E41347">
              <w:rPr>
                <w:color w:val="000000"/>
                <w:sz w:val="18"/>
                <w:szCs w:val="18"/>
              </w:rPr>
              <w:t>Midterm,</w:t>
            </w:r>
          </w:p>
          <w:p w14:paraId="3B2AD3EA" w14:textId="77777777" w:rsidR="00650561" w:rsidRPr="00E41347" w:rsidRDefault="00650561">
            <w:pPr>
              <w:rPr>
                <w:color w:val="000000"/>
                <w:sz w:val="18"/>
                <w:szCs w:val="18"/>
              </w:rPr>
            </w:pPr>
            <w:r w:rsidRPr="00E41347">
              <w:rPr>
                <w:color w:val="000000"/>
                <w:sz w:val="18"/>
                <w:szCs w:val="18"/>
              </w:rPr>
              <w:t>Project end</w:t>
            </w:r>
          </w:p>
        </w:tc>
        <w:tc>
          <w:tcPr>
            <w:tcW w:w="1080" w:type="dxa"/>
          </w:tcPr>
          <w:p w14:paraId="75109E22"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198F6E4C" w14:textId="77777777" w:rsidR="00650561" w:rsidRPr="00E41347" w:rsidRDefault="00650561">
            <w:pPr>
              <w:rPr>
                <w:color w:val="000000"/>
                <w:sz w:val="18"/>
                <w:szCs w:val="18"/>
              </w:rPr>
            </w:pPr>
            <w:r w:rsidRPr="00E41347">
              <w:rPr>
                <w:color w:val="000000"/>
                <w:sz w:val="18"/>
                <w:szCs w:val="18"/>
              </w:rPr>
              <w:t>Smallholder households are interested in joining incentive schemes</w:t>
            </w:r>
          </w:p>
        </w:tc>
      </w:tr>
      <w:tr w:rsidR="00715BA4" w:rsidRPr="00E41347" w14:paraId="0B67D3F7" w14:textId="77777777" w:rsidTr="00F864D0">
        <w:trPr>
          <w:cnfStyle w:val="000000100000" w:firstRow="0" w:lastRow="0" w:firstColumn="0" w:lastColumn="0" w:oddVBand="0" w:evenVBand="0" w:oddHBand="1" w:evenHBand="0" w:firstRowFirstColumn="0" w:firstRowLastColumn="0" w:lastRowFirstColumn="0" w:lastRowLastColumn="0"/>
        </w:trPr>
        <w:tc>
          <w:tcPr>
            <w:tcW w:w="13045" w:type="dxa"/>
            <w:gridSpan w:val="8"/>
            <w:noWrap/>
          </w:tcPr>
          <w:p w14:paraId="1035BDD6" w14:textId="77777777" w:rsidR="00650561" w:rsidRPr="00E41347" w:rsidRDefault="00650561">
            <w:pPr>
              <w:rPr>
                <w:b/>
                <w:color w:val="000000"/>
                <w:sz w:val="18"/>
                <w:szCs w:val="18"/>
              </w:rPr>
            </w:pPr>
            <w:r w:rsidRPr="00E41347">
              <w:rPr>
                <w:b/>
                <w:color w:val="000000"/>
                <w:sz w:val="18"/>
                <w:szCs w:val="18"/>
              </w:rPr>
              <w:t>Component 2: Improved upper Tana catchment ecosystems that support livelihoods, food security and economic development</w:t>
            </w:r>
          </w:p>
        </w:tc>
        <w:tc>
          <w:tcPr>
            <w:tcW w:w="1710" w:type="dxa"/>
            <w:noWrap/>
          </w:tcPr>
          <w:p w14:paraId="78C07C27" w14:textId="77777777" w:rsidR="00650561" w:rsidRPr="00E41347" w:rsidRDefault="00650561">
            <w:pPr>
              <w:rPr>
                <w:color w:val="000000"/>
                <w:sz w:val="18"/>
                <w:szCs w:val="18"/>
              </w:rPr>
            </w:pPr>
          </w:p>
        </w:tc>
      </w:tr>
      <w:tr w:rsidR="00650561" w:rsidRPr="00E41347" w14:paraId="2080FE75" w14:textId="77777777" w:rsidTr="00F864D0">
        <w:tc>
          <w:tcPr>
            <w:tcW w:w="2425" w:type="dxa"/>
            <w:vMerge w:val="restart"/>
            <w:noWrap/>
          </w:tcPr>
          <w:p w14:paraId="293B5E82" w14:textId="77777777" w:rsidR="00650561" w:rsidRPr="00E41347" w:rsidRDefault="00650561">
            <w:pPr>
              <w:rPr>
                <w:b/>
                <w:bCs/>
                <w:i/>
                <w:iCs/>
                <w:color w:val="000000"/>
                <w:sz w:val="18"/>
                <w:szCs w:val="18"/>
              </w:rPr>
            </w:pPr>
            <w:r w:rsidRPr="00E41347">
              <w:rPr>
                <w:b/>
                <w:bCs/>
                <w:i/>
                <w:iCs/>
                <w:color w:val="000000"/>
                <w:sz w:val="18"/>
                <w:szCs w:val="18"/>
              </w:rPr>
              <w:t>Outcome 2.1</w:t>
            </w:r>
            <w:r w:rsidRPr="00E41347">
              <w:rPr>
                <w:color w:val="000000"/>
                <w:sz w:val="18"/>
                <w:szCs w:val="18"/>
              </w:rPr>
              <w:t>: Increased land area, freshwater, and agro-ecosystems under INRM and SLM</w:t>
            </w:r>
          </w:p>
        </w:tc>
        <w:tc>
          <w:tcPr>
            <w:tcW w:w="2700" w:type="dxa"/>
            <w:noWrap/>
          </w:tcPr>
          <w:p w14:paraId="65A56868" w14:textId="77777777" w:rsidR="00650561" w:rsidRPr="00E41347" w:rsidRDefault="00650561">
            <w:pPr>
              <w:rPr>
                <w:color w:val="000000" w:themeColor="text1"/>
                <w:sz w:val="18"/>
                <w:szCs w:val="18"/>
              </w:rPr>
            </w:pPr>
            <w:r w:rsidRPr="00E41347">
              <w:rPr>
                <w:rFonts w:eastAsia="Calibri"/>
                <w:bCs/>
                <w:color w:val="000000" w:themeColor="text1"/>
                <w:sz w:val="18"/>
                <w:szCs w:val="18"/>
              </w:rPr>
              <w:t xml:space="preserve">Number of hectares of land brought under climate-resilient management </w:t>
            </w:r>
          </w:p>
        </w:tc>
        <w:tc>
          <w:tcPr>
            <w:tcW w:w="1170" w:type="dxa"/>
            <w:noWrap/>
          </w:tcPr>
          <w:p w14:paraId="15A34D0D" w14:textId="77777777" w:rsidR="00650561" w:rsidRPr="00E41347" w:rsidRDefault="00650561">
            <w:pPr>
              <w:rPr>
                <w:color w:val="000000" w:themeColor="text1"/>
                <w:sz w:val="18"/>
                <w:szCs w:val="18"/>
              </w:rPr>
            </w:pPr>
            <w:r w:rsidRPr="00E41347">
              <w:rPr>
                <w:color w:val="000000" w:themeColor="text1"/>
                <w:sz w:val="18"/>
                <w:szCs w:val="18"/>
              </w:rPr>
              <w:t>Zero</w:t>
            </w:r>
          </w:p>
        </w:tc>
        <w:tc>
          <w:tcPr>
            <w:tcW w:w="1260" w:type="dxa"/>
            <w:noWrap/>
          </w:tcPr>
          <w:p w14:paraId="34CFBB73" w14:textId="77777777" w:rsidR="00650561" w:rsidRPr="00E41347" w:rsidRDefault="00650561">
            <w:pPr>
              <w:rPr>
                <w:color w:val="000000" w:themeColor="text1"/>
                <w:sz w:val="18"/>
                <w:szCs w:val="18"/>
              </w:rPr>
            </w:pPr>
            <w:r w:rsidRPr="00E41347">
              <w:rPr>
                <w:color w:val="000000" w:themeColor="text1"/>
                <w:sz w:val="18"/>
                <w:szCs w:val="18"/>
              </w:rPr>
              <w:t>30,000 Ha</w:t>
            </w:r>
          </w:p>
        </w:tc>
        <w:tc>
          <w:tcPr>
            <w:tcW w:w="1710" w:type="dxa"/>
            <w:noWrap/>
          </w:tcPr>
          <w:p w14:paraId="2056E872" w14:textId="77777777" w:rsidR="00650561" w:rsidRPr="00E41347" w:rsidRDefault="00650561">
            <w:pPr>
              <w:rPr>
                <w:color w:val="000000" w:themeColor="text1"/>
                <w:sz w:val="18"/>
                <w:szCs w:val="18"/>
              </w:rPr>
            </w:pPr>
            <w:r w:rsidRPr="00E41347">
              <w:rPr>
                <w:color w:val="000000" w:themeColor="text1"/>
                <w:sz w:val="18"/>
                <w:szCs w:val="18"/>
              </w:rPr>
              <w:t>100,000 ha</w:t>
            </w:r>
            <w:r w:rsidRPr="00E41347">
              <w:rPr>
                <w:color w:val="000000" w:themeColor="text1"/>
                <w:sz w:val="18"/>
                <w:szCs w:val="18"/>
                <w:vertAlign w:val="superscript"/>
              </w:rPr>
              <w:footnoteReference w:id="48"/>
            </w:r>
          </w:p>
        </w:tc>
        <w:tc>
          <w:tcPr>
            <w:tcW w:w="1350" w:type="dxa"/>
            <w:noWrap/>
          </w:tcPr>
          <w:p w14:paraId="412023B2" w14:textId="77777777" w:rsidR="00650561" w:rsidRPr="00E41347" w:rsidRDefault="00650561">
            <w:pPr>
              <w:rPr>
                <w:color w:val="000000" w:themeColor="text1"/>
                <w:sz w:val="18"/>
                <w:szCs w:val="18"/>
              </w:rPr>
            </w:pPr>
            <w:r w:rsidRPr="00E41347">
              <w:rPr>
                <w:color w:val="000000" w:themeColor="text1"/>
                <w:sz w:val="18"/>
                <w:szCs w:val="18"/>
              </w:rPr>
              <w:t>Project reports</w:t>
            </w:r>
          </w:p>
        </w:tc>
        <w:tc>
          <w:tcPr>
            <w:tcW w:w="1350" w:type="dxa"/>
          </w:tcPr>
          <w:p w14:paraId="09064C0B" w14:textId="77777777" w:rsidR="00650561" w:rsidRPr="00E41347" w:rsidRDefault="00650561">
            <w:pPr>
              <w:rPr>
                <w:color w:val="000000" w:themeColor="text1"/>
                <w:sz w:val="18"/>
                <w:szCs w:val="18"/>
              </w:rPr>
            </w:pPr>
            <w:r w:rsidRPr="00E41347">
              <w:rPr>
                <w:color w:val="000000" w:themeColor="text1"/>
                <w:sz w:val="18"/>
                <w:szCs w:val="18"/>
              </w:rPr>
              <w:t xml:space="preserve">Start up, mid-term, project end </w:t>
            </w:r>
          </w:p>
        </w:tc>
        <w:tc>
          <w:tcPr>
            <w:tcW w:w="1080" w:type="dxa"/>
          </w:tcPr>
          <w:p w14:paraId="519FF672" w14:textId="77777777" w:rsidR="00650561" w:rsidRPr="00E41347" w:rsidRDefault="00650561">
            <w:pPr>
              <w:rPr>
                <w:color w:val="000000" w:themeColor="text1"/>
                <w:sz w:val="18"/>
                <w:szCs w:val="18"/>
              </w:rPr>
            </w:pPr>
            <w:r w:rsidRPr="00E41347">
              <w:rPr>
                <w:color w:val="000000" w:themeColor="text1"/>
                <w:sz w:val="18"/>
                <w:szCs w:val="18"/>
              </w:rPr>
              <w:t>PMU</w:t>
            </w:r>
          </w:p>
        </w:tc>
        <w:tc>
          <w:tcPr>
            <w:tcW w:w="1710" w:type="dxa"/>
            <w:noWrap/>
          </w:tcPr>
          <w:p w14:paraId="00BE52F4" w14:textId="77777777" w:rsidR="00650561" w:rsidRPr="00E41347" w:rsidRDefault="00650561">
            <w:pPr>
              <w:rPr>
                <w:color w:val="000000" w:themeColor="text1"/>
                <w:sz w:val="18"/>
                <w:szCs w:val="18"/>
              </w:rPr>
            </w:pPr>
            <w:r w:rsidRPr="00E41347">
              <w:rPr>
                <w:color w:val="000000" w:themeColor="text1"/>
                <w:sz w:val="18"/>
                <w:szCs w:val="18"/>
              </w:rPr>
              <w:t>Smallholders are actively supporting INRM and SLM approaches</w:t>
            </w:r>
          </w:p>
        </w:tc>
      </w:tr>
      <w:tr w:rsidR="00A20EEF" w:rsidRPr="00E41347" w14:paraId="64BBE645"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noWrap/>
          </w:tcPr>
          <w:p w14:paraId="0FAEA19B" w14:textId="77777777" w:rsidR="00650561" w:rsidRPr="00E41347" w:rsidRDefault="00650561">
            <w:pPr>
              <w:rPr>
                <w:color w:val="000000"/>
                <w:sz w:val="18"/>
                <w:szCs w:val="18"/>
              </w:rPr>
            </w:pPr>
          </w:p>
        </w:tc>
        <w:tc>
          <w:tcPr>
            <w:tcW w:w="2700" w:type="dxa"/>
            <w:noWrap/>
          </w:tcPr>
          <w:p w14:paraId="397A60C8" w14:textId="77777777" w:rsidR="00650561" w:rsidRPr="00E41347" w:rsidRDefault="00650561">
            <w:pPr>
              <w:rPr>
                <w:color w:val="000000" w:themeColor="text1"/>
                <w:sz w:val="18"/>
                <w:szCs w:val="18"/>
              </w:rPr>
            </w:pPr>
            <w:r w:rsidRPr="00E41347">
              <w:rPr>
                <w:rFonts w:eastAsia="Calibri"/>
                <w:bCs/>
                <w:color w:val="000000" w:themeColor="text1"/>
                <w:sz w:val="18"/>
                <w:szCs w:val="18"/>
              </w:rPr>
              <w:t>Number of individuals provided with technologies that reduce or sequester greenhouse gas emissions</w:t>
            </w:r>
            <w:r w:rsidRPr="00E41347">
              <w:rPr>
                <w:color w:val="000000" w:themeColor="text1"/>
                <w:sz w:val="18"/>
                <w:szCs w:val="18"/>
              </w:rPr>
              <w:t xml:space="preserve"> (RIMS 1.1.18)</w:t>
            </w:r>
          </w:p>
        </w:tc>
        <w:tc>
          <w:tcPr>
            <w:tcW w:w="1170" w:type="dxa"/>
            <w:noWrap/>
          </w:tcPr>
          <w:p w14:paraId="26DFB3F5" w14:textId="77777777" w:rsidR="00650561" w:rsidRPr="00E41347" w:rsidRDefault="00650561">
            <w:pPr>
              <w:rPr>
                <w:color w:val="000000" w:themeColor="text1"/>
                <w:sz w:val="18"/>
                <w:szCs w:val="18"/>
              </w:rPr>
            </w:pPr>
            <w:r w:rsidRPr="00E41347">
              <w:rPr>
                <w:color w:val="000000" w:themeColor="text1"/>
                <w:sz w:val="18"/>
                <w:szCs w:val="18"/>
              </w:rPr>
              <w:t>Zero</w:t>
            </w:r>
          </w:p>
        </w:tc>
        <w:tc>
          <w:tcPr>
            <w:tcW w:w="1260" w:type="dxa"/>
            <w:noWrap/>
          </w:tcPr>
          <w:p w14:paraId="6F079152" w14:textId="77777777" w:rsidR="00650561" w:rsidRPr="00E41347" w:rsidRDefault="00650561">
            <w:pPr>
              <w:rPr>
                <w:color w:val="000000" w:themeColor="text1"/>
                <w:sz w:val="18"/>
                <w:szCs w:val="18"/>
              </w:rPr>
            </w:pPr>
            <w:r w:rsidRPr="00E41347">
              <w:rPr>
                <w:color w:val="000000" w:themeColor="text1"/>
                <w:sz w:val="18"/>
                <w:szCs w:val="18"/>
              </w:rPr>
              <w:t>7,000 households</w:t>
            </w:r>
          </w:p>
        </w:tc>
        <w:tc>
          <w:tcPr>
            <w:tcW w:w="1710" w:type="dxa"/>
            <w:noWrap/>
          </w:tcPr>
          <w:p w14:paraId="105EF665" w14:textId="77777777" w:rsidR="00650561" w:rsidRPr="00E41347" w:rsidRDefault="00650561">
            <w:pPr>
              <w:rPr>
                <w:color w:val="000000" w:themeColor="text1"/>
                <w:sz w:val="18"/>
                <w:szCs w:val="18"/>
              </w:rPr>
            </w:pPr>
            <w:r w:rsidRPr="00E41347">
              <w:rPr>
                <w:color w:val="000000" w:themeColor="text1"/>
                <w:sz w:val="18"/>
                <w:szCs w:val="18"/>
              </w:rPr>
              <w:t>21,000 households</w:t>
            </w:r>
          </w:p>
        </w:tc>
        <w:tc>
          <w:tcPr>
            <w:tcW w:w="1350" w:type="dxa"/>
            <w:noWrap/>
          </w:tcPr>
          <w:p w14:paraId="261F410F" w14:textId="77777777" w:rsidR="00650561" w:rsidRPr="00E41347" w:rsidRDefault="00650561">
            <w:pPr>
              <w:rPr>
                <w:color w:val="000000" w:themeColor="text1"/>
                <w:sz w:val="18"/>
                <w:szCs w:val="18"/>
              </w:rPr>
            </w:pPr>
            <w:r w:rsidRPr="00E41347">
              <w:rPr>
                <w:color w:val="000000" w:themeColor="text1"/>
                <w:sz w:val="18"/>
                <w:szCs w:val="18"/>
              </w:rPr>
              <w:t>Project reports</w:t>
            </w:r>
          </w:p>
        </w:tc>
        <w:tc>
          <w:tcPr>
            <w:tcW w:w="1350" w:type="dxa"/>
          </w:tcPr>
          <w:p w14:paraId="180F910D" w14:textId="77777777" w:rsidR="00650561" w:rsidRPr="00E41347" w:rsidRDefault="00650561">
            <w:pPr>
              <w:rPr>
                <w:color w:val="000000" w:themeColor="text1"/>
                <w:sz w:val="18"/>
                <w:szCs w:val="18"/>
              </w:rPr>
            </w:pPr>
            <w:r w:rsidRPr="00E41347">
              <w:rPr>
                <w:color w:val="000000" w:themeColor="text1"/>
                <w:sz w:val="18"/>
                <w:szCs w:val="18"/>
              </w:rPr>
              <w:t xml:space="preserve">Start up, mid-term, project end </w:t>
            </w:r>
          </w:p>
        </w:tc>
        <w:tc>
          <w:tcPr>
            <w:tcW w:w="1080" w:type="dxa"/>
          </w:tcPr>
          <w:p w14:paraId="283C66D5" w14:textId="77777777" w:rsidR="00650561" w:rsidRPr="00E41347" w:rsidRDefault="00650561">
            <w:pPr>
              <w:rPr>
                <w:color w:val="000000" w:themeColor="text1"/>
                <w:sz w:val="18"/>
                <w:szCs w:val="18"/>
              </w:rPr>
            </w:pPr>
            <w:r w:rsidRPr="00E41347">
              <w:rPr>
                <w:color w:val="000000" w:themeColor="text1"/>
                <w:sz w:val="18"/>
                <w:szCs w:val="18"/>
              </w:rPr>
              <w:t>PMU</w:t>
            </w:r>
          </w:p>
        </w:tc>
        <w:tc>
          <w:tcPr>
            <w:tcW w:w="1710" w:type="dxa"/>
            <w:noWrap/>
          </w:tcPr>
          <w:p w14:paraId="3041BB51" w14:textId="77777777" w:rsidR="00650561" w:rsidRPr="00E41347" w:rsidRDefault="00650561">
            <w:pPr>
              <w:rPr>
                <w:color w:val="000000" w:themeColor="text1"/>
                <w:sz w:val="18"/>
                <w:szCs w:val="18"/>
              </w:rPr>
            </w:pPr>
            <w:r w:rsidRPr="00E41347">
              <w:rPr>
                <w:color w:val="000000" w:themeColor="text1"/>
                <w:sz w:val="18"/>
                <w:szCs w:val="18"/>
              </w:rPr>
              <w:t>Land-use changes can be facilitated and are accepted</w:t>
            </w:r>
          </w:p>
        </w:tc>
      </w:tr>
      <w:tr w:rsidR="00650561" w:rsidRPr="00E41347" w14:paraId="02A0E8B6" w14:textId="77777777" w:rsidTr="00F864D0">
        <w:tc>
          <w:tcPr>
            <w:tcW w:w="13045" w:type="dxa"/>
            <w:gridSpan w:val="8"/>
            <w:noWrap/>
          </w:tcPr>
          <w:p w14:paraId="177DC8B9" w14:textId="77777777" w:rsidR="00650561" w:rsidRPr="00E41347" w:rsidRDefault="00650561">
            <w:pPr>
              <w:rPr>
                <w:b/>
                <w:color w:val="000000"/>
                <w:sz w:val="18"/>
                <w:szCs w:val="18"/>
              </w:rPr>
            </w:pPr>
            <w:r w:rsidRPr="00E41347">
              <w:rPr>
                <w:b/>
                <w:color w:val="000000"/>
                <w:sz w:val="18"/>
                <w:szCs w:val="18"/>
              </w:rPr>
              <w:t>Component 3: Robust knowledge management and learning systems implemented to direct UTNWF management and to share lessons both nationally and regionally</w:t>
            </w:r>
          </w:p>
        </w:tc>
        <w:tc>
          <w:tcPr>
            <w:tcW w:w="1710" w:type="dxa"/>
            <w:noWrap/>
          </w:tcPr>
          <w:p w14:paraId="4F8A2B03" w14:textId="77777777" w:rsidR="00650561" w:rsidRPr="00E41347" w:rsidRDefault="00650561">
            <w:pPr>
              <w:rPr>
                <w:color w:val="000000"/>
                <w:sz w:val="18"/>
                <w:szCs w:val="18"/>
              </w:rPr>
            </w:pPr>
          </w:p>
        </w:tc>
      </w:tr>
      <w:tr w:rsidR="00A20EEF" w:rsidRPr="00E41347" w14:paraId="2E7E7631"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noWrap/>
          </w:tcPr>
          <w:p w14:paraId="720C40B1" w14:textId="77777777" w:rsidR="00650561" w:rsidRPr="00E41347" w:rsidRDefault="00650561">
            <w:pPr>
              <w:rPr>
                <w:b/>
                <w:bCs/>
                <w:i/>
                <w:iCs/>
                <w:color w:val="000000"/>
                <w:sz w:val="18"/>
                <w:szCs w:val="18"/>
              </w:rPr>
            </w:pPr>
            <w:r w:rsidRPr="00E41347">
              <w:rPr>
                <w:b/>
                <w:bCs/>
                <w:i/>
                <w:iCs/>
                <w:color w:val="000000"/>
                <w:sz w:val="18"/>
                <w:szCs w:val="18"/>
              </w:rPr>
              <w:t>Outcome 3.1</w:t>
            </w:r>
            <w:r w:rsidRPr="00E41347">
              <w:rPr>
                <w:color w:val="000000"/>
                <w:sz w:val="18"/>
                <w:szCs w:val="18"/>
              </w:rPr>
              <w:t>: Institutions capacitated to monitor Global Environmental Benefits</w:t>
            </w:r>
          </w:p>
        </w:tc>
        <w:tc>
          <w:tcPr>
            <w:tcW w:w="2700" w:type="dxa"/>
            <w:noWrap/>
          </w:tcPr>
          <w:p w14:paraId="5B1AB772" w14:textId="77777777" w:rsidR="00650561" w:rsidRPr="00E41347" w:rsidRDefault="00650561">
            <w:pPr>
              <w:rPr>
                <w:color w:val="000000"/>
                <w:sz w:val="18"/>
                <w:szCs w:val="18"/>
              </w:rPr>
            </w:pPr>
            <w:r w:rsidRPr="00E41347">
              <w:rPr>
                <w:color w:val="000000"/>
                <w:sz w:val="18"/>
                <w:szCs w:val="18"/>
              </w:rPr>
              <w:t>Global Environmental Benefits monitoring tools and protocols integrated with partner institutions</w:t>
            </w:r>
          </w:p>
        </w:tc>
        <w:tc>
          <w:tcPr>
            <w:tcW w:w="1170" w:type="dxa"/>
            <w:noWrap/>
          </w:tcPr>
          <w:p w14:paraId="2AFC659C"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2FD2D94E" w14:textId="77777777" w:rsidR="00650561" w:rsidRPr="00E41347" w:rsidRDefault="00650561">
            <w:pPr>
              <w:rPr>
                <w:color w:val="000000"/>
                <w:sz w:val="18"/>
                <w:szCs w:val="18"/>
              </w:rPr>
            </w:pPr>
            <w:r w:rsidRPr="00E41347">
              <w:rPr>
                <w:color w:val="000000"/>
                <w:sz w:val="18"/>
                <w:szCs w:val="18"/>
              </w:rPr>
              <w:t>≥ 2 Land Degradation Surveillance Framework (LDSF) surveys updated/ completed.</w:t>
            </w:r>
          </w:p>
          <w:p w14:paraId="46E751B0" w14:textId="77777777" w:rsidR="00650561" w:rsidRPr="00E41347" w:rsidRDefault="00650561">
            <w:pPr>
              <w:rPr>
                <w:color w:val="000000"/>
                <w:sz w:val="18"/>
                <w:szCs w:val="18"/>
              </w:rPr>
            </w:pPr>
            <w:r w:rsidRPr="00E41347">
              <w:rPr>
                <w:color w:val="000000"/>
                <w:sz w:val="18"/>
                <w:szCs w:val="18"/>
              </w:rPr>
              <w:t xml:space="preserve">≥ 10 water monitoring stations </w:t>
            </w:r>
            <w:r w:rsidRPr="00E41347">
              <w:rPr>
                <w:color w:val="000000"/>
                <w:sz w:val="18"/>
                <w:szCs w:val="18"/>
              </w:rPr>
              <w:lastRenderedPageBreak/>
              <w:t>upgraded/ operational.</w:t>
            </w:r>
          </w:p>
          <w:p w14:paraId="3335AA4D" w14:textId="77777777" w:rsidR="00650561" w:rsidRPr="00E41347" w:rsidRDefault="00650561">
            <w:pPr>
              <w:rPr>
                <w:color w:val="000000"/>
                <w:sz w:val="18"/>
                <w:szCs w:val="18"/>
              </w:rPr>
            </w:pPr>
            <w:r w:rsidRPr="00E41347">
              <w:rPr>
                <w:color w:val="000000"/>
                <w:sz w:val="18"/>
                <w:szCs w:val="18"/>
              </w:rPr>
              <w:t>WRMA prepared to house water-quality database.</w:t>
            </w:r>
          </w:p>
        </w:tc>
        <w:tc>
          <w:tcPr>
            <w:tcW w:w="1710" w:type="dxa"/>
            <w:noWrap/>
          </w:tcPr>
          <w:p w14:paraId="2CD30BE3" w14:textId="77777777" w:rsidR="00650561" w:rsidRPr="00E41347" w:rsidRDefault="00650561">
            <w:pPr>
              <w:rPr>
                <w:color w:val="000000"/>
                <w:sz w:val="18"/>
                <w:szCs w:val="18"/>
              </w:rPr>
            </w:pPr>
            <w:r w:rsidRPr="00E41347">
              <w:rPr>
                <w:color w:val="000000"/>
                <w:sz w:val="18"/>
                <w:szCs w:val="18"/>
              </w:rPr>
              <w:lastRenderedPageBreak/>
              <w:t>LDSF surveys for at least 5 sub-watersheds updated/ completed.</w:t>
            </w:r>
          </w:p>
          <w:p w14:paraId="377BDAFB" w14:textId="77777777" w:rsidR="00650561" w:rsidRPr="00E41347" w:rsidRDefault="00650561">
            <w:pPr>
              <w:rPr>
                <w:color w:val="000000"/>
                <w:sz w:val="18"/>
                <w:szCs w:val="18"/>
              </w:rPr>
            </w:pPr>
            <w:r w:rsidRPr="00E41347">
              <w:rPr>
                <w:color w:val="000000"/>
                <w:sz w:val="18"/>
                <w:szCs w:val="18"/>
              </w:rPr>
              <w:t>26 monitoring stations upgraded/ operational.</w:t>
            </w:r>
          </w:p>
          <w:p w14:paraId="258CAF05" w14:textId="77777777" w:rsidR="00650561" w:rsidRPr="00E41347" w:rsidRDefault="00650561">
            <w:pPr>
              <w:rPr>
                <w:color w:val="000000"/>
                <w:sz w:val="18"/>
                <w:szCs w:val="18"/>
              </w:rPr>
            </w:pPr>
            <w:r w:rsidRPr="00E41347">
              <w:rPr>
                <w:color w:val="000000"/>
                <w:sz w:val="18"/>
                <w:szCs w:val="18"/>
              </w:rPr>
              <w:t xml:space="preserve">A water-quality database established and </w:t>
            </w:r>
            <w:r w:rsidRPr="00E41347">
              <w:rPr>
                <w:color w:val="000000"/>
                <w:sz w:val="18"/>
                <w:szCs w:val="18"/>
              </w:rPr>
              <w:lastRenderedPageBreak/>
              <w:t>integrated into WRMA system.</w:t>
            </w:r>
          </w:p>
        </w:tc>
        <w:tc>
          <w:tcPr>
            <w:tcW w:w="1350" w:type="dxa"/>
            <w:noWrap/>
          </w:tcPr>
          <w:p w14:paraId="21231282" w14:textId="77777777" w:rsidR="00650561" w:rsidRPr="00E41347" w:rsidRDefault="00650561">
            <w:pPr>
              <w:rPr>
                <w:color w:val="000000"/>
                <w:sz w:val="18"/>
                <w:szCs w:val="18"/>
              </w:rPr>
            </w:pPr>
            <w:r w:rsidRPr="00E41347">
              <w:rPr>
                <w:color w:val="000000"/>
                <w:sz w:val="18"/>
                <w:szCs w:val="18"/>
              </w:rPr>
              <w:lastRenderedPageBreak/>
              <w:t>LDSF reports; Project records</w:t>
            </w:r>
          </w:p>
        </w:tc>
        <w:tc>
          <w:tcPr>
            <w:tcW w:w="1350" w:type="dxa"/>
          </w:tcPr>
          <w:p w14:paraId="5989C7D6" w14:textId="77777777" w:rsidR="00650561" w:rsidRPr="00E41347" w:rsidRDefault="00650561">
            <w:pPr>
              <w:rPr>
                <w:color w:val="000000"/>
                <w:sz w:val="18"/>
                <w:szCs w:val="18"/>
              </w:rPr>
            </w:pPr>
            <w:r w:rsidRPr="00E41347">
              <w:rPr>
                <w:color w:val="000000"/>
                <w:sz w:val="18"/>
                <w:szCs w:val="18"/>
              </w:rPr>
              <w:t>Midterm,</w:t>
            </w:r>
          </w:p>
          <w:p w14:paraId="15C448F1" w14:textId="77777777" w:rsidR="00650561" w:rsidRPr="00E41347" w:rsidRDefault="00650561">
            <w:pPr>
              <w:rPr>
                <w:color w:val="000000"/>
                <w:sz w:val="18"/>
                <w:szCs w:val="18"/>
              </w:rPr>
            </w:pPr>
            <w:r w:rsidRPr="00E41347">
              <w:rPr>
                <w:color w:val="000000"/>
                <w:sz w:val="18"/>
                <w:szCs w:val="18"/>
              </w:rPr>
              <w:t>Project end</w:t>
            </w:r>
          </w:p>
        </w:tc>
        <w:tc>
          <w:tcPr>
            <w:tcW w:w="1080" w:type="dxa"/>
          </w:tcPr>
          <w:p w14:paraId="262F041E"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74BDC012" w14:textId="77777777" w:rsidR="00650561" w:rsidRPr="00E41347" w:rsidRDefault="00650561">
            <w:pPr>
              <w:rPr>
                <w:color w:val="000000"/>
                <w:sz w:val="18"/>
                <w:szCs w:val="18"/>
              </w:rPr>
            </w:pPr>
            <w:r w:rsidRPr="00E41347">
              <w:rPr>
                <w:color w:val="000000"/>
                <w:sz w:val="18"/>
                <w:szCs w:val="18"/>
              </w:rPr>
              <w:t>Institutional processes allow for integration of monitoring protocols</w:t>
            </w:r>
          </w:p>
        </w:tc>
      </w:tr>
      <w:tr w:rsidR="00650561" w:rsidRPr="00E41347" w14:paraId="62C8CC10" w14:textId="77777777" w:rsidTr="00F864D0">
        <w:tc>
          <w:tcPr>
            <w:tcW w:w="2425" w:type="dxa"/>
            <w:noWrap/>
          </w:tcPr>
          <w:p w14:paraId="4488EED2" w14:textId="77777777" w:rsidR="00650561" w:rsidRPr="00E41347" w:rsidRDefault="00650561">
            <w:pPr>
              <w:rPr>
                <w:b/>
                <w:bCs/>
                <w:i/>
                <w:iCs/>
                <w:color w:val="000000"/>
                <w:sz w:val="18"/>
                <w:szCs w:val="18"/>
              </w:rPr>
            </w:pPr>
            <w:r w:rsidRPr="00E41347">
              <w:rPr>
                <w:b/>
                <w:bCs/>
                <w:i/>
                <w:iCs/>
                <w:color w:val="000000"/>
                <w:sz w:val="18"/>
                <w:szCs w:val="18"/>
              </w:rPr>
              <w:t>Outcome 3.2</w:t>
            </w:r>
            <w:r w:rsidRPr="00E41347">
              <w:rPr>
                <w:color w:val="000000"/>
                <w:sz w:val="18"/>
                <w:szCs w:val="18"/>
              </w:rPr>
              <w:t>: Monitoring and assessment framework supports the integration of climate resilience into policy making</w:t>
            </w:r>
          </w:p>
        </w:tc>
        <w:tc>
          <w:tcPr>
            <w:tcW w:w="2700" w:type="dxa"/>
            <w:noWrap/>
          </w:tcPr>
          <w:p w14:paraId="543ED0E5" w14:textId="77777777" w:rsidR="00650561" w:rsidRPr="00E41347" w:rsidRDefault="00650561">
            <w:pPr>
              <w:rPr>
                <w:color w:val="000000"/>
                <w:sz w:val="18"/>
                <w:szCs w:val="18"/>
              </w:rPr>
            </w:pPr>
            <w:r w:rsidRPr="00E41347">
              <w:rPr>
                <w:color w:val="000000"/>
                <w:sz w:val="18"/>
                <w:szCs w:val="18"/>
              </w:rPr>
              <w:t>Multidimensional Poverty Assessment Tool (MPAT) survey results referenced in county development plans</w:t>
            </w:r>
          </w:p>
        </w:tc>
        <w:tc>
          <w:tcPr>
            <w:tcW w:w="1170" w:type="dxa"/>
            <w:noWrap/>
          </w:tcPr>
          <w:p w14:paraId="08E0BC88"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30AD70FE" w14:textId="77777777" w:rsidR="00650561" w:rsidRPr="00E41347" w:rsidRDefault="00650561">
            <w:pPr>
              <w:rPr>
                <w:color w:val="000000"/>
                <w:sz w:val="18"/>
                <w:szCs w:val="18"/>
              </w:rPr>
            </w:pPr>
            <w:r w:rsidRPr="00E41347">
              <w:rPr>
                <w:color w:val="000000"/>
                <w:sz w:val="18"/>
                <w:szCs w:val="18"/>
              </w:rPr>
              <w:t xml:space="preserve">2 MPAT survey </w:t>
            </w:r>
            <w:r>
              <w:rPr>
                <w:color w:val="000000"/>
                <w:sz w:val="18"/>
                <w:szCs w:val="18"/>
              </w:rPr>
              <w:t>references</w:t>
            </w:r>
          </w:p>
        </w:tc>
        <w:tc>
          <w:tcPr>
            <w:tcW w:w="1710" w:type="dxa"/>
            <w:noWrap/>
          </w:tcPr>
          <w:p w14:paraId="08D493F9" w14:textId="77777777" w:rsidR="00650561" w:rsidRPr="00E41347" w:rsidRDefault="00650561">
            <w:pPr>
              <w:rPr>
                <w:color w:val="000000"/>
                <w:sz w:val="18"/>
                <w:szCs w:val="18"/>
              </w:rPr>
            </w:pPr>
            <w:r w:rsidRPr="00E41347">
              <w:rPr>
                <w:color w:val="000000"/>
                <w:sz w:val="18"/>
                <w:szCs w:val="18"/>
              </w:rPr>
              <w:t>MPAT survey results referenced in ≥ 1</w:t>
            </w:r>
          </w:p>
          <w:p w14:paraId="5E3D66CF" w14:textId="77777777" w:rsidR="00650561" w:rsidRPr="00E41347" w:rsidRDefault="00650561">
            <w:pPr>
              <w:rPr>
                <w:color w:val="000000"/>
                <w:sz w:val="18"/>
                <w:szCs w:val="18"/>
              </w:rPr>
            </w:pPr>
            <w:r w:rsidRPr="00E41347">
              <w:rPr>
                <w:color w:val="000000"/>
                <w:sz w:val="18"/>
                <w:szCs w:val="18"/>
              </w:rPr>
              <w:t>CIDPs</w:t>
            </w:r>
          </w:p>
        </w:tc>
        <w:tc>
          <w:tcPr>
            <w:tcW w:w="1350" w:type="dxa"/>
            <w:noWrap/>
          </w:tcPr>
          <w:p w14:paraId="749E0B9B" w14:textId="77777777" w:rsidR="00650561" w:rsidRPr="00E41347" w:rsidRDefault="00650561">
            <w:pPr>
              <w:rPr>
                <w:color w:val="000000"/>
                <w:sz w:val="18"/>
                <w:szCs w:val="18"/>
              </w:rPr>
            </w:pPr>
            <w:r w:rsidRPr="00E41347">
              <w:rPr>
                <w:color w:val="000000"/>
                <w:sz w:val="18"/>
                <w:szCs w:val="18"/>
              </w:rPr>
              <w:t>CIDPs, project reports, M&amp;E records</w:t>
            </w:r>
          </w:p>
        </w:tc>
        <w:tc>
          <w:tcPr>
            <w:tcW w:w="1350" w:type="dxa"/>
          </w:tcPr>
          <w:p w14:paraId="6E30358A" w14:textId="2F19C047" w:rsidR="00650561" w:rsidRPr="00E41347" w:rsidRDefault="00650561">
            <w:pPr>
              <w:rPr>
                <w:color w:val="000000"/>
                <w:sz w:val="18"/>
                <w:szCs w:val="18"/>
              </w:rPr>
            </w:pPr>
            <w:r w:rsidRPr="00E41347">
              <w:rPr>
                <w:color w:val="000000"/>
                <w:sz w:val="18"/>
                <w:szCs w:val="18"/>
              </w:rPr>
              <w:t xml:space="preserve">BL, </w:t>
            </w:r>
            <w:r w:rsidR="00027C9F" w:rsidRPr="00E41347">
              <w:rPr>
                <w:color w:val="000000"/>
                <w:sz w:val="18"/>
                <w:szCs w:val="18"/>
              </w:rPr>
              <w:t>midterm,</w:t>
            </w:r>
            <w:r w:rsidRPr="00E41347">
              <w:rPr>
                <w:color w:val="000000"/>
                <w:sz w:val="18"/>
                <w:szCs w:val="18"/>
              </w:rPr>
              <w:t xml:space="preserve"> and project end </w:t>
            </w:r>
          </w:p>
        </w:tc>
        <w:tc>
          <w:tcPr>
            <w:tcW w:w="1080" w:type="dxa"/>
          </w:tcPr>
          <w:p w14:paraId="4A82CF44"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17563F58" w14:textId="77777777" w:rsidR="00650561" w:rsidRPr="00E41347" w:rsidRDefault="00650561">
            <w:pPr>
              <w:rPr>
                <w:color w:val="000000"/>
                <w:sz w:val="18"/>
                <w:szCs w:val="18"/>
              </w:rPr>
            </w:pPr>
            <w:r w:rsidRPr="00E41347">
              <w:rPr>
                <w:color w:val="000000"/>
                <w:sz w:val="18"/>
                <w:szCs w:val="18"/>
              </w:rPr>
              <w:t>County development agencies open for new approaches</w:t>
            </w:r>
          </w:p>
        </w:tc>
      </w:tr>
      <w:tr w:rsidR="00A20EEF" w:rsidRPr="00E41347" w14:paraId="4228E8C2"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val="restart"/>
            <w:noWrap/>
          </w:tcPr>
          <w:p w14:paraId="4C496B63" w14:textId="77777777" w:rsidR="00650561" w:rsidRPr="00E41347" w:rsidRDefault="00650561">
            <w:pPr>
              <w:rPr>
                <w:b/>
                <w:bCs/>
                <w:i/>
                <w:iCs/>
                <w:color w:val="000000"/>
                <w:sz w:val="18"/>
                <w:szCs w:val="18"/>
              </w:rPr>
            </w:pPr>
            <w:r w:rsidRPr="00E41347">
              <w:rPr>
                <w:b/>
                <w:bCs/>
                <w:i/>
                <w:iCs/>
                <w:color w:val="000000"/>
                <w:sz w:val="18"/>
                <w:szCs w:val="18"/>
              </w:rPr>
              <w:t>Outcome 3.3</w:t>
            </w:r>
            <w:r w:rsidRPr="00E41347">
              <w:rPr>
                <w:color w:val="000000"/>
                <w:sz w:val="18"/>
                <w:szCs w:val="18"/>
              </w:rPr>
              <w:t>: Knowledge management and sharing of lessons learned is facilitated</w:t>
            </w:r>
          </w:p>
        </w:tc>
        <w:tc>
          <w:tcPr>
            <w:tcW w:w="2700" w:type="dxa"/>
            <w:noWrap/>
          </w:tcPr>
          <w:p w14:paraId="37A98C2F" w14:textId="77777777" w:rsidR="00650561" w:rsidRPr="00E41347" w:rsidRDefault="00650561">
            <w:pPr>
              <w:rPr>
                <w:color w:val="000000"/>
                <w:sz w:val="18"/>
                <w:szCs w:val="18"/>
              </w:rPr>
            </w:pPr>
            <w:r w:rsidRPr="00E41347">
              <w:rPr>
                <w:color w:val="000000"/>
                <w:sz w:val="18"/>
                <w:szCs w:val="18"/>
              </w:rPr>
              <w:t>Information sharing platforms established</w:t>
            </w:r>
          </w:p>
        </w:tc>
        <w:tc>
          <w:tcPr>
            <w:tcW w:w="1170" w:type="dxa"/>
            <w:noWrap/>
          </w:tcPr>
          <w:p w14:paraId="7E73AB08"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36754872" w14:textId="09F2297B" w:rsidR="00650561" w:rsidRPr="00E41347" w:rsidRDefault="00650561">
            <w:pPr>
              <w:rPr>
                <w:color w:val="000000"/>
                <w:sz w:val="18"/>
                <w:szCs w:val="18"/>
              </w:rPr>
            </w:pPr>
            <w:r w:rsidRPr="00E41347">
              <w:rPr>
                <w:color w:val="000000"/>
                <w:sz w:val="18"/>
                <w:szCs w:val="18"/>
              </w:rPr>
              <w:t>1 county-level info</w:t>
            </w:r>
            <w:r w:rsidR="00027C9F">
              <w:rPr>
                <w:color w:val="000000"/>
                <w:sz w:val="18"/>
                <w:szCs w:val="18"/>
              </w:rPr>
              <w:t>rmation</w:t>
            </w:r>
            <w:r w:rsidRPr="00E41347">
              <w:rPr>
                <w:color w:val="000000"/>
                <w:sz w:val="18"/>
                <w:szCs w:val="18"/>
              </w:rPr>
              <w:t xml:space="preserve"> </w:t>
            </w:r>
            <w:r w:rsidR="00027C9F" w:rsidRPr="00E41347">
              <w:rPr>
                <w:color w:val="000000"/>
                <w:sz w:val="18"/>
                <w:szCs w:val="18"/>
              </w:rPr>
              <w:t>center</w:t>
            </w:r>
          </w:p>
        </w:tc>
        <w:tc>
          <w:tcPr>
            <w:tcW w:w="1710" w:type="dxa"/>
            <w:noWrap/>
          </w:tcPr>
          <w:p w14:paraId="4C68FEAD" w14:textId="2A2E0450" w:rsidR="00650561" w:rsidRPr="00E41347" w:rsidRDefault="00650561">
            <w:pPr>
              <w:rPr>
                <w:color w:val="000000"/>
                <w:sz w:val="18"/>
                <w:szCs w:val="18"/>
              </w:rPr>
            </w:pPr>
            <w:r w:rsidRPr="00E41347">
              <w:rPr>
                <w:color w:val="000000"/>
                <w:sz w:val="18"/>
                <w:szCs w:val="18"/>
              </w:rPr>
              <w:t xml:space="preserve">1 county and 1 national-level info </w:t>
            </w:r>
            <w:r w:rsidR="00027C9F" w:rsidRPr="00E41347">
              <w:rPr>
                <w:color w:val="000000"/>
                <w:sz w:val="18"/>
                <w:szCs w:val="18"/>
              </w:rPr>
              <w:t>center</w:t>
            </w:r>
          </w:p>
        </w:tc>
        <w:tc>
          <w:tcPr>
            <w:tcW w:w="1350" w:type="dxa"/>
            <w:noWrap/>
          </w:tcPr>
          <w:p w14:paraId="72FF14B4" w14:textId="77777777" w:rsidR="00650561" w:rsidRPr="00E41347" w:rsidRDefault="00650561">
            <w:pPr>
              <w:rPr>
                <w:color w:val="000000"/>
                <w:sz w:val="18"/>
                <w:szCs w:val="18"/>
              </w:rPr>
            </w:pPr>
            <w:r w:rsidRPr="00E41347">
              <w:rPr>
                <w:color w:val="000000"/>
                <w:sz w:val="18"/>
                <w:szCs w:val="18"/>
              </w:rPr>
              <w:t>Project reports</w:t>
            </w:r>
          </w:p>
        </w:tc>
        <w:tc>
          <w:tcPr>
            <w:tcW w:w="1350" w:type="dxa"/>
          </w:tcPr>
          <w:p w14:paraId="3ECA1FC6" w14:textId="77777777" w:rsidR="00650561" w:rsidRPr="00E41347" w:rsidRDefault="00650561">
            <w:pPr>
              <w:rPr>
                <w:color w:val="000000"/>
                <w:sz w:val="18"/>
                <w:szCs w:val="18"/>
              </w:rPr>
            </w:pPr>
            <w:r w:rsidRPr="00E41347">
              <w:rPr>
                <w:color w:val="000000"/>
                <w:sz w:val="18"/>
                <w:szCs w:val="18"/>
              </w:rPr>
              <w:t>midterm and project end</w:t>
            </w:r>
          </w:p>
        </w:tc>
        <w:tc>
          <w:tcPr>
            <w:tcW w:w="1080" w:type="dxa"/>
          </w:tcPr>
          <w:p w14:paraId="6B31B56F"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6D0A609A" w14:textId="3564B939" w:rsidR="00650561" w:rsidRPr="00E41347" w:rsidRDefault="00650561">
            <w:pPr>
              <w:rPr>
                <w:color w:val="000000"/>
                <w:sz w:val="18"/>
                <w:szCs w:val="18"/>
              </w:rPr>
            </w:pPr>
            <w:r w:rsidRPr="00E41347">
              <w:rPr>
                <w:color w:val="000000"/>
                <w:sz w:val="18"/>
                <w:szCs w:val="18"/>
              </w:rPr>
              <w:t xml:space="preserve">Partner </w:t>
            </w:r>
            <w:r w:rsidR="00027C9F" w:rsidRPr="00E41347">
              <w:rPr>
                <w:color w:val="000000"/>
                <w:sz w:val="18"/>
                <w:szCs w:val="18"/>
              </w:rPr>
              <w:t>organizations</w:t>
            </w:r>
            <w:r w:rsidRPr="00E41347">
              <w:rPr>
                <w:color w:val="000000"/>
                <w:sz w:val="18"/>
                <w:szCs w:val="18"/>
              </w:rPr>
              <w:t xml:space="preserve"> willing to establish and operate information </w:t>
            </w:r>
            <w:r w:rsidR="00027C9F" w:rsidRPr="00E41347">
              <w:rPr>
                <w:color w:val="000000"/>
                <w:sz w:val="18"/>
                <w:szCs w:val="18"/>
              </w:rPr>
              <w:t>centers</w:t>
            </w:r>
          </w:p>
        </w:tc>
      </w:tr>
      <w:tr w:rsidR="00650561" w:rsidRPr="00E41347" w14:paraId="58333FA8" w14:textId="77777777" w:rsidTr="00F864D0">
        <w:tc>
          <w:tcPr>
            <w:tcW w:w="2425" w:type="dxa"/>
            <w:vMerge/>
            <w:noWrap/>
          </w:tcPr>
          <w:p w14:paraId="36763B36" w14:textId="77777777" w:rsidR="00650561" w:rsidRPr="00E41347" w:rsidRDefault="00650561">
            <w:pPr>
              <w:rPr>
                <w:color w:val="000000"/>
                <w:sz w:val="18"/>
                <w:szCs w:val="18"/>
              </w:rPr>
            </w:pPr>
          </w:p>
        </w:tc>
        <w:tc>
          <w:tcPr>
            <w:tcW w:w="2700" w:type="dxa"/>
            <w:noWrap/>
          </w:tcPr>
          <w:p w14:paraId="70CA4D32" w14:textId="77777777" w:rsidR="00650561" w:rsidRPr="00E41347" w:rsidRDefault="00650561">
            <w:pPr>
              <w:rPr>
                <w:color w:val="000000"/>
                <w:sz w:val="18"/>
                <w:szCs w:val="18"/>
              </w:rPr>
            </w:pPr>
            <w:r w:rsidRPr="00E41347">
              <w:rPr>
                <w:color w:val="000000"/>
                <w:sz w:val="18"/>
                <w:szCs w:val="18"/>
              </w:rPr>
              <w:t>Number of meetings, conferences, and seminars held at national, regional and international levels where water fund knowledge and learning were shared</w:t>
            </w:r>
          </w:p>
        </w:tc>
        <w:tc>
          <w:tcPr>
            <w:tcW w:w="1170" w:type="dxa"/>
            <w:noWrap/>
          </w:tcPr>
          <w:p w14:paraId="1C007B6A"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598B5BE9" w14:textId="77777777" w:rsidR="00650561" w:rsidRPr="00E41347" w:rsidRDefault="00650561">
            <w:pPr>
              <w:rPr>
                <w:color w:val="000000"/>
                <w:sz w:val="18"/>
                <w:szCs w:val="18"/>
              </w:rPr>
            </w:pPr>
            <w:r w:rsidRPr="00E41347">
              <w:rPr>
                <w:color w:val="000000"/>
                <w:sz w:val="18"/>
                <w:szCs w:val="18"/>
              </w:rPr>
              <w:t>Inputs/ presentations at ≥ 5 meetings at national, regional and international levels</w:t>
            </w:r>
          </w:p>
        </w:tc>
        <w:tc>
          <w:tcPr>
            <w:tcW w:w="1710" w:type="dxa"/>
            <w:noWrap/>
          </w:tcPr>
          <w:p w14:paraId="5251E1A5" w14:textId="77777777" w:rsidR="00650561" w:rsidRPr="00E41347" w:rsidRDefault="00650561">
            <w:pPr>
              <w:rPr>
                <w:color w:val="000000"/>
                <w:sz w:val="18"/>
                <w:szCs w:val="18"/>
              </w:rPr>
            </w:pPr>
            <w:r w:rsidRPr="00E41347">
              <w:rPr>
                <w:color w:val="000000"/>
                <w:sz w:val="18"/>
                <w:szCs w:val="18"/>
              </w:rPr>
              <w:t>Inputs/ presentations at ≥ 10 meetings at national, regional and international levels</w:t>
            </w:r>
          </w:p>
        </w:tc>
        <w:tc>
          <w:tcPr>
            <w:tcW w:w="1350" w:type="dxa"/>
            <w:noWrap/>
          </w:tcPr>
          <w:p w14:paraId="2A4A5547" w14:textId="77777777" w:rsidR="00650561" w:rsidRPr="00E41347" w:rsidRDefault="00650561">
            <w:pPr>
              <w:rPr>
                <w:color w:val="000000"/>
                <w:sz w:val="18"/>
                <w:szCs w:val="18"/>
              </w:rPr>
            </w:pPr>
            <w:r w:rsidRPr="00E41347">
              <w:rPr>
                <w:color w:val="000000"/>
                <w:sz w:val="18"/>
                <w:szCs w:val="18"/>
              </w:rPr>
              <w:t>Project reports</w:t>
            </w:r>
          </w:p>
        </w:tc>
        <w:tc>
          <w:tcPr>
            <w:tcW w:w="1350" w:type="dxa"/>
          </w:tcPr>
          <w:p w14:paraId="00B65293" w14:textId="77777777" w:rsidR="00650561" w:rsidRPr="00E41347" w:rsidRDefault="00650561">
            <w:pPr>
              <w:rPr>
                <w:color w:val="000000"/>
                <w:sz w:val="18"/>
                <w:szCs w:val="18"/>
              </w:rPr>
            </w:pPr>
            <w:r w:rsidRPr="00E41347">
              <w:rPr>
                <w:color w:val="000000"/>
                <w:sz w:val="18"/>
                <w:szCs w:val="18"/>
              </w:rPr>
              <w:t>midterm and project end</w:t>
            </w:r>
          </w:p>
        </w:tc>
        <w:tc>
          <w:tcPr>
            <w:tcW w:w="1080" w:type="dxa"/>
          </w:tcPr>
          <w:p w14:paraId="6D8A7358"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7377DBAC" w14:textId="77777777" w:rsidR="00650561" w:rsidRPr="00E41347" w:rsidRDefault="00650561">
            <w:pPr>
              <w:rPr>
                <w:color w:val="000000"/>
                <w:sz w:val="18"/>
                <w:szCs w:val="18"/>
              </w:rPr>
            </w:pPr>
            <w:r w:rsidRPr="00E41347">
              <w:rPr>
                <w:color w:val="000000"/>
                <w:sz w:val="18"/>
                <w:szCs w:val="18"/>
              </w:rPr>
              <w:t>Opportunities for influencing dialogues present themselves</w:t>
            </w:r>
          </w:p>
        </w:tc>
      </w:tr>
      <w:tr w:rsidR="00A20EEF" w:rsidRPr="00E41347" w14:paraId="136B14B2" w14:textId="77777777" w:rsidTr="00650561">
        <w:trPr>
          <w:cnfStyle w:val="000000100000" w:firstRow="0" w:lastRow="0" w:firstColumn="0" w:lastColumn="0" w:oddVBand="0" w:evenVBand="0" w:oddHBand="1" w:evenHBand="0" w:firstRowFirstColumn="0" w:firstRowLastColumn="0" w:lastRowFirstColumn="0" w:lastRowLastColumn="0"/>
        </w:trPr>
        <w:tc>
          <w:tcPr>
            <w:tcW w:w="2425" w:type="dxa"/>
            <w:vMerge/>
            <w:noWrap/>
          </w:tcPr>
          <w:p w14:paraId="411DF8B5" w14:textId="77777777" w:rsidR="00650561" w:rsidRPr="00E41347" w:rsidRDefault="00650561">
            <w:pPr>
              <w:rPr>
                <w:color w:val="000000"/>
                <w:sz w:val="18"/>
                <w:szCs w:val="18"/>
              </w:rPr>
            </w:pPr>
          </w:p>
        </w:tc>
        <w:tc>
          <w:tcPr>
            <w:tcW w:w="2700" w:type="dxa"/>
            <w:noWrap/>
          </w:tcPr>
          <w:p w14:paraId="35DB0814" w14:textId="77777777" w:rsidR="00650561" w:rsidRPr="00E41347" w:rsidRDefault="00650561">
            <w:pPr>
              <w:rPr>
                <w:color w:val="000000"/>
                <w:sz w:val="18"/>
                <w:szCs w:val="18"/>
              </w:rPr>
            </w:pPr>
            <w:r w:rsidRPr="00E41347">
              <w:rPr>
                <w:color w:val="000000"/>
                <w:sz w:val="18"/>
                <w:szCs w:val="18"/>
              </w:rPr>
              <w:t>Lessons learned out-scaled to at least 2 other catchment areas in Kenya</w:t>
            </w:r>
          </w:p>
        </w:tc>
        <w:tc>
          <w:tcPr>
            <w:tcW w:w="1170" w:type="dxa"/>
            <w:noWrap/>
          </w:tcPr>
          <w:p w14:paraId="2ED1B651" w14:textId="77777777" w:rsidR="00650561" w:rsidRPr="00E41347" w:rsidRDefault="00650561">
            <w:pPr>
              <w:rPr>
                <w:color w:val="000000"/>
                <w:sz w:val="18"/>
                <w:szCs w:val="18"/>
              </w:rPr>
            </w:pPr>
            <w:r w:rsidRPr="00E41347">
              <w:rPr>
                <w:color w:val="000000"/>
                <w:sz w:val="18"/>
                <w:szCs w:val="18"/>
              </w:rPr>
              <w:t>Zero</w:t>
            </w:r>
          </w:p>
        </w:tc>
        <w:tc>
          <w:tcPr>
            <w:tcW w:w="1260" w:type="dxa"/>
            <w:noWrap/>
          </w:tcPr>
          <w:p w14:paraId="3E4C0D1B" w14:textId="77777777" w:rsidR="00650561" w:rsidRPr="00E41347" w:rsidRDefault="00650561">
            <w:pPr>
              <w:rPr>
                <w:color w:val="000000"/>
                <w:sz w:val="18"/>
                <w:szCs w:val="18"/>
              </w:rPr>
            </w:pPr>
            <w:r w:rsidRPr="00E41347">
              <w:rPr>
                <w:color w:val="000000"/>
                <w:sz w:val="18"/>
                <w:szCs w:val="18"/>
              </w:rPr>
              <w:t>Lessons learned for scaling out are being complied</w:t>
            </w:r>
          </w:p>
        </w:tc>
        <w:tc>
          <w:tcPr>
            <w:tcW w:w="1710" w:type="dxa"/>
            <w:noWrap/>
          </w:tcPr>
          <w:p w14:paraId="069F89D2" w14:textId="77777777" w:rsidR="00650561" w:rsidRPr="00E41347" w:rsidRDefault="00650561">
            <w:pPr>
              <w:rPr>
                <w:color w:val="000000"/>
                <w:sz w:val="18"/>
                <w:szCs w:val="18"/>
              </w:rPr>
            </w:pPr>
            <w:r w:rsidRPr="00E41347">
              <w:rPr>
                <w:color w:val="000000"/>
                <w:sz w:val="18"/>
                <w:szCs w:val="18"/>
              </w:rPr>
              <w:t>≥ 2 feasibility studies conducted</w:t>
            </w:r>
          </w:p>
        </w:tc>
        <w:tc>
          <w:tcPr>
            <w:tcW w:w="1350" w:type="dxa"/>
            <w:noWrap/>
          </w:tcPr>
          <w:p w14:paraId="3176FBEE" w14:textId="77777777" w:rsidR="00650561" w:rsidRPr="00E41347" w:rsidRDefault="00650561">
            <w:pPr>
              <w:rPr>
                <w:color w:val="000000"/>
                <w:sz w:val="18"/>
                <w:szCs w:val="18"/>
              </w:rPr>
            </w:pPr>
            <w:r w:rsidRPr="00E41347">
              <w:rPr>
                <w:color w:val="000000"/>
                <w:sz w:val="18"/>
                <w:szCs w:val="18"/>
              </w:rPr>
              <w:t>Project reports</w:t>
            </w:r>
          </w:p>
        </w:tc>
        <w:tc>
          <w:tcPr>
            <w:tcW w:w="1350" w:type="dxa"/>
          </w:tcPr>
          <w:p w14:paraId="3CABAD9B" w14:textId="77777777" w:rsidR="00650561" w:rsidRPr="00E41347" w:rsidRDefault="00650561">
            <w:pPr>
              <w:rPr>
                <w:color w:val="000000"/>
                <w:sz w:val="18"/>
                <w:szCs w:val="18"/>
              </w:rPr>
            </w:pPr>
            <w:r w:rsidRPr="00E41347">
              <w:rPr>
                <w:color w:val="000000"/>
                <w:sz w:val="18"/>
                <w:szCs w:val="18"/>
              </w:rPr>
              <w:t>midterm and project end</w:t>
            </w:r>
          </w:p>
        </w:tc>
        <w:tc>
          <w:tcPr>
            <w:tcW w:w="1080" w:type="dxa"/>
          </w:tcPr>
          <w:p w14:paraId="212FEC7A" w14:textId="77777777" w:rsidR="00650561" w:rsidRPr="00E41347" w:rsidRDefault="00650561">
            <w:pPr>
              <w:rPr>
                <w:color w:val="000000"/>
                <w:sz w:val="18"/>
                <w:szCs w:val="18"/>
              </w:rPr>
            </w:pPr>
            <w:r w:rsidRPr="00E41347">
              <w:rPr>
                <w:color w:val="000000"/>
                <w:sz w:val="18"/>
                <w:szCs w:val="18"/>
              </w:rPr>
              <w:t>PMU</w:t>
            </w:r>
          </w:p>
        </w:tc>
        <w:tc>
          <w:tcPr>
            <w:tcW w:w="1710" w:type="dxa"/>
            <w:noWrap/>
          </w:tcPr>
          <w:p w14:paraId="468FBDA4" w14:textId="77777777" w:rsidR="00650561" w:rsidRPr="00E41347" w:rsidRDefault="00650561">
            <w:pPr>
              <w:rPr>
                <w:color w:val="000000"/>
                <w:sz w:val="18"/>
                <w:szCs w:val="18"/>
              </w:rPr>
            </w:pPr>
            <w:r w:rsidRPr="00E41347">
              <w:rPr>
                <w:color w:val="000000"/>
                <w:sz w:val="18"/>
                <w:szCs w:val="18"/>
              </w:rPr>
              <w:t>Other water towers and relevant authorities interested and engage in feasibility studies</w:t>
            </w:r>
          </w:p>
        </w:tc>
      </w:tr>
    </w:tbl>
    <w:p w14:paraId="53857464" w14:textId="4E05FC2A" w:rsidR="00F113AF" w:rsidRDefault="00920145" w:rsidP="00125834">
      <w:pPr>
        <w:pStyle w:val="Heading1"/>
        <w:spacing w:before="120"/>
        <w:jc w:val="both"/>
        <w:rPr>
          <w:rStyle w:val="IntenseReference"/>
          <w:rFonts w:ascii="Arial" w:hAnsi="Arial" w:cs="Arial"/>
          <w:sz w:val="20"/>
          <w:szCs w:val="20"/>
        </w:rPr>
        <w:sectPr w:rsidR="00F113AF" w:rsidSect="00A1267C">
          <w:pgSz w:w="16838" w:h="11906" w:orient="landscape"/>
          <w:pgMar w:top="1440" w:right="1440" w:bottom="1440" w:left="1440" w:header="708" w:footer="708" w:gutter="0"/>
          <w:cols w:space="708"/>
          <w:docGrid w:linePitch="360"/>
        </w:sectPr>
      </w:pPr>
      <w:r>
        <w:rPr>
          <w:rStyle w:val="IntenseReference"/>
          <w:rFonts w:ascii="Arial" w:hAnsi="Arial" w:cs="Arial"/>
          <w:sz w:val="20"/>
          <w:szCs w:val="20"/>
        </w:rPr>
        <w:t xml:space="preserve"> </w:t>
      </w:r>
    </w:p>
    <w:p w14:paraId="18FA2DB6" w14:textId="3EC7399E" w:rsidR="00FB6EE2" w:rsidRPr="00B04C4A" w:rsidRDefault="00FB6EE2" w:rsidP="00B04C4A">
      <w:pPr>
        <w:pStyle w:val="Heading1"/>
        <w:spacing w:before="120" w:after="120"/>
        <w:jc w:val="both"/>
        <w:rPr>
          <w:rStyle w:val="IntenseReference"/>
          <w:rFonts w:ascii="Arial" w:hAnsi="Arial" w:cs="Arial"/>
          <w:sz w:val="20"/>
          <w:szCs w:val="20"/>
        </w:rPr>
      </w:pPr>
      <w:bookmarkStart w:id="59" w:name="_Toc111836576"/>
      <w:r w:rsidRPr="00B04C4A">
        <w:rPr>
          <w:rStyle w:val="IntenseReference"/>
          <w:rFonts w:ascii="Arial" w:hAnsi="Arial" w:cs="Arial"/>
          <w:sz w:val="20"/>
          <w:szCs w:val="20"/>
        </w:rPr>
        <w:lastRenderedPageBreak/>
        <w:t xml:space="preserve">Annex </w:t>
      </w:r>
      <w:r w:rsidR="00920145" w:rsidRPr="00B04C4A">
        <w:rPr>
          <w:rStyle w:val="IntenseReference"/>
          <w:rFonts w:ascii="Arial" w:hAnsi="Arial" w:cs="Arial"/>
          <w:sz w:val="20"/>
          <w:szCs w:val="20"/>
        </w:rPr>
        <w:t>3</w:t>
      </w:r>
      <w:r w:rsidRPr="00B04C4A">
        <w:rPr>
          <w:rStyle w:val="IntenseReference"/>
          <w:rFonts w:ascii="Arial" w:hAnsi="Arial" w:cs="Arial"/>
          <w:sz w:val="20"/>
          <w:szCs w:val="20"/>
        </w:rPr>
        <w:t xml:space="preserve"> – </w:t>
      </w:r>
      <w:r w:rsidR="00920145" w:rsidRPr="00B04C4A">
        <w:rPr>
          <w:rStyle w:val="IntenseReference"/>
          <w:rFonts w:ascii="Arial" w:hAnsi="Arial" w:cs="Arial"/>
          <w:sz w:val="20"/>
          <w:szCs w:val="20"/>
        </w:rPr>
        <w:t>rating of the utnwf project results</w:t>
      </w:r>
      <w:bookmarkEnd w:id="59"/>
    </w:p>
    <w:p w14:paraId="4F71CC44" w14:textId="77777777" w:rsidR="00B04C4A" w:rsidRPr="00B04C4A" w:rsidRDefault="00B04C4A" w:rsidP="00B04C4A">
      <w:pPr>
        <w:spacing w:before="120" w:after="120"/>
        <w:rPr>
          <w:rFonts w:ascii="Arial" w:hAnsi="Arial" w:cs="Arial"/>
          <w:b/>
          <w:bCs/>
          <w:sz w:val="20"/>
          <w:szCs w:val="20"/>
        </w:rPr>
      </w:pPr>
      <w:r w:rsidRPr="00B04C4A">
        <w:rPr>
          <w:rFonts w:ascii="Arial" w:hAnsi="Arial" w:cs="Arial"/>
          <w:sz w:val="20"/>
          <w:szCs w:val="20"/>
        </w:rPr>
        <w:t>The main dimensions of project performance on which ratings are provided in terminal evaluations are: outcomes, sustainability, quality of monitoring and evaluation, quality of implementation, and quality of execution</w:t>
      </w:r>
      <w:r w:rsidRPr="00B04C4A">
        <w:rPr>
          <w:rFonts w:ascii="Arial" w:hAnsi="Arial" w:cs="Arial"/>
          <w:b/>
          <w:bCs/>
          <w:sz w:val="20"/>
          <w:szCs w:val="20"/>
        </w:rPr>
        <w:t>.</w:t>
      </w:r>
    </w:p>
    <w:p w14:paraId="5BB63C0C" w14:textId="77777777" w:rsidR="00B04C4A" w:rsidRPr="00B04C4A" w:rsidRDefault="00B04C4A" w:rsidP="00B04C4A">
      <w:pPr>
        <w:pStyle w:val="ListParagraph"/>
        <w:shd w:val="clear" w:color="auto" w:fill="FFFFFF"/>
        <w:spacing w:after="120"/>
        <w:ind w:left="0"/>
        <w:contextualSpacing w:val="0"/>
        <w:rPr>
          <w:rFonts w:ascii="Arial" w:hAnsi="Arial" w:cs="Arial"/>
          <w:i/>
          <w:iCs/>
          <w:color w:val="000000" w:themeColor="text1"/>
          <w:sz w:val="20"/>
          <w:szCs w:val="20"/>
        </w:rPr>
      </w:pPr>
      <w:r w:rsidRPr="00B04C4A">
        <w:rPr>
          <w:rFonts w:ascii="Arial" w:hAnsi="Arial" w:cs="Arial"/>
          <w:i/>
          <w:iCs/>
          <w:color w:val="000000" w:themeColor="text1"/>
          <w:sz w:val="20"/>
          <w:szCs w:val="20"/>
        </w:rPr>
        <w:t>Outcomes (relevance, effectiveness and efficiency)</w:t>
      </w:r>
    </w:p>
    <w:tbl>
      <w:tblPr>
        <w:tblStyle w:val="TableGrid"/>
        <w:tblW w:w="0" w:type="auto"/>
        <w:tblInd w:w="-5" w:type="dxa"/>
        <w:tblLook w:val="04A0" w:firstRow="1" w:lastRow="0" w:firstColumn="1" w:lastColumn="0" w:noHBand="0" w:noVBand="1"/>
      </w:tblPr>
      <w:tblGrid>
        <w:gridCol w:w="1843"/>
        <w:gridCol w:w="7178"/>
      </w:tblGrid>
      <w:tr w:rsidR="00B04C4A" w:rsidRPr="00B04C4A" w14:paraId="69F77E82" w14:textId="77777777" w:rsidTr="001024AB">
        <w:tc>
          <w:tcPr>
            <w:tcW w:w="1843" w:type="dxa"/>
            <w:shd w:val="clear" w:color="auto" w:fill="D9E2F3" w:themeFill="accent1" w:themeFillTint="33"/>
          </w:tcPr>
          <w:p w14:paraId="792A6F0C"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Rating</w:t>
            </w:r>
          </w:p>
        </w:tc>
        <w:tc>
          <w:tcPr>
            <w:tcW w:w="7178" w:type="dxa"/>
            <w:shd w:val="clear" w:color="auto" w:fill="D9E2F3" w:themeFill="accent1" w:themeFillTint="33"/>
          </w:tcPr>
          <w:p w14:paraId="6BF325A1"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Explanation</w:t>
            </w:r>
          </w:p>
        </w:tc>
      </w:tr>
      <w:tr w:rsidR="00B04C4A" w:rsidRPr="00B04C4A" w14:paraId="54AE920A" w14:textId="77777777" w:rsidTr="001024AB">
        <w:trPr>
          <w:trHeight w:val="430"/>
        </w:trPr>
        <w:tc>
          <w:tcPr>
            <w:tcW w:w="1843" w:type="dxa"/>
          </w:tcPr>
          <w:p w14:paraId="56BD2627"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satisfactory (HS)</w:t>
            </w:r>
          </w:p>
        </w:tc>
        <w:tc>
          <w:tcPr>
            <w:tcW w:w="7178" w:type="dxa"/>
          </w:tcPr>
          <w:p w14:paraId="316D99B5" w14:textId="77777777" w:rsidR="00B04C4A" w:rsidRPr="00B04C4A" w:rsidRDefault="00B04C4A" w:rsidP="001024AB">
            <w:pPr>
              <w:shd w:val="clear" w:color="auto" w:fill="FFFFFF"/>
              <w:spacing w:after="120"/>
              <w:rPr>
                <w:rFonts w:ascii="Arial" w:hAnsi="Arial" w:cs="Arial"/>
                <w:color w:val="333333"/>
                <w:sz w:val="20"/>
                <w:szCs w:val="20"/>
              </w:rPr>
            </w:pPr>
            <w:r w:rsidRPr="00B04C4A">
              <w:rPr>
                <w:rFonts w:ascii="Arial" w:hAnsi="Arial" w:cs="Arial"/>
                <w:color w:val="333333"/>
                <w:sz w:val="20"/>
                <w:szCs w:val="20"/>
              </w:rPr>
              <w:t xml:space="preserve">Level of outcomes achieved clearly exceeds expectations and/or there were no short comings. </w:t>
            </w:r>
          </w:p>
        </w:tc>
      </w:tr>
      <w:tr w:rsidR="00B04C4A" w:rsidRPr="00B04C4A" w14:paraId="1BFB2DE6" w14:textId="77777777" w:rsidTr="001024AB">
        <w:tc>
          <w:tcPr>
            <w:tcW w:w="1843" w:type="dxa"/>
          </w:tcPr>
          <w:p w14:paraId="482568F1"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Satisfactory (S)</w:t>
            </w:r>
          </w:p>
        </w:tc>
        <w:tc>
          <w:tcPr>
            <w:tcW w:w="7178" w:type="dxa"/>
          </w:tcPr>
          <w:p w14:paraId="5E37C130"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Level of outcomes achieved was as expected and/or there were no or minor short comings. </w:t>
            </w:r>
          </w:p>
        </w:tc>
      </w:tr>
      <w:tr w:rsidR="00B04C4A" w:rsidRPr="00B04C4A" w14:paraId="176CFC32" w14:textId="77777777" w:rsidTr="001024AB">
        <w:tc>
          <w:tcPr>
            <w:tcW w:w="1843" w:type="dxa"/>
          </w:tcPr>
          <w:p w14:paraId="0E1C93C5"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Moderately Satisfactory (MS)</w:t>
            </w:r>
          </w:p>
        </w:tc>
        <w:tc>
          <w:tcPr>
            <w:tcW w:w="7178" w:type="dxa"/>
          </w:tcPr>
          <w:p w14:paraId="795D9D6B"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Level of outcomes achieved more or less as expected and/or there were moderate short comings. </w:t>
            </w:r>
          </w:p>
        </w:tc>
      </w:tr>
      <w:tr w:rsidR="00B04C4A" w:rsidRPr="00B04C4A" w14:paraId="76515CA7" w14:textId="77777777" w:rsidTr="001024AB">
        <w:tc>
          <w:tcPr>
            <w:tcW w:w="1843" w:type="dxa"/>
          </w:tcPr>
          <w:p w14:paraId="4B13DA69"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Moderately Unsatisfactory (MU)</w:t>
            </w:r>
          </w:p>
        </w:tc>
        <w:tc>
          <w:tcPr>
            <w:tcW w:w="7178" w:type="dxa"/>
          </w:tcPr>
          <w:p w14:paraId="53AEDC97"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Level of outcomes achieved somewhat lower than expected and/or there were significant shortcomings. </w:t>
            </w:r>
          </w:p>
        </w:tc>
      </w:tr>
      <w:tr w:rsidR="00B04C4A" w:rsidRPr="00B04C4A" w14:paraId="00C351E9" w14:textId="77777777" w:rsidTr="001024AB">
        <w:tc>
          <w:tcPr>
            <w:tcW w:w="1843" w:type="dxa"/>
          </w:tcPr>
          <w:p w14:paraId="2A5C5DAB"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Unsatisfactory (U)</w:t>
            </w:r>
          </w:p>
        </w:tc>
        <w:tc>
          <w:tcPr>
            <w:tcW w:w="7178" w:type="dxa"/>
          </w:tcPr>
          <w:p w14:paraId="34822B49"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Level of outcomes achieved substantially lower than expected and/or there were major short comings. </w:t>
            </w:r>
          </w:p>
        </w:tc>
      </w:tr>
      <w:tr w:rsidR="00B04C4A" w:rsidRPr="00B04C4A" w14:paraId="22D42666" w14:textId="77777777" w:rsidTr="001024AB">
        <w:tc>
          <w:tcPr>
            <w:tcW w:w="1843" w:type="dxa"/>
          </w:tcPr>
          <w:p w14:paraId="602A0892"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Unsatisfactory (HU)</w:t>
            </w:r>
          </w:p>
        </w:tc>
        <w:tc>
          <w:tcPr>
            <w:tcW w:w="7178" w:type="dxa"/>
          </w:tcPr>
          <w:p w14:paraId="4797BA55"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Only a negligible level of outcomes achieved and/or there were severe short comings. </w:t>
            </w:r>
          </w:p>
        </w:tc>
      </w:tr>
      <w:tr w:rsidR="00B04C4A" w:rsidRPr="00B04C4A" w14:paraId="0D8C10E9" w14:textId="77777777" w:rsidTr="001024AB">
        <w:tc>
          <w:tcPr>
            <w:tcW w:w="1843" w:type="dxa"/>
          </w:tcPr>
          <w:p w14:paraId="3FD1D086"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Unable to Assess (UA)</w:t>
            </w:r>
          </w:p>
        </w:tc>
        <w:tc>
          <w:tcPr>
            <w:tcW w:w="7178" w:type="dxa"/>
          </w:tcPr>
          <w:p w14:paraId="6F398ABB"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 xml:space="preserve">The available information does not allow an assessment of the level of outcome achievements. </w:t>
            </w:r>
          </w:p>
        </w:tc>
      </w:tr>
    </w:tbl>
    <w:p w14:paraId="5171808D" w14:textId="77777777" w:rsidR="00B04C4A" w:rsidRPr="00B04C4A" w:rsidRDefault="00B04C4A" w:rsidP="00B04C4A">
      <w:pPr>
        <w:pStyle w:val="ListParagraph"/>
        <w:shd w:val="clear" w:color="auto" w:fill="FFFFFF"/>
        <w:spacing w:after="120"/>
        <w:ind w:left="0"/>
        <w:contextualSpacing w:val="0"/>
        <w:rPr>
          <w:rFonts w:ascii="Arial" w:hAnsi="Arial" w:cs="Arial"/>
          <w:b/>
          <w:bCs/>
          <w:color w:val="4472C4" w:themeColor="accent1"/>
          <w:sz w:val="20"/>
          <w:szCs w:val="20"/>
        </w:rPr>
      </w:pPr>
    </w:p>
    <w:p w14:paraId="0A5D8D1F" w14:textId="77777777" w:rsidR="00B04C4A" w:rsidRPr="00B04C4A" w:rsidRDefault="00B04C4A" w:rsidP="00B04C4A">
      <w:pPr>
        <w:pStyle w:val="ListParagraph"/>
        <w:shd w:val="clear" w:color="auto" w:fill="FFFFFF"/>
        <w:spacing w:after="120"/>
        <w:ind w:left="0"/>
        <w:contextualSpacing w:val="0"/>
        <w:rPr>
          <w:rFonts w:ascii="Arial" w:hAnsi="Arial" w:cs="Arial"/>
          <w:i/>
          <w:iCs/>
          <w:color w:val="000000" w:themeColor="text1"/>
          <w:sz w:val="20"/>
          <w:szCs w:val="20"/>
        </w:rPr>
      </w:pPr>
      <w:r w:rsidRPr="00B04C4A">
        <w:rPr>
          <w:rFonts w:ascii="Arial" w:hAnsi="Arial" w:cs="Arial"/>
          <w:i/>
          <w:iCs/>
          <w:color w:val="000000" w:themeColor="text1"/>
          <w:sz w:val="20"/>
          <w:szCs w:val="20"/>
        </w:rPr>
        <w:t xml:space="preserve">Sustainability Ratings </w:t>
      </w:r>
    </w:p>
    <w:p w14:paraId="41FBA751" w14:textId="77777777" w:rsidR="00B04C4A" w:rsidRPr="00B04C4A" w:rsidRDefault="00B04C4A" w:rsidP="00B04C4A">
      <w:pPr>
        <w:shd w:val="clear" w:color="auto" w:fill="FFFFFF"/>
        <w:spacing w:after="120"/>
        <w:rPr>
          <w:rFonts w:ascii="Arial" w:hAnsi="Arial" w:cs="Arial"/>
          <w:b/>
          <w:bCs/>
          <w:color w:val="333333"/>
          <w:sz w:val="20"/>
          <w:szCs w:val="20"/>
        </w:rPr>
      </w:pPr>
      <w:r w:rsidRPr="00B04C4A">
        <w:rPr>
          <w:rFonts w:ascii="Arial" w:hAnsi="Arial" w:cs="Arial"/>
          <w:sz w:val="20"/>
          <w:szCs w:val="20"/>
        </w:rPr>
        <w:t xml:space="preserve">The sustainability will be assessed taking into account the risks related to financial, socio-political, institutional, and environmental sustainability of project outcomes. </w:t>
      </w:r>
    </w:p>
    <w:tbl>
      <w:tblPr>
        <w:tblStyle w:val="TableGrid"/>
        <w:tblW w:w="0" w:type="auto"/>
        <w:tblInd w:w="-5" w:type="dxa"/>
        <w:tblLook w:val="04A0" w:firstRow="1" w:lastRow="0" w:firstColumn="1" w:lastColumn="0" w:noHBand="0" w:noVBand="1"/>
      </w:tblPr>
      <w:tblGrid>
        <w:gridCol w:w="2268"/>
        <w:gridCol w:w="6753"/>
      </w:tblGrid>
      <w:tr w:rsidR="00B04C4A" w:rsidRPr="00B04C4A" w14:paraId="5A93F6C3" w14:textId="77777777" w:rsidTr="001024AB">
        <w:tc>
          <w:tcPr>
            <w:tcW w:w="2268" w:type="dxa"/>
            <w:shd w:val="clear" w:color="auto" w:fill="D9E2F3" w:themeFill="accent1" w:themeFillTint="33"/>
          </w:tcPr>
          <w:p w14:paraId="6E4EAC15"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Rating</w:t>
            </w:r>
          </w:p>
        </w:tc>
        <w:tc>
          <w:tcPr>
            <w:tcW w:w="6753" w:type="dxa"/>
            <w:shd w:val="clear" w:color="auto" w:fill="D9E2F3" w:themeFill="accent1" w:themeFillTint="33"/>
          </w:tcPr>
          <w:p w14:paraId="5B2CA3C7"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Explanation</w:t>
            </w:r>
          </w:p>
        </w:tc>
      </w:tr>
      <w:tr w:rsidR="00B04C4A" w:rsidRPr="00B04C4A" w14:paraId="51A35077" w14:textId="77777777" w:rsidTr="001024AB">
        <w:trPr>
          <w:trHeight w:val="331"/>
        </w:trPr>
        <w:tc>
          <w:tcPr>
            <w:tcW w:w="2268" w:type="dxa"/>
          </w:tcPr>
          <w:p w14:paraId="796E7F23" w14:textId="77777777" w:rsidR="00B04C4A" w:rsidRPr="00B04C4A" w:rsidRDefault="00B04C4A" w:rsidP="001024AB">
            <w:pPr>
              <w:spacing w:after="120"/>
              <w:rPr>
                <w:rFonts w:ascii="Arial" w:hAnsi="Arial" w:cs="Arial"/>
                <w:color w:val="333333"/>
                <w:sz w:val="20"/>
                <w:szCs w:val="20"/>
              </w:rPr>
            </w:pPr>
            <w:r w:rsidRPr="00B04C4A">
              <w:rPr>
                <w:rFonts w:ascii="Arial" w:hAnsi="Arial" w:cs="Arial"/>
                <w:sz w:val="20"/>
                <w:szCs w:val="20"/>
              </w:rPr>
              <w:t>Likely (L)</w:t>
            </w:r>
          </w:p>
        </w:tc>
        <w:tc>
          <w:tcPr>
            <w:tcW w:w="6753" w:type="dxa"/>
          </w:tcPr>
          <w:p w14:paraId="1F105BED"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is little or no risks to sustainability</w:t>
            </w:r>
          </w:p>
        </w:tc>
      </w:tr>
      <w:tr w:rsidR="00B04C4A" w:rsidRPr="00B04C4A" w14:paraId="4002CF3D" w14:textId="77777777" w:rsidTr="001024AB">
        <w:tc>
          <w:tcPr>
            <w:tcW w:w="2268" w:type="dxa"/>
          </w:tcPr>
          <w:p w14:paraId="0152B602" w14:textId="77777777" w:rsidR="00B04C4A" w:rsidRPr="00B04C4A" w:rsidRDefault="00B04C4A" w:rsidP="001024AB">
            <w:pPr>
              <w:spacing w:after="120"/>
              <w:rPr>
                <w:rFonts w:ascii="Arial" w:hAnsi="Arial" w:cs="Arial"/>
                <w:color w:val="333333"/>
                <w:sz w:val="20"/>
                <w:szCs w:val="20"/>
              </w:rPr>
            </w:pPr>
            <w:r w:rsidRPr="00B04C4A">
              <w:rPr>
                <w:rFonts w:ascii="Arial" w:hAnsi="Arial" w:cs="Arial"/>
                <w:sz w:val="20"/>
                <w:szCs w:val="20"/>
              </w:rPr>
              <w:t>Moderately Likely (ML)</w:t>
            </w:r>
          </w:p>
        </w:tc>
        <w:tc>
          <w:tcPr>
            <w:tcW w:w="6753" w:type="dxa"/>
          </w:tcPr>
          <w:p w14:paraId="5D1D16DC"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are moderate risks to sustainability</w:t>
            </w:r>
          </w:p>
        </w:tc>
      </w:tr>
      <w:tr w:rsidR="00B04C4A" w:rsidRPr="00B04C4A" w14:paraId="7B43BA42" w14:textId="77777777" w:rsidTr="001024AB">
        <w:tc>
          <w:tcPr>
            <w:tcW w:w="2268" w:type="dxa"/>
          </w:tcPr>
          <w:p w14:paraId="46D529E2" w14:textId="77777777" w:rsidR="00B04C4A" w:rsidRPr="00B04C4A" w:rsidRDefault="00B04C4A" w:rsidP="001024AB">
            <w:pPr>
              <w:spacing w:after="120"/>
              <w:rPr>
                <w:rFonts w:ascii="Arial" w:hAnsi="Arial" w:cs="Arial"/>
                <w:color w:val="333333"/>
                <w:sz w:val="20"/>
                <w:szCs w:val="20"/>
              </w:rPr>
            </w:pPr>
            <w:r w:rsidRPr="00B04C4A">
              <w:rPr>
                <w:rFonts w:ascii="Arial" w:hAnsi="Arial" w:cs="Arial"/>
                <w:sz w:val="20"/>
                <w:szCs w:val="20"/>
              </w:rPr>
              <w:t>Moderately Unlikely (MU)</w:t>
            </w:r>
          </w:p>
        </w:tc>
        <w:tc>
          <w:tcPr>
            <w:tcW w:w="6753" w:type="dxa"/>
          </w:tcPr>
          <w:p w14:paraId="7AB48AF4"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are significant risks to sustainability</w:t>
            </w:r>
          </w:p>
        </w:tc>
      </w:tr>
      <w:tr w:rsidR="00B04C4A" w:rsidRPr="00B04C4A" w14:paraId="4D53319F" w14:textId="77777777" w:rsidTr="001024AB">
        <w:tc>
          <w:tcPr>
            <w:tcW w:w="2268" w:type="dxa"/>
          </w:tcPr>
          <w:p w14:paraId="704D6D7C" w14:textId="77777777" w:rsidR="00B04C4A" w:rsidRPr="00B04C4A" w:rsidRDefault="00B04C4A" w:rsidP="001024AB">
            <w:pPr>
              <w:spacing w:after="120"/>
              <w:rPr>
                <w:rFonts w:ascii="Arial" w:hAnsi="Arial" w:cs="Arial"/>
                <w:color w:val="333333"/>
                <w:sz w:val="20"/>
                <w:szCs w:val="20"/>
              </w:rPr>
            </w:pPr>
            <w:r w:rsidRPr="00B04C4A">
              <w:rPr>
                <w:rFonts w:ascii="Arial" w:hAnsi="Arial" w:cs="Arial"/>
                <w:sz w:val="20"/>
                <w:szCs w:val="20"/>
              </w:rPr>
              <w:t>Unlikely (U)</w:t>
            </w:r>
          </w:p>
        </w:tc>
        <w:tc>
          <w:tcPr>
            <w:tcW w:w="6753" w:type="dxa"/>
          </w:tcPr>
          <w:p w14:paraId="656E2375"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 xml:space="preserve">There are severe risks to sustainability </w:t>
            </w:r>
          </w:p>
        </w:tc>
      </w:tr>
      <w:tr w:rsidR="00B04C4A" w:rsidRPr="00B04C4A" w14:paraId="74B6FC03" w14:textId="77777777" w:rsidTr="001024AB">
        <w:tc>
          <w:tcPr>
            <w:tcW w:w="2268" w:type="dxa"/>
          </w:tcPr>
          <w:p w14:paraId="0BA36CBE"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Unable to Assess (UA)</w:t>
            </w:r>
          </w:p>
        </w:tc>
        <w:tc>
          <w:tcPr>
            <w:tcW w:w="6753" w:type="dxa"/>
          </w:tcPr>
          <w:p w14:paraId="178F6F8C"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sz w:val="20"/>
                <w:szCs w:val="20"/>
              </w:rPr>
              <w:t>Unable to assess the expected incidence and magnitude of risks to sustainability</w:t>
            </w:r>
          </w:p>
        </w:tc>
      </w:tr>
    </w:tbl>
    <w:p w14:paraId="2AEEFB19" w14:textId="77777777" w:rsidR="00B04C4A" w:rsidRPr="00B04C4A" w:rsidRDefault="00B04C4A" w:rsidP="00B04C4A">
      <w:pPr>
        <w:pStyle w:val="ListParagraph"/>
        <w:shd w:val="clear" w:color="auto" w:fill="FFFFFF"/>
        <w:spacing w:after="120"/>
        <w:ind w:left="0"/>
        <w:contextualSpacing w:val="0"/>
        <w:rPr>
          <w:rFonts w:ascii="Arial" w:hAnsi="Arial" w:cs="Arial"/>
          <w:b/>
          <w:bCs/>
          <w:color w:val="4472C4" w:themeColor="accent1"/>
          <w:sz w:val="20"/>
          <w:szCs w:val="20"/>
        </w:rPr>
      </w:pPr>
    </w:p>
    <w:p w14:paraId="2D23B93D" w14:textId="77777777" w:rsidR="00B04C4A" w:rsidRPr="00B04C4A" w:rsidRDefault="00B04C4A" w:rsidP="00B04C4A">
      <w:pPr>
        <w:pStyle w:val="ListParagraph"/>
        <w:shd w:val="clear" w:color="auto" w:fill="FFFFFF"/>
        <w:spacing w:after="120"/>
        <w:ind w:left="0"/>
        <w:contextualSpacing w:val="0"/>
        <w:rPr>
          <w:rFonts w:ascii="Arial" w:hAnsi="Arial" w:cs="Arial"/>
          <w:i/>
          <w:iCs/>
          <w:color w:val="000000" w:themeColor="text1"/>
          <w:sz w:val="20"/>
          <w:szCs w:val="20"/>
        </w:rPr>
      </w:pPr>
      <w:r w:rsidRPr="00B04C4A">
        <w:rPr>
          <w:rFonts w:ascii="Arial" w:hAnsi="Arial" w:cs="Arial"/>
          <w:i/>
          <w:iCs/>
          <w:color w:val="000000" w:themeColor="text1"/>
          <w:sz w:val="20"/>
          <w:szCs w:val="20"/>
        </w:rPr>
        <w:t xml:space="preserve">Project Monitoring and Evaluation Ratings </w:t>
      </w:r>
    </w:p>
    <w:p w14:paraId="4E8613C1" w14:textId="77777777" w:rsidR="00B04C4A" w:rsidRPr="00B04C4A" w:rsidRDefault="00B04C4A" w:rsidP="00B04C4A">
      <w:pPr>
        <w:pStyle w:val="NormalWeb"/>
        <w:spacing w:before="0" w:beforeAutospacing="0" w:after="120" w:afterAutospacing="0"/>
        <w:rPr>
          <w:rFonts w:ascii="Arial" w:hAnsi="Arial" w:cs="Arial"/>
          <w:sz w:val="20"/>
          <w:szCs w:val="20"/>
        </w:rPr>
      </w:pPr>
      <w:r w:rsidRPr="00B04C4A">
        <w:rPr>
          <w:rFonts w:ascii="Arial" w:hAnsi="Arial" w:cs="Arial"/>
          <w:sz w:val="20"/>
          <w:szCs w:val="20"/>
        </w:rPr>
        <w:t>Quality of project monitoring and evaluation will be assessed in terms of design  and implementation</w:t>
      </w:r>
    </w:p>
    <w:tbl>
      <w:tblPr>
        <w:tblStyle w:val="TableGrid"/>
        <w:tblW w:w="0" w:type="auto"/>
        <w:tblInd w:w="-5" w:type="dxa"/>
        <w:tblLook w:val="04A0" w:firstRow="1" w:lastRow="0" w:firstColumn="1" w:lastColumn="0" w:noHBand="0" w:noVBand="1"/>
      </w:tblPr>
      <w:tblGrid>
        <w:gridCol w:w="2127"/>
        <w:gridCol w:w="6894"/>
      </w:tblGrid>
      <w:tr w:rsidR="00B04C4A" w:rsidRPr="00B04C4A" w14:paraId="6055960B" w14:textId="77777777" w:rsidTr="00B04C4A">
        <w:trPr>
          <w:tblHeader/>
        </w:trPr>
        <w:tc>
          <w:tcPr>
            <w:tcW w:w="2127" w:type="dxa"/>
            <w:shd w:val="clear" w:color="auto" w:fill="D9E2F3" w:themeFill="accent1" w:themeFillTint="33"/>
          </w:tcPr>
          <w:p w14:paraId="08B0AE9B"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Rating</w:t>
            </w:r>
          </w:p>
        </w:tc>
        <w:tc>
          <w:tcPr>
            <w:tcW w:w="6894" w:type="dxa"/>
            <w:shd w:val="clear" w:color="auto" w:fill="D9E2F3" w:themeFill="accent1" w:themeFillTint="33"/>
          </w:tcPr>
          <w:p w14:paraId="7D271B77"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Explanation</w:t>
            </w:r>
          </w:p>
        </w:tc>
      </w:tr>
      <w:tr w:rsidR="00B04C4A" w:rsidRPr="00B04C4A" w14:paraId="50D76CBA" w14:textId="77777777" w:rsidTr="001024AB">
        <w:trPr>
          <w:trHeight w:val="430"/>
        </w:trPr>
        <w:tc>
          <w:tcPr>
            <w:tcW w:w="2127" w:type="dxa"/>
          </w:tcPr>
          <w:p w14:paraId="4E6A20E7"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satisfactory (HS)</w:t>
            </w:r>
          </w:p>
        </w:tc>
        <w:tc>
          <w:tcPr>
            <w:tcW w:w="6894" w:type="dxa"/>
          </w:tcPr>
          <w:p w14:paraId="587D0FE3"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 xml:space="preserve">There were no short comings and quality of M&amp;E design / implementation exceeded expectations. </w:t>
            </w:r>
          </w:p>
        </w:tc>
      </w:tr>
      <w:tr w:rsidR="00B04C4A" w:rsidRPr="00B04C4A" w14:paraId="044B6C6A" w14:textId="77777777" w:rsidTr="001024AB">
        <w:tc>
          <w:tcPr>
            <w:tcW w:w="2127" w:type="dxa"/>
          </w:tcPr>
          <w:p w14:paraId="7372FFAC"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Satisfactory (S)</w:t>
            </w:r>
          </w:p>
        </w:tc>
        <w:tc>
          <w:tcPr>
            <w:tcW w:w="6894" w:type="dxa"/>
          </w:tcPr>
          <w:p w14:paraId="1DC75D1A"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 xml:space="preserve">There were no or minor short comings and quality of M&amp;E design / implementation meets expectations. </w:t>
            </w:r>
          </w:p>
        </w:tc>
      </w:tr>
      <w:tr w:rsidR="00B04C4A" w:rsidRPr="00B04C4A" w14:paraId="63666198" w14:textId="77777777" w:rsidTr="001024AB">
        <w:tc>
          <w:tcPr>
            <w:tcW w:w="2127" w:type="dxa"/>
          </w:tcPr>
          <w:p w14:paraId="5C8ADA4D"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Moderately Satisfactory (MS)</w:t>
            </w:r>
          </w:p>
        </w:tc>
        <w:tc>
          <w:tcPr>
            <w:tcW w:w="6894" w:type="dxa"/>
          </w:tcPr>
          <w:p w14:paraId="55E593DD"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 xml:space="preserve">There were some short comings and quality of M&amp;E design/implementation more or less meets expectations </w:t>
            </w:r>
          </w:p>
        </w:tc>
      </w:tr>
      <w:tr w:rsidR="00B04C4A" w:rsidRPr="00B04C4A" w14:paraId="15B46DEB" w14:textId="77777777" w:rsidTr="001024AB">
        <w:tc>
          <w:tcPr>
            <w:tcW w:w="2127" w:type="dxa"/>
          </w:tcPr>
          <w:p w14:paraId="69BAFC07"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lastRenderedPageBreak/>
              <w:t>Moderately Unsatisfactory (MU)</w:t>
            </w:r>
          </w:p>
        </w:tc>
        <w:tc>
          <w:tcPr>
            <w:tcW w:w="6894" w:type="dxa"/>
          </w:tcPr>
          <w:p w14:paraId="45638364"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significant shortcomings and quality of M&amp;E design / implementation somewhat lower than expected</w:t>
            </w:r>
          </w:p>
        </w:tc>
      </w:tr>
      <w:tr w:rsidR="00B04C4A" w:rsidRPr="00B04C4A" w14:paraId="57691777" w14:textId="77777777" w:rsidTr="001024AB">
        <w:tc>
          <w:tcPr>
            <w:tcW w:w="2127" w:type="dxa"/>
          </w:tcPr>
          <w:p w14:paraId="45E99B00"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Unsatisfactory (U)</w:t>
            </w:r>
          </w:p>
        </w:tc>
        <w:tc>
          <w:tcPr>
            <w:tcW w:w="6894" w:type="dxa"/>
          </w:tcPr>
          <w:p w14:paraId="2DEC258B"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major short comings and quality of M&amp;E design/implementation substantially lower than expected</w:t>
            </w:r>
          </w:p>
        </w:tc>
      </w:tr>
      <w:tr w:rsidR="00B04C4A" w:rsidRPr="00B04C4A" w14:paraId="2D4B22FE" w14:textId="77777777" w:rsidTr="001024AB">
        <w:tc>
          <w:tcPr>
            <w:tcW w:w="2127" w:type="dxa"/>
          </w:tcPr>
          <w:p w14:paraId="75B6257E"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Unsatisfactory (HU)</w:t>
            </w:r>
          </w:p>
        </w:tc>
        <w:tc>
          <w:tcPr>
            <w:tcW w:w="6894" w:type="dxa"/>
          </w:tcPr>
          <w:p w14:paraId="67C936E0"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severe short comings in M&amp;E design/ implementation</w:t>
            </w:r>
          </w:p>
        </w:tc>
      </w:tr>
      <w:tr w:rsidR="00B04C4A" w:rsidRPr="00B04C4A" w14:paraId="72B8276C" w14:textId="77777777" w:rsidTr="001024AB">
        <w:tc>
          <w:tcPr>
            <w:tcW w:w="2127" w:type="dxa"/>
          </w:tcPr>
          <w:p w14:paraId="368A282A"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Unable to Assess (UA)</w:t>
            </w:r>
          </w:p>
        </w:tc>
        <w:tc>
          <w:tcPr>
            <w:tcW w:w="6894" w:type="dxa"/>
          </w:tcPr>
          <w:p w14:paraId="6D33AE71"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 available information does not allow an assessment of the quality of M&amp;E design / implementation</w:t>
            </w:r>
          </w:p>
        </w:tc>
      </w:tr>
    </w:tbl>
    <w:p w14:paraId="1DCD5C89" w14:textId="77777777" w:rsidR="00B04C4A" w:rsidRPr="00B04C4A" w:rsidRDefault="00B04C4A" w:rsidP="00B04C4A">
      <w:pPr>
        <w:pStyle w:val="ListParagraph"/>
        <w:shd w:val="clear" w:color="auto" w:fill="FFFFFF"/>
        <w:spacing w:after="120"/>
        <w:ind w:left="0"/>
        <w:contextualSpacing w:val="0"/>
        <w:rPr>
          <w:rFonts w:ascii="Arial" w:hAnsi="Arial" w:cs="Arial"/>
          <w:i/>
          <w:iCs/>
          <w:color w:val="000000" w:themeColor="text1"/>
          <w:sz w:val="20"/>
          <w:szCs w:val="20"/>
        </w:rPr>
      </w:pPr>
    </w:p>
    <w:p w14:paraId="6A63C8D0" w14:textId="77777777" w:rsidR="00B04C4A" w:rsidRPr="00B04C4A" w:rsidRDefault="00B04C4A" w:rsidP="00B04C4A">
      <w:pPr>
        <w:pStyle w:val="ListParagraph"/>
        <w:shd w:val="clear" w:color="auto" w:fill="FFFFFF"/>
        <w:spacing w:after="120"/>
        <w:ind w:left="0"/>
        <w:contextualSpacing w:val="0"/>
        <w:rPr>
          <w:rFonts w:ascii="Arial" w:hAnsi="Arial" w:cs="Arial"/>
          <w:i/>
          <w:iCs/>
          <w:color w:val="000000" w:themeColor="text1"/>
          <w:sz w:val="20"/>
          <w:szCs w:val="20"/>
        </w:rPr>
      </w:pPr>
      <w:r w:rsidRPr="00B04C4A">
        <w:rPr>
          <w:rFonts w:ascii="Arial" w:hAnsi="Arial" w:cs="Arial"/>
          <w:i/>
          <w:iCs/>
          <w:color w:val="000000" w:themeColor="text1"/>
          <w:sz w:val="20"/>
          <w:szCs w:val="20"/>
        </w:rPr>
        <w:t>Implementation and Execution Rating</w:t>
      </w:r>
    </w:p>
    <w:p w14:paraId="111BB3A0" w14:textId="77777777" w:rsidR="00B04C4A" w:rsidRPr="00B04C4A" w:rsidRDefault="00B04C4A" w:rsidP="00B04C4A">
      <w:pPr>
        <w:shd w:val="clear" w:color="auto" w:fill="FFFFFF"/>
        <w:spacing w:after="120"/>
        <w:rPr>
          <w:rFonts w:ascii="Arial" w:hAnsi="Arial" w:cs="Arial"/>
          <w:color w:val="333333"/>
          <w:sz w:val="20"/>
          <w:szCs w:val="20"/>
        </w:rPr>
      </w:pPr>
      <w:r w:rsidRPr="00B04C4A">
        <w:rPr>
          <w:rFonts w:ascii="Arial" w:hAnsi="Arial" w:cs="Arial"/>
          <w:color w:val="333333"/>
          <w:sz w:val="20"/>
          <w:szCs w:val="20"/>
        </w:rPr>
        <w:t>Quality of implementation and of execution will be rated separately. Quality of implementation pertains to the role and responsibilities discharged by the GEF Agencies that have direct access to GEF resources. Quality of Execution pertains to the roles and responsibilities discharged by the country or regional counterparts that received GEF funds from the GEF Agencies and executed the funded activities on ground. The performance will be rated on a six-point scale.</w:t>
      </w:r>
    </w:p>
    <w:tbl>
      <w:tblPr>
        <w:tblStyle w:val="TableGrid"/>
        <w:tblW w:w="0" w:type="auto"/>
        <w:tblInd w:w="-5" w:type="dxa"/>
        <w:tblLook w:val="04A0" w:firstRow="1" w:lastRow="0" w:firstColumn="1" w:lastColumn="0" w:noHBand="0" w:noVBand="1"/>
      </w:tblPr>
      <w:tblGrid>
        <w:gridCol w:w="2127"/>
        <w:gridCol w:w="6894"/>
      </w:tblGrid>
      <w:tr w:rsidR="00B04C4A" w:rsidRPr="00B04C4A" w14:paraId="1CD31772" w14:textId="77777777" w:rsidTr="001024AB">
        <w:tc>
          <w:tcPr>
            <w:tcW w:w="2127" w:type="dxa"/>
            <w:shd w:val="clear" w:color="auto" w:fill="D9E2F3" w:themeFill="accent1" w:themeFillTint="33"/>
          </w:tcPr>
          <w:p w14:paraId="6EC6AF5A"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Rating</w:t>
            </w:r>
          </w:p>
        </w:tc>
        <w:tc>
          <w:tcPr>
            <w:tcW w:w="6894" w:type="dxa"/>
            <w:shd w:val="clear" w:color="auto" w:fill="D9E2F3" w:themeFill="accent1" w:themeFillTint="33"/>
          </w:tcPr>
          <w:p w14:paraId="574212AB" w14:textId="77777777" w:rsidR="00B04C4A" w:rsidRPr="00B04C4A" w:rsidRDefault="00B04C4A" w:rsidP="001024AB">
            <w:pPr>
              <w:spacing w:after="120"/>
              <w:rPr>
                <w:rFonts w:ascii="Arial" w:hAnsi="Arial" w:cs="Arial"/>
                <w:b/>
                <w:bCs/>
                <w:color w:val="333333"/>
                <w:sz w:val="20"/>
                <w:szCs w:val="20"/>
              </w:rPr>
            </w:pPr>
            <w:r w:rsidRPr="00B04C4A">
              <w:rPr>
                <w:rFonts w:ascii="Arial" w:hAnsi="Arial" w:cs="Arial"/>
                <w:b/>
                <w:bCs/>
                <w:color w:val="333333"/>
                <w:sz w:val="20"/>
                <w:szCs w:val="20"/>
              </w:rPr>
              <w:t>Explanation</w:t>
            </w:r>
          </w:p>
        </w:tc>
      </w:tr>
      <w:tr w:rsidR="00B04C4A" w:rsidRPr="00B04C4A" w14:paraId="66A7F41F" w14:textId="77777777" w:rsidTr="001024AB">
        <w:trPr>
          <w:trHeight w:val="430"/>
        </w:trPr>
        <w:tc>
          <w:tcPr>
            <w:tcW w:w="2127" w:type="dxa"/>
          </w:tcPr>
          <w:p w14:paraId="6937246A"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satisfactory (HS)</w:t>
            </w:r>
          </w:p>
        </w:tc>
        <w:tc>
          <w:tcPr>
            <w:tcW w:w="6894" w:type="dxa"/>
          </w:tcPr>
          <w:p w14:paraId="037CD299"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were no short comings and quality of implementation / execution exceeded expectations</w:t>
            </w:r>
          </w:p>
        </w:tc>
      </w:tr>
      <w:tr w:rsidR="00B04C4A" w:rsidRPr="00B04C4A" w14:paraId="0787736E" w14:textId="77777777" w:rsidTr="001024AB">
        <w:tc>
          <w:tcPr>
            <w:tcW w:w="2127" w:type="dxa"/>
          </w:tcPr>
          <w:p w14:paraId="544D4079"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Satisfactory (S)</w:t>
            </w:r>
          </w:p>
        </w:tc>
        <w:tc>
          <w:tcPr>
            <w:tcW w:w="6894" w:type="dxa"/>
          </w:tcPr>
          <w:p w14:paraId="32AF3B6C"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were no or minor short comings and quality of implementation / execution meets expectations</w:t>
            </w:r>
          </w:p>
        </w:tc>
      </w:tr>
      <w:tr w:rsidR="00B04C4A" w:rsidRPr="00B04C4A" w14:paraId="60CEFF79" w14:textId="77777777" w:rsidTr="001024AB">
        <w:tc>
          <w:tcPr>
            <w:tcW w:w="2127" w:type="dxa"/>
          </w:tcPr>
          <w:p w14:paraId="72640A97"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Moderately Satisfactory (MS)</w:t>
            </w:r>
          </w:p>
        </w:tc>
        <w:tc>
          <w:tcPr>
            <w:tcW w:w="6894" w:type="dxa"/>
          </w:tcPr>
          <w:p w14:paraId="02F73593" w14:textId="77777777" w:rsidR="00B04C4A" w:rsidRPr="00B04C4A" w:rsidRDefault="00B04C4A" w:rsidP="001024AB">
            <w:pPr>
              <w:pStyle w:val="NormalWeb"/>
              <w:spacing w:before="0" w:beforeAutospacing="0" w:after="120" w:afterAutospacing="0"/>
              <w:rPr>
                <w:rFonts w:ascii="Arial" w:hAnsi="Arial" w:cs="Arial"/>
                <w:sz w:val="20"/>
                <w:szCs w:val="20"/>
              </w:rPr>
            </w:pPr>
            <w:r w:rsidRPr="00B04C4A">
              <w:rPr>
                <w:rFonts w:ascii="Arial" w:hAnsi="Arial" w:cs="Arial"/>
                <w:sz w:val="20"/>
                <w:szCs w:val="20"/>
              </w:rPr>
              <w:t>There were some short comings and quality of implementation / execution more or less meets expectations</w:t>
            </w:r>
          </w:p>
        </w:tc>
      </w:tr>
      <w:tr w:rsidR="00B04C4A" w:rsidRPr="00B04C4A" w14:paraId="37347107" w14:textId="77777777" w:rsidTr="001024AB">
        <w:tc>
          <w:tcPr>
            <w:tcW w:w="2127" w:type="dxa"/>
          </w:tcPr>
          <w:p w14:paraId="002BB236"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Moderately Unsatisfactory (MU)</w:t>
            </w:r>
          </w:p>
        </w:tc>
        <w:tc>
          <w:tcPr>
            <w:tcW w:w="6894" w:type="dxa"/>
          </w:tcPr>
          <w:p w14:paraId="27605F4A"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significant shortcomings and quality of implementation / execution somewhat lower than expected</w:t>
            </w:r>
          </w:p>
        </w:tc>
      </w:tr>
      <w:tr w:rsidR="00B04C4A" w:rsidRPr="00B04C4A" w14:paraId="302B29FF" w14:textId="77777777" w:rsidTr="001024AB">
        <w:tc>
          <w:tcPr>
            <w:tcW w:w="2127" w:type="dxa"/>
          </w:tcPr>
          <w:p w14:paraId="71E0E4EB"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Unsatisfactory (U)</w:t>
            </w:r>
          </w:p>
        </w:tc>
        <w:tc>
          <w:tcPr>
            <w:tcW w:w="6894" w:type="dxa"/>
          </w:tcPr>
          <w:p w14:paraId="5BBB013B"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major short comings and quality of implementation / execution substantially lower than expected</w:t>
            </w:r>
          </w:p>
        </w:tc>
      </w:tr>
      <w:tr w:rsidR="00B04C4A" w:rsidRPr="00B04C4A" w14:paraId="3A291DFE" w14:textId="77777777" w:rsidTr="001024AB">
        <w:tc>
          <w:tcPr>
            <w:tcW w:w="2127" w:type="dxa"/>
          </w:tcPr>
          <w:p w14:paraId="02F6F541"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Highly Unsatisfactory (HU)</w:t>
            </w:r>
          </w:p>
        </w:tc>
        <w:tc>
          <w:tcPr>
            <w:tcW w:w="6894" w:type="dxa"/>
          </w:tcPr>
          <w:p w14:paraId="572B7B61"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There were severe short comings in quality of implementation / execution</w:t>
            </w:r>
          </w:p>
        </w:tc>
      </w:tr>
      <w:tr w:rsidR="00B04C4A" w:rsidRPr="00B04C4A" w14:paraId="306D02AA" w14:textId="77777777" w:rsidTr="001024AB">
        <w:tc>
          <w:tcPr>
            <w:tcW w:w="2127" w:type="dxa"/>
          </w:tcPr>
          <w:p w14:paraId="56707D60" w14:textId="77777777" w:rsidR="00B04C4A" w:rsidRPr="00B04C4A" w:rsidRDefault="00B04C4A" w:rsidP="001024AB">
            <w:pPr>
              <w:spacing w:after="120"/>
              <w:rPr>
                <w:rFonts w:ascii="Arial" w:hAnsi="Arial" w:cs="Arial"/>
                <w:color w:val="333333"/>
                <w:sz w:val="20"/>
                <w:szCs w:val="20"/>
              </w:rPr>
            </w:pPr>
            <w:r w:rsidRPr="00B04C4A">
              <w:rPr>
                <w:rFonts w:ascii="Arial" w:hAnsi="Arial" w:cs="Arial"/>
                <w:color w:val="333333"/>
                <w:sz w:val="20"/>
                <w:szCs w:val="20"/>
              </w:rPr>
              <w:t>Unable to Assess (UA)</w:t>
            </w:r>
          </w:p>
        </w:tc>
        <w:tc>
          <w:tcPr>
            <w:tcW w:w="6894" w:type="dxa"/>
          </w:tcPr>
          <w:p w14:paraId="3486BF7E" w14:textId="77777777" w:rsidR="00B04C4A" w:rsidRPr="00B04C4A" w:rsidRDefault="00B04C4A" w:rsidP="001024AB">
            <w:pPr>
              <w:pStyle w:val="NormalWeb"/>
              <w:spacing w:before="0" w:beforeAutospacing="0" w:after="120" w:afterAutospacing="0"/>
              <w:rPr>
                <w:rFonts w:ascii="Arial" w:hAnsi="Arial" w:cs="Arial"/>
                <w:color w:val="333333"/>
                <w:sz w:val="20"/>
                <w:szCs w:val="20"/>
              </w:rPr>
            </w:pPr>
            <w:r w:rsidRPr="00B04C4A">
              <w:rPr>
                <w:rFonts w:ascii="Arial" w:hAnsi="Arial" w:cs="Arial"/>
                <w:color w:val="333333"/>
                <w:sz w:val="20"/>
                <w:szCs w:val="20"/>
              </w:rPr>
              <w:t>The available information does not allow an assessment of the quality of implementation / execution</w:t>
            </w:r>
          </w:p>
        </w:tc>
      </w:tr>
    </w:tbl>
    <w:p w14:paraId="610C0EF2" w14:textId="77777777" w:rsidR="00B04C4A" w:rsidRPr="00B04C4A" w:rsidRDefault="00B04C4A" w:rsidP="003706F0">
      <w:pPr>
        <w:shd w:val="clear" w:color="auto" w:fill="FFFFFF"/>
        <w:spacing w:before="120" w:after="120"/>
        <w:rPr>
          <w:rFonts w:ascii="Arial" w:hAnsi="Arial" w:cs="Arial"/>
          <w:color w:val="333333"/>
          <w:sz w:val="20"/>
          <w:szCs w:val="20"/>
        </w:rPr>
      </w:pPr>
      <w:r w:rsidRPr="00B04C4A">
        <w:rPr>
          <w:rFonts w:ascii="Arial" w:hAnsi="Arial" w:cs="Arial"/>
          <w:b/>
          <w:bCs/>
          <w:color w:val="333333"/>
          <w:sz w:val="20"/>
          <w:szCs w:val="20"/>
        </w:rPr>
        <w:t>Source:</w:t>
      </w:r>
      <w:r w:rsidRPr="00B04C4A">
        <w:rPr>
          <w:rFonts w:ascii="Arial" w:hAnsi="Arial" w:cs="Arial"/>
          <w:color w:val="333333"/>
          <w:sz w:val="20"/>
          <w:szCs w:val="20"/>
        </w:rPr>
        <w:t xml:space="preserve"> Guidelines for GEF Agencies in Conducting Terminal Evaluation for Full-sized Projects – Annex 2. </w:t>
      </w:r>
      <w:hyperlink r:id="rId21" w:history="1">
        <w:r w:rsidRPr="00B04C4A">
          <w:rPr>
            <w:rStyle w:val="Hyperlink"/>
            <w:rFonts w:ascii="Arial" w:hAnsi="Arial" w:cs="Arial"/>
            <w:sz w:val="20"/>
            <w:szCs w:val="20"/>
          </w:rPr>
          <w:t>https://www.gefieo.org/sites/default/files/documents/reports/gef-guidelines-te-fsp-2017.pdf</w:t>
        </w:r>
      </w:hyperlink>
      <w:r w:rsidRPr="00B04C4A">
        <w:rPr>
          <w:rFonts w:ascii="Arial" w:hAnsi="Arial" w:cs="Arial"/>
          <w:color w:val="333333"/>
          <w:sz w:val="20"/>
          <w:szCs w:val="20"/>
        </w:rPr>
        <w:t xml:space="preserve"> accessed on 9 May 2022.</w:t>
      </w:r>
    </w:p>
    <w:p w14:paraId="26A635EE" w14:textId="77777777" w:rsidR="00B04C4A" w:rsidRPr="00B04C4A" w:rsidRDefault="00B04C4A" w:rsidP="00B04C4A">
      <w:pPr>
        <w:rPr>
          <w:rFonts w:ascii="Arial" w:eastAsia="Arial" w:hAnsi="Arial" w:cs="Arial"/>
          <w:sz w:val="20"/>
          <w:szCs w:val="20"/>
        </w:rPr>
      </w:pPr>
    </w:p>
    <w:p w14:paraId="62F9B948" w14:textId="77777777" w:rsidR="003706F0" w:rsidRDefault="003706F0">
      <w:pPr>
        <w:rPr>
          <w:rStyle w:val="IntenseReference"/>
          <w:rFonts w:ascii="Arial" w:eastAsiaTheme="majorEastAsia" w:hAnsi="Arial" w:cs="Arial"/>
          <w:sz w:val="20"/>
          <w:szCs w:val="20"/>
        </w:rPr>
      </w:pPr>
      <w:r>
        <w:rPr>
          <w:rStyle w:val="IntenseReference"/>
          <w:rFonts w:ascii="Arial" w:hAnsi="Arial" w:cs="Arial"/>
          <w:sz w:val="20"/>
          <w:szCs w:val="20"/>
        </w:rPr>
        <w:br w:type="page"/>
      </w:r>
    </w:p>
    <w:bookmarkStart w:id="60" w:name="_Toc111836577"/>
    <w:p w14:paraId="74214737" w14:textId="06CD5A87" w:rsidR="000418A1" w:rsidRDefault="001C4016" w:rsidP="000418A1">
      <w:pPr>
        <w:pStyle w:val="Heading1"/>
        <w:spacing w:before="120"/>
        <w:jc w:val="both"/>
        <w:rPr>
          <w:lang w:val="en-US"/>
        </w:rPr>
      </w:pPr>
      <w:r>
        <w:rPr>
          <w:noProof/>
          <w:lang w:val="en-GB" w:eastAsia="en-GB"/>
        </w:rPr>
        <w:lastRenderedPageBreak/>
        <mc:AlternateContent>
          <mc:Choice Requires="wps">
            <w:drawing>
              <wp:anchor distT="45720" distB="45720" distL="114300" distR="114300" simplePos="0" relativeHeight="251659264" behindDoc="0" locked="0" layoutInCell="1" allowOverlap="1" wp14:anchorId="5096CCE3" wp14:editId="5F29B179">
                <wp:simplePos x="0" y="0"/>
                <wp:positionH relativeFrom="margin">
                  <wp:posOffset>-259080</wp:posOffset>
                </wp:positionH>
                <wp:positionV relativeFrom="paragraph">
                  <wp:posOffset>370205</wp:posOffset>
                </wp:positionV>
                <wp:extent cx="6046470" cy="4676775"/>
                <wp:effectExtent l="0" t="0" r="1143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4676775"/>
                        </a:xfrm>
                        <a:prstGeom prst="rect">
                          <a:avLst/>
                        </a:prstGeom>
                        <a:solidFill>
                          <a:srgbClr val="FFFFFF"/>
                        </a:solidFill>
                        <a:ln w="9525">
                          <a:solidFill>
                            <a:srgbClr val="000000"/>
                          </a:solidFill>
                          <a:miter lim="800000"/>
                          <a:headEnd/>
                          <a:tailEnd/>
                        </a:ln>
                      </wps:spPr>
                      <wps:txbx>
                        <w:txbxContent>
                          <w:p w14:paraId="1F4D9DF8" w14:textId="77777777" w:rsidR="000418A1" w:rsidRDefault="000418A1" w:rsidP="000418A1">
                            <w:r>
                              <w:rPr>
                                <w:noProof/>
                                <w:lang w:val="en-GB" w:eastAsia="en-GB"/>
                              </w:rPr>
                              <w:drawing>
                                <wp:inline distT="0" distB="0" distL="0" distR="0" wp14:anchorId="6B0BF0FD" wp14:editId="4429013D">
                                  <wp:extent cx="5740400" cy="388012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4447" cy="3882862"/>
                                          </a:xfrm>
                                          <a:prstGeom prst="rect">
                                            <a:avLst/>
                                          </a:prstGeom>
                                          <a:noFill/>
                                          <a:ln>
                                            <a:noFill/>
                                          </a:ln>
                                        </pic:spPr>
                                      </pic:pic>
                                    </a:graphicData>
                                  </a:graphic>
                                </wp:inline>
                              </w:drawing>
                            </w:r>
                            <w:r>
                              <w:rPr>
                                <w:noProof/>
                              </w:rPr>
                              <w:t xml:space="preserve"> </w:t>
                            </w:r>
                          </w:p>
                          <w:p w14:paraId="7FB20237" w14:textId="77777777" w:rsidR="000418A1" w:rsidRDefault="000418A1" w:rsidP="00041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96CCE3" id="_x0000_t202" coordsize="21600,21600" o:spt="202" path="m,l,21600r21600,l21600,xe">
                <v:stroke joinstyle="miter"/>
                <v:path gradientshapeok="t" o:connecttype="rect"/>
              </v:shapetype>
              <v:shape id="Text Box 2" o:spid="_x0000_s1026" type="#_x0000_t202" style="position:absolute;left:0;text-align:left;margin-left:-20.4pt;margin-top:29.15pt;width:476.1pt;height:36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">
                <v:textbox>
                  <w:txbxContent>
                    <w:p w14:paraId="1F4D9DF8" w14:textId="77777777" w:rsidR="000418A1" w:rsidRDefault="000418A1" w:rsidP="000418A1">
                      <w:r>
                        <w:rPr>
                          <w:noProof/>
                          <w:lang w:val="en-GB" w:eastAsia="en-GB"/>
                        </w:rPr>
                        <w:drawing>
                          <wp:inline distT="0" distB="0" distL="0" distR="0" wp14:anchorId="6B0BF0FD" wp14:editId="4429013D">
                            <wp:extent cx="5740400" cy="388012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4447" cy="3882862"/>
                                    </a:xfrm>
                                    <a:prstGeom prst="rect">
                                      <a:avLst/>
                                    </a:prstGeom>
                                    <a:noFill/>
                                    <a:ln>
                                      <a:noFill/>
                                    </a:ln>
                                  </pic:spPr>
                                </pic:pic>
                              </a:graphicData>
                            </a:graphic>
                          </wp:inline>
                        </w:drawing>
                      </w:r>
                      <w:r>
                        <w:rPr>
                          <w:noProof/>
                        </w:rPr>
                        <w:t xml:space="preserve"> </w:t>
                      </w:r>
                    </w:p>
                    <w:p w14:paraId="7FB20237" w14:textId="77777777" w:rsidR="000418A1" w:rsidRDefault="000418A1" w:rsidP="000418A1"/>
                  </w:txbxContent>
                </v:textbox>
                <w10:wrap type="square" anchorx="margin"/>
              </v:shape>
            </w:pict>
          </mc:Fallback>
        </mc:AlternateContent>
      </w:r>
      <w:r w:rsidR="000418A1">
        <w:rPr>
          <w:rStyle w:val="IntenseReference"/>
          <w:rFonts w:ascii="Arial" w:hAnsi="Arial" w:cs="Arial"/>
          <w:sz w:val="20"/>
          <w:szCs w:val="20"/>
        </w:rPr>
        <w:t xml:space="preserve">Annex 4. </w:t>
      </w:r>
      <w:r w:rsidR="000418A1" w:rsidRPr="00650561">
        <w:rPr>
          <w:rStyle w:val="IntenseReference"/>
          <w:rFonts w:ascii="Arial" w:hAnsi="Arial" w:cs="Arial"/>
          <w:sz w:val="20"/>
          <w:szCs w:val="20"/>
        </w:rPr>
        <w:t>Water Funds sites and status across the African continent.</w:t>
      </w:r>
      <w:bookmarkEnd w:id="60"/>
      <w:r w:rsidR="000418A1" w:rsidRPr="00650561">
        <w:rPr>
          <w:rStyle w:val="IntenseReference"/>
          <w:rFonts w:ascii="Arial" w:hAnsi="Arial" w:cs="Arial"/>
          <w:sz w:val="20"/>
          <w:szCs w:val="20"/>
        </w:rPr>
        <w:t xml:space="preserve"> </w:t>
      </w:r>
    </w:p>
    <w:p w14:paraId="3BB602D1" w14:textId="12B00C1C" w:rsidR="000418A1" w:rsidRDefault="000418A1" w:rsidP="000418A1">
      <w:pPr>
        <w:rPr>
          <w:lang w:val="en-US"/>
        </w:rPr>
      </w:pPr>
      <w:r>
        <w:rPr>
          <w:lang w:val="en-US"/>
        </w:rPr>
        <w:br w:type="page"/>
      </w:r>
    </w:p>
    <w:p w14:paraId="22FC65F3" w14:textId="1EE0AE5E" w:rsidR="007C64AD" w:rsidRDefault="007C64AD" w:rsidP="007C64AD">
      <w:pPr>
        <w:pStyle w:val="Heading1"/>
        <w:spacing w:before="120" w:after="120"/>
        <w:jc w:val="both"/>
        <w:rPr>
          <w:rStyle w:val="IntenseReference"/>
          <w:rFonts w:ascii="Arial" w:hAnsi="Arial" w:cs="Arial"/>
          <w:sz w:val="20"/>
          <w:szCs w:val="20"/>
        </w:rPr>
      </w:pPr>
      <w:bookmarkStart w:id="61" w:name="_Toc111836578"/>
      <w:r>
        <w:rPr>
          <w:rStyle w:val="IntenseReference"/>
          <w:rFonts w:ascii="Arial" w:hAnsi="Arial" w:cs="Arial"/>
          <w:sz w:val="20"/>
          <w:szCs w:val="20"/>
        </w:rPr>
        <w:lastRenderedPageBreak/>
        <w:t xml:space="preserve">Annex 5. </w:t>
      </w:r>
      <w:r w:rsidRPr="001000E0">
        <w:rPr>
          <w:rStyle w:val="IntenseReference"/>
          <w:rFonts w:ascii="Arial" w:hAnsi="Arial" w:cs="Arial"/>
          <w:sz w:val="20"/>
          <w:szCs w:val="20"/>
        </w:rPr>
        <w:t>Bibliography</w:t>
      </w:r>
      <w:bookmarkEnd w:id="61"/>
    </w:p>
    <w:p w14:paraId="47DFE9BA"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rPr>
        <w:t>Additional Qualitative Information on Changes Observed Following the TNC-UTNWF Project, Central Kenya- FINAL REPORT; DECEMBER 2021</w:t>
      </w:r>
    </w:p>
    <w:p w14:paraId="7416653A"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lang w:val="en-US"/>
        </w:rPr>
        <w:t>FSIAP GEF IAPIP Evaluation, Kenya Case Study Final Report, 2021.</w:t>
      </w:r>
    </w:p>
    <w:p w14:paraId="1A36480D"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Gender action plan (GAP)For Upper Tana Nairobi Water fund, December 2021</w:t>
      </w:r>
    </w:p>
    <w:p w14:paraId="2F76D671"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rPr>
        <w:t>IFAD Project Supervision Report, Sept 2020.pdf</w:t>
      </w:r>
    </w:p>
    <w:p w14:paraId="7D0D7DF8" w14:textId="77777777" w:rsidR="007C64AD" w:rsidRPr="00C709AE" w:rsidRDefault="007C64AD" w:rsidP="007C64AD">
      <w:pPr>
        <w:pStyle w:val="ListParagraph"/>
        <w:numPr>
          <w:ilvl w:val="0"/>
          <w:numId w:val="32"/>
        </w:numPr>
        <w:spacing w:before="120" w:after="120"/>
        <w:contextualSpacing w:val="0"/>
        <w:rPr>
          <w:rFonts w:ascii="Arial" w:eastAsia="Times New Roman" w:hAnsi="Arial" w:cs="Arial"/>
          <w:sz w:val="20"/>
          <w:szCs w:val="20"/>
          <w:lang w:eastAsia="en-GB"/>
        </w:rPr>
      </w:pPr>
      <w:r w:rsidRPr="00C709AE">
        <w:rPr>
          <w:rFonts w:ascii="Arial" w:eastAsia="Times New Roman" w:hAnsi="Arial" w:cs="Arial"/>
          <w:sz w:val="20"/>
          <w:szCs w:val="20"/>
          <w:lang w:eastAsia="en-GB"/>
        </w:rPr>
        <w:t xml:space="preserve">IFAD, 2013. Republic of Kenya Country strategic opportunities programme (2013-2018). </w:t>
      </w:r>
      <w:hyperlink r:id="rId24" w:history="1">
        <w:r w:rsidRPr="00C709AE">
          <w:rPr>
            <w:rStyle w:val="Hyperlink"/>
            <w:rFonts w:ascii="Arial" w:eastAsia="Times New Roman" w:hAnsi="Arial" w:cs="Arial"/>
            <w:sz w:val="20"/>
            <w:szCs w:val="20"/>
            <w:lang w:eastAsia="en-GB"/>
          </w:rPr>
          <w:t>https://webapps.ifad.org/members/eb/109/docs/EB-2013-109-R-14.pdf</w:t>
        </w:r>
      </w:hyperlink>
      <w:r w:rsidRPr="00C709AE">
        <w:rPr>
          <w:rFonts w:ascii="Arial" w:eastAsia="Times New Roman" w:hAnsi="Arial" w:cs="Arial"/>
          <w:sz w:val="20"/>
          <w:szCs w:val="20"/>
          <w:lang w:eastAsia="en-GB"/>
        </w:rPr>
        <w:t xml:space="preserve"> </w:t>
      </w:r>
    </w:p>
    <w:p w14:paraId="09A699E5" w14:textId="77777777" w:rsidR="007C64AD" w:rsidRPr="00C709AE" w:rsidRDefault="007C64AD" w:rsidP="007C64AD">
      <w:pPr>
        <w:pStyle w:val="ListParagraph"/>
        <w:numPr>
          <w:ilvl w:val="0"/>
          <w:numId w:val="32"/>
        </w:numPr>
        <w:spacing w:before="120" w:after="120"/>
        <w:contextualSpacing w:val="0"/>
        <w:jc w:val="both"/>
        <w:rPr>
          <w:rStyle w:val="Hyperlink"/>
          <w:rFonts w:ascii="Arial" w:eastAsia="Times New Roman" w:hAnsi="Arial" w:cs="Arial"/>
          <w:sz w:val="20"/>
          <w:szCs w:val="20"/>
          <w:lang w:eastAsia="en-GB"/>
        </w:rPr>
      </w:pPr>
      <w:r w:rsidRPr="00C709AE">
        <w:rPr>
          <w:rFonts w:ascii="Arial" w:eastAsia="Times New Roman" w:hAnsi="Arial" w:cs="Arial"/>
          <w:sz w:val="20"/>
          <w:szCs w:val="20"/>
          <w:lang w:eastAsia="en-GB"/>
        </w:rPr>
        <w:t xml:space="preserve">IFAD, 2018. IFAD Strategy and Action Plan on Environment and Climate Change 2019-2025. </w:t>
      </w:r>
      <w:hyperlink r:id="rId25" w:history="1">
        <w:r w:rsidRPr="00C709AE">
          <w:rPr>
            <w:rStyle w:val="Hyperlink"/>
            <w:rFonts w:ascii="Arial" w:eastAsia="Times New Roman" w:hAnsi="Arial" w:cs="Arial"/>
            <w:sz w:val="20"/>
            <w:szCs w:val="20"/>
            <w:lang w:eastAsia="en-GB"/>
          </w:rPr>
          <w:t>https://webapps.ifad.org/members/eb/125/docs/EB-2018-125-R-12.pdf</w:t>
        </w:r>
      </w:hyperlink>
    </w:p>
    <w:p w14:paraId="576A90F9" w14:textId="77777777" w:rsidR="007C64AD" w:rsidRPr="00C709AE" w:rsidRDefault="007C64AD" w:rsidP="007C64AD">
      <w:pPr>
        <w:pStyle w:val="ListParagraph"/>
        <w:numPr>
          <w:ilvl w:val="0"/>
          <w:numId w:val="32"/>
        </w:numPr>
        <w:tabs>
          <w:tab w:val="left" w:pos="720"/>
          <w:tab w:val="left" w:pos="900"/>
        </w:tabs>
        <w:spacing w:before="120" w:after="120"/>
        <w:contextualSpacing w:val="0"/>
        <w:jc w:val="both"/>
        <w:rPr>
          <w:rFonts w:ascii="Arial" w:hAnsi="Arial" w:cs="Arial"/>
          <w:sz w:val="20"/>
          <w:szCs w:val="20"/>
        </w:rPr>
      </w:pPr>
      <w:r w:rsidRPr="00C709AE">
        <w:rPr>
          <w:rFonts w:ascii="Arial" w:eastAsia="Times New Roman" w:hAnsi="Arial" w:cs="Arial"/>
          <w:sz w:val="20"/>
          <w:szCs w:val="20"/>
          <w:lang w:eastAsia="en-GB"/>
        </w:rPr>
        <w:t xml:space="preserve">IFAD, 2019. Republic of Kenya Country strategic opportunities programme (2020-2025). </w:t>
      </w:r>
      <w:hyperlink r:id="rId26" w:history="1">
        <w:r w:rsidRPr="00C709AE">
          <w:rPr>
            <w:rStyle w:val="Hyperlink"/>
            <w:rFonts w:ascii="Arial" w:eastAsia="Times New Roman" w:hAnsi="Arial" w:cs="Arial"/>
            <w:sz w:val="20"/>
            <w:szCs w:val="20"/>
            <w:lang w:eastAsia="en-GB"/>
          </w:rPr>
          <w:t>https://webapps.ifad.org/members/eb/128/docs/EB-2019-128-R-19.pdf</w:t>
        </w:r>
      </w:hyperlink>
    </w:p>
    <w:p w14:paraId="2E4895CC" w14:textId="77777777" w:rsidR="007C64AD" w:rsidRPr="00C709AE" w:rsidRDefault="007C64AD" w:rsidP="007C64AD">
      <w:pPr>
        <w:pStyle w:val="ListParagraph"/>
        <w:numPr>
          <w:ilvl w:val="0"/>
          <w:numId w:val="32"/>
        </w:numPr>
        <w:spacing w:before="120" w:after="120"/>
        <w:contextualSpacing w:val="0"/>
        <w:rPr>
          <w:rFonts w:ascii="Arial" w:hAnsi="Arial" w:cs="Arial"/>
          <w:sz w:val="20"/>
          <w:szCs w:val="20"/>
          <w:lang w:val="en-US"/>
        </w:rPr>
      </w:pPr>
      <w:r w:rsidRPr="00C709AE">
        <w:rPr>
          <w:rFonts w:ascii="Arial" w:hAnsi="Arial" w:cs="Arial"/>
          <w:sz w:val="20"/>
          <w:szCs w:val="20"/>
        </w:rPr>
        <w:t xml:space="preserve">IFAD, 2021. </w:t>
      </w:r>
      <w:r w:rsidRPr="00C709AE">
        <w:rPr>
          <w:rFonts w:ascii="Arial" w:hAnsi="Arial" w:cs="Arial"/>
          <w:sz w:val="20"/>
          <w:szCs w:val="20"/>
          <w:lang w:val="en-US"/>
        </w:rPr>
        <w:t>Aide Memoire, Final July 26, 2021.</w:t>
      </w:r>
    </w:p>
    <w:p w14:paraId="31A777D2" w14:textId="77777777" w:rsidR="007C64AD" w:rsidRPr="00C709AE" w:rsidRDefault="007C64AD" w:rsidP="007C64AD">
      <w:pPr>
        <w:pStyle w:val="ListParagraph"/>
        <w:numPr>
          <w:ilvl w:val="0"/>
          <w:numId w:val="32"/>
        </w:numPr>
        <w:spacing w:before="120" w:after="120"/>
        <w:contextualSpacing w:val="0"/>
        <w:rPr>
          <w:rFonts w:ascii="Arial" w:hAnsi="Arial" w:cs="Arial"/>
          <w:sz w:val="20"/>
          <w:szCs w:val="20"/>
        </w:rPr>
      </w:pPr>
      <w:r w:rsidRPr="00C709AE">
        <w:rPr>
          <w:rFonts w:ascii="Arial" w:hAnsi="Arial" w:cs="Arial"/>
          <w:sz w:val="20"/>
          <w:szCs w:val="20"/>
        </w:rPr>
        <w:t>Kenya Upper Tana Catchment Natural Resource Management Project Supervision Report, 28 March to 14 April 2022</w:t>
      </w:r>
    </w:p>
    <w:p w14:paraId="00AC7C6C" w14:textId="77777777" w:rsidR="007C64AD" w:rsidRPr="00C709AE" w:rsidRDefault="007C64AD" w:rsidP="007C64AD">
      <w:pPr>
        <w:pStyle w:val="ListParagraph"/>
        <w:numPr>
          <w:ilvl w:val="0"/>
          <w:numId w:val="32"/>
        </w:numPr>
        <w:spacing w:before="120" w:after="120"/>
        <w:contextualSpacing w:val="0"/>
        <w:rPr>
          <w:rFonts w:ascii="Arial" w:eastAsia="Times New Roman" w:hAnsi="Arial" w:cs="Arial"/>
          <w:sz w:val="20"/>
          <w:szCs w:val="20"/>
          <w:lang w:eastAsia="en-GB"/>
        </w:rPr>
      </w:pPr>
      <w:r w:rsidRPr="00C709AE">
        <w:rPr>
          <w:rFonts w:ascii="Arial" w:eastAsia="Times New Roman" w:hAnsi="Arial" w:cs="Arial"/>
          <w:sz w:val="20"/>
          <w:szCs w:val="20"/>
          <w:lang w:eastAsia="en-GB"/>
        </w:rPr>
        <w:t>Mati, B.M.; Sijali, I.V.; Ngeera, K.A. 2022. Investigating pathways for agricultural innovation at scale: Case studies from Kenya. Colombo, Sri Lanka: Commission on Sustainable Agriculture Intensification. 46p.</w:t>
      </w:r>
    </w:p>
    <w:p w14:paraId="742DF97F" w14:textId="77777777" w:rsidR="007C64AD" w:rsidRPr="00C709AE" w:rsidRDefault="007C64AD" w:rsidP="007C64AD">
      <w:pPr>
        <w:pStyle w:val="ListParagraph"/>
        <w:numPr>
          <w:ilvl w:val="0"/>
          <w:numId w:val="32"/>
        </w:numPr>
        <w:tabs>
          <w:tab w:val="left" w:pos="426"/>
        </w:tabs>
        <w:spacing w:before="120" w:after="120"/>
        <w:contextualSpacing w:val="0"/>
        <w:rPr>
          <w:rFonts w:ascii="Arial" w:hAnsi="Arial" w:cs="Arial"/>
          <w:sz w:val="20"/>
          <w:szCs w:val="20"/>
        </w:rPr>
      </w:pPr>
      <w:r w:rsidRPr="00C709AE">
        <w:rPr>
          <w:rFonts w:ascii="Arial" w:hAnsi="Arial" w:cs="Arial"/>
          <w:sz w:val="20"/>
          <w:szCs w:val="20"/>
        </w:rPr>
        <w:t>NEMA (2011). State of the Environment and Outlook Report for Kenya 2010. National Environment Management Authority (NEMA), Nairobi</w:t>
      </w:r>
    </w:p>
    <w:p w14:paraId="22C97B2B"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color w:val="000000"/>
          <w:spacing w:val="5"/>
          <w:shd w:val="clear" w:color="auto" w:fill="FFFFFF"/>
        </w:rPr>
        <w:t xml:space="preserve">Project Supervision Report August 30, 2021, revised (002).docx final.docx </w:t>
      </w:r>
    </w:p>
    <w:p w14:paraId="2686F392"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 xml:space="preserve">Republic of Kenya (2008). </w:t>
      </w:r>
      <w:r w:rsidRPr="00C709AE">
        <w:rPr>
          <w:rFonts w:ascii="Arial" w:hAnsi="Arial" w:cs="Arial"/>
          <w:i/>
          <w:iCs/>
        </w:rPr>
        <w:t xml:space="preserve">Vision 2030. </w:t>
      </w:r>
    </w:p>
    <w:p w14:paraId="223ADE70" w14:textId="77777777" w:rsidR="007C64AD" w:rsidRPr="00C709AE" w:rsidRDefault="007C64AD" w:rsidP="007C64AD">
      <w:pPr>
        <w:pStyle w:val="FootnoteText"/>
        <w:numPr>
          <w:ilvl w:val="0"/>
          <w:numId w:val="32"/>
        </w:numPr>
        <w:spacing w:before="120" w:after="120"/>
        <w:rPr>
          <w:rFonts w:ascii="Arial" w:hAnsi="Arial" w:cs="Arial"/>
        </w:rPr>
      </w:pPr>
      <w:r>
        <w:rPr>
          <w:rFonts w:ascii="Arial" w:hAnsi="Arial" w:cs="Arial"/>
        </w:rPr>
        <w:t xml:space="preserve">Republic of Kenya, 2020. State of the Environment Report. </w:t>
      </w:r>
      <w:hyperlink r:id="rId27" w:history="1">
        <w:r w:rsidRPr="002301BE">
          <w:rPr>
            <w:rStyle w:val="Hyperlink"/>
            <w:rFonts w:ascii="Arial" w:hAnsi="Arial" w:cs="Arial"/>
          </w:rPr>
          <w:t>https://www.nema.go.ke/images/Docs/EIA_1840-1849/Kenya%20State%20of%20Environment%20Report%202019-2021%20final-min.pdf</w:t>
        </w:r>
      </w:hyperlink>
      <w:r w:rsidRPr="00C709AE">
        <w:rPr>
          <w:rFonts w:ascii="Arial" w:hAnsi="Arial" w:cs="Arial"/>
        </w:rPr>
        <w:t xml:space="preserve"> </w:t>
      </w:r>
    </w:p>
    <w:p w14:paraId="47744395" w14:textId="77777777" w:rsidR="007C64AD" w:rsidRPr="00C709AE" w:rsidRDefault="007C64AD" w:rsidP="007C64AD">
      <w:pPr>
        <w:pStyle w:val="ListParagraph"/>
        <w:numPr>
          <w:ilvl w:val="0"/>
          <w:numId w:val="32"/>
        </w:numPr>
        <w:tabs>
          <w:tab w:val="left" w:pos="9360"/>
        </w:tabs>
        <w:spacing w:before="120" w:after="120"/>
        <w:contextualSpacing w:val="0"/>
        <w:rPr>
          <w:rFonts w:ascii="Arial" w:hAnsi="Arial" w:cs="Arial"/>
          <w:color w:val="000000"/>
          <w:sz w:val="20"/>
          <w:szCs w:val="20"/>
        </w:rPr>
      </w:pPr>
      <w:r w:rsidRPr="00C709AE">
        <w:rPr>
          <w:rFonts w:ascii="Arial" w:hAnsi="Arial" w:cs="Arial"/>
          <w:bCs/>
          <w:sz w:val="20"/>
          <w:szCs w:val="20"/>
        </w:rPr>
        <w:t xml:space="preserve">The Constitution of Kenya </w:t>
      </w:r>
      <w:r w:rsidRPr="00C709AE">
        <w:rPr>
          <w:rFonts w:ascii="Arial" w:hAnsi="Arial" w:cs="Arial"/>
          <w:color w:val="000000"/>
          <w:sz w:val="20"/>
          <w:szCs w:val="20"/>
        </w:rPr>
        <w:t>(2010). The Government of the Republic of Kenya.</w:t>
      </w:r>
    </w:p>
    <w:p w14:paraId="52517D40"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The UTNWF End of Project Report, 2021</w:t>
      </w:r>
    </w:p>
    <w:p w14:paraId="1B3EDD17" w14:textId="77777777" w:rsidR="007C64AD" w:rsidRPr="0087067D" w:rsidRDefault="007C64AD" w:rsidP="007C64AD">
      <w:pPr>
        <w:pStyle w:val="FootnoteText"/>
        <w:numPr>
          <w:ilvl w:val="0"/>
          <w:numId w:val="32"/>
        </w:numPr>
        <w:spacing w:before="120" w:after="120"/>
        <w:rPr>
          <w:rFonts w:ascii="Arial" w:hAnsi="Arial" w:cs="Arial"/>
          <w:lang w:val="en-US"/>
        </w:rPr>
      </w:pPr>
      <w:r w:rsidRPr="00C709AE">
        <w:rPr>
          <w:rFonts w:ascii="Arial" w:hAnsi="Arial" w:cs="Arial"/>
        </w:rPr>
        <w:t xml:space="preserve">TNC 2015. Upper Tana-Nairobi Water Fund Business Case. Available at </w:t>
      </w:r>
      <w:hyperlink r:id="rId28" w:history="1">
        <w:r w:rsidRPr="00C709AE">
          <w:rPr>
            <w:rStyle w:val="Hyperlink"/>
            <w:rFonts w:ascii="Arial" w:hAnsi="Arial" w:cs="Arial"/>
          </w:rPr>
          <w:t>https://www.nature.org/content/dam/tnc/nature/en/documents/Nairobi-Water-Fund-Business-Case_FINAL.pdf</w:t>
        </w:r>
      </w:hyperlink>
      <w:r w:rsidRPr="00C709AE">
        <w:rPr>
          <w:rFonts w:ascii="Arial" w:hAnsi="Arial" w:cs="Arial"/>
        </w:rPr>
        <w:t xml:space="preserve"> </w:t>
      </w:r>
    </w:p>
    <w:p w14:paraId="55B470DA"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UNTWF Gender and Poverty Reduction Strategy, 2018</w:t>
      </w:r>
    </w:p>
    <w:p w14:paraId="065A4F90"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UNTWF Position Paper on Gender and youth empowerment after 5 years of implementation, June 24, 2021.</w:t>
      </w:r>
    </w:p>
    <w:p w14:paraId="51AAFE29" w14:textId="77777777" w:rsidR="007C64AD" w:rsidRPr="00C709AE" w:rsidRDefault="007C64AD" w:rsidP="007C64AD">
      <w:pPr>
        <w:pStyle w:val="FootnoteText"/>
        <w:numPr>
          <w:ilvl w:val="0"/>
          <w:numId w:val="32"/>
        </w:numPr>
        <w:spacing w:before="120" w:after="120"/>
        <w:rPr>
          <w:rStyle w:val="Hyperlink"/>
          <w:rFonts w:ascii="Arial" w:hAnsi="Arial" w:cs="Arial"/>
          <w:color w:val="auto"/>
          <w:u w:val="none"/>
          <w:lang w:val="en-ZA"/>
        </w:rPr>
      </w:pPr>
      <w:r w:rsidRPr="00C709AE">
        <w:rPr>
          <w:rFonts w:ascii="Arial" w:hAnsi="Arial" w:cs="Arial"/>
          <w:lang w:val="en-ZA"/>
        </w:rPr>
        <w:t xml:space="preserve">Upper </w:t>
      </w:r>
      <w:r>
        <w:rPr>
          <w:rFonts w:ascii="Arial" w:hAnsi="Arial" w:cs="Arial"/>
          <w:lang w:val="en-ZA"/>
        </w:rPr>
        <w:t>T</w:t>
      </w:r>
      <w:r w:rsidRPr="00C709AE">
        <w:rPr>
          <w:rFonts w:ascii="Arial" w:hAnsi="Arial" w:cs="Arial"/>
          <w:lang w:val="en-ZA"/>
        </w:rPr>
        <w:t>ana-</w:t>
      </w:r>
      <w:r>
        <w:rPr>
          <w:rFonts w:ascii="Arial" w:hAnsi="Arial" w:cs="Arial"/>
          <w:lang w:val="en-ZA"/>
        </w:rPr>
        <w:t>N</w:t>
      </w:r>
      <w:r w:rsidRPr="00C709AE">
        <w:rPr>
          <w:rFonts w:ascii="Arial" w:hAnsi="Arial" w:cs="Arial"/>
          <w:lang w:val="en-ZA"/>
        </w:rPr>
        <w:t xml:space="preserve">airobi </w:t>
      </w:r>
      <w:r>
        <w:rPr>
          <w:rFonts w:ascii="Arial" w:hAnsi="Arial" w:cs="Arial"/>
          <w:lang w:val="en-ZA"/>
        </w:rPr>
        <w:t>W</w:t>
      </w:r>
      <w:r w:rsidRPr="00C709AE">
        <w:rPr>
          <w:rFonts w:ascii="Arial" w:hAnsi="Arial" w:cs="Arial"/>
          <w:lang w:val="en-ZA"/>
        </w:rPr>
        <w:t xml:space="preserve">ater </w:t>
      </w:r>
      <w:r>
        <w:rPr>
          <w:rFonts w:ascii="Arial" w:hAnsi="Arial" w:cs="Arial"/>
          <w:lang w:val="en-ZA"/>
        </w:rPr>
        <w:t>F</w:t>
      </w:r>
      <w:r w:rsidRPr="00C709AE">
        <w:rPr>
          <w:rFonts w:ascii="Arial" w:hAnsi="Arial" w:cs="Arial"/>
          <w:lang w:val="en-ZA"/>
        </w:rPr>
        <w:t>und</w:t>
      </w:r>
      <w:r>
        <w:rPr>
          <w:rFonts w:ascii="Arial" w:hAnsi="Arial" w:cs="Arial"/>
          <w:lang w:val="en-ZA"/>
        </w:rPr>
        <w:t xml:space="preserve"> S</w:t>
      </w:r>
      <w:r w:rsidRPr="00C709AE">
        <w:rPr>
          <w:rFonts w:ascii="Arial" w:hAnsi="Arial" w:cs="Arial"/>
          <w:lang w:val="en-ZA"/>
        </w:rPr>
        <w:t xml:space="preserve">trategic </w:t>
      </w:r>
      <w:r>
        <w:rPr>
          <w:rFonts w:ascii="Arial" w:hAnsi="Arial" w:cs="Arial"/>
          <w:lang w:val="en-ZA"/>
        </w:rPr>
        <w:t>P</w:t>
      </w:r>
      <w:r w:rsidRPr="00C709AE">
        <w:rPr>
          <w:rFonts w:ascii="Arial" w:hAnsi="Arial" w:cs="Arial"/>
          <w:lang w:val="en-ZA"/>
        </w:rPr>
        <w:t>lan</w:t>
      </w:r>
      <w:r>
        <w:rPr>
          <w:rFonts w:ascii="Arial" w:hAnsi="Arial" w:cs="Arial"/>
          <w:lang w:val="en-ZA"/>
        </w:rPr>
        <w:t xml:space="preserve"> </w:t>
      </w:r>
      <w:r w:rsidRPr="00C709AE">
        <w:rPr>
          <w:rFonts w:ascii="Arial" w:hAnsi="Arial" w:cs="Arial"/>
        </w:rPr>
        <w:t>2022–2026</w:t>
      </w:r>
      <w:r>
        <w:rPr>
          <w:rFonts w:ascii="Arial" w:hAnsi="Arial" w:cs="Arial"/>
        </w:rPr>
        <w:t xml:space="preserve">. </w:t>
      </w:r>
      <w:hyperlink r:id="rId29" w:history="1">
        <w:r w:rsidRPr="002301BE">
          <w:rPr>
            <w:rStyle w:val="Hyperlink"/>
            <w:rFonts w:ascii="Arial" w:hAnsi="Arial" w:cs="Arial"/>
          </w:rPr>
          <w:t>https://nairobiwaterfund.org/wp-content/uploads/2021/12/UTNWF-Strategic-Plan_Final.pdf</w:t>
        </w:r>
      </w:hyperlink>
    </w:p>
    <w:p w14:paraId="27E5433D" w14:textId="77777777" w:rsidR="007C64AD" w:rsidRPr="00C709AE" w:rsidRDefault="007C64AD" w:rsidP="007C64AD">
      <w:pPr>
        <w:pStyle w:val="FootnoteText"/>
        <w:numPr>
          <w:ilvl w:val="0"/>
          <w:numId w:val="32"/>
        </w:numPr>
        <w:spacing w:before="120" w:after="120"/>
        <w:rPr>
          <w:rFonts w:ascii="Arial" w:hAnsi="Arial" w:cs="Arial"/>
          <w:color w:val="000000"/>
          <w:spacing w:val="5"/>
        </w:rPr>
      </w:pPr>
      <w:r w:rsidRPr="00C709AE">
        <w:rPr>
          <w:rFonts w:ascii="Arial" w:hAnsi="Arial" w:cs="Arial"/>
          <w:color w:val="000000"/>
          <w:spacing w:val="5"/>
        </w:rPr>
        <w:t>UTNWF 2021 Annual Progress Report (ver. 3).docx</w:t>
      </w:r>
    </w:p>
    <w:p w14:paraId="2151348F" w14:textId="77777777" w:rsidR="007C64AD" w:rsidRPr="00C709AE" w:rsidRDefault="007C64AD" w:rsidP="007C64AD">
      <w:pPr>
        <w:pStyle w:val="ListParagraph"/>
        <w:numPr>
          <w:ilvl w:val="0"/>
          <w:numId w:val="32"/>
        </w:numPr>
        <w:spacing w:before="120" w:after="120"/>
        <w:contextualSpacing w:val="0"/>
        <w:rPr>
          <w:rFonts w:ascii="Arial" w:hAnsi="Arial" w:cs="Arial"/>
          <w:sz w:val="20"/>
          <w:szCs w:val="20"/>
        </w:rPr>
      </w:pPr>
      <w:r w:rsidRPr="00C709AE">
        <w:rPr>
          <w:rFonts w:ascii="Arial" w:hAnsi="Arial" w:cs="Arial"/>
          <w:sz w:val="20"/>
          <w:szCs w:val="20"/>
          <w:lang w:val="en-US"/>
        </w:rPr>
        <w:t>UTNWF End of Project Report, 2022</w:t>
      </w:r>
    </w:p>
    <w:p w14:paraId="435A0AAC" w14:textId="77777777" w:rsidR="007C64AD" w:rsidRPr="00C709AE" w:rsidRDefault="007C64AD" w:rsidP="007C64AD">
      <w:pPr>
        <w:pStyle w:val="ListParagraph"/>
        <w:numPr>
          <w:ilvl w:val="0"/>
          <w:numId w:val="32"/>
        </w:numPr>
        <w:spacing w:before="120" w:after="120"/>
        <w:contextualSpacing w:val="0"/>
        <w:rPr>
          <w:rFonts w:ascii="Arial" w:eastAsia="Times New Roman" w:hAnsi="Arial" w:cs="Arial"/>
          <w:sz w:val="20"/>
          <w:szCs w:val="20"/>
          <w:lang w:eastAsia="en-GB"/>
        </w:rPr>
      </w:pPr>
      <w:r w:rsidRPr="00C709AE">
        <w:rPr>
          <w:rFonts w:ascii="Arial" w:eastAsia="Times New Roman" w:hAnsi="Arial" w:cs="Arial"/>
          <w:sz w:val="20"/>
          <w:szCs w:val="20"/>
          <w:lang w:eastAsia="en-GB"/>
        </w:rPr>
        <w:t>UTNWF End of Project Report, October 2016 – December 2021</w:t>
      </w:r>
    </w:p>
    <w:p w14:paraId="70582F37" w14:textId="77777777" w:rsidR="007C64AD" w:rsidRPr="00C709AE" w:rsidRDefault="007C64AD" w:rsidP="007C64AD">
      <w:pPr>
        <w:pStyle w:val="ListParagraph"/>
        <w:numPr>
          <w:ilvl w:val="0"/>
          <w:numId w:val="32"/>
        </w:numPr>
        <w:tabs>
          <w:tab w:val="left" w:pos="4728"/>
        </w:tabs>
        <w:spacing w:before="120" w:after="120"/>
        <w:contextualSpacing w:val="0"/>
        <w:rPr>
          <w:rFonts w:ascii="Arial" w:hAnsi="Arial" w:cs="Arial"/>
          <w:sz w:val="20"/>
          <w:szCs w:val="20"/>
        </w:rPr>
      </w:pPr>
      <w:r w:rsidRPr="00C709AE">
        <w:rPr>
          <w:rFonts w:ascii="Arial" w:hAnsi="Arial" w:cs="Arial"/>
          <w:sz w:val="20"/>
          <w:szCs w:val="20"/>
        </w:rPr>
        <w:t>UTNWF IFAD 2021 Half Year Progress Report version 2.pdf</w:t>
      </w:r>
      <w:r w:rsidRPr="00C709AE">
        <w:rPr>
          <w:rFonts w:ascii="Arial" w:hAnsi="Arial" w:cs="Arial"/>
          <w:sz w:val="20"/>
          <w:szCs w:val="20"/>
        </w:rPr>
        <w:tab/>
      </w:r>
    </w:p>
    <w:p w14:paraId="02183CCE"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lang w:val="en-US"/>
        </w:rPr>
        <w:t>UTNWF IFAD Supervision Mission Report, August 30, 2021</w:t>
      </w:r>
    </w:p>
    <w:p w14:paraId="76E16CFF" w14:textId="77777777" w:rsidR="007C64AD" w:rsidRPr="00C709AE" w:rsidRDefault="007C64AD" w:rsidP="007C64AD">
      <w:pPr>
        <w:pStyle w:val="FootnoteText"/>
        <w:numPr>
          <w:ilvl w:val="0"/>
          <w:numId w:val="32"/>
        </w:numPr>
        <w:spacing w:before="120" w:after="120"/>
        <w:rPr>
          <w:rFonts w:ascii="Arial" w:hAnsi="Arial" w:cs="Arial"/>
        </w:rPr>
      </w:pPr>
      <w:r w:rsidRPr="00C709AE">
        <w:rPr>
          <w:rFonts w:ascii="Arial" w:hAnsi="Arial" w:cs="Arial"/>
        </w:rPr>
        <w:t>UTNWF IFAD supervision mission report, September 2020</w:t>
      </w:r>
    </w:p>
    <w:p w14:paraId="411F5B64" w14:textId="77777777" w:rsidR="007C64AD" w:rsidRPr="00C709AE" w:rsidRDefault="007C64AD" w:rsidP="007C64AD">
      <w:pPr>
        <w:pStyle w:val="ListParagraph"/>
        <w:numPr>
          <w:ilvl w:val="0"/>
          <w:numId w:val="32"/>
        </w:numPr>
        <w:spacing w:before="120" w:after="120"/>
        <w:contextualSpacing w:val="0"/>
        <w:rPr>
          <w:rFonts w:ascii="Arial" w:hAnsi="Arial" w:cs="Arial"/>
          <w:sz w:val="20"/>
          <w:szCs w:val="20"/>
        </w:rPr>
      </w:pPr>
      <w:r w:rsidRPr="00C709AE">
        <w:rPr>
          <w:rFonts w:ascii="Arial" w:hAnsi="Arial" w:cs="Arial"/>
          <w:sz w:val="20"/>
          <w:szCs w:val="20"/>
        </w:rPr>
        <w:t>UTNWF Position Paper on Contribution of Upper Tana Nairobi water fund to key value chains and Market linkage in the catchment, June 20, 2021.</w:t>
      </w:r>
    </w:p>
    <w:p w14:paraId="6B01D355" w14:textId="77777777" w:rsidR="007C64AD" w:rsidRPr="00C709AE" w:rsidRDefault="007C64AD" w:rsidP="007C64AD">
      <w:pPr>
        <w:pStyle w:val="ListParagraph"/>
        <w:numPr>
          <w:ilvl w:val="0"/>
          <w:numId w:val="32"/>
        </w:numPr>
        <w:tabs>
          <w:tab w:val="left" w:pos="720"/>
          <w:tab w:val="left" w:pos="900"/>
        </w:tabs>
        <w:spacing w:before="120" w:after="120"/>
        <w:contextualSpacing w:val="0"/>
        <w:jc w:val="both"/>
        <w:rPr>
          <w:rFonts w:ascii="Arial" w:hAnsi="Arial" w:cs="Arial"/>
          <w:sz w:val="20"/>
          <w:szCs w:val="20"/>
        </w:rPr>
      </w:pPr>
      <w:r w:rsidRPr="00C709AE">
        <w:rPr>
          <w:rFonts w:ascii="Arial" w:hAnsi="Arial" w:cs="Arial"/>
          <w:sz w:val="20"/>
          <w:szCs w:val="20"/>
        </w:rPr>
        <w:t>UTNWF Project Implementation Report, 2020.</w:t>
      </w:r>
    </w:p>
    <w:p w14:paraId="40155313" w14:textId="77777777" w:rsidR="007C64AD" w:rsidRPr="00C709AE" w:rsidRDefault="007C64AD" w:rsidP="007C64AD">
      <w:pPr>
        <w:pStyle w:val="ListParagraph"/>
        <w:numPr>
          <w:ilvl w:val="0"/>
          <w:numId w:val="32"/>
        </w:numPr>
        <w:tabs>
          <w:tab w:val="left" w:pos="4728"/>
        </w:tabs>
        <w:spacing w:before="120" w:after="120"/>
        <w:contextualSpacing w:val="0"/>
        <w:rPr>
          <w:rFonts w:ascii="Arial" w:hAnsi="Arial" w:cs="Arial"/>
          <w:color w:val="000000"/>
          <w:spacing w:val="5"/>
          <w:sz w:val="20"/>
          <w:szCs w:val="20"/>
          <w:shd w:val="clear" w:color="auto" w:fill="FFFFFF"/>
        </w:rPr>
      </w:pPr>
      <w:r w:rsidRPr="00C709AE">
        <w:rPr>
          <w:rFonts w:ascii="Arial" w:hAnsi="Arial" w:cs="Arial"/>
          <w:color w:val="000000"/>
          <w:spacing w:val="5"/>
          <w:sz w:val="20"/>
          <w:szCs w:val="20"/>
          <w:shd w:val="clear" w:color="auto" w:fill="FFFFFF"/>
        </w:rPr>
        <w:lastRenderedPageBreak/>
        <w:t>UTNWF Project progress report July 2018 -June 2019_Final Ver.docx</w:t>
      </w:r>
    </w:p>
    <w:p w14:paraId="0D20C8A9"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rPr>
        <w:t>UTNWF Trust -Position Paper on Lessons learned and scaling up after 5 years of implementation, January 6, 2022.</w:t>
      </w:r>
    </w:p>
    <w:p w14:paraId="3DBEBD2F" w14:textId="77777777" w:rsidR="007C64AD" w:rsidRPr="00C709AE" w:rsidRDefault="007C64AD" w:rsidP="007C64AD">
      <w:pPr>
        <w:pStyle w:val="FootnoteText"/>
        <w:numPr>
          <w:ilvl w:val="0"/>
          <w:numId w:val="32"/>
        </w:numPr>
        <w:spacing w:before="120" w:after="120"/>
        <w:rPr>
          <w:rFonts w:ascii="Arial" w:hAnsi="Arial" w:cs="Arial"/>
          <w:lang w:val="en-US"/>
        </w:rPr>
      </w:pPr>
      <w:r w:rsidRPr="00C709AE">
        <w:rPr>
          <w:rFonts w:ascii="Arial" w:hAnsi="Arial" w:cs="Arial"/>
        </w:rPr>
        <w:t xml:space="preserve">World Bank, 2022. Kenya Economic Update, June 2022 edition No.25. Aiming High: Securing Education to sustain the Recovery. </w:t>
      </w:r>
      <w:hyperlink r:id="rId30" w:history="1">
        <w:r w:rsidRPr="00C709AE">
          <w:rPr>
            <w:rStyle w:val="Hyperlink"/>
            <w:rFonts w:ascii="Arial" w:hAnsi="Arial" w:cs="Arial"/>
          </w:rPr>
          <w:t>https://documents1.worldbank.org/curated/en/099430006062288934/pdf/P17496106873620ce0a9f1073727d1c7d56.pdf</w:t>
        </w:r>
      </w:hyperlink>
      <w:r w:rsidRPr="00C709AE">
        <w:rPr>
          <w:rFonts w:ascii="Arial" w:hAnsi="Arial" w:cs="Arial"/>
        </w:rPr>
        <w:t xml:space="preserve"> </w:t>
      </w:r>
    </w:p>
    <w:p w14:paraId="578DFA91" w14:textId="77777777" w:rsidR="007C64AD" w:rsidRDefault="007C64AD">
      <w:pPr>
        <w:rPr>
          <w:rStyle w:val="IntenseReference"/>
          <w:rFonts w:ascii="Arial" w:eastAsiaTheme="majorEastAsia" w:hAnsi="Arial" w:cs="Arial"/>
          <w:sz w:val="20"/>
          <w:szCs w:val="20"/>
        </w:rPr>
      </w:pPr>
      <w:r>
        <w:rPr>
          <w:rStyle w:val="IntenseReference"/>
          <w:rFonts w:ascii="Arial" w:hAnsi="Arial" w:cs="Arial"/>
          <w:sz w:val="20"/>
          <w:szCs w:val="20"/>
        </w:rPr>
        <w:br w:type="page"/>
      </w:r>
    </w:p>
    <w:p w14:paraId="4281AB3D" w14:textId="2D88B514" w:rsidR="00B04C4A" w:rsidRDefault="00B04C4A" w:rsidP="003706F0">
      <w:pPr>
        <w:pStyle w:val="Heading1"/>
        <w:spacing w:before="120"/>
        <w:jc w:val="both"/>
        <w:rPr>
          <w:rStyle w:val="IntenseReference"/>
          <w:rFonts w:ascii="Arial" w:hAnsi="Arial" w:cs="Arial"/>
          <w:sz w:val="20"/>
          <w:szCs w:val="20"/>
        </w:rPr>
      </w:pPr>
      <w:bookmarkStart w:id="62" w:name="_Toc111836579"/>
      <w:r w:rsidRPr="00B04C4A">
        <w:rPr>
          <w:rStyle w:val="IntenseReference"/>
          <w:rFonts w:ascii="Arial" w:hAnsi="Arial" w:cs="Arial"/>
          <w:sz w:val="20"/>
          <w:szCs w:val="20"/>
        </w:rPr>
        <w:lastRenderedPageBreak/>
        <w:t xml:space="preserve">Annex </w:t>
      </w:r>
      <w:r w:rsidR="007C64AD">
        <w:rPr>
          <w:rStyle w:val="IntenseReference"/>
          <w:rFonts w:ascii="Arial" w:hAnsi="Arial" w:cs="Arial"/>
          <w:sz w:val="20"/>
          <w:szCs w:val="20"/>
        </w:rPr>
        <w:t>6</w:t>
      </w:r>
      <w:r w:rsidRPr="00B04C4A">
        <w:rPr>
          <w:rStyle w:val="IntenseReference"/>
          <w:rFonts w:ascii="Arial" w:hAnsi="Arial" w:cs="Arial"/>
          <w:sz w:val="20"/>
          <w:szCs w:val="20"/>
        </w:rPr>
        <w:t>. terms of reference</w:t>
      </w:r>
      <w:bookmarkEnd w:id="62"/>
      <w:r w:rsidRPr="00B04C4A">
        <w:rPr>
          <w:rStyle w:val="IntenseReference"/>
          <w:rFonts w:ascii="Arial" w:hAnsi="Arial" w:cs="Arial"/>
          <w:sz w:val="20"/>
          <w:szCs w:val="20"/>
        </w:rPr>
        <w:t xml:space="preserve"> </w:t>
      </w:r>
    </w:p>
    <w:p w14:paraId="702D89DB" w14:textId="77777777" w:rsidR="000418A1" w:rsidRPr="004D5A4F" w:rsidRDefault="000418A1" w:rsidP="000418A1">
      <w:pPr>
        <w:jc w:val="both"/>
        <w:rPr>
          <w:rFonts w:asciiTheme="minorBidi" w:hAnsiTheme="minorBidi"/>
          <w:sz w:val="18"/>
          <w:szCs w:val="18"/>
          <w:u w:val="single"/>
          <w:lang w:val="en-GB"/>
        </w:rPr>
      </w:pPr>
    </w:p>
    <w:p w14:paraId="1E0E9604" w14:textId="77777777" w:rsidR="000418A1" w:rsidRPr="004D5A4F" w:rsidRDefault="000418A1" w:rsidP="000418A1">
      <w:pPr>
        <w:pStyle w:val="Default"/>
        <w:jc w:val="both"/>
        <w:rPr>
          <w:rFonts w:asciiTheme="minorBidi" w:hAnsiTheme="minorBidi" w:cstheme="minorBidi"/>
          <w:color w:val="auto"/>
          <w:sz w:val="18"/>
          <w:szCs w:val="18"/>
        </w:rPr>
      </w:pPr>
      <w:r w:rsidRPr="004D5A4F">
        <w:rPr>
          <w:rFonts w:asciiTheme="minorBidi" w:hAnsiTheme="minorBidi" w:cstheme="minorBidi"/>
          <w:b/>
          <w:bCs/>
          <w:color w:val="auto"/>
          <w:sz w:val="18"/>
          <w:szCs w:val="18"/>
        </w:rPr>
        <w:t xml:space="preserve">INTRODUCTION </w:t>
      </w:r>
    </w:p>
    <w:p w14:paraId="309DC9E2" w14:textId="77777777" w:rsidR="000418A1" w:rsidRPr="004D5A4F" w:rsidRDefault="000418A1" w:rsidP="000418A1">
      <w:pPr>
        <w:pStyle w:val="ListParagraph"/>
        <w:numPr>
          <w:ilvl w:val="0"/>
          <w:numId w:val="23"/>
        </w:numPr>
        <w:tabs>
          <w:tab w:val="left" w:pos="426"/>
          <w:tab w:val="left" w:pos="567"/>
          <w:tab w:val="left" w:pos="851"/>
        </w:tabs>
        <w:spacing w:after="120"/>
        <w:ind w:left="0" w:firstLine="0"/>
        <w:contextualSpacing w:val="0"/>
        <w:jc w:val="both"/>
        <w:rPr>
          <w:rFonts w:asciiTheme="minorBidi" w:eastAsiaTheme="minorBidi" w:hAnsiTheme="minorBidi"/>
          <w:sz w:val="18"/>
          <w:szCs w:val="18"/>
          <w:lang w:val="en-GB"/>
        </w:rPr>
      </w:pPr>
      <w:r w:rsidRPr="004D5A4F">
        <w:rPr>
          <w:rFonts w:asciiTheme="minorBidi" w:hAnsiTheme="minorBidi"/>
          <w:sz w:val="18"/>
          <w:szCs w:val="18"/>
          <w:lang w:val="en-GB"/>
        </w:rPr>
        <w:t>The proposed project terminal evaluation for the Food-IAP: Establishment of the Upper Tana Nairobi Water Fund (UTNWF) (9139) will be undertaken jointly by IFAD, Ministry of Environment and Forestry (MoEF) and the Nature Conservancy (TNC). The main purpose of the TER will be to report on the extent to which the project has met its goal, development objectives and results as anticipated at design, and how the achievements/best practices and lessons learned can inform future programming of similar projects. The process should also help define an appropriate hand-over or post-project strategy to the project and relevant stakeholders .</w:t>
      </w:r>
    </w:p>
    <w:p w14:paraId="30569FF2" w14:textId="77777777" w:rsidR="000418A1" w:rsidRPr="004D5A4F" w:rsidRDefault="000418A1" w:rsidP="000418A1">
      <w:pPr>
        <w:pStyle w:val="ListParagraph"/>
        <w:numPr>
          <w:ilvl w:val="0"/>
          <w:numId w:val="23"/>
        </w:numPr>
        <w:tabs>
          <w:tab w:val="left" w:pos="426"/>
          <w:tab w:val="left" w:pos="567"/>
          <w:tab w:val="left" w:pos="851"/>
        </w:tabs>
        <w:spacing w:after="120"/>
        <w:ind w:left="0" w:firstLine="0"/>
        <w:contextualSpacing w:val="0"/>
        <w:jc w:val="both"/>
        <w:rPr>
          <w:rFonts w:asciiTheme="minorBidi" w:eastAsiaTheme="minorBidi" w:hAnsiTheme="minorBidi"/>
          <w:sz w:val="18"/>
          <w:szCs w:val="18"/>
          <w:lang w:val="en-GB"/>
        </w:rPr>
      </w:pPr>
      <w:r w:rsidRPr="004D5A4F">
        <w:rPr>
          <w:rFonts w:asciiTheme="minorBidi" w:hAnsiTheme="minorBidi"/>
          <w:sz w:val="18"/>
          <w:szCs w:val="18"/>
          <w:lang w:val="en-GB"/>
        </w:rPr>
        <w:t>The project terminal evaluation will take place from 2-31 December 2021 (</w:t>
      </w:r>
      <w:r>
        <w:rPr>
          <w:rFonts w:asciiTheme="minorBidi" w:hAnsiTheme="minorBidi"/>
          <w:sz w:val="18"/>
          <w:szCs w:val="18"/>
          <w:lang w:val="en-GB"/>
        </w:rPr>
        <w:t>30</w:t>
      </w:r>
      <w:r w:rsidRPr="004D5A4F">
        <w:rPr>
          <w:rFonts w:asciiTheme="minorBidi" w:hAnsiTheme="minorBidi"/>
          <w:sz w:val="18"/>
          <w:szCs w:val="18"/>
          <w:lang w:val="en-GB"/>
        </w:rPr>
        <w:t xml:space="preserve"> working days). The terminal evaluation process shall be guided by the methodological framework set out in IFAD’s Project Completion Review Guidelines as well as the GEF terminal evaluation guidelines. These ToRs describe the detailed objectives, timelines and deliverables of the completion review/terminal evaluation mission. In-country, the work of the TER team will be facilitated by TNC, under the overall supervision of the Regional Climate and Environment Specialist.</w:t>
      </w:r>
    </w:p>
    <w:p w14:paraId="0642CD47" w14:textId="77777777" w:rsidR="000418A1" w:rsidRPr="004D5A4F" w:rsidRDefault="000418A1" w:rsidP="000418A1">
      <w:pPr>
        <w:pStyle w:val="Default"/>
        <w:tabs>
          <w:tab w:val="left" w:pos="0"/>
          <w:tab w:val="left" w:pos="426"/>
        </w:tabs>
        <w:jc w:val="both"/>
        <w:rPr>
          <w:rFonts w:asciiTheme="minorBidi" w:hAnsiTheme="minorBidi" w:cstheme="minorBidi"/>
          <w:b/>
          <w:bCs/>
          <w:color w:val="auto"/>
          <w:sz w:val="18"/>
          <w:szCs w:val="18"/>
        </w:rPr>
      </w:pPr>
    </w:p>
    <w:p w14:paraId="4BC9BF69" w14:textId="77777777" w:rsidR="000418A1" w:rsidRPr="004D5A4F" w:rsidRDefault="000418A1" w:rsidP="000418A1">
      <w:pPr>
        <w:pStyle w:val="Default"/>
        <w:tabs>
          <w:tab w:val="left" w:pos="0"/>
          <w:tab w:val="left" w:pos="426"/>
        </w:tabs>
        <w:jc w:val="both"/>
        <w:rPr>
          <w:rFonts w:asciiTheme="minorBidi" w:hAnsiTheme="minorBidi" w:cstheme="minorBidi"/>
          <w:color w:val="auto"/>
          <w:sz w:val="18"/>
          <w:szCs w:val="18"/>
        </w:rPr>
      </w:pPr>
      <w:r w:rsidRPr="004D5A4F">
        <w:rPr>
          <w:rFonts w:asciiTheme="minorBidi" w:hAnsiTheme="minorBidi" w:cstheme="minorBidi"/>
          <w:b/>
          <w:bCs/>
          <w:color w:val="auto"/>
          <w:sz w:val="18"/>
          <w:szCs w:val="18"/>
        </w:rPr>
        <w:t>PROJECT CONTEXT</w:t>
      </w:r>
    </w:p>
    <w:p w14:paraId="15C0F5D7" w14:textId="77777777" w:rsidR="000418A1" w:rsidRPr="004D5A4F" w:rsidRDefault="000418A1" w:rsidP="000418A1">
      <w:pPr>
        <w:pStyle w:val="ListParagraph"/>
        <w:numPr>
          <w:ilvl w:val="0"/>
          <w:numId w:val="23"/>
        </w:numPr>
        <w:tabs>
          <w:tab w:val="left" w:pos="426"/>
          <w:tab w:val="left" w:pos="567"/>
          <w:tab w:val="left" w:pos="851"/>
        </w:tabs>
        <w:spacing w:after="120"/>
        <w:ind w:left="0" w:firstLine="0"/>
        <w:contextualSpacing w:val="0"/>
        <w:jc w:val="both"/>
        <w:rPr>
          <w:rFonts w:asciiTheme="minorBidi" w:hAnsiTheme="minorBidi"/>
          <w:b/>
          <w:bCs/>
          <w:sz w:val="18"/>
          <w:szCs w:val="18"/>
          <w:lang w:val="en-GB"/>
        </w:rPr>
      </w:pPr>
      <w:r w:rsidRPr="004D5A4F">
        <w:rPr>
          <w:rFonts w:asciiTheme="minorBidi" w:hAnsiTheme="minorBidi"/>
          <w:b/>
          <w:bCs/>
          <w:sz w:val="18"/>
          <w:szCs w:val="18"/>
          <w:lang w:val="en-GB"/>
        </w:rPr>
        <w:t>PROJECT, GOAL, OBJECTIVES AND EXPECTED OUTCOMES:</w:t>
      </w:r>
    </w:p>
    <w:p w14:paraId="26A3F2A7" w14:textId="77777777" w:rsidR="000418A1" w:rsidRDefault="000418A1" w:rsidP="000418A1">
      <w:pPr>
        <w:jc w:val="both"/>
        <w:rPr>
          <w:rFonts w:asciiTheme="minorBidi" w:hAnsiTheme="minorBidi"/>
          <w:sz w:val="18"/>
          <w:szCs w:val="18"/>
          <w:lang w:val="en-GB"/>
        </w:rPr>
      </w:pPr>
      <w:r w:rsidRPr="004D5A4F">
        <w:rPr>
          <w:rFonts w:asciiTheme="minorBidi" w:hAnsiTheme="minorBidi"/>
          <w:b/>
          <w:bCs/>
          <w:sz w:val="18"/>
          <w:szCs w:val="18"/>
          <w:lang w:val="en-GB"/>
        </w:rPr>
        <w:t>INTRODUCTION:</w:t>
      </w:r>
      <w:r w:rsidRPr="004D5A4F">
        <w:rPr>
          <w:rFonts w:asciiTheme="minorBidi" w:hAnsiTheme="minorBidi"/>
          <w:sz w:val="18"/>
          <w:szCs w:val="18"/>
          <w:lang w:val="en-GB"/>
        </w:rPr>
        <w:t xml:space="preserve"> The Upper Tana Nairobi Water Fund Project (UTNWFP) is a 5-year Public Private Partnership (PPP) funded by the Global Environment Facility (GEF) through IFAD and implemented by The Nature Conservancy (TNC). The project is being implemented in four Counties (Murang’a, Nyeri, Laikipia and Nyandarua) which cover 17,000 km</w:t>
      </w:r>
      <w:r w:rsidRPr="004D5A4F">
        <w:rPr>
          <w:rFonts w:asciiTheme="minorBidi" w:hAnsiTheme="minorBidi"/>
          <w:sz w:val="18"/>
          <w:szCs w:val="18"/>
          <w:vertAlign w:val="superscript"/>
          <w:lang w:val="en-GB"/>
        </w:rPr>
        <w:t>2</w:t>
      </w:r>
      <w:r w:rsidRPr="004D5A4F">
        <w:rPr>
          <w:rFonts w:asciiTheme="minorBidi" w:hAnsiTheme="minorBidi"/>
          <w:sz w:val="18"/>
          <w:szCs w:val="18"/>
          <w:lang w:val="en-GB"/>
        </w:rPr>
        <w:t xml:space="preserve"> with a population of about 5.3 million inhabitants. The project became effective in October 2016 with an overall financing of 33.6M USD of which a) 7.2M USD grant from the GEF-IAP; b) USD 3M in-kind contribution by TNC to support administrative/project management costs; c) USD 1.5M as in-kind contribution from project beneficiaries; d) USD 11.9 M as in-kind contribution from local NGOs and county governments; e) USD 10M private sector pledges towards capitalisation of the Water Fund. The project's completion date is 31</w:t>
      </w:r>
      <w:r w:rsidRPr="004D5A4F">
        <w:rPr>
          <w:rFonts w:asciiTheme="minorBidi" w:hAnsiTheme="minorBidi"/>
          <w:sz w:val="18"/>
          <w:szCs w:val="18"/>
          <w:vertAlign w:val="superscript"/>
          <w:lang w:val="en-GB"/>
        </w:rPr>
        <w:t xml:space="preserve">st </w:t>
      </w:r>
      <w:r w:rsidRPr="004D5A4F">
        <w:rPr>
          <w:rFonts w:asciiTheme="minorBidi" w:hAnsiTheme="minorBidi"/>
          <w:sz w:val="18"/>
          <w:szCs w:val="18"/>
          <w:lang w:val="en-GB"/>
        </w:rPr>
        <w:t>December 2021 and the grant closing date is 30</w:t>
      </w:r>
      <w:r w:rsidRPr="004D5A4F">
        <w:rPr>
          <w:rFonts w:asciiTheme="minorBidi" w:hAnsiTheme="minorBidi"/>
          <w:sz w:val="18"/>
          <w:szCs w:val="18"/>
          <w:vertAlign w:val="superscript"/>
          <w:lang w:val="en-GB"/>
        </w:rPr>
        <w:t>th</w:t>
      </w:r>
      <w:r w:rsidRPr="004D5A4F">
        <w:rPr>
          <w:rFonts w:asciiTheme="minorBidi" w:hAnsiTheme="minorBidi"/>
          <w:sz w:val="18"/>
          <w:szCs w:val="18"/>
          <w:lang w:val="en-GB"/>
        </w:rPr>
        <w:t xml:space="preserve"> June 2022. </w:t>
      </w:r>
    </w:p>
    <w:p w14:paraId="7AA0B752" w14:textId="77777777" w:rsidR="000418A1" w:rsidRPr="004D5A4F" w:rsidRDefault="000418A1" w:rsidP="000418A1">
      <w:pPr>
        <w:jc w:val="both"/>
        <w:rPr>
          <w:rFonts w:asciiTheme="minorBidi" w:hAnsiTheme="minorBidi"/>
          <w:sz w:val="18"/>
          <w:szCs w:val="18"/>
          <w:lang w:val="en-GB"/>
        </w:rPr>
      </w:pPr>
    </w:p>
    <w:p w14:paraId="02A5D003" w14:textId="77777777" w:rsidR="000418A1" w:rsidRDefault="000418A1" w:rsidP="000418A1">
      <w:pPr>
        <w:jc w:val="both"/>
        <w:rPr>
          <w:rFonts w:asciiTheme="minorBidi" w:hAnsiTheme="minorBidi"/>
          <w:sz w:val="18"/>
          <w:szCs w:val="18"/>
          <w:lang w:val="en-GB"/>
        </w:rPr>
      </w:pPr>
      <w:r w:rsidRPr="004D5A4F">
        <w:rPr>
          <w:rFonts w:asciiTheme="minorBidi" w:hAnsiTheme="minorBidi"/>
          <w:b/>
          <w:bCs/>
          <w:sz w:val="18"/>
          <w:szCs w:val="18"/>
          <w:lang w:val="en-GB"/>
        </w:rPr>
        <w:t xml:space="preserve">GOAL: </w:t>
      </w:r>
      <w:r w:rsidRPr="004D5A4F">
        <w:rPr>
          <w:rFonts w:asciiTheme="minorBidi" w:hAnsiTheme="minorBidi"/>
          <w:sz w:val="18"/>
          <w:szCs w:val="18"/>
        </w:rPr>
        <w:t xml:space="preserve">The goal of the UTNWF project is to </w:t>
      </w:r>
      <w:r w:rsidRPr="004D5A4F">
        <w:rPr>
          <w:rFonts w:asciiTheme="minorBidi" w:hAnsiTheme="minorBidi"/>
          <w:sz w:val="18"/>
          <w:szCs w:val="18"/>
          <w:lang w:val="en-GB"/>
        </w:rPr>
        <w:t>as a Public-Private-Partnership, increase investment flows for sustainable land management and integrated natural resource management in the Upper Tana catchment.</w:t>
      </w:r>
    </w:p>
    <w:p w14:paraId="2E29A316" w14:textId="77777777" w:rsidR="000418A1" w:rsidRPr="004D5A4F" w:rsidRDefault="000418A1" w:rsidP="000418A1">
      <w:pPr>
        <w:jc w:val="both"/>
        <w:rPr>
          <w:rFonts w:asciiTheme="minorBidi" w:hAnsiTheme="minorBidi"/>
          <w:sz w:val="18"/>
          <w:szCs w:val="18"/>
          <w:lang w:val="en-GB"/>
        </w:rPr>
      </w:pPr>
    </w:p>
    <w:p w14:paraId="0E624BFA" w14:textId="77777777" w:rsidR="000418A1" w:rsidRPr="004D5A4F" w:rsidRDefault="000418A1" w:rsidP="000418A1">
      <w:pPr>
        <w:jc w:val="both"/>
        <w:rPr>
          <w:rFonts w:asciiTheme="minorBidi" w:hAnsiTheme="minorBidi"/>
          <w:sz w:val="18"/>
          <w:szCs w:val="18"/>
          <w:lang w:val="en-US"/>
        </w:rPr>
      </w:pPr>
      <w:r w:rsidRPr="004D5A4F">
        <w:rPr>
          <w:rFonts w:asciiTheme="minorBidi" w:hAnsiTheme="minorBidi"/>
          <w:b/>
          <w:bCs/>
          <w:sz w:val="18"/>
          <w:szCs w:val="18"/>
          <w:lang w:val="en-GB"/>
        </w:rPr>
        <w:t>DEVELOPMENT OBJECTIVE:</w:t>
      </w:r>
      <w:r w:rsidRPr="004D5A4F">
        <w:rPr>
          <w:rFonts w:asciiTheme="minorBidi" w:hAnsiTheme="minorBidi"/>
          <w:sz w:val="18"/>
          <w:szCs w:val="18"/>
          <w:lang w:val="en-GB"/>
        </w:rPr>
        <w:t xml:space="preserve"> A well-conserved Upper Tana River basin with improved water quality and quantity for downstream users (public and private); maintaining regular flows of water throughout the year; enhancing ecosystem services, specifically food security, freshwater and terrestrial biodiversity, and improving human well-being and quality of life for upstream local communities.</w:t>
      </w:r>
    </w:p>
    <w:p w14:paraId="6C097D26" w14:textId="77777777" w:rsidR="000418A1" w:rsidRPr="004D5A4F" w:rsidRDefault="000418A1" w:rsidP="000418A1">
      <w:pPr>
        <w:rPr>
          <w:rFonts w:asciiTheme="minorBidi" w:eastAsia="Arial" w:hAnsiTheme="minorBidi"/>
          <w:sz w:val="18"/>
          <w:szCs w:val="18"/>
          <w:lang w:val="en-US"/>
        </w:rPr>
      </w:pPr>
    </w:p>
    <w:p w14:paraId="43131803"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eastAsia="Arial" w:hAnsiTheme="minorBidi" w:cstheme="minorBidi"/>
          <w:b/>
          <w:bCs/>
          <w:sz w:val="18"/>
          <w:szCs w:val="18"/>
        </w:rPr>
        <w:t>RATIONALE:</w:t>
      </w:r>
      <w:r w:rsidRPr="004D5A4F">
        <w:rPr>
          <w:rFonts w:asciiTheme="minorBidi" w:eastAsia="Arial" w:hAnsiTheme="minorBidi" w:cstheme="minorBidi"/>
          <w:sz w:val="18"/>
          <w:szCs w:val="18"/>
        </w:rPr>
        <w:t xml:space="preserve"> </w:t>
      </w:r>
      <w:r w:rsidRPr="004D5A4F">
        <w:rPr>
          <w:rFonts w:asciiTheme="minorBidi" w:hAnsiTheme="minorBidi" w:cstheme="minorBidi"/>
          <w:sz w:val="18"/>
          <w:szCs w:val="18"/>
        </w:rPr>
        <w:t xml:space="preserve">Forests and wetlands in the Upper Tana play an important role in maintaining water quality and quantity, providing areas where runoff water and sediment can be stored and filtered naturally. However, since the 1970s, forests on steep hillsides and areas of wetlands have been converted to agriculture. As a result, sedimentation is becoming a serious problem, reducing the capacity of reservoirs and increasing the cost for water treatment. Today, 60% of Nairobi’s residents are water insecure, while 95% of the water used and consumed in Nairobi is coming from the Upper Tana catchment. The challenges to water security will likely grow as climate change brings increasingly unpredictable rainfall, equally challenging the resilience and food security of upstream smallholder farming systems. </w:t>
      </w:r>
    </w:p>
    <w:p w14:paraId="4E8CF2A5"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hAnsiTheme="minorBidi" w:cstheme="minorBidi"/>
          <w:sz w:val="18"/>
          <w:szCs w:val="18"/>
        </w:rPr>
        <w:t>The concept of water funds is based on the principle that it is cheaper to prevent some water problems at the source than it is to address them further downstream. Investments in green infrastructure using natural systems and its services to trap sediment and regulate water often provide a more cost-effective approach than relying solely on grey infrastructure such as reservoirs and treatment systems. Water funds have been successfully implemented elsewhere in the world to help secure the water quality and supply of major cities including New York, Quito, Rio de Janeiro, and Lima, among others. The UTNWF is the first of its kind in Africa. The UTNWF as a public-private-partnership of donors, and major water consumers ‘at the tap’ are expected to contribute to the initial endowment of the Water Fund (WF) to support water and soil conservation measures ‘at the top’. These measures benefit local farmers’ livelihoods, food security and resilience through increasing agricultural yields and introducing climate-smart agricultural techniques, and thus reducing soil erosion that is so damaging both to crop production and to downstream water quality and supply.</w:t>
      </w:r>
    </w:p>
    <w:p w14:paraId="10458FB1" w14:textId="77777777" w:rsidR="000418A1" w:rsidRPr="004D5A4F" w:rsidRDefault="000418A1" w:rsidP="000418A1">
      <w:pPr>
        <w:tabs>
          <w:tab w:val="left" w:pos="567"/>
        </w:tabs>
        <w:autoSpaceDE w:val="0"/>
        <w:autoSpaceDN w:val="0"/>
        <w:adjustRightInd w:val="0"/>
        <w:spacing w:after="120"/>
        <w:rPr>
          <w:rFonts w:asciiTheme="minorBidi" w:eastAsia="Arial" w:hAnsiTheme="minorBidi"/>
          <w:sz w:val="18"/>
          <w:szCs w:val="18"/>
          <w:lang w:val="en-GB"/>
        </w:rPr>
      </w:pPr>
      <w:r w:rsidRPr="004D5A4F">
        <w:rPr>
          <w:rFonts w:asciiTheme="minorBidi" w:eastAsia="Arial" w:hAnsiTheme="minorBidi"/>
          <w:b/>
          <w:bCs/>
          <w:sz w:val="18"/>
          <w:szCs w:val="18"/>
          <w:lang w:val="en-GB"/>
        </w:rPr>
        <w:t>PROJECT COMPONENTS:</w:t>
      </w:r>
      <w:r w:rsidRPr="004D5A4F">
        <w:rPr>
          <w:rFonts w:asciiTheme="minorBidi" w:eastAsia="Arial" w:hAnsiTheme="minorBidi"/>
          <w:sz w:val="18"/>
          <w:szCs w:val="18"/>
          <w:lang w:val="en-GB"/>
        </w:rPr>
        <w:t xml:space="preserve"> The project is implemented through the following three components:</w:t>
      </w:r>
    </w:p>
    <w:p w14:paraId="57A6346B" w14:textId="77777777" w:rsidR="000418A1" w:rsidRPr="004D5A4F" w:rsidRDefault="000418A1" w:rsidP="000418A1">
      <w:pPr>
        <w:tabs>
          <w:tab w:val="left" w:pos="567"/>
        </w:tabs>
        <w:autoSpaceDE w:val="0"/>
        <w:autoSpaceDN w:val="0"/>
        <w:adjustRightInd w:val="0"/>
        <w:spacing w:after="120"/>
        <w:jc w:val="both"/>
        <w:rPr>
          <w:rFonts w:asciiTheme="minorBidi" w:hAnsiTheme="minorBidi"/>
          <w:sz w:val="18"/>
          <w:szCs w:val="18"/>
          <w:lang w:val="en-GB"/>
        </w:rPr>
      </w:pPr>
      <w:r w:rsidRPr="004D5A4F">
        <w:rPr>
          <w:rFonts w:asciiTheme="minorBidi" w:hAnsiTheme="minorBidi"/>
          <w:b/>
          <w:bCs/>
          <w:sz w:val="18"/>
          <w:szCs w:val="18"/>
          <w:lang w:val="en-GB"/>
        </w:rPr>
        <w:t>Component 1: Water Fund Management Platform institutionalised</w:t>
      </w:r>
      <w:r w:rsidRPr="004D5A4F">
        <w:rPr>
          <w:rFonts w:asciiTheme="minorBidi" w:hAnsiTheme="minorBidi"/>
          <w:sz w:val="18"/>
          <w:szCs w:val="18"/>
          <w:lang w:val="en-GB"/>
        </w:rPr>
        <w:t xml:space="preserve">. The project will work closely with private and public partner organisations to establish the Water Fund (WF) as a Charitable Trust registered under Kenyan law and governed by a Board of Trustees. The Board of Trustees will manage the overall operations of the WF, which will have a set of advisory committees at both national and at county levels, to allow for good collaboration between governmental and WF activities and the uptake of lessons and practices into policy and catchment management processes, and a Technical Secretariat, responsible for the day-to-day management of its activities. Upon legal registration of the WF, the financial management system will be established to allow for the capitalisation of the endowment through funds from its public, private and international partners. </w:t>
      </w:r>
    </w:p>
    <w:p w14:paraId="1E35D2C7"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hAnsiTheme="minorBidi" w:cstheme="minorBidi"/>
          <w:b/>
          <w:bCs/>
          <w:sz w:val="18"/>
          <w:szCs w:val="18"/>
        </w:rPr>
        <w:lastRenderedPageBreak/>
        <w:t>Component 2: Improved Upper Tana catchment ecosystems that support livelihoods, food security and economic development</w:t>
      </w:r>
      <w:r w:rsidRPr="004D5A4F">
        <w:rPr>
          <w:rFonts w:asciiTheme="minorBidi" w:hAnsiTheme="minorBidi" w:cstheme="minorBidi"/>
          <w:sz w:val="18"/>
          <w:szCs w:val="18"/>
        </w:rPr>
        <w:t>. The aim of investment flows for SLM and INRM to the catchment area, by the UTNWF project - and increasingly by the WF itself to sustain these investments - is to foster adaptation and to increase the resilience of the local population through improved food production, household incomes and diversified development options and livelihoods, with due reference and disaggregation of support and results by gender and age.</w:t>
      </w:r>
    </w:p>
    <w:p w14:paraId="11E3D0F8"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hAnsiTheme="minorBidi" w:cstheme="minorBidi"/>
          <w:b/>
          <w:bCs/>
          <w:sz w:val="18"/>
          <w:szCs w:val="18"/>
        </w:rPr>
        <w:t xml:space="preserve">Component 3: Robust knowledge management and learning systems implemented to direct UTNWF management and share lessons both nationally and regionally. </w:t>
      </w:r>
      <w:r w:rsidRPr="004D5A4F">
        <w:rPr>
          <w:rFonts w:asciiTheme="minorBidi" w:hAnsiTheme="minorBidi" w:cstheme="minorBidi"/>
          <w:sz w:val="18"/>
          <w:szCs w:val="18"/>
        </w:rPr>
        <w:t xml:space="preserve">Strong emphasis will be placed on M&amp;E frameworks to a) support WF decision making and allowing for an adaptive management approach to the targeted incentive schemes, and b) to allow for upscaling, policy integration and replication of lessons learned as quickly as feasible. </w:t>
      </w:r>
    </w:p>
    <w:p w14:paraId="6BD4882B" w14:textId="77777777" w:rsidR="000418A1" w:rsidRPr="004D5A4F" w:rsidRDefault="000418A1" w:rsidP="000418A1">
      <w:pPr>
        <w:rPr>
          <w:rFonts w:asciiTheme="minorBidi" w:eastAsia="Arial" w:hAnsiTheme="minorBidi"/>
          <w:sz w:val="18"/>
          <w:szCs w:val="18"/>
          <w:lang w:val="en-GB"/>
        </w:rPr>
      </w:pPr>
    </w:p>
    <w:p w14:paraId="5378BDCD" w14:textId="77777777" w:rsidR="000418A1" w:rsidRPr="004D5A4F" w:rsidRDefault="000418A1" w:rsidP="000418A1">
      <w:pPr>
        <w:tabs>
          <w:tab w:val="left" w:pos="426"/>
          <w:tab w:val="left" w:pos="567"/>
          <w:tab w:val="left" w:pos="851"/>
        </w:tabs>
        <w:spacing w:after="120"/>
        <w:rPr>
          <w:rFonts w:asciiTheme="minorBidi" w:hAnsiTheme="minorBidi"/>
          <w:b/>
          <w:bCs/>
          <w:sz w:val="18"/>
          <w:szCs w:val="18"/>
          <w:lang w:val="en-GB"/>
        </w:rPr>
      </w:pPr>
      <w:r w:rsidRPr="004D5A4F">
        <w:rPr>
          <w:rFonts w:asciiTheme="minorBidi" w:hAnsiTheme="minorBidi"/>
          <w:b/>
          <w:bCs/>
          <w:sz w:val="18"/>
          <w:szCs w:val="18"/>
          <w:lang w:val="en-GB"/>
        </w:rPr>
        <w:t xml:space="preserve">PROJECT OUTCOMES: </w:t>
      </w:r>
    </w:p>
    <w:p w14:paraId="5A1635C4" w14:textId="77777777" w:rsidR="000418A1" w:rsidRPr="004D5A4F" w:rsidRDefault="000418A1" w:rsidP="000418A1">
      <w:pPr>
        <w:tabs>
          <w:tab w:val="left" w:pos="426"/>
          <w:tab w:val="left" w:pos="567"/>
          <w:tab w:val="left" w:pos="851"/>
        </w:tabs>
        <w:jc w:val="both"/>
        <w:rPr>
          <w:rFonts w:asciiTheme="minorBidi" w:hAnsiTheme="minorBidi"/>
          <w:sz w:val="18"/>
          <w:szCs w:val="18"/>
          <w:lang w:val="en-GB"/>
        </w:rPr>
      </w:pPr>
      <w:r w:rsidRPr="004D5A4F">
        <w:rPr>
          <w:rFonts w:asciiTheme="minorBidi" w:hAnsiTheme="minorBidi"/>
          <w:sz w:val="18"/>
          <w:szCs w:val="18"/>
          <w:lang w:val="en-GB"/>
        </w:rPr>
        <w:t>(i) Multi-stakeholder and multi-scale platform supports policy development, institutional reform and upscaling of INRM;</w:t>
      </w:r>
    </w:p>
    <w:p w14:paraId="2119874F" w14:textId="77777777" w:rsidR="000418A1" w:rsidRPr="004D5A4F" w:rsidRDefault="000418A1" w:rsidP="000418A1">
      <w:pPr>
        <w:tabs>
          <w:tab w:val="left" w:pos="426"/>
          <w:tab w:val="left" w:pos="567"/>
          <w:tab w:val="left" w:pos="851"/>
        </w:tabs>
        <w:jc w:val="both"/>
        <w:rPr>
          <w:rFonts w:asciiTheme="minorBidi" w:hAnsiTheme="minorBidi"/>
          <w:sz w:val="18"/>
          <w:szCs w:val="18"/>
          <w:lang w:val="en-GB"/>
        </w:rPr>
      </w:pPr>
      <w:r w:rsidRPr="004D5A4F">
        <w:rPr>
          <w:rFonts w:asciiTheme="minorBidi" w:hAnsiTheme="minorBidi"/>
          <w:sz w:val="18"/>
          <w:szCs w:val="18"/>
          <w:lang w:val="en-GB"/>
        </w:rPr>
        <w:t>(ii) Policies and incentives support climate smart smallholder agriculture and food value chains in financially viable and sustainable watershed stewardships;</w:t>
      </w:r>
    </w:p>
    <w:p w14:paraId="6B6892C6" w14:textId="77777777" w:rsidR="000418A1" w:rsidRPr="004D5A4F" w:rsidRDefault="000418A1" w:rsidP="000418A1">
      <w:pPr>
        <w:tabs>
          <w:tab w:val="left" w:pos="426"/>
          <w:tab w:val="left" w:pos="567"/>
          <w:tab w:val="left" w:pos="851"/>
        </w:tabs>
        <w:jc w:val="both"/>
        <w:rPr>
          <w:rFonts w:asciiTheme="minorBidi" w:hAnsiTheme="minorBidi"/>
          <w:sz w:val="18"/>
          <w:szCs w:val="18"/>
          <w:lang w:val="en-GB"/>
        </w:rPr>
      </w:pPr>
      <w:r w:rsidRPr="004D5A4F">
        <w:rPr>
          <w:rFonts w:asciiTheme="minorBidi" w:hAnsiTheme="minorBidi"/>
          <w:sz w:val="18"/>
          <w:szCs w:val="18"/>
          <w:lang w:val="en-GB"/>
        </w:rPr>
        <w:t xml:space="preserve">(iii) </w:t>
      </w:r>
      <w:r w:rsidRPr="004D5A4F">
        <w:rPr>
          <w:rFonts w:asciiTheme="minorBidi" w:hAnsiTheme="minorBidi"/>
          <w:color w:val="000000" w:themeColor="text1"/>
          <w:sz w:val="18"/>
          <w:szCs w:val="18"/>
          <w:lang w:val="en-GB"/>
        </w:rPr>
        <w:t>Increased land area, freshwater, and agro-ecosystems under INRM and SLM;</w:t>
      </w:r>
    </w:p>
    <w:p w14:paraId="25D3B529" w14:textId="77777777" w:rsidR="000418A1" w:rsidRPr="004D5A4F" w:rsidRDefault="000418A1" w:rsidP="000418A1">
      <w:pPr>
        <w:tabs>
          <w:tab w:val="left" w:pos="426"/>
          <w:tab w:val="left" w:pos="567"/>
          <w:tab w:val="left" w:pos="851"/>
        </w:tabs>
        <w:jc w:val="both"/>
        <w:rPr>
          <w:rFonts w:asciiTheme="minorBidi" w:hAnsiTheme="minorBidi"/>
          <w:sz w:val="18"/>
          <w:szCs w:val="18"/>
          <w:lang w:val="en-GB"/>
        </w:rPr>
      </w:pPr>
      <w:r w:rsidRPr="004D5A4F">
        <w:rPr>
          <w:rFonts w:asciiTheme="minorBidi" w:hAnsiTheme="minorBidi"/>
          <w:sz w:val="18"/>
          <w:szCs w:val="18"/>
          <w:lang w:val="en-GB"/>
        </w:rPr>
        <w:t xml:space="preserve">(iv) </w:t>
      </w:r>
      <w:r w:rsidRPr="004D5A4F">
        <w:rPr>
          <w:rFonts w:asciiTheme="minorBidi" w:hAnsiTheme="minorBidi"/>
          <w:color w:val="000000" w:themeColor="text1"/>
          <w:sz w:val="18"/>
          <w:szCs w:val="18"/>
          <w:lang w:val="en-GB"/>
        </w:rPr>
        <w:t>Institutions capacitated to monitor Global Environmental Benefits (GEBs);</w:t>
      </w:r>
    </w:p>
    <w:p w14:paraId="45D9A9DB" w14:textId="77777777" w:rsidR="000418A1" w:rsidRPr="004D5A4F" w:rsidRDefault="000418A1" w:rsidP="000418A1">
      <w:pPr>
        <w:tabs>
          <w:tab w:val="left" w:pos="426"/>
          <w:tab w:val="left" w:pos="567"/>
          <w:tab w:val="left" w:pos="851"/>
        </w:tabs>
        <w:jc w:val="both"/>
        <w:rPr>
          <w:rFonts w:asciiTheme="minorBidi" w:hAnsiTheme="minorBidi"/>
          <w:color w:val="000000" w:themeColor="text1"/>
          <w:sz w:val="18"/>
          <w:szCs w:val="18"/>
          <w:lang w:val="en-GB"/>
        </w:rPr>
      </w:pPr>
      <w:r w:rsidRPr="004D5A4F">
        <w:rPr>
          <w:rFonts w:asciiTheme="minorBidi" w:hAnsiTheme="minorBidi"/>
          <w:sz w:val="18"/>
          <w:szCs w:val="18"/>
          <w:lang w:val="en-GB"/>
        </w:rPr>
        <w:t xml:space="preserve">(v) M&amp;A </w:t>
      </w:r>
      <w:r w:rsidRPr="004D5A4F">
        <w:rPr>
          <w:rFonts w:asciiTheme="minorBidi" w:hAnsiTheme="minorBidi"/>
          <w:color w:val="000000" w:themeColor="text1"/>
          <w:sz w:val="18"/>
          <w:szCs w:val="18"/>
          <w:lang w:val="en-GB"/>
        </w:rPr>
        <w:t>framework supports the integration of climate resilience into policy making;</w:t>
      </w:r>
    </w:p>
    <w:p w14:paraId="4A5606BB" w14:textId="77777777" w:rsidR="000418A1" w:rsidRPr="004D5A4F" w:rsidRDefault="000418A1" w:rsidP="000418A1">
      <w:pPr>
        <w:tabs>
          <w:tab w:val="left" w:pos="426"/>
          <w:tab w:val="left" w:pos="567"/>
          <w:tab w:val="left" w:pos="851"/>
        </w:tabs>
        <w:jc w:val="both"/>
        <w:rPr>
          <w:rFonts w:asciiTheme="minorBidi" w:hAnsiTheme="minorBidi"/>
          <w:color w:val="000000" w:themeColor="text1"/>
          <w:sz w:val="18"/>
          <w:szCs w:val="18"/>
          <w:lang w:val="en-GB"/>
        </w:rPr>
      </w:pPr>
      <w:r w:rsidRPr="004D5A4F">
        <w:rPr>
          <w:rFonts w:asciiTheme="minorBidi" w:hAnsiTheme="minorBidi"/>
          <w:color w:val="000000" w:themeColor="text1"/>
          <w:sz w:val="18"/>
          <w:szCs w:val="18"/>
          <w:lang w:val="en-GB"/>
        </w:rPr>
        <w:t>(vi) Knowledge management and sharing of lessons learned is facilitated.</w:t>
      </w:r>
    </w:p>
    <w:p w14:paraId="614D1B68" w14:textId="77777777" w:rsidR="000418A1" w:rsidRPr="004D5A4F" w:rsidRDefault="000418A1" w:rsidP="000418A1">
      <w:pPr>
        <w:tabs>
          <w:tab w:val="left" w:pos="426"/>
          <w:tab w:val="left" w:pos="567"/>
          <w:tab w:val="left" w:pos="851"/>
        </w:tabs>
        <w:rPr>
          <w:rFonts w:asciiTheme="minorBidi" w:eastAsiaTheme="minorBidi" w:hAnsiTheme="minorBidi"/>
          <w:sz w:val="18"/>
          <w:szCs w:val="18"/>
          <w:lang w:val="en-GB"/>
        </w:rPr>
      </w:pPr>
    </w:p>
    <w:p w14:paraId="66215F10" w14:textId="77777777" w:rsidR="000418A1" w:rsidRPr="004D5A4F" w:rsidRDefault="000418A1" w:rsidP="000418A1">
      <w:pPr>
        <w:autoSpaceDE w:val="0"/>
        <w:autoSpaceDN w:val="0"/>
        <w:adjustRightInd w:val="0"/>
        <w:jc w:val="both"/>
        <w:rPr>
          <w:rFonts w:asciiTheme="minorBidi" w:hAnsiTheme="minorBidi"/>
          <w:sz w:val="18"/>
          <w:szCs w:val="18"/>
          <w:lang w:val="en-GB"/>
        </w:rPr>
      </w:pPr>
      <w:r w:rsidRPr="004D5A4F">
        <w:rPr>
          <w:rFonts w:asciiTheme="minorBidi" w:hAnsiTheme="minorBidi"/>
          <w:b/>
          <w:bCs/>
          <w:sz w:val="18"/>
          <w:szCs w:val="18"/>
          <w:lang w:val="en-GB"/>
        </w:rPr>
        <w:t xml:space="preserve">PROJECT TARGET AREA AND TARGET GROUP: </w:t>
      </w:r>
      <w:r w:rsidRPr="004D5A4F">
        <w:rPr>
          <w:rFonts w:asciiTheme="minorBidi" w:eastAsia="Arial" w:hAnsiTheme="minorBidi"/>
          <w:sz w:val="18"/>
          <w:szCs w:val="18"/>
          <w:lang w:val="en-US"/>
        </w:rPr>
        <w:t xml:space="preserve">The </w:t>
      </w:r>
      <w:r w:rsidRPr="004D5A4F">
        <w:rPr>
          <w:rFonts w:asciiTheme="minorBidi" w:hAnsiTheme="minorBidi"/>
          <w:sz w:val="18"/>
          <w:szCs w:val="18"/>
          <w:lang w:val="en-GB"/>
        </w:rPr>
        <w:t>is implemented in 4 counties (Muranga, Nyeri, Laikipia and Nyandarua).  UTNWFP works with public and private sector partners to establish the Water Fund as a sustainable financing mechanism to support sustainable land management and integrated natural resource management approaches in the Upper Tana catchment. Through its network of public agencies, NGO and CBO, the Project will support at least 21,000 smallholder households, i.e. about 100,000 individuals in the Upper Tana catchment to adopt climate-smart sustainable land management practices, with the aim to increase food security and climate adaptation potential at household level, to stabilise and restore ecosystem services of the targeted area and to improve water quality and quantity for both upstream and downstream water users.</w:t>
      </w:r>
    </w:p>
    <w:p w14:paraId="2948D370" w14:textId="77777777" w:rsidR="000418A1" w:rsidRPr="004D5A4F" w:rsidRDefault="000418A1" w:rsidP="000418A1">
      <w:pPr>
        <w:pStyle w:val="ListParagraph"/>
        <w:tabs>
          <w:tab w:val="left" w:pos="426"/>
          <w:tab w:val="left" w:pos="567"/>
          <w:tab w:val="left" w:pos="851"/>
        </w:tabs>
        <w:ind w:left="0"/>
        <w:jc w:val="both"/>
        <w:rPr>
          <w:rFonts w:asciiTheme="minorBidi" w:eastAsiaTheme="minorBidi" w:hAnsiTheme="minorBidi"/>
          <w:sz w:val="18"/>
          <w:szCs w:val="18"/>
          <w:lang w:val="en-GB"/>
        </w:rPr>
      </w:pPr>
    </w:p>
    <w:p w14:paraId="69E4355E"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hAnsiTheme="minorBidi" w:cstheme="minorBidi"/>
          <w:b/>
          <w:bCs/>
          <w:sz w:val="18"/>
          <w:szCs w:val="18"/>
        </w:rPr>
        <w:t>IMPLEMENTING ARRANGEMENTS:</w:t>
      </w:r>
      <w:r w:rsidRPr="004D5A4F">
        <w:rPr>
          <w:rFonts w:asciiTheme="minorBidi" w:hAnsiTheme="minorBidi" w:cstheme="minorBidi"/>
          <w:sz w:val="18"/>
          <w:szCs w:val="18"/>
        </w:rPr>
        <w:t xml:space="preserve"> IFAD is the GEF Implementing Agency for the project while TNC is the executing agency. TNC is supported by several implementation partners, including the National Museums of Kenya, Water Resources Management Authority and Kenya Forest Services, through a direct grant agreement between IFAD and TNC, with disclosure to the National Treasury. TNC is in charge of day-to-day project management, together with a broad array of implementation partners, including the Public and Private Sector Partners that constitute the Board of Trustees of the Water Fund, Research Institutions and at least three County Governments. The Project Steering Committee and a Technical and Scientific Committee with appropriate representation from technical partners and both national and county levels ensure alignment of the Project to ongoing programmes and activities and Public and Private Sector partners/members of the UTNWF. </w:t>
      </w:r>
    </w:p>
    <w:p w14:paraId="72E05480" w14:textId="77777777" w:rsidR="000418A1" w:rsidRPr="004D5A4F" w:rsidRDefault="000418A1" w:rsidP="000418A1">
      <w:pPr>
        <w:pStyle w:val="Default"/>
        <w:tabs>
          <w:tab w:val="left" w:pos="567"/>
        </w:tabs>
        <w:spacing w:after="120"/>
        <w:jc w:val="both"/>
        <w:rPr>
          <w:rFonts w:asciiTheme="minorBidi" w:hAnsiTheme="minorBidi" w:cstheme="minorBidi"/>
          <w:sz w:val="18"/>
          <w:szCs w:val="18"/>
        </w:rPr>
      </w:pPr>
      <w:r w:rsidRPr="004D5A4F">
        <w:rPr>
          <w:rFonts w:asciiTheme="minorBidi" w:hAnsiTheme="minorBidi" w:cstheme="minorBidi"/>
          <w:sz w:val="18"/>
          <w:szCs w:val="18"/>
        </w:rPr>
        <w:t xml:space="preserve">The project management unit (PMU) includes key staff for project management and administration, work plan preparation and implementation and financial control. The unit comprises of the GEF Project Manager, a Monitoring and Evaluation Officer, a Field Conservation Coordinator, three Field Extension Assistants. It is envisaged that with the full establishment of the Water Fund and increasing achievement of project results, the responsibilities and functions of the PMU will be gradually transferred to the Water Fund, taking over full responsibility toward the end of the 5 year project cycle. </w:t>
      </w:r>
    </w:p>
    <w:p w14:paraId="2316AE49" w14:textId="77777777" w:rsidR="000418A1" w:rsidRPr="004D5A4F" w:rsidRDefault="000418A1" w:rsidP="000418A1">
      <w:pPr>
        <w:jc w:val="both"/>
        <w:rPr>
          <w:rFonts w:asciiTheme="minorBidi" w:hAnsiTheme="minorBidi"/>
          <w:sz w:val="18"/>
          <w:szCs w:val="18"/>
        </w:rPr>
      </w:pPr>
      <w:r w:rsidRPr="004D5A4F">
        <w:rPr>
          <w:rFonts w:asciiTheme="minorBidi" w:hAnsiTheme="minorBidi"/>
          <w:b/>
          <w:bCs/>
          <w:sz w:val="18"/>
          <w:szCs w:val="18"/>
          <w:lang w:val="en-GB"/>
        </w:rPr>
        <w:t>BUDGET AND TIMELINES:</w:t>
      </w:r>
      <w:r w:rsidRPr="004D5A4F">
        <w:rPr>
          <w:rFonts w:asciiTheme="minorBidi" w:eastAsia="Tahoma" w:hAnsiTheme="minorBidi"/>
          <w:sz w:val="18"/>
          <w:szCs w:val="18"/>
          <w:lang w:val="en-GB"/>
        </w:rPr>
        <w:t xml:space="preserve"> </w:t>
      </w:r>
      <w:r w:rsidRPr="004D5A4F">
        <w:rPr>
          <w:rFonts w:asciiTheme="minorBidi" w:hAnsiTheme="minorBidi"/>
          <w:sz w:val="18"/>
          <w:szCs w:val="18"/>
        </w:rPr>
        <w:t>The project became effective in October 2016 with an overall financing of 33.6M USD of which a) 7.2M USD grant from the GEF-IAP; b) USD 3M in-kind contribution by TNC to support administrative/project management costs; c) USD 1.5M as in-kind contribution from project beneficiaries; d) USD 11.9 M as in-kind contribution from local NGOs and county governments; e) USD 10M private sector pledges towards capitalisation of the Water Fund. The project's completion date is 31</w:t>
      </w:r>
      <w:r w:rsidRPr="004D5A4F">
        <w:rPr>
          <w:rFonts w:asciiTheme="minorBidi" w:hAnsiTheme="minorBidi"/>
          <w:sz w:val="18"/>
          <w:szCs w:val="18"/>
          <w:vertAlign w:val="superscript"/>
        </w:rPr>
        <w:t xml:space="preserve">st </w:t>
      </w:r>
      <w:r w:rsidRPr="004D5A4F">
        <w:rPr>
          <w:rFonts w:asciiTheme="minorBidi" w:hAnsiTheme="minorBidi"/>
          <w:sz w:val="18"/>
          <w:szCs w:val="18"/>
        </w:rPr>
        <w:t>December 2021 and the grant closing date is 30</w:t>
      </w:r>
      <w:r w:rsidRPr="004D5A4F">
        <w:rPr>
          <w:rFonts w:asciiTheme="minorBidi" w:hAnsiTheme="minorBidi"/>
          <w:sz w:val="18"/>
          <w:szCs w:val="18"/>
          <w:vertAlign w:val="superscript"/>
        </w:rPr>
        <w:t>th</w:t>
      </w:r>
      <w:r w:rsidRPr="004D5A4F">
        <w:rPr>
          <w:rFonts w:asciiTheme="minorBidi" w:hAnsiTheme="minorBidi"/>
          <w:sz w:val="18"/>
          <w:szCs w:val="18"/>
        </w:rPr>
        <w:t xml:space="preserve"> June 2022. </w:t>
      </w:r>
    </w:p>
    <w:p w14:paraId="3828DCB2" w14:textId="77777777" w:rsidR="000418A1" w:rsidRPr="004D5A4F" w:rsidRDefault="000418A1" w:rsidP="000418A1">
      <w:pPr>
        <w:autoSpaceDE w:val="0"/>
        <w:autoSpaceDN w:val="0"/>
        <w:adjustRightInd w:val="0"/>
        <w:jc w:val="both"/>
        <w:rPr>
          <w:rFonts w:asciiTheme="minorBidi" w:hAnsiTheme="minorBidi"/>
          <w:sz w:val="18"/>
          <w:szCs w:val="18"/>
          <w:lang w:eastAsia="fr-FR"/>
        </w:rPr>
      </w:pPr>
    </w:p>
    <w:p w14:paraId="12A758A8" w14:textId="77777777" w:rsidR="000418A1" w:rsidRPr="004D5A4F" w:rsidRDefault="000418A1" w:rsidP="000418A1">
      <w:pPr>
        <w:pStyle w:val="Default"/>
        <w:tabs>
          <w:tab w:val="left" w:pos="0"/>
          <w:tab w:val="left" w:pos="426"/>
        </w:tabs>
        <w:jc w:val="both"/>
        <w:rPr>
          <w:rFonts w:asciiTheme="minorBidi" w:hAnsiTheme="minorBidi" w:cstheme="minorBidi"/>
          <w:b/>
          <w:bCs/>
          <w:sz w:val="18"/>
          <w:szCs w:val="18"/>
        </w:rPr>
      </w:pPr>
    </w:p>
    <w:p w14:paraId="3900DD27" w14:textId="77777777" w:rsidR="000418A1" w:rsidRPr="004D5A4F" w:rsidRDefault="000418A1" w:rsidP="000418A1">
      <w:pPr>
        <w:pStyle w:val="Default"/>
        <w:tabs>
          <w:tab w:val="left" w:pos="0"/>
          <w:tab w:val="left" w:pos="426"/>
        </w:tabs>
        <w:jc w:val="both"/>
        <w:rPr>
          <w:rFonts w:asciiTheme="minorBidi" w:hAnsiTheme="minorBidi" w:cstheme="minorBidi"/>
          <w:b/>
          <w:bCs/>
          <w:sz w:val="18"/>
          <w:szCs w:val="18"/>
        </w:rPr>
      </w:pPr>
      <w:r w:rsidRPr="004D5A4F">
        <w:rPr>
          <w:rFonts w:asciiTheme="minorBidi" w:hAnsiTheme="minorBidi" w:cstheme="minorBidi"/>
          <w:b/>
          <w:bCs/>
          <w:sz w:val="18"/>
          <w:szCs w:val="18"/>
        </w:rPr>
        <w:t>OBJECTIVE</w:t>
      </w:r>
    </w:p>
    <w:p w14:paraId="7130FCE1"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overall objective of the terminal evaluation is to assess and document overall project implementation performance and the results achieved, and to draw relevant lessons for the improvement of GEF projects designs and implementation. This process calls for an informed reflection on the relevance, effectiveness, efficiency and sustainability of project interventions.</w:t>
      </w:r>
    </w:p>
    <w:p w14:paraId="7F622A29" w14:textId="77777777" w:rsidR="000418A1" w:rsidRPr="004D5A4F" w:rsidRDefault="000418A1" w:rsidP="000418A1">
      <w:pPr>
        <w:pStyle w:val="ListParagraph"/>
        <w:numPr>
          <w:ilvl w:val="0"/>
          <w:numId w:val="23"/>
        </w:numPr>
        <w:tabs>
          <w:tab w:val="left" w:pos="0"/>
          <w:tab w:val="left" w:pos="426"/>
          <w:tab w:val="left" w:pos="567"/>
          <w:tab w:val="left" w:pos="851"/>
        </w:tabs>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More precisely, the detailed objectives of the terminal evaluation process include the following:</w:t>
      </w:r>
    </w:p>
    <w:p w14:paraId="73F872C8"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assess the effectiveness of project implementation, or the extent to which project objectives were met, and to document the immediate results and impacts of project interventions.</w:t>
      </w:r>
    </w:p>
    <w:p w14:paraId="1D5867A8"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assess the relevance of project interventions at the time of project design and in today’s context.</w:t>
      </w:r>
    </w:p>
    <w:p w14:paraId="638D5B64"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lastRenderedPageBreak/>
        <w:t xml:space="preserve">To review the project costs and benefits and the efficiency of the overall project implementation process, including IFAD’s, TNC’s and partners’ performance. </w:t>
      </w:r>
    </w:p>
    <w:p w14:paraId="40F7F07B"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assess the prospects of sustainability of project benefits beyond project completion.</w:t>
      </w:r>
    </w:p>
    <w:p w14:paraId="02D180C5"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generate and document useful lessons from implementation that will help improve future programming and designs.</w:t>
      </w:r>
    </w:p>
    <w:p w14:paraId="3A45B020"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identify any potential for the replication or up-scaling of best project practices.</w:t>
      </w:r>
    </w:p>
    <w:p w14:paraId="1E829C10"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To evaluate the relevance of the implemented strategies and approaches as well as their contribution to reaching the development objectives pursued by the project.</w:t>
      </w:r>
    </w:p>
    <w:p w14:paraId="13A9D387" w14:textId="77777777" w:rsidR="000418A1" w:rsidRPr="004D5A4F" w:rsidRDefault="000418A1" w:rsidP="000418A1">
      <w:pPr>
        <w:pStyle w:val="IFADparagraphnumbering"/>
        <w:numPr>
          <w:ilvl w:val="0"/>
          <w:numId w:val="24"/>
        </w:numPr>
        <w:tabs>
          <w:tab w:val="left" w:pos="426"/>
        </w:tabs>
        <w:spacing w:after="0" w:line="240" w:lineRule="auto"/>
        <w:ind w:left="714" w:hanging="357"/>
        <w:jc w:val="both"/>
        <w:rPr>
          <w:rFonts w:asciiTheme="minorBidi" w:hAnsiTheme="minorBidi" w:cstheme="minorBidi"/>
          <w:sz w:val="18"/>
          <w:szCs w:val="18"/>
          <w:lang w:val="en-GB"/>
        </w:rPr>
      </w:pPr>
      <w:r w:rsidRPr="004D5A4F">
        <w:rPr>
          <w:rFonts w:asciiTheme="minorBidi" w:hAnsiTheme="minorBidi" w:cstheme="minorBidi"/>
          <w:sz w:val="18"/>
          <w:szCs w:val="18"/>
          <w:lang w:val="en-GB"/>
        </w:rPr>
        <w:t>Appreciate the implementation context and modalities, including those relating to the interactions between the project, the beneficiaries and the implementing partners.</w:t>
      </w:r>
    </w:p>
    <w:p w14:paraId="7524A0FB" w14:textId="77777777" w:rsidR="000418A1" w:rsidRPr="004D5A4F" w:rsidRDefault="000418A1" w:rsidP="000418A1">
      <w:pPr>
        <w:numPr>
          <w:ilvl w:val="0"/>
          <w:numId w:val="24"/>
        </w:numPr>
        <w:contextualSpacing/>
        <w:jc w:val="both"/>
        <w:rPr>
          <w:rFonts w:asciiTheme="minorBidi" w:hAnsiTheme="minorBidi"/>
          <w:sz w:val="18"/>
          <w:szCs w:val="18"/>
        </w:rPr>
      </w:pPr>
      <w:r w:rsidRPr="004D5A4F">
        <w:rPr>
          <w:rFonts w:asciiTheme="minorBidi" w:eastAsia="Calibri" w:hAnsiTheme="minorBidi"/>
          <w:sz w:val="18"/>
          <w:szCs w:val="18"/>
          <w:lang w:val="en-US"/>
        </w:rPr>
        <w:t xml:space="preserve">To </w:t>
      </w:r>
      <w:r w:rsidRPr="004D5A4F">
        <w:rPr>
          <w:rFonts w:asciiTheme="minorBidi" w:hAnsiTheme="minorBidi"/>
          <w:sz w:val="18"/>
          <w:szCs w:val="18"/>
        </w:rPr>
        <w:t>document and demonstrate the applicability of the proposed interventions and the WF platform as model in similar contexts.</w:t>
      </w:r>
    </w:p>
    <w:p w14:paraId="1940AD34" w14:textId="77777777" w:rsidR="000418A1" w:rsidRPr="004D5A4F" w:rsidRDefault="000418A1" w:rsidP="000418A1">
      <w:pPr>
        <w:pStyle w:val="ListParagraph"/>
        <w:tabs>
          <w:tab w:val="left" w:pos="0"/>
          <w:tab w:val="left" w:pos="426"/>
        </w:tabs>
        <w:ind w:left="0"/>
        <w:jc w:val="both"/>
        <w:rPr>
          <w:rFonts w:asciiTheme="minorBidi" w:hAnsiTheme="minorBidi"/>
          <w:b/>
          <w:bCs/>
          <w:sz w:val="18"/>
          <w:szCs w:val="18"/>
          <w:lang w:val="en-CA"/>
        </w:rPr>
      </w:pPr>
    </w:p>
    <w:p w14:paraId="61416CA5" w14:textId="77777777" w:rsidR="000418A1" w:rsidRPr="004D5A4F" w:rsidRDefault="000418A1" w:rsidP="000418A1">
      <w:pPr>
        <w:pStyle w:val="ListParagraph"/>
        <w:tabs>
          <w:tab w:val="left" w:pos="0"/>
          <w:tab w:val="left" w:pos="426"/>
        </w:tabs>
        <w:ind w:left="0"/>
        <w:jc w:val="both"/>
        <w:rPr>
          <w:rFonts w:asciiTheme="minorBidi" w:hAnsiTheme="minorBidi"/>
          <w:b/>
          <w:bCs/>
          <w:sz w:val="18"/>
          <w:szCs w:val="18"/>
          <w:lang w:val="en-GB"/>
        </w:rPr>
      </w:pPr>
      <w:r w:rsidRPr="004D5A4F">
        <w:rPr>
          <w:rFonts w:asciiTheme="minorBidi" w:hAnsiTheme="minorBidi"/>
          <w:b/>
          <w:bCs/>
          <w:sz w:val="18"/>
          <w:szCs w:val="18"/>
          <w:lang w:val="en-GB"/>
        </w:rPr>
        <w:t xml:space="preserve">METHODOLOGY </w:t>
      </w:r>
    </w:p>
    <w:p w14:paraId="25F1DE18"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methodology of the TER mission will include: (i) an in-depth analysis of the existing project documentation; (ii) field visits and discussions with all stakeholders (beneficiaries; national partners; service providers; platforms; etc.) on all the activities implemented by the project; (iii) in depth consultations with the project team, partners, iFAD, MoEF, TNC and key stakeholders; and (iv) sharing of main conclusions and recommendations with the project team and other partners involved with the project implementation</w:t>
      </w:r>
    </w:p>
    <w:p w14:paraId="4AE204A0"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evaluation will use a Theory of change (ToC) approach to help assess project effectiveness, likelihood of impact, sustainability and scaling up. The ToC of a project depicts the causal pathways from project outputs (goods and services delivered by the project) through outcomes (changes resulting from the use made by key stakeholders of project outputs) towards impact (long term changes in environmental benefits and living conditions). A ToC also depicts any intermediate changes required between project outcomes and impact, called ‘intermediate states’. The ToC further defines the external factors that influence change along the major pathways; i.e. factors that affect whether one result can lead to the next. These external factors are either drivers (when the project has a certain level of control) or assumptions (when the project has no control). The ToC also clearly identifies the main stakeholders involved in the change processes. The evaluation will determine the need to reconstruct the ToC of the project based on a review of project documentation and stakeholder interviews. If reconstructed, the evaluator will be expected to discuss the reconstructed ToC with the stakeholders during evaluation missions and/or interviews in order to ascertain the causal pathways identified and the validity of impact drivers and assumptions described in the ToC. This exercise will also enable the consultant to address some of the key evaluation questions and make adjustments to the ToC as appropriate (the ToC of the intervention may have been modified / adapted from the original design during project implementation). The results framework and its adequacy in addressing project deliverables will also be evaluated and feed back provided.</w:t>
      </w:r>
    </w:p>
    <w:p w14:paraId="5BD85A05"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mission will use a mix of quantitative and qualitative tools in order to form an informed judgement on overall project performance and results. For transparency and accuracy purposes, it is important that the consultation with project stakeholders shall be as large and inclusive as possible and the list of persons to be met by the mission will require careful consideration.</w:t>
      </w:r>
    </w:p>
    <w:p w14:paraId="1602613D"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Primary sources of information will include project reports and documents (supervision reports, MTR report, progress reports, AWPB, GEF PIRs etc.), M&amp;E and MIS data (including RIMS data), any surveys or specific studies undertaken by the project (MPAT/outcome/impact/end term survey), KM products, PMU and service providers’ records and the records of the groups supported by the project. These sources will be used extensively in order to generate quantitative information on project results or estimate project efficiency.</w:t>
      </w:r>
    </w:p>
    <w:p w14:paraId="74591874"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 xml:space="preserve">In addition to primary sources of information, the mission will collect relevant data from secondary sources, such as national and local statistics, other donors’ statistics, the civil society, private sector entities. These will be used mainly to breach information gaps on certain issues or to cross-examine the data generated from other sources. </w:t>
      </w:r>
    </w:p>
    <w:p w14:paraId="190C1C4B"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In case sufficient or reliable impact data is not available, the mission should undertake a mini-survey while in the field in order to collect basic information from a small sample of respondents (to be selected using the most appropriate sampling method). To this end, a questionnaire shall be developed before the field work starts.</w:t>
      </w:r>
    </w:p>
    <w:p w14:paraId="00A6305B"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 xml:space="preserve">In addition and in order to gather an in-depth understanding on certain issues, collect stakeholders’ feedback and generate important insights, the mission will use a variety of qualitative tools, such as key informants’ interviews, focus group discussions and rapid case studies. Before starting the field work, it is important that the mission dedicates sufficient time to prepare the necessary interview guides. </w:t>
      </w:r>
    </w:p>
    <w:p w14:paraId="0299D500"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method of direct observation will also be used by the mission. A large sample of project sites, or locations where project activities took place, will thus be visited in order to collect impressions and feelings, verify that reported interventions took place, confirm that they met expected quality standards and beneficiaries’ needs, or to take note of the external context of project intervention. Selection of project sites will require careful consideration in order to avoid biases.</w:t>
      </w:r>
    </w:p>
    <w:p w14:paraId="628D0E7B"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lastRenderedPageBreak/>
        <w:t>If found useful, the organization of a stakeholders’ workshop either before the field work starts or towards the end of the mission, can be envisaged in order to collect initial feedback on project performance or on initial mission’s findings.</w:t>
      </w:r>
    </w:p>
    <w:p w14:paraId="587173D6" w14:textId="77777777" w:rsidR="000418A1" w:rsidRPr="004D5A4F" w:rsidRDefault="000418A1" w:rsidP="000418A1">
      <w:pPr>
        <w:pStyle w:val="ListParagraph"/>
        <w:tabs>
          <w:tab w:val="left" w:pos="0"/>
          <w:tab w:val="left" w:pos="426"/>
        </w:tabs>
        <w:ind w:left="0"/>
        <w:jc w:val="both"/>
        <w:rPr>
          <w:rFonts w:asciiTheme="minorBidi" w:hAnsiTheme="minorBidi"/>
          <w:b/>
          <w:bCs/>
          <w:sz w:val="18"/>
          <w:szCs w:val="18"/>
          <w:lang w:val="en-GB"/>
        </w:rPr>
      </w:pPr>
    </w:p>
    <w:p w14:paraId="1375C099" w14:textId="77777777" w:rsidR="000418A1" w:rsidRPr="004D5A4F" w:rsidRDefault="000418A1" w:rsidP="000418A1">
      <w:pPr>
        <w:pStyle w:val="ListParagraph"/>
        <w:tabs>
          <w:tab w:val="left" w:pos="0"/>
          <w:tab w:val="left" w:pos="426"/>
        </w:tabs>
        <w:ind w:left="0"/>
        <w:jc w:val="both"/>
        <w:rPr>
          <w:rFonts w:asciiTheme="minorBidi" w:hAnsiTheme="minorBidi"/>
          <w:sz w:val="18"/>
          <w:szCs w:val="18"/>
          <w:lang w:val="en-GB"/>
        </w:rPr>
      </w:pPr>
      <w:r w:rsidRPr="004D5A4F">
        <w:rPr>
          <w:rFonts w:asciiTheme="minorBidi" w:hAnsiTheme="minorBidi"/>
          <w:b/>
          <w:bCs/>
          <w:sz w:val="18"/>
          <w:szCs w:val="18"/>
          <w:lang w:val="en-GB"/>
        </w:rPr>
        <w:t>TIME FRAME AND DELIVERABLES</w:t>
      </w:r>
    </w:p>
    <w:p w14:paraId="276A579E"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 xml:space="preserve">The evaluation will take place from 2-31 December 2021 (25 days). </w:t>
      </w:r>
    </w:p>
    <w:p w14:paraId="35B01E6B"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 xml:space="preserve">The mission will prepare a Project Terminal Evaluation report (TER) following the outline presented in annex 1 of the present ToRs. A first document (aide-memoire) will be presented at the end of the field mission. The preparation of the technical documents by the consultant (s) will be homebased after the field mission. The first draft TER will be prepared shortly after the end of the terminal evaluation mission and submitted electronically by the consultant to the RCES and the CD, no later than 13 December 2021. </w:t>
      </w:r>
    </w:p>
    <w:p w14:paraId="408BB66E"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draft TER will be circulated among main stakeholders for review and consolidated, written comments will be sent to the consultant (s) no later than 24 December 2021 by the RCES and TNC.</w:t>
      </w:r>
    </w:p>
    <w:p w14:paraId="4AE25F58"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The Independent Evaluation Office (IOE) of IFAD will review the draft evaluation report and provide comments. The consultants will revise the report and provide a response to comments to IOE in the shape of a revised report using track changes, and a table presenting how each comment has been addressed in the report or explaining why a comment has not been addressed. The final report should be submitted to IFAD on or by 31</w:t>
      </w:r>
      <w:r w:rsidRPr="004D5A4F">
        <w:rPr>
          <w:rFonts w:asciiTheme="minorBidi" w:hAnsiTheme="minorBidi"/>
          <w:sz w:val="18"/>
          <w:szCs w:val="18"/>
          <w:vertAlign w:val="superscript"/>
          <w:lang w:val="en-GB"/>
        </w:rPr>
        <w:t>st</w:t>
      </w:r>
      <w:r w:rsidRPr="004D5A4F">
        <w:rPr>
          <w:rFonts w:asciiTheme="minorBidi" w:hAnsiTheme="minorBidi"/>
          <w:sz w:val="18"/>
          <w:szCs w:val="18"/>
          <w:lang w:val="en-GB"/>
        </w:rPr>
        <w:t xml:space="preserve"> December 2021.</w:t>
      </w:r>
    </w:p>
    <w:p w14:paraId="69709473" w14:textId="77777777" w:rsidR="000418A1" w:rsidRPr="004D5A4F" w:rsidRDefault="000418A1" w:rsidP="000418A1">
      <w:pPr>
        <w:pStyle w:val="ListParagraph"/>
        <w:tabs>
          <w:tab w:val="left" w:pos="0"/>
          <w:tab w:val="left" w:pos="426"/>
          <w:tab w:val="left" w:pos="1843"/>
        </w:tabs>
        <w:ind w:left="0"/>
        <w:jc w:val="both"/>
        <w:rPr>
          <w:rFonts w:asciiTheme="minorBidi" w:hAnsiTheme="minorBidi"/>
          <w:b/>
          <w:sz w:val="18"/>
          <w:szCs w:val="18"/>
          <w:lang w:val="en-GB"/>
        </w:rPr>
      </w:pPr>
    </w:p>
    <w:p w14:paraId="1EFBE5AF" w14:textId="77777777" w:rsidR="000418A1" w:rsidRPr="004D5A4F" w:rsidRDefault="000418A1" w:rsidP="000418A1">
      <w:pPr>
        <w:pStyle w:val="ListParagraph"/>
        <w:tabs>
          <w:tab w:val="left" w:pos="0"/>
          <w:tab w:val="left" w:pos="426"/>
          <w:tab w:val="left" w:pos="1843"/>
        </w:tabs>
        <w:ind w:left="0"/>
        <w:rPr>
          <w:rFonts w:asciiTheme="minorBidi" w:hAnsiTheme="minorBidi"/>
          <w:b/>
          <w:sz w:val="18"/>
          <w:szCs w:val="18"/>
          <w:lang w:val="en-GB"/>
        </w:rPr>
      </w:pPr>
      <w:r w:rsidRPr="004D5A4F">
        <w:rPr>
          <w:rFonts w:asciiTheme="minorBidi" w:hAnsiTheme="minorBidi"/>
          <w:b/>
          <w:sz w:val="18"/>
          <w:szCs w:val="18"/>
          <w:lang w:val="en-GB"/>
        </w:rPr>
        <w:t>REQUIRED SKILLS AND EXPERIENCE</w:t>
      </w:r>
    </w:p>
    <w:p w14:paraId="40A71F40"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p>
    <w:p w14:paraId="6666A853" w14:textId="77777777" w:rsidR="000418A1" w:rsidRPr="004D5A4F" w:rsidRDefault="000418A1" w:rsidP="000418A1">
      <w:pPr>
        <w:pStyle w:val="ListParagraph"/>
        <w:tabs>
          <w:tab w:val="left" w:pos="0"/>
          <w:tab w:val="left" w:pos="426"/>
          <w:tab w:val="left" w:pos="1843"/>
        </w:tabs>
        <w:ind w:left="0"/>
        <w:rPr>
          <w:rFonts w:asciiTheme="minorBidi" w:hAnsiTheme="minorBidi"/>
          <w:b/>
          <w:sz w:val="18"/>
          <w:szCs w:val="18"/>
          <w:lang w:val="en-GB"/>
        </w:rPr>
      </w:pPr>
      <w:r w:rsidRPr="004D5A4F">
        <w:rPr>
          <w:rFonts w:asciiTheme="minorBidi" w:hAnsiTheme="minorBidi"/>
          <w:b/>
          <w:sz w:val="18"/>
          <w:szCs w:val="18"/>
          <w:lang w:val="en-GB"/>
        </w:rPr>
        <w:t>EDUCATION:</w:t>
      </w:r>
    </w:p>
    <w:p w14:paraId="0B545C56"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p>
    <w:p w14:paraId="3E66FD19"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r w:rsidRPr="004D5A4F">
        <w:rPr>
          <w:rFonts w:asciiTheme="minorBidi" w:hAnsiTheme="minorBidi"/>
          <w:bCs/>
          <w:sz w:val="18"/>
          <w:szCs w:val="18"/>
          <w:lang w:val="en-GB"/>
        </w:rPr>
        <w:t xml:space="preserve">A Master’s degree in Climate Change, Natural Resource Management, Environmental </w:t>
      </w:r>
    </w:p>
    <w:p w14:paraId="10088838"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r w:rsidRPr="004D5A4F">
        <w:rPr>
          <w:rFonts w:asciiTheme="minorBidi" w:hAnsiTheme="minorBidi"/>
          <w:bCs/>
          <w:sz w:val="18"/>
          <w:szCs w:val="18"/>
          <w:lang w:val="en-GB"/>
        </w:rPr>
        <w:t xml:space="preserve">Management/Science, Environmental Law, Development Studies, or other closely related field  </w:t>
      </w:r>
    </w:p>
    <w:p w14:paraId="325E818B"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p>
    <w:p w14:paraId="6E9C89FC" w14:textId="77777777" w:rsidR="000418A1" w:rsidRPr="004D5A4F" w:rsidRDefault="000418A1" w:rsidP="000418A1">
      <w:pPr>
        <w:pStyle w:val="ListParagraph"/>
        <w:tabs>
          <w:tab w:val="left" w:pos="0"/>
          <w:tab w:val="left" w:pos="426"/>
          <w:tab w:val="left" w:pos="1843"/>
        </w:tabs>
        <w:ind w:left="0"/>
        <w:rPr>
          <w:rFonts w:asciiTheme="minorBidi" w:hAnsiTheme="minorBidi"/>
          <w:b/>
          <w:sz w:val="18"/>
          <w:szCs w:val="18"/>
          <w:lang w:val="en-GB"/>
        </w:rPr>
      </w:pPr>
      <w:r w:rsidRPr="004D5A4F">
        <w:rPr>
          <w:rFonts w:asciiTheme="minorBidi" w:hAnsiTheme="minorBidi"/>
          <w:b/>
          <w:sz w:val="18"/>
          <w:szCs w:val="18"/>
          <w:lang w:val="en-GB"/>
        </w:rPr>
        <w:t>EXPERIENCE:</w:t>
      </w:r>
    </w:p>
    <w:p w14:paraId="0666763F"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p>
    <w:p w14:paraId="23D2FF5E" w14:textId="77777777" w:rsidR="000418A1" w:rsidRPr="004D5A4F" w:rsidRDefault="000418A1" w:rsidP="000418A1">
      <w:pPr>
        <w:pStyle w:val="ListParagraph"/>
        <w:numPr>
          <w:ilvl w:val="0"/>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Minimum of 7 years of professional experience in the technical areas of the project, with demonstrated understanding of national policies and practice of Climate Change and Adaptation;</w:t>
      </w:r>
    </w:p>
    <w:p w14:paraId="709B80A1"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Recent experience with evaluating projects with result-based monitoring and evaluation methodologies and in applying SMART indicators validating baseline scenarios;</w:t>
      </w:r>
    </w:p>
    <w:p w14:paraId="18A28545"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 xml:space="preserve">Knowledge and experience in evaluating development projects, specific experience in IFAD and GEF </w:t>
      </w:r>
    </w:p>
    <w:p w14:paraId="2DDF6762" w14:textId="77777777" w:rsidR="000418A1" w:rsidRPr="004D5A4F" w:rsidRDefault="000418A1" w:rsidP="000418A1">
      <w:pPr>
        <w:pStyle w:val="ListParagraph"/>
        <w:tabs>
          <w:tab w:val="left" w:pos="0"/>
          <w:tab w:val="left" w:pos="426"/>
          <w:tab w:val="left" w:pos="1843"/>
        </w:tabs>
        <w:ind w:left="284"/>
        <w:jc w:val="both"/>
        <w:rPr>
          <w:rFonts w:asciiTheme="minorBidi" w:hAnsiTheme="minorBidi"/>
          <w:bCs/>
          <w:sz w:val="18"/>
          <w:szCs w:val="18"/>
          <w:lang w:val="en-GB"/>
        </w:rPr>
      </w:pPr>
      <w:r w:rsidRPr="004D5A4F">
        <w:rPr>
          <w:rFonts w:asciiTheme="minorBidi" w:hAnsiTheme="minorBidi"/>
          <w:bCs/>
          <w:sz w:val="18"/>
          <w:szCs w:val="18"/>
          <w:lang w:val="en-GB"/>
        </w:rPr>
        <w:t xml:space="preserve">   project Evaluation;</w:t>
      </w:r>
    </w:p>
    <w:p w14:paraId="6E8DE0BB"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Competence in adaptive management, as applied to Climate Change Adaptation focal area;</w:t>
      </w:r>
    </w:p>
    <w:p w14:paraId="53F366BC"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Experience in working with GEF or GEF – evaluations;</w:t>
      </w:r>
    </w:p>
    <w:p w14:paraId="3BB91D6D"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 xml:space="preserve">An understanding of issues related to gender and GEF focal areas; experience in gender sensitive </w:t>
      </w:r>
    </w:p>
    <w:p w14:paraId="47AAC45A" w14:textId="77777777" w:rsidR="000418A1" w:rsidRPr="004D5A4F" w:rsidRDefault="000418A1" w:rsidP="000418A1">
      <w:pPr>
        <w:pStyle w:val="ListParagraph"/>
        <w:tabs>
          <w:tab w:val="left" w:pos="0"/>
          <w:tab w:val="left" w:pos="426"/>
          <w:tab w:val="left" w:pos="1843"/>
        </w:tabs>
        <w:ind w:left="284"/>
        <w:jc w:val="both"/>
        <w:rPr>
          <w:rFonts w:asciiTheme="minorBidi" w:hAnsiTheme="minorBidi"/>
          <w:bCs/>
          <w:sz w:val="18"/>
          <w:szCs w:val="18"/>
          <w:lang w:val="en-GB"/>
        </w:rPr>
      </w:pPr>
      <w:r w:rsidRPr="004D5A4F">
        <w:rPr>
          <w:rFonts w:asciiTheme="minorBidi" w:hAnsiTheme="minorBidi"/>
          <w:bCs/>
          <w:sz w:val="18"/>
          <w:szCs w:val="18"/>
          <w:lang w:val="en-GB"/>
        </w:rPr>
        <w:t xml:space="preserve">   evaluation and analysis;</w:t>
      </w:r>
    </w:p>
    <w:p w14:paraId="7D3B7DCB" w14:textId="77777777" w:rsidR="000418A1" w:rsidRPr="004D5A4F" w:rsidRDefault="000418A1" w:rsidP="000418A1">
      <w:pPr>
        <w:pStyle w:val="ListParagraph"/>
        <w:numPr>
          <w:ilvl w:val="1"/>
          <w:numId w:val="31"/>
        </w:numPr>
        <w:tabs>
          <w:tab w:val="left" w:pos="0"/>
          <w:tab w:val="left" w:pos="426"/>
          <w:tab w:val="left" w:pos="1418"/>
          <w:tab w:val="left" w:pos="1843"/>
        </w:tabs>
        <w:ind w:left="284" w:firstLine="0"/>
        <w:contextualSpacing w:val="0"/>
        <w:jc w:val="both"/>
        <w:rPr>
          <w:rFonts w:asciiTheme="minorBidi" w:hAnsiTheme="minorBidi"/>
          <w:bCs/>
          <w:sz w:val="18"/>
          <w:szCs w:val="18"/>
          <w:lang w:val="en-GB"/>
        </w:rPr>
      </w:pPr>
      <w:r w:rsidRPr="004D5A4F">
        <w:rPr>
          <w:rFonts w:asciiTheme="minorBidi" w:hAnsiTheme="minorBidi"/>
          <w:bCs/>
          <w:sz w:val="18"/>
          <w:szCs w:val="18"/>
          <w:lang w:val="en-GB"/>
        </w:rPr>
        <w:t>Excellent analytical and communication skills;</w:t>
      </w:r>
    </w:p>
    <w:p w14:paraId="6E55D16D"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p>
    <w:p w14:paraId="6D502606" w14:textId="77777777" w:rsidR="000418A1" w:rsidRPr="004D5A4F" w:rsidRDefault="000418A1" w:rsidP="000418A1">
      <w:pPr>
        <w:pStyle w:val="ListParagraph"/>
        <w:tabs>
          <w:tab w:val="left" w:pos="0"/>
          <w:tab w:val="left" w:pos="426"/>
          <w:tab w:val="left" w:pos="1843"/>
        </w:tabs>
        <w:ind w:left="0"/>
        <w:rPr>
          <w:rFonts w:asciiTheme="minorBidi" w:hAnsiTheme="minorBidi"/>
          <w:b/>
          <w:sz w:val="18"/>
          <w:szCs w:val="18"/>
          <w:lang w:val="en-GB"/>
        </w:rPr>
      </w:pPr>
      <w:r w:rsidRPr="004D5A4F">
        <w:rPr>
          <w:rFonts w:asciiTheme="minorBidi" w:hAnsiTheme="minorBidi"/>
          <w:b/>
          <w:sz w:val="18"/>
          <w:szCs w:val="18"/>
          <w:lang w:val="en-GB"/>
        </w:rPr>
        <w:t>Language</w:t>
      </w:r>
    </w:p>
    <w:p w14:paraId="36CFB5E2" w14:textId="77777777" w:rsidR="000418A1" w:rsidRPr="004D5A4F" w:rsidRDefault="000418A1" w:rsidP="000418A1">
      <w:pPr>
        <w:pStyle w:val="ListParagraph"/>
        <w:tabs>
          <w:tab w:val="left" w:pos="0"/>
          <w:tab w:val="left" w:pos="426"/>
          <w:tab w:val="left" w:pos="1843"/>
        </w:tabs>
        <w:ind w:left="0"/>
        <w:rPr>
          <w:rFonts w:asciiTheme="minorBidi" w:hAnsiTheme="minorBidi"/>
          <w:bCs/>
          <w:sz w:val="18"/>
          <w:szCs w:val="18"/>
          <w:lang w:val="en-GB"/>
        </w:rPr>
      </w:pPr>
      <w:r w:rsidRPr="004D5A4F">
        <w:rPr>
          <w:rFonts w:asciiTheme="minorBidi" w:hAnsiTheme="minorBidi"/>
          <w:bCs/>
          <w:sz w:val="18"/>
          <w:szCs w:val="18"/>
          <w:lang w:val="en-GB"/>
        </w:rPr>
        <w:t>• Fluency in written and spoken English with exceptional writing, presentation and communication skills;</w:t>
      </w:r>
    </w:p>
    <w:p w14:paraId="598162C3" w14:textId="77777777" w:rsidR="000418A1" w:rsidRPr="004D5A4F" w:rsidRDefault="000418A1" w:rsidP="000418A1">
      <w:pPr>
        <w:pStyle w:val="ListParagraph"/>
        <w:tabs>
          <w:tab w:val="left" w:pos="0"/>
          <w:tab w:val="left" w:pos="426"/>
          <w:tab w:val="left" w:pos="1843"/>
        </w:tabs>
        <w:ind w:left="0"/>
        <w:rPr>
          <w:rFonts w:asciiTheme="minorBidi" w:hAnsiTheme="minorBidi"/>
          <w:bCs/>
          <w:color w:val="FF0000"/>
          <w:sz w:val="18"/>
          <w:szCs w:val="18"/>
          <w:lang w:val="en-GB"/>
        </w:rPr>
      </w:pPr>
    </w:p>
    <w:p w14:paraId="53B6AD81" w14:textId="77777777" w:rsidR="000418A1" w:rsidRPr="004D5A4F" w:rsidRDefault="000418A1" w:rsidP="000418A1">
      <w:pPr>
        <w:pStyle w:val="ListParagraph"/>
        <w:tabs>
          <w:tab w:val="left" w:pos="0"/>
          <w:tab w:val="left" w:pos="426"/>
          <w:tab w:val="left" w:pos="1843"/>
        </w:tabs>
        <w:ind w:left="0"/>
        <w:jc w:val="both"/>
        <w:rPr>
          <w:rFonts w:asciiTheme="minorBidi" w:hAnsiTheme="minorBidi"/>
          <w:b/>
          <w:sz w:val="18"/>
          <w:szCs w:val="18"/>
          <w:lang w:val="en-GB"/>
        </w:rPr>
      </w:pPr>
    </w:p>
    <w:p w14:paraId="222AFF76" w14:textId="77777777" w:rsidR="000418A1" w:rsidRPr="004D5A4F" w:rsidRDefault="000418A1" w:rsidP="000418A1">
      <w:pPr>
        <w:pStyle w:val="ListParagraph"/>
        <w:tabs>
          <w:tab w:val="left" w:pos="0"/>
          <w:tab w:val="left" w:pos="426"/>
          <w:tab w:val="left" w:pos="1843"/>
        </w:tabs>
        <w:ind w:left="0"/>
        <w:jc w:val="both"/>
        <w:rPr>
          <w:rFonts w:asciiTheme="minorBidi" w:hAnsiTheme="minorBidi"/>
          <w:b/>
          <w:sz w:val="18"/>
          <w:szCs w:val="18"/>
          <w:lang w:val="en-GB"/>
        </w:rPr>
      </w:pPr>
      <w:r w:rsidRPr="004D5A4F">
        <w:rPr>
          <w:rFonts w:asciiTheme="minorBidi" w:hAnsiTheme="minorBidi"/>
          <w:b/>
          <w:sz w:val="18"/>
          <w:szCs w:val="18"/>
          <w:lang w:val="en-GB"/>
        </w:rPr>
        <w:t xml:space="preserve">SPECIFIC TASKS OF THE </w:t>
      </w:r>
      <w:r>
        <w:rPr>
          <w:rFonts w:asciiTheme="minorBidi" w:hAnsiTheme="minorBidi"/>
          <w:b/>
          <w:sz w:val="18"/>
          <w:szCs w:val="18"/>
          <w:lang w:val="en-GB"/>
        </w:rPr>
        <w:t>CONSULTANT (S)</w:t>
      </w:r>
    </w:p>
    <w:p w14:paraId="66972449" w14:textId="77777777" w:rsidR="000418A1" w:rsidRPr="004D5A4F" w:rsidRDefault="000418A1" w:rsidP="000418A1">
      <w:pPr>
        <w:pStyle w:val="ListParagraph"/>
        <w:numPr>
          <w:ilvl w:val="0"/>
          <w:numId w:val="23"/>
        </w:numPr>
        <w:tabs>
          <w:tab w:val="left" w:pos="0"/>
          <w:tab w:val="left" w:pos="426"/>
          <w:tab w:val="left" w:pos="567"/>
          <w:tab w:val="left" w:pos="851"/>
        </w:tabs>
        <w:spacing w:after="120"/>
        <w:ind w:left="0" w:firstLine="0"/>
        <w:contextualSpacing w:val="0"/>
        <w:jc w:val="both"/>
        <w:rPr>
          <w:rFonts w:asciiTheme="minorBidi" w:hAnsiTheme="minorBidi"/>
          <w:sz w:val="18"/>
          <w:szCs w:val="18"/>
          <w:lang w:val="en-GB"/>
        </w:rPr>
      </w:pPr>
      <w:r w:rsidRPr="004D5A4F">
        <w:rPr>
          <w:rFonts w:asciiTheme="minorBidi" w:hAnsiTheme="minorBidi"/>
          <w:sz w:val="18"/>
          <w:szCs w:val="18"/>
          <w:lang w:val="en-GB"/>
        </w:rPr>
        <w:t>___________________</w:t>
      </w:r>
    </w:p>
    <w:p w14:paraId="4F57FD3A" w14:textId="77777777" w:rsidR="000418A1" w:rsidRPr="004D5A4F" w:rsidRDefault="000418A1" w:rsidP="000418A1">
      <w:pPr>
        <w:pStyle w:val="ListParagraph"/>
        <w:widowControl w:val="0"/>
        <w:tabs>
          <w:tab w:val="left" w:pos="0"/>
          <w:tab w:val="left" w:pos="567"/>
          <w:tab w:val="left" w:pos="851"/>
        </w:tabs>
        <w:ind w:left="0"/>
        <w:jc w:val="both"/>
        <w:rPr>
          <w:rFonts w:asciiTheme="minorBidi" w:hAnsiTheme="minorBidi"/>
          <w:b/>
          <w:sz w:val="18"/>
          <w:szCs w:val="18"/>
          <w:lang w:val="en-GB"/>
        </w:rPr>
      </w:pPr>
      <w:r w:rsidRPr="004D5A4F">
        <w:rPr>
          <w:rFonts w:asciiTheme="minorBidi" w:hAnsiTheme="minorBidi"/>
          <w:b/>
          <w:bCs/>
          <w:sz w:val="18"/>
          <w:szCs w:val="18"/>
          <w:lang w:val="en-GB"/>
        </w:rPr>
        <w:t>Annex 1.</w:t>
      </w:r>
      <w:r w:rsidRPr="004D5A4F">
        <w:rPr>
          <w:rFonts w:asciiTheme="minorBidi" w:hAnsiTheme="minorBidi"/>
          <w:sz w:val="18"/>
          <w:szCs w:val="18"/>
          <w:lang w:val="en-GB"/>
        </w:rPr>
        <w:t xml:space="preserve"> </w:t>
      </w:r>
      <w:r w:rsidRPr="004D5A4F">
        <w:rPr>
          <w:rFonts w:asciiTheme="minorBidi" w:hAnsiTheme="minorBidi"/>
          <w:b/>
          <w:sz w:val="18"/>
          <w:szCs w:val="18"/>
          <w:lang w:val="en-GB"/>
        </w:rPr>
        <w:t>Main performance evaluation questions</w:t>
      </w:r>
    </w:p>
    <w:p w14:paraId="7D9A8BCF" w14:textId="77777777" w:rsidR="000418A1" w:rsidRPr="004D5A4F" w:rsidRDefault="000418A1" w:rsidP="000418A1">
      <w:p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p>
    <w:p w14:paraId="2CF27A10" w14:textId="77777777" w:rsidR="000418A1" w:rsidRPr="004D5A4F" w:rsidRDefault="000418A1" w:rsidP="000418A1">
      <w:pPr>
        <w:numPr>
          <w:ilvl w:val="0"/>
          <w:numId w:val="25"/>
        </w:numPr>
        <w:tabs>
          <w:tab w:val="clear" w:pos="567"/>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project terminal evaluation team will answer each of the following detailed questions, grouped according to the criteria to be used in the assessment.</w:t>
      </w:r>
    </w:p>
    <w:p w14:paraId="6D418702"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Project relevance</w:t>
      </w:r>
    </w:p>
    <w:p w14:paraId="05E557B5" w14:textId="77777777" w:rsidR="000418A1" w:rsidRPr="004D5A4F" w:rsidRDefault="000418A1" w:rsidP="000418A1">
      <w:pPr>
        <w:numPr>
          <w:ilvl w:val="0"/>
          <w:numId w:val="25"/>
        </w:numPr>
        <w:tabs>
          <w:tab w:val="clear" w:pos="567"/>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Broadly speaking, the mission will assess the extent to which project objectives were consistent with</w:t>
      </w:r>
      <w:r>
        <w:rPr>
          <w:rFonts w:asciiTheme="minorBidi" w:hAnsiTheme="minorBidi"/>
          <w:sz w:val="18"/>
          <w:szCs w:val="18"/>
          <w:lang w:val="en-GB"/>
        </w:rPr>
        <w:t xml:space="preserve"> IFAD and GEF’s mandate,</w:t>
      </w:r>
      <w:r w:rsidRPr="004D5A4F">
        <w:rPr>
          <w:rFonts w:asciiTheme="minorBidi" w:hAnsiTheme="minorBidi"/>
          <w:sz w:val="18"/>
          <w:szCs w:val="18"/>
          <w:lang w:val="en-GB"/>
        </w:rPr>
        <w:t xml:space="preserve"> with the national policies relating to environment and natural resources management; to climate change adaptation and to biodiversity; with </w:t>
      </w:r>
      <w:r>
        <w:rPr>
          <w:rFonts w:asciiTheme="minorBidi" w:hAnsiTheme="minorBidi"/>
          <w:sz w:val="18"/>
          <w:szCs w:val="18"/>
          <w:lang w:val="en-GB"/>
        </w:rPr>
        <w:t>GEF focal areas and operational</w:t>
      </w:r>
      <w:r w:rsidRPr="004D5A4F">
        <w:rPr>
          <w:rFonts w:asciiTheme="minorBidi" w:hAnsiTheme="minorBidi"/>
          <w:sz w:val="18"/>
          <w:szCs w:val="18"/>
          <w:lang w:val="en-GB"/>
        </w:rPr>
        <w:t xml:space="preserve"> strategies identified at design stage. More precisely, the mission will answer each of the following detailed questions:</w:t>
      </w:r>
    </w:p>
    <w:p w14:paraId="4A627785"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 xml:space="preserve">Did the project design focus on, and were objectives consistent with, the needs and priorities of the rural poor? Was the design process participatory and did it take into account the needs, potential, livelihoods, asset bases and development opportunities of the rural poor at the time of project design? Are these characteristics, constraints and opportunities still the same today? </w:t>
      </w:r>
    </w:p>
    <w:p w14:paraId="3E900F12"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lastRenderedPageBreak/>
        <w:t>Were the approaches promoted consistent Vis à Vis the socio-politico-economic conditions at the time of project design and Vis à Vis prevailing environmental and climate conditions? Were project objectives, approaches and a</w:t>
      </w:r>
      <w:r>
        <w:rPr>
          <w:rFonts w:asciiTheme="minorBidi" w:hAnsiTheme="minorBidi"/>
          <w:sz w:val="18"/>
          <w:szCs w:val="18"/>
          <w:lang w:val="en-GB"/>
        </w:rPr>
        <w:t>ctivities consistent with GEF’s and IFAD’s</w:t>
      </w:r>
      <w:r w:rsidRPr="004D5A4F">
        <w:rPr>
          <w:rFonts w:asciiTheme="minorBidi" w:hAnsiTheme="minorBidi"/>
          <w:sz w:val="18"/>
          <w:szCs w:val="18"/>
          <w:lang w:val="en-GB"/>
        </w:rPr>
        <w:t xml:space="preserve"> objectives of increasing the assets and incomes of poor rural households, and improving their food security?</w:t>
      </w:r>
    </w:p>
    <w:p w14:paraId="379EF2A4"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Were project objectives realistic and consistent with national development plans, poverty reduction strategies, agriculture and rural development strategies and other sectoral priorities? In particular, was the project design aligned with [the national policies relating to the themes a</w:t>
      </w:r>
      <w:r>
        <w:rPr>
          <w:rFonts w:asciiTheme="minorBidi" w:hAnsiTheme="minorBidi"/>
          <w:sz w:val="18"/>
          <w:szCs w:val="18"/>
          <w:lang w:val="en-GB"/>
        </w:rPr>
        <w:t>d</w:t>
      </w:r>
      <w:r w:rsidRPr="004D5A4F">
        <w:rPr>
          <w:rFonts w:asciiTheme="minorBidi" w:hAnsiTheme="minorBidi"/>
          <w:sz w:val="18"/>
          <w:szCs w:val="18"/>
          <w:lang w:val="en-GB"/>
        </w:rPr>
        <w:t>dressed by the project (in particular policies</w:t>
      </w:r>
      <w:r>
        <w:rPr>
          <w:rFonts w:asciiTheme="minorBidi" w:hAnsiTheme="minorBidi"/>
          <w:sz w:val="18"/>
          <w:szCs w:val="18"/>
          <w:lang w:val="en-GB"/>
        </w:rPr>
        <w:t xml:space="preserve"> and strategies relating to environment</w:t>
      </w:r>
      <w:r w:rsidRPr="004D5A4F">
        <w:rPr>
          <w:rFonts w:asciiTheme="minorBidi" w:hAnsiTheme="minorBidi"/>
          <w:sz w:val="18"/>
          <w:szCs w:val="18"/>
          <w:lang w:val="en-GB"/>
        </w:rPr>
        <w:t xml:space="preserve">, </w:t>
      </w:r>
      <w:r>
        <w:rPr>
          <w:rFonts w:asciiTheme="minorBidi" w:hAnsiTheme="minorBidi"/>
          <w:sz w:val="18"/>
          <w:szCs w:val="18"/>
          <w:lang w:val="en-GB"/>
        </w:rPr>
        <w:t xml:space="preserve">natural resource management, </w:t>
      </w:r>
      <w:r w:rsidRPr="004D5A4F">
        <w:rPr>
          <w:rFonts w:asciiTheme="minorBidi" w:hAnsiTheme="minorBidi"/>
          <w:sz w:val="18"/>
          <w:szCs w:val="18"/>
          <w:lang w:val="en-GB"/>
        </w:rPr>
        <w:t>climate and biodiversity)]? Are these documents still relevant today or were there important changes in the policy context?</w:t>
      </w:r>
    </w:p>
    <w:p w14:paraId="67CF53E5"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 xml:space="preserve">Were the project objectives consistent </w:t>
      </w:r>
      <w:r>
        <w:rPr>
          <w:rFonts w:asciiTheme="minorBidi" w:hAnsiTheme="minorBidi"/>
          <w:sz w:val="18"/>
          <w:szCs w:val="18"/>
          <w:lang w:val="en-GB"/>
        </w:rPr>
        <w:t>with GEF’s and IFAD’s mandate, including policies e.g. on targeting, gender and youth etc</w:t>
      </w:r>
      <w:r w:rsidRPr="004D5A4F">
        <w:rPr>
          <w:rFonts w:asciiTheme="minorBidi" w:hAnsiTheme="minorBidi"/>
          <w:sz w:val="18"/>
          <w:szCs w:val="18"/>
          <w:lang w:val="en-GB"/>
        </w:rPr>
        <w:t xml:space="preserve">? </w:t>
      </w:r>
    </w:p>
    <w:p w14:paraId="17D25BA0"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Have the objectives and implementation of the project respected the focal areas and operational GEF strategies identified at design stage. Has the project, during its implementation, taken into account the GEF’s priorities in terms of targeting, environment, etc.</w:t>
      </w:r>
    </w:p>
    <w:p w14:paraId="7C11BE05" w14:textId="77777777" w:rsidR="000418A1"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Did the Project Design Document include a well-defined, clearly articulated Logframe or Results’ Framework? Were all identified activities and outputs consistent, and commensurate, for the attainment of proposed goal and objectives? Were external risks (or assumptions) clearly identified? Were the proposed indicators relevant and adequate to monitor project implementation and results?</w:t>
      </w:r>
    </w:p>
    <w:p w14:paraId="4FB3CF29"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Pr>
          <w:rFonts w:asciiTheme="minorBidi" w:hAnsiTheme="minorBidi"/>
          <w:sz w:val="18"/>
          <w:szCs w:val="18"/>
          <w:lang w:val="en-GB"/>
        </w:rPr>
        <w:t>Which GEBs did the project address? Were they addressed adequately and achievements aligned with what was anticipated at design?</w:t>
      </w:r>
    </w:p>
    <w:p w14:paraId="401F2FC9"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Were the initial implementation arrangements well defined and adequate to ensure a smooth, cost-efficient project implementation? Were there any major changes in these arrangements, and if so, were these changes appropriate and timely?</w:t>
      </w:r>
    </w:p>
    <w:p w14:paraId="07790E56"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Were there major changes in the external project environment (e.g. policies, socio-economic conditions, political changes, crisis, etc.) since the project was designed and implementation started? Were project objectives adjusted to reflect changing circumstances during implementation? Are initial (or revised) project objectives still valid?</w:t>
      </w:r>
    </w:p>
    <w:p w14:paraId="4A27A453"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What were the main factors that contributed to a positive, or less positive, assessment of project relevance?</w:t>
      </w:r>
    </w:p>
    <w:p w14:paraId="6DD7EEFF"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Aspects related to project relevance will be rated on a six-point rating scale from highly satisfactory to highly unsatisfactory. The rating will also be indicated in a table annexed to the report justifying a rating from: highly satisfactory (HS), satisfactory (S), moderately satisfactory (MS), moderately unsatisfactory (MU), unsatisfactory (U), and highly unsatisfactory (HU). (see annex 2)</w:t>
      </w:r>
    </w:p>
    <w:p w14:paraId="0FF8AD97"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Project effectiveness</w:t>
      </w:r>
    </w:p>
    <w:p w14:paraId="5228448F"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assess the extent to which all project’s objectives were achieved in both quantitative and qualitative terms. This will involve the careful description of the main activities undertaken by the project since its start, as well as a thorough analysis of the results achieved at the output, outcome and impact levels. Variations between initial and actual targets will be highlighted and the external factors that had a bearing on project effectiveness will be explained. More precisely, the mission will answer the following questions:</w:t>
      </w:r>
    </w:p>
    <w:p w14:paraId="6DDAFF75"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Were all activities implemented as planned? If not, what were the reasons? Were all expected outputs achieved in quantitative and qualitative terms? Did they lead to the intended outcomes and were those properly measured and documented? Are there significant discrepancies between original targets and actual achievements, and if so, what are the reasons?</w:t>
      </w:r>
    </w:p>
    <w:p w14:paraId="05871FB9"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 xml:space="preserve">Did the project achieve its broad and detailed objectives? </w:t>
      </w:r>
    </w:p>
    <w:p w14:paraId="2BD8A532"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Was project implementation well monitored? Are all results at all levels properly measured, quantified and documented? Is this information reliable?</w:t>
      </w:r>
    </w:p>
    <w:p w14:paraId="3146305A"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 xml:space="preserve">Did all results meet expected quality standards?  If not, what were the problems? </w:t>
      </w:r>
    </w:p>
    <w:p w14:paraId="6CB9C795"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Were all results achieved within the original timeframe and budget?</w:t>
      </w:r>
    </w:p>
    <w:p w14:paraId="2E2A85A2"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 xml:space="preserve">Did the project provide all expected benefits to all intended target groups? Do results and achievements adequately fulfil the needs of these intended target groups? </w:t>
      </w:r>
    </w:p>
    <w:p w14:paraId="30555DE9" w14:textId="77777777" w:rsidR="000418A1" w:rsidRPr="004D5A4F" w:rsidRDefault="000418A1" w:rsidP="000418A1">
      <w:pPr>
        <w:numPr>
          <w:ilvl w:val="0"/>
          <w:numId w:val="26"/>
        </w:numPr>
        <w:autoSpaceDE w:val="0"/>
        <w:autoSpaceDN w:val="0"/>
        <w:adjustRightInd w:val="0"/>
        <w:rPr>
          <w:rFonts w:asciiTheme="minorBidi" w:hAnsiTheme="minorBidi"/>
          <w:sz w:val="18"/>
          <w:szCs w:val="18"/>
          <w:lang w:val="en-GB"/>
        </w:rPr>
      </w:pPr>
      <w:r w:rsidRPr="004D5A4F">
        <w:rPr>
          <w:rFonts w:asciiTheme="minorBidi" w:hAnsiTheme="minorBidi"/>
          <w:sz w:val="18"/>
          <w:szCs w:val="18"/>
          <w:lang w:val="en-GB"/>
        </w:rPr>
        <w:t>What are the external factors that have facilitated, or constrained, output delivery and the achievement of project objectives?</w:t>
      </w:r>
    </w:p>
    <w:p w14:paraId="5600871D"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What factors in project design and implementation account the most for the estimated results in terms of effectiveness?</w:t>
      </w:r>
    </w:p>
    <w:p w14:paraId="6D4C4AB5" w14:textId="77777777" w:rsidR="000418A1" w:rsidRPr="004D5A4F" w:rsidRDefault="000418A1" w:rsidP="000418A1">
      <w:pPr>
        <w:autoSpaceDE w:val="0"/>
        <w:autoSpaceDN w:val="0"/>
        <w:adjustRightInd w:val="0"/>
        <w:jc w:val="both"/>
        <w:rPr>
          <w:rFonts w:asciiTheme="minorBidi" w:hAnsiTheme="minorBidi"/>
          <w:sz w:val="18"/>
          <w:szCs w:val="18"/>
          <w:lang w:val="en-GB"/>
        </w:rPr>
      </w:pPr>
    </w:p>
    <w:p w14:paraId="22DB0687"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Aspects related to effectiveness will be rated on a six-point rating scale from highly satisfactory to highly unsatisfactory. The rating will also be indicated in a table annexed to the report justifying a rating from: highly satisfactory (HS), satisfactory (S), moderately satisfactory (MS), moderately unsatisfactory (MU), unsatisfactory (U), and highly unsatisfactory (HU). (see annex 2)</w:t>
      </w:r>
    </w:p>
    <w:p w14:paraId="47963DC9"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p>
    <w:p w14:paraId="69CD3291"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Project efficiency</w:t>
      </w:r>
    </w:p>
    <w:p w14:paraId="0019C9C2"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lastRenderedPageBreak/>
        <w:t>The mission will assess how economically project inputs and resources (funds, expertise, time, etc.) were c</w:t>
      </w:r>
      <w:r w:rsidRPr="004D5A4F">
        <w:rPr>
          <w:rFonts w:asciiTheme="minorBidi" w:hAnsiTheme="minorBidi"/>
          <w:sz w:val="18"/>
          <w:szCs w:val="18"/>
          <w:lang w:val="en-GB"/>
        </w:rPr>
        <w:tab/>
        <w:t>converted into results. This complex analysis will involve a review of the following aspects:</w:t>
      </w:r>
    </w:p>
    <w:p w14:paraId="785DCC39" w14:textId="77777777" w:rsidR="000418A1" w:rsidRPr="004D5A4F" w:rsidRDefault="000418A1" w:rsidP="000418A1">
      <w:pPr>
        <w:ind w:left="360"/>
        <w:rPr>
          <w:rFonts w:asciiTheme="minorBidi" w:hAnsiTheme="minorBidi"/>
          <w:b/>
          <w:i/>
          <w:spacing w:val="2"/>
          <w:sz w:val="18"/>
          <w:szCs w:val="18"/>
          <w:lang w:val="en-GB"/>
        </w:rPr>
      </w:pPr>
      <w:r w:rsidRPr="004D5A4F">
        <w:rPr>
          <w:rFonts w:asciiTheme="minorBidi" w:hAnsiTheme="minorBidi"/>
          <w:b/>
          <w:i/>
          <w:spacing w:val="2"/>
          <w:sz w:val="18"/>
          <w:szCs w:val="18"/>
          <w:lang w:val="en-GB"/>
        </w:rPr>
        <w:t>Resources’ use:</w:t>
      </w:r>
    </w:p>
    <w:p w14:paraId="4170A21E" w14:textId="77777777" w:rsidR="000418A1" w:rsidRPr="004D5A4F" w:rsidRDefault="000418A1" w:rsidP="000418A1">
      <w:pPr>
        <w:numPr>
          <w:ilvl w:val="0"/>
          <w:numId w:val="26"/>
        </w:numPr>
        <w:autoSpaceDE w:val="0"/>
        <w:autoSpaceDN w:val="0"/>
        <w:adjustRightInd w:val="0"/>
        <w:rPr>
          <w:rFonts w:asciiTheme="minorBidi" w:hAnsiTheme="minorBidi"/>
          <w:spacing w:val="2"/>
          <w:sz w:val="18"/>
          <w:szCs w:val="18"/>
          <w:lang w:val="en-GB"/>
        </w:rPr>
      </w:pPr>
      <w:r w:rsidRPr="004D5A4F">
        <w:rPr>
          <w:rFonts w:asciiTheme="minorBidi" w:hAnsiTheme="minorBidi"/>
          <w:spacing w:val="2"/>
          <w:sz w:val="18"/>
          <w:szCs w:val="18"/>
          <w:lang w:val="en-GB"/>
        </w:rPr>
        <w:t xml:space="preserve">What were the main expenditure patterns? Were original financial and budgetary resources spent as initially anticipated? Were there deviations from original cost estimates and, if so, what were the reasons? Was the budget significantly amended in the course of implementation? </w:t>
      </w:r>
    </w:p>
    <w:p w14:paraId="1908204F" w14:textId="77777777" w:rsidR="000418A1" w:rsidRPr="004D5A4F" w:rsidRDefault="000418A1" w:rsidP="000418A1">
      <w:pPr>
        <w:numPr>
          <w:ilvl w:val="0"/>
          <w:numId w:val="26"/>
        </w:numPr>
        <w:autoSpaceDE w:val="0"/>
        <w:autoSpaceDN w:val="0"/>
        <w:adjustRightInd w:val="0"/>
        <w:rPr>
          <w:rFonts w:asciiTheme="minorBidi" w:hAnsiTheme="minorBidi"/>
          <w:spacing w:val="2"/>
          <w:sz w:val="18"/>
          <w:szCs w:val="18"/>
          <w:lang w:val="en-GB"/>
        </w:rPr>
      </w:pPr>
      <w:r w:rsidRPr="004D5A4F">
        <w:rPr>
          <w:rFonts w:asciiTheme="minorBidi" w:hAnsiTheme="minorBidi"/>
          <w:spacing w:val="2"/>
          <w:sz w:val="18"/>
          <w:szCs w:val="18"/>
          <w:lang w:val="en-GB"/>
        </w:rPr>
        <w:t>Were there timely and adequate financing contributions from all project financiers, including in-kind contributions from beneficiaries?</w:t>
      </w:r>
    </w:p>
    <w:p w14:paraId="67CC2E25"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For the resources spent, was the number (and quality) of outputs optimal? Could the project have produced more with the same resources, or the same results with less money? Could other approaches have produced results more efficiently in terms of costs, time and resources?</w:t>
      </w:r>
    </w:p>
    <w:p w14:paraId="1F132B2B" w14:textId="77777777" w:rsidR="000418A1" w:rsidRPr="004D5A4F" w:rsidRDefault="000418A1" w:rsidP="000418A1">
      <w:pPr>
        <w:spacing w:before="120"/>
        <w:ind w:left="360"/>
        <w:rPr>
          <w:rFonts w:asciiTheme="minorBidi" w:hAnsiTheme="minorBidi"/>
          <w:b/>
          <w:i/>
          <w:spacing w:val="2"/>
          <w:sz w:val="18"/>
          <w:szCs w:val="18"/>
          <w:lang w:val="en-GB"/>
        </w:rPr>
      </w:pPr>
      <w:r w:rsidRPr="004D5A4F">
        <w:rPr>
          <w:rFonts w:asciiTheme="minorBidi" w:hAnsiTheme="minorBidi"/>
          <w:b/>
          <w:i/>
          <w:spacing w:val="2"/>
          <w:sz w:val="18"/>
          <w:szCs w:val="18"/>
          <w:lang w:val="en-GB"/>
        </w:rPr>
        <w:t>Quality of project management:</w:t>
      </w:r>
    </w:p>
    <w:p w14:paraId="3D6BCF69"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How well did the PMU coordinate and manage project activities? Were implementation timetables adequately met? Was project management responsive to changes in the environment or the recommendations made during supervision missions of by the Project S</w:t>
      </w:r>
      <w:r>
        <w:rPr>
          <w:rFonts w:asciiTheme="minorBidi" w:hAnsiTheme="minorBidi"/>
          <w:spacing w:val="2"/>
          <w:sz w:val="18"/>
          <w:szCs w:val="18"/>
          <w:lang w:val="en-GB"/>
        </w:rPr>
        <w:t>teering Committee? Was the [</w:t>
      </w:r>
      <w:r w:rsidRPr="004D5A4F">
        <w:rPr>
          <w:rFonts w:asciiTheme="minorBidi" w:hAnsiTheme="minorBidi"/>
          <w:spacing w:val="2"/>
          <w:sz w:val="18"/>
          <w:szCs w:val="18"/>
          <w:lang w:val="en-GB"/>
        </w:rPr>
        <w:t>PMU] adequately staffed with motivated staff members? How useful were the various project management tools (AWPB, Procurement Plan, and M&amp;E Plan) and the Management Information System (MIS) developed during implementation? Were these tools properly used by project management?</w:t>
      </w:r>
    </w:p>
    <w:p w14:paraId="6C00D139"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Were there appropriate arrangements in place for sound financial management, flow of funds, financial record keeping and the timely preparation of financial reports? Were there any issues?</w:t>
      </w:r>
    </w:p>
    <w:p w14:paraId="76676EFD"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Has the M&amp;E system been conceived in a relevant manner; has a baseline study been planned and conducted; did the indicators respect the “SMART” criteria (Specific, Measurable, Achievable; Realistic and Timely); how efficient was the project M&amp;E or MIS systems in providing reliable, timely information on output delivery, outcomes and impact? Was M&amp;E information adequately analysed and used by project management for planning and decision-making purposes; has the M&amp;E system been sufficiently budgeted at project design and has the M&amp;E system been adequately financed during implementation? (An M&amp;E system rating matrix will be provided in annex of the TER – see annex 2).</w:t>
      </w:r>
    </w:p>
    <w:p w14:paraId="7919E6B4"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Has the project implemented an M&amp;E system that enables the project’s impact evaluation on the long term?</w:t>
      </w:r>
    </w:p>
    <w:p w14:paraId="71B47EE6"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i/>
          <w:spacing w:val="2"/>
          <w:sz w:val="18"/>
          <w:szCs w:val="18"/>
          <w:lang w:val="en-GB"/>
        </w:rPr>
        <w:t xml:space="preserve">Government performance: </w:t>
      </w:r>
    </w:p>
    <w:p w14:paraId="347532F8"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Was the Project Steering Committee useful and proactive to help resolve problems and guide project implementation?</w:t>
      </w:r>
    </w:p>
    <w:p w14:paraId="0F311FD9" w14:textId="77777777" w:rsidR="000418A1" w:rsidRPr="004D5A4F" w:rsidRDefault="000418A1" w:rsidP="000418A1">
      <w:pPr>
        <w:numPr>
          <w:ilvl w:val="0"/>
          <w:numId w:val="26"/>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Aspects related to Government performance will be rated on a six-point rating scale from highly satisfactory to highly unsatisfactory. The rating will also be indicated in a table annexed to the report justifying a rating from: highly satisfactory (HS), satisfactory (S), moderately satisfactory (MS), moderately unsatisfactory (MU), unsatisfactory (U), and highly unsatisfactory (HU). (see annex 4)</w:t>
      </w:r>
    </w:p>
    <w:p w14:paraId="6A9F93CF"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p>
    <w:p w14:paraId="06F64D16" w14:textId="77777777" w:rsidR="000418A1" w:rsidRPr="004D5A4F" w:rsidRDefault="000418A1" w:rsidP="000418A1">
      <w:pPr>
        <w:spacing w:before="120"/>
        <w:ind w:left="360"/>
        <w:rPr>
          <w:rFonts w:asciiTheme="minorBidi" w:hAnsiTheme="minorBidi"/>
          <w:b/>
          <w:i/>
          <w:spacing w:val="2"/>
          <w:sz w:val="18"/>
          <w:szCs w:val="18"/>
          <w:lang w:val="en-GB"/>
        </w:rPr>
      </w:pPr>
      <w:r w:rsidRPr="004D5A4F">
        <w:rPr>
          <w:rFonts w:asciiTheme="minorBidi" w:hAnsiTheme="minorBidi"/>
          <w:b/>
          <w:i/>
          <w:spacing w:val="2"/>
          <w:sz w:val="18"/>
          <w:szCs w:val="18"/>
          <w:lang w:val="en-GB"/>
        </w:rPr>
        <w:t>Quality of IFAD supervision and implementation support:</w:t>
      </w:r>
    </w:p>
    <w:p w14:paraId="31F7F326"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To what extent did the services and support provided by IFAD ensure a sound project design and an efficient project implementation? Did IFAD mobilize the adequate technical expertise and resources in project design and implementation? </w:t>
      </w:r>
    </w:p>
    <w:p w14:paraId="1037CE73"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Did IFAD provide an adequate support through direct supervision and/or country presence? Were supervision missions useful and timely? Did IFAD ensure pro-active problem identification, follow-up and resolution? </w:t>
      </w:r>
    </w:p>
    <w:p w14:paraId="47F7DCDB"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How efficient was IFAD in handling loan administration, procurement reviews and AWPB reviews? Were there any delays in funds’ transfers?</w:t>
      </w:r>
    </w:p>
    <w:p w14:paraId="0AE0978D" w14:textId="77777777" w:rsidR="000418A1" w:rsidRPr="004D5A4F" w:rsidRDefault="000418A1" w:rsidP="000418A1">
      <w:pPr>
        <w:autoSpaceDE w:val="0"/>
        <w:autoSpaceDN w:val="0"/>
        <w:adjustRightInd w:val="0"/>
        <w:ind w:left="360"/>
        <w:jc w:val="both"/>
        <w:rPr>
          <w:rFonts w:asciiTheme="minorBidi" w:hAnsiTheme="minorBidi"/>
          <w:spacing w:val="2"/>
          <w:sz w:val="18"/>
          <w:szCs w:val="18"/>
          <w:lang w:val="en-GB"/>
        </w:rPr>
      </w:pPr>
    </w:p>
    <w:p w14:paraId="6522B577" w14:textId="77777777" w:rsidR="000418A1" w:rsidRPr="004D5A4F" w:rsidRDefault="000418A1" w:rsidP="000418A1">
      <w:pPr>
        <w:numPr>
          <w:ilvl w:val="0"/>
          <w:numId w:val="26"/>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Aspects related to IFAD performance will be rated on a six-point rating scale from highly satisfactory to highly unsatisfactory. The rating will also be indicated in a table annexed to the report justifying a rating from: highly satisfactory (HS), satisfactory (S), moderately satisfactory (MS), moderately unsatisfactory (MU), unsatisfactory (U), and highly unsatisfactory (HU). (see annex 2)</w:t>
      </w:r>
    </w:p>
    <w:p w14:paraId="7F988DBD" w14:textId="77777777" w:rsidR="000418A1" w:rsidRPr="004D5A4F" w:rsidRDefault="000418A1" w:rsidP="000418A1">
      <w:pPr>
        <w:spacing w:before="120"/>
        <w:ind w:left="360"/>
        <w:jc w:val="both"/>
        <w:rPr>
          <w:rFonts w:asciiTheme="minorBidi" w:hAnsiTheme="minorBidi"/>
          <w:b/>
          <w:i/>
          <w:spacing w:val="2"/>
          <w:sz w:val="18"/>
          <w:szCs w:val="18"/>
          <w:lang w:val="en-GB"/>
        </w:rPr>
      </w:pPr>
      <w:r w:rsidRPr="004D5A4F">
        <w:rPr>
          <w:rFonts w:asciiTheme="minorBidi" w:hAnsiTheme="minorBidi"/>
          <w:b/>
          <w:i/>
          <w:spacing w:val="2"/>
          <w:sz w:val="18"/>
          <w:szCs w:val="18"/>
          <w:lang w:val="en-GB"/>
        </w:rPr>
        <w:t>Cost-benefits analysis (this analysis is sufficient in the case of GEF projects: it is not necessary to provide a complete economic and financial analysis):</w:t>
      </w:r>
    </w:p>
    <w:p w14:paraId="1A828100"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For each of the main project investments, what were: (a) the actual costs and value of inputs mobilized (including capital costs, operation and maintenance costs, labour costs, taxes); (b) the estimated economic benefits (including revenues from sales, incomes, value of self-consumed production); and (c) the estimated social benefits?</w:t>
      </w:r>
    </w:p>
    <w:p w14:paraId="1B9BA1DD"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What is the cost ratio of inputs to outputs and is it comparable to local, national or regional benchmarks? What are the grant costs per beneficiary? What are the mission’s conclusions with regard to this costs-benefits analysis? What are the main internal or external factors that may have had a negative or positive impact on costs or benefits? </w:t>
      </w:r>
    </w:p>
    <w:p w14:paraId="3C9D4BFD"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Where available, how does the actual project internal rate of return (IRR) compare with the estimated IRR calculated during project design?</w:t>
      </w:r>
    </w:p>
    <w:p w14:paraId="7979054B" w14:textId="77777777" w:rsidR="000418A1" w:rsidRPr="004D5A4F" w:rsidRDefault="000418A1" w:rsidP="000418A1">
      <w:pPr>
        <w:numPr>
          <w:ilvl w:val="0"/>
          <w:numId w:val="26"/>
        </w:numPr>
        <w:autoSpaceDE w:val="0"/>
        <w:autoSpaceDN w:val="0"/>
        <w:adjustRightInd w:val="0"/>
        <w:jc w:val="both"/>
        <w:rPr>
          <w:rFonts w:asciiTheme="minorBidi" w:hAnsiTheme="minorBidi"/>
          <w:b/>
          <w:bCs/>
          <w:spacing w:val="2"/>
          <w:sz w:val="18"/>
          <w:szCs w:val="18"/>
          <w:lang w:val="en-GB"/>
        </w:rPr>
      </w:pPr>
      <w:r w:rsidRPr="004D5A4F">
        <w:rPr>
          <w:rFonts w:asciiTheme="minorBidi" w:hAnsiTheme="minorBidi"/>
          <w:b/>
          <w:bCs/>
          <w:spacing w:val="2"/>
          <w:sz w:val="18"/>
          <w:szCs w:val="18"/>
          <w:lang w:val="en-GB"/>
        </w:rPr>
        <w:lastRenderedPageBreak/>
        <w:t>IFAD Performance</w:t>
      </w:r>
    </w:p>
    <w:p w14:paraId="32CD0D07"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Was IFAD proactively engaged in policy dialogue activities at different levels in order to ensure, inter alia, the replication and scaling-up of pro-poor innovations? Was IFAD active in creating effective partnerships?</w:t>
      </w:r>
    </w:p>
    <w:p w14:paraId="7F7985E7" w14:textId="77777777" w:rsidR="000418A1" w:rsidRPr="004D5A4F" w:rsidRDefault="000418A1" w:rsidP="000418A1">
      <w:pPr>
        <w:autoSpaceDE w:val="0"/>
        <w:autoSpaceDN w:val="0"/>
        <w:adjustRightInd w:val="0"/>
        <w:jc w:val="both"/>
        <w:rPr>
          <w:rFonts w:asciiTheme="minorBidi" w:hAnsiTheme="minorBidi"/>
          <w:spacing w:val="2"/>
          <w:sz w:val="18"/>
          <w:szCs w:val="18"/>
          <w:lang w:val="en-GB"/>
        </w:rPr>
      </w:pPr>
    </w:p>
    <w:p w14:paraId="7412F03E" w14:textId="77777777" w:rsidR="000418A1" w:rsidRPr="004D5A4F" w:rsidRDefault="000418A1" w:rsidP="000418A1">
      <w:p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The aspects related to project efficiency will also be evaluated in the appendix, in a table justifying a rating from: highly satisfactory (HS), satisfactory (S), moderately satisfactory (MS), moderately unsatisfactory (MU), unsatisfactory (U), and highly unsatisfactory (HU). (See annex 2)</w:t>
      </w:r>
    </w:p>
    <w:p w14:paraId="15976825"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Project impacts</w:t>
      </w:r>
    </w:p>
    <w:p w14:paraId="6C832363"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impact of project interventions will be carefully presented in quantitative and qualit</w:t>
      </w:r>
      <w:r>
        <w:rPr>
          <w:rFonts w:asciiTheme="minorBidi" w:hAnsiTheme="minorBidi"/>
          <w:sz w:val="18"/>
          <w:szCs w:val="18"/>
          <w:lang w:val="en-GB"/>
        </w:rPr>
        <w:t>ative terms, using the GEF and IFAD’s impact</w:t>
      </w:r>
      <w:r w:rsidRPr="004D5A4F">
        <w:rPr>
          <w:rFonts w:asciiTheme="minorBidi" w:hAnsiTheme="minorBidi"/>
          <w:sz w:val="18"/>
          <w:szCs w:val="18"/>
          <w:lang w:val="en-GB"/>
        </w:rPr>
        <w:t xml:space="preserve"> classification. Aspects related to project impacts should also be rated on a six-point rating scale from highly satisfactory to highly unsatisfactory. The rating will also be indicated in a table annexed to the report justifying a rating from: highly satisfactory (HS), satisfactory (S), moderately satisfactory (MS), moderately unsatisfactory (MU), unsatisfactory (U), and highly unsatisfactory (HU). (see annex 4)</w:t>
      </w:r>
    </w:p>
    <w:p w14:paraId="7DF185E5"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before="120" w:after="120"/>
        <w:jc w:val="both"/>
        <w:textAlignment w:val="baseline"/>
        <w:rPr>
          <w:rFonts w:asciiTheme="minorBidi" w:hAnsiTheme="minorBidi"/>
          <w:sz w:val="18"/>
          <w:szCs w:val="18"/>
          <w:lang w:val="en-GB"/>
        </w:rPr>
      </w:pPr>
      <w:r>
        <w:rPr>
          <w:rFonts w:asciiTheme="minorBidi" w:hAnsiTheme="minorBidi"/>
          <w:sz w:val="18"/>
          <w:szCs w:val="18"/>
          <w:lang w:val="en-GB"/>
        </w:rPr>
        <w:t>The consultant (s)</w:t>
      </w:r>
      <w:r w:rsidRPr="004D5A4F">
        <w:rPr>
          <w:rFonts w:asciiTheme="minorBidi" w:hAnsiTheme="minorBidi"/>
          <w:sz w:val="18"/>
          <w:szCs w:val="18"/>
          <w:lang w:val="en-GB"/>
        </w:rPr>
        <w:t xml:space="preserve"> will examine in particular the following questions:</w:t>
      </w:r>
    </w:p>
    <w:p w14:paraId="35AAA8FD" w14:textId="77777777" w:rsidR="000418A1" w:rsidRPr="004D5A4F" w:rsidRDefault="000418A1" w:rsidP="000418A1">
      <w:pPr>
        <w:numPr>
          <w:ilvl w:val="0"/>
          <w:numId w:val="26"/>
        </w:numPr>
        <w:autoSpaceDE w:val="0"/>
        <w:autoSpaceDN w:val="0"/>
        <w:adjustRightInd w:val="0"/>
        <w:jc w:val="both"/>
        <w:rPr>
          <w:rFonts w:asciiTheme="minorBidi" w:hAnsiTheme="minorBidi"/>
          <w:b/>
          <w:sz w:val="18"/>
          <w:szCs w:val="18"/>
          <w:lang w:val="en-GB"/>
        </w:rPr>
      </w:pPr>
      <w:r w:rsidRPr="004D5A4F">
        <w:rPr>
          <w:rFonts w:asciiTheme="minorBidi" w:hAnsiTheme="minorBidi"/>
          <w:b/>
          <w:sz w:val="18"/>
          <w:szCs w:val="18"/>
          <w:lang w:val="en-GB"/>
        </w:rPr>
        <w:t xml:space="preserve">Households’ assets: </w:t>
      </w:r>
      <w:r w:rsidRPr="004D5A4F">
        <w:rPr>
          <w:rFonts w:asciiTheme="minorBidi" w:hAnsiTheme="minorBidi"/>
          <w:bCs/>
          <w:sz w:val="18"/>
          <w:szCs w:val="18"/>
          <w:lang w:val="en-GB"/>
        </w:rPr>
        <w:t>Did the project contribute to positive changes in households’ assets? Did the composition of incomes change or was there a diversification in livelihoods’ means. Did the project improve ownership, or security of access, to land, water or productive resources? Were there positive changes in households’ assets, and if so, what were the main changes? Was there an increase in households’ financial assets?</w:t>
      </w:r>
    </w:p>
    <w:p w14:paraId="6F21C30E" w14:textId="77777777" w:rsidR="000418A1" w:rsidRPr="004D5A4F" w:rsidRDefault="000418A1" w:rsidP="000418A1">
      <w:pPr>
        <w:numPr>
          <w:ilvl w:val="0"/>
          <w:numId w:val="26"/>
        </w:numPr>
        <w:autoSpaceDE w:val="0"/>
        <w:autoSpaceDN w:val="0"/>
        <w:adjustRightInd w:val="0"/>
        <w:jc w:val="both"/>
        <w:rPr>
          <w:rFonts w:asciiTheme="minorBidi" w:hAnsiTheme="minorBidi"/>
          <w:bCs/>
          <w:sz w:val="18"/>
          <w:szCs w:val="18"/>
          <w:lang w:val="en-GB"/>
        </w:rPr>
      </w:pPr>
      <w:r w:rsidRPr="004D5A4F">
        <w:rPr>
          <w:rFonts w:asciiTheme="minorBidi" w:hAnsiTheme="minorBidi"/>
          <w:b/>
          <w:sz w:val="18"/>
          <w:szCs w:val="18"/>
          <w:lang w:val="en-GB"/>
        </w:rPr>
        <w:t xml:space="preserve">Food security: </w:t>
      </w:r>
      <w:r w:rsidRPr="004D5A4F">
        <w:rPr>
          <w:rFonts w:asciiTheme="minorBidi" w:hAnsiTheme="minorBidi"/>
          <w:bCs/>
          <w:sz w:val="18"/>
          <w:szCs w:val="18"/>
          <w:lang w:val="en-GB"/>
        </w:rPr>
        <w:t>Did the project improve food availability, whether self-produced or purchased, to ensure a minimum necessary intake for all households members? Do project beneficiaries have an improved and more regular access to enough or more nutritious food? Is there a reduction in the occurrence, or duration, of lean periods? Did children’s nutritional status change (stunting, wasting and underweight status)? To what extent did the rural poor improve their access to input and output markets that could help them enhance their productivity and access to food? To what extent were the rural poor able to overcome market volatility or climate changes to ensure year-round food security?</w:t>
      </w:r>
    </w:p>
    <w:p w14:paraId="7D44E56C" w14:textId="77777777" w:rsidR="000418A1" w:rsidRPr="004D5A4F" w:rsidRDefault="000418A1" w:rsidP="000418A1">
      <w:pPr>
        <w:numPr>
          <w:ilvl w:val="0"/>
          <w:numId w:val="26"/>
        </w:numPr>
        <w:autoSpaceDE w:val="0"/>
        <w:autoSpaceDN w:val="0"/>
        <w:adjustRightInd w:val="0"/>
        <w:jc w:val="both"/>
        <w:rPr>
          <w:rFonts w:asciiTheme="minorBidi" w:hAnsiTheme="minorBidi"/>
          <w:bCs/>
          <w:sz w:val="18"/>
          <w:szCs w:val="18"/>
          <w:lang w:val="en-GB"/>
        </w:rPr>
      </w:pPr>
      <w:r w:rsidRPr="004D5A4F">
        <w:rPr>
          <w:rFonts w:asciiTheme="minorBidi" w:hAnsiTheme="minorBidi"/>
          <w:b/>
          <w:sz w:val="18"/>
          <w:szCs w:val="18"/>
          <w:lang w:val="en-GB"/>
        </w:rPr>
        <w:t xml:space="preserve">Agricultural productivity: </w:t>
      </w:r>
      <w:r w:rsidRPr="004D5A4F">
        <w:rPr>
          <w:rFonts w:asciiTheme="minorBidi" w:hAnsiTheme="minorBidi"/>
          <w:bCs/>
          <w:sz w:val="18"/>
          <w:szCs w:val="18"/>
          <w:lang w:val="en-GB"/>
        </w:rPr>
        <w:t>Did the project contribute to increase agricultural, livestock and fish productivity, as measured in terms of cropping intensity, yields and land productivity? Are there changes in the levels of local production? Are farmers applying improved or more sustainable farming practices? Did the project ensure that smallholders benefited from increased agricultural production and were enabled to manage market fluctuations and changes in climatic or natural resources conditions?</w:t>
      </w:r>
    </w:p>
    <w:p w14:paraId="57224B75" w14:textId="77777777" w:rsidR="000418A1" w:rsidRPr="004D5A4F" w:rsidRDefault="000418A1" w:rsidP="000418A1">
      <w:pPr>
        <w:numPr>
          <w:ilvl w:val="0"/>
          <w:numId w:val="26"/>
        </w:numPr>
        <w:autoSpaceDE w:val="0"/>
        <w:autoSpaceDN w:val="0"/>
        <w:adjustRightInd w:val="0"/>
        <w:jc w:val="both"/>
        <w:rPr>
          <w:rFonts w:asciiTheme="minorBidi" w:hAnsiTheme="minorBidi"/>
          <w:b/>
          <w:sz w:val="18"/>
          <w:szCs w:val="18"/>
          <w:lang w:val="en-GB"/>
        </w:rPr>
      </w:pPr>
      <w:r w:rsidRPr="004D5A4F">
        <w:rPr>
          <w:rFonts w:asciiTheme="minorBidi" w:hAnsiTheme="minorBidi"/>
          <w:b/>
          <w:sz w:val="18"/>
          <w:szCs w:val="18"/>
          <w:lang w:val="en-GB"/>
        </w:rPr>
        <w:t xml:space="preserve">Access to markets: </w:t>
      </w:r>
      <w:r w:rsidRPr="004D5A4F">
        <w:rPr>
          <w:rFonts w:asciiTheme="minorBidi" w:hAnsiTheme="minorBidi"/>
          <w:spacing w:val="2"/>
          <w:sz w:val="18"/>
          <w:szCs w:val="18"/>
          <w:lang w:val="en-GB"/>
        </w:rPr>
        <w:t>Are there changes in farmers’ physical access to markets (e.g. availability of roads and marketing outlets), in their access to market prices and information or in their bargaining power with traders? Did the project have an impact on the timely access to quality agricultural inputs (fertilizers, vaccines, seeds) and on the capacities of Producers/Marketing Groups?</w:t>
      </w:r>
    </w:p>
    <w:p w14:paraId="59B59EA5" w14:textId="77777777" w:rsidR="000418A1" w:rsidRPr="004D5A4F" w:rsidRDefault="000418A1" w:rsidP="000418A1">
      <w:pPr>
        <w:numPr>
          <w:ilvl w:val="0"/>
          <w:numId w:val="26"/>
        </w:numPr>
        <w:autoSpaceDE w:val="0"/>
        <w:autoSpaceDN w:val="0"/>
        <w:adjustRightInd w:val="0"/>
        <w:jc w:val="both"/>
        <w:rPr>
          <w:rFonts w:asciiTheme="minorBidi" w:hAnsiTheme="minorBidi"/>
          <w:b/>
          <w:sz w:val="18"/>
          <w:szCs w:val="18"/>
          <w:lang w:val="en-GB"/>
        </w:rPr>
      </w:pPr>
      <w:r w:rsidRPr="004D5A4F">
        <w:rPr>
          <w:rFonts w:asciiTheme="minorBidi" w:hAnsiTheme="minorBidi"/>
          <w:b/>
          <w:sz w:val="18"/>
          <w:szCs w:val="18"/>
          <w:lang w:val="en-GB"/>
        </w:rPr>
        <w:t xml:space="preserve">Impact on the global environment: </w:t>
      </w:r>
    </w:p>
    <w:p w14:paraId="2794034C" w14:textId="77777777" w:rsidR="000418A1" w:rsidRPr="004D5A4F" w:rsidRDefault="000418A1" w:rsidP="000418A1">
      <w:pPr>
        <w:numPr>
          <w:ilvl w:val="1"/>
          <w:numId w:val="26"/>
        </w:numPr>
        <w:tabs>
          <w:tab w:val="clear" w:pos="1440"/>
        </w:tabs>
        <w:autoSpaceDE w:val="0"/>
        <w:autoSpaceDN w:val="0"/>
        <w:adjustRightInd w:val="0"/>
        <w:ind w:left="709"/>
        <w:jc w:val="both"/>
        <w:rPr>
          <w:rFonts w:asciiTheme="minorBidi" w:hAnsiTheme="minorBidi"/>
          <w:bCs/>
          <w:sz w:val="18"/>
          <w:szCs w:val="18"/>
          <w:lang w:val="en-GB"/>
        </w:rPr>
      </w:pPr>
      <w:r w:rsidRPr="004D5A4F">
        <w:rPr>
          <w:rFonts w:asciiTheme="minorBidi" w:hAnsiTheme="minorBidi"/>
          <w:b/>
          <w:sz w:val="18"/>
          <w:szCs w:val="18"/>
          <w:lang w:val="en-GB"/>
        </w:rPr>
        <w:t xml:space="preserve">Natural resources and the environment: </w:t>
      </w:r>
      <w:r w:rsidRPr="004D5A4F">
        <w:rPr>
          <w:rFonts w:asciiTheme="minorBidi" w:hAnsiTheme="minorBidi"/>
          <w:bCs/>
          <w:sz w:val="18"/>
          <w:szCs w:val="18"/>
          <w:lang w:val="en-GB"/>
        </w:rPr>
        <w:t xml:space="preserve">Were </w:t>
      </w:r>
      <w:r w:rsidRPr="004D5A4F">
        <w:rPr>
          <w:rFonts w:asciiTheme="minorBidi" w:hAnsiTheme="minorBidi"/>
          <w:bCs/>
          <w:spacing w:val="2"/>
          <w:sz w:val="18"/>
          <w:szCs w:val="18"/>
          <w:lang w:val="en-GB"/>
        </w:rPr>
        <w:t>the</w:t>
      </w:r>
      <w:r w:rsidRPr="004D5A4F">
        <w:rPr>
          <w:rFonts w:asciiTheme="minorBidi" w:hAnsiTheme="minorBidi"/>
          <w:bCs/>
          <w:sz w:val="18"/>
          <w:szCs w:val="18"/>
          <w:lang w:val="en-GB"/>
        </w:rPr>
        <w:t xml:space="preserve"> approaches to environment preservation and natural resources management appropriate to local circumstances and were they effective in addressing local problems? Are there positive or negative changes in the natural resources base (forests, marine/fisheries resources, pastureland, and water resources) that may be attributable to project interventions? Did the project have positive or negative changes – intended or unintended - on the environment? Did it contribute to the protection or rehabilitation of natural and common property resources (land, water, forests and pastures)? Has the degree of environmental vulnerability changed?</w:t>
      </w:r>
    </w:p>
    <w:p w14:paraId="744F4EE7" w14:textId="77777777" w:rsidR="000418A1" w:rsidRPr="00E52438" w:rsidRDefault="000418A1" w:rsidP="000418A1">
      <w:pPr>
        <w:numPr>
          <w:ilvl w:val="1"/>
          <w:numId w:val="26"/>
        </w:numPr>
        <w:tabs>
          <w:tab w:val="clear" w:pos="1440"/>
        </w:tabs>
        <w:autoSpaceDE w:val="0"/>
        <w:autoSpaceDN w:val="0"/>
        <w:adjustRightInd w:val="0"/>
        <w:ind w:left="709"/>
        <w:jc w:val="both"/>
        <w:rPr>
          <w:rFonts w:asciiTheme="minorBidi" w:hAnsiTheme="minorBidi"/>
          <w:bCs/>
          <w:sz w:val="18"/>
          <w:szCs w:val="18"/>
          <w:lang w:val="en-GB"/>
        </w:rPr>
      </w:pPr>
      <w:r w:rsidRPr="004D5A4F">
        <w:rPr>
          <w:rFonts w:asciiTheme="minorBidi" w:hAnsiTheme="minorBidi"/>
          <w:b/>
          <w:sz w:val="18"/>
          <w:szCs w:val="18"/>
          <w:lang w:val="en-GB"/>
        </w:rPr>
        <w:t>Focal area specific aspects (biodiversity ; land degr</w:t>
      </w:r>
      <w:r>
        <w:rPr>
          <w:rFonts w:asciiTheme="minorBidi" w:hAnsiTheme="minorBidi"/>
          <w:b/>
          <w:sz w:val="18"/>
          <w:szCs w:val="18"/>
          <w:lang w:val="en-GB"/>
        </w:rPr>
        <w:t xml:space="preserve">adation ; climate adaptation) – </w:t>
      </w:r>
      <w:r w:rsidRPr="00E52438">
        <w:rPr>
          <w:rFonts w:asciiTheme="minorBidi" w:hAnsiTheme="minorBidi"/>
          <w:bCs/>
          <w:sz w:val="18"/>
          <w:szCs w:val="18"/>
          <w:lang w:val="en-GB"/>
        </w:rPr>
        <w:t>to what extent has the project contributed to the three focal areas of the GEF at design?</w:t>
      </w:r>
    </w:p>
    <w:p w14:paraId="2192DB05" w14:textId="77777777" w:rsidR="000418A1" w:rsidRPr="004D5A4F" w:rsidRDefault="000418A1" w:rsidP="000418A1">
      <w:pPr>
        <w:numPr>
          <w:ilvl w:val="0"/>
          <w:numId w:val="26"/>
        </w:numPr>
        <w:autoSpaceDE w:val="0"/>
        <w:autoSpaceDN w:val="0"/>
        <w:adjustRightInd w:val="0"/>
        <w:jc w:val="both"/>
        <w:rPr>
          <w:rFonts w:asciiTheme="minorBidi" w:hAnsiTheme="minorBidi"/>
          <w:bCs/>
          <w:sz w:val="18"/>
          <w:szCs w:val="18"/>
          <w:lang w:val="en-GB"/>
        </w:rPr>
      </w:pPr>
      <w:r w:rsidRPr="004D5A4F">
        <w:rPr>
          <w:rFonts w:asciiTheme="minorBidi" w:hAnsiTheme="minorBidi"/>
          <w:b/>
          <w:sz w:val="18"/>
          <w:szCs w:val="18"/>
          <w:lang w:val="en-GB"/>
        </w:rPr>
        <w:t xml:space="preserve">Adaptation to climate change: </w:t>
      </w:r>
      <w:r w:rsidRPr="004D5A4F">
        <w:rPr>
          <w:rFonts w:asciiTheme="minorBidi" w:hAnsiTheme="minorBidi"/>
          <w:bCs/>
          <w:sz w:val="18"/>
          <w:szCs w:val="18"/>
          <w:lang w:val="en-GB"/>
        </w:rPr>
        <w:t>Were the approaches for climate change adaptation promoted by the project appropriate to local circumstances and were they effective? Did the project manage to empower rural communities to cope with, mitigate or prevent the effects of climate change and natural disasters? Are farming communities more resilient to such disasters and are farming practices better adapted to climate change? Were the coping capacities of vulnerable natural systems restored?</w:t>
      </w:r>
    </w:p>
    <w:p w14:paraId="19E92643" w14:textId="77777777" w:rsidR="000418A1" w:rsidRPr="004D5A4F" w:rsidRDefault="000418A1" w:rsidP="000418A1">
      <w:pPr>
        <w:numPr>
          <w:ilvl w:val="0"/>
          <w:numId w:val="26"/>
        </w:numPr>
        <w:autoSpaceDE w:val="0"/>
        <w:autoSpaceDN w:val="0"/>
        <w:adjustRightInd w:val="0"/>
        <w:jc w:val="both"/>
        <w:rPr>
          <w:rFonts w:asciiTheme="minorBidi" w:hAnsiTheme="minorBidi"/>
          <w:bCs/>
          <w:sz w:val="18"/>
          <w:szCs w:val="18"/>
          <w:lang w:val="en-GB"/>
        </w:rPr>
      </w:pPr>
      <w:r w:rsidRPr="004D5A4F">
        <w:rPr>
          <w:rFonts w:asciiTheme="minorBidi" w:hAnsiTheme="minorBidi"/>
          <w:b/>
          <w:sz w:val="18"/>
          <w:szCs w:val="18"/>
          <w:lang w:val="en-GB"/>
        </w:rPr>
        <w:t xml:space="preserve">Gender equity and women empowerment: </w:t>
      </w:r>
      <w:r w:rsidRPr="004D5A4F">
        <w:rPr>
          <w:rFonts w:asciiTheme="minorBidi" w:hAnsiTheme="minorBidi"/>
          <w:bCs/>
          <w:sz w:val="18"/>
          <w:szCs w:val="18"/>
          <w:lang w:val="en-GB"/>
        </w:rPr>
        <w:t xml:space="preserve">Did the project generate changes in gender roles or gender relations? Are there changes in women status at the community level (participation in local elections or decision-making processes, representation in rural producers’ groups), at the household level (workload, nutrition status, women influence on decision-making) or the community level)? What is the impact of capacity-building activities on individual women or on Women Groups? Are there changes in the institutional or legal framework that were made in favour of women as a result of project policy dialogue activities?  </w:t>
      </w:r>
    </w:p>
    <w:p w14:paraId="206D8AD8" w14:textId="77777777" w:rsidR="000418A1" w:rsidRPr="004D5A4F" w:rsidRDefault="000418A1" w:rsidP="000418A1">
      <w:pPr>
        <w:numPr>
          <w:ilvl w:val="0"/>
          <w:numId w:val="26"/>
        </w:numPr>
        <w:autoSpaceDE w:val="0"/>
        <w:autoSpaceDN w:val="0"/>
        <w:adjustRightInd w:val="0"/>
        <w:jc w:val="both"/>
        <w:rPr>
          <w:rFonts w:asciiTheme="minorBidi" w:hAnsiTheme="minorBidi"/>
          <w:bCs/>
          <w:sz w:val="18"/>
          <w:szCs w:val="18"/>
          <w:lang w:val="en-GB"/>
        </w:rPr>
      </w:pPr>
      <w:r w:rsidRPr="004D5A4F">
        <w:rPr>
          <w:rFonts w:asciiTheme="minorBidi" w:hAnsiTheme="minorBidi"/>
          <w:b/>
          <w:sz w:val="18"/>
          <w:szCs w:val="18"/>
          <w:lang w:val="en-GB"/>
        </w:rPr>
        <w:t xml:space="preserve">Institutions and policies: </w:t>
      </w:r>
      <w:r w:rsidRPr="004D5A4F">
        <w:rPr>
          <w:rFonts w:asciiTheme="minorBidi" w:hAnsiTheme="minorBidi"/>
          <w:bCs/>
          <w:sz w:val="18"/>
          <w:szCs w:val="18"/>
          <w:lang w:val="en-GB"/>
        </w:rPr>
        <w:t>Are there changes in the capacities of the various grassroots organizations supported during project implementation (such as Rural Producers’ Groups, Interest Groups or Users’ Associations)? Are there changes in the institutional capacities of the main institutions involved in project implementation? Are there changes in the quality or range of services delivered for the rural poor? Are there changes in local governance or in the behaviours of local institutions? Are there changes in the policy or institutional framework as a result of project-led policy dialogue activities (e.g. changes in the laws, statutes, rules, regulations, procedures, national quality standards or norms)?</w:t>
      </w:r>
    </w:p>
    <w:p w14:paraId="25744448"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lastRenderedPageBreak/>
        <w:t>Sustainability</w:t>
      </w:r>
    </w:p>
    <w:p w14:paraId="786C4064"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 xml:space="preserve">The mission will assess the likelihood that the benefits from project intervention will continue after project completion. It will also assess the likelihood that actual and anticipated results will be resilient to risks, including climate-related risks, beyond project life. The adequacy of the post-project strategy, as designed and/or implemented, will also be examined. More precisely, the mission will examine the following questions:  </w:t>
      </w:r>
    </w:p>
    <w:p w14:paraId="6BEF2C0B"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Was an appropriate post-project strategy developed and implemented since project start-up?</w:t>
      </w:r>
    </w:p>
    <w:p w14:paraId="51799B9B"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Social sustainability (Empowerment)</w:t>
      </w:r>
      <w:r w:rsidRPr="004D5A4F">
        <w:rPr>
          <w:rFonts w:asciiTheme="minorBidi" w:hAnsiTheme="minorBidi"/>
          <w:spacing w:val="2"/>
          <w:sz w:val="18"/>
          <w:szCs w:val="18"/>
          <w:lang w:val="en-GB"/>
        </w:rPr>
        <w:t>: Do project beneficiaries have the necessary capacities and skills, individually or collectively, to continue the approaches or manage the investments promoted by the project? Are these socially acceptable? Is there sufficient local ownership for these approaches or investments? Was there adequate beneficiary participation during project implementation? Is there interest and willingness, among concerned communities, to continue with promoted approaches or investments after project completion?</w:t>
      </w:r>
    </w:p>
    <w:p w14:paraId="41535BA8"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Economic and financial sustainabilit</w:t>
      </w:r>
      <w:r w:rsidRPr="004D5A4F">
        <w:rPr>
          <w:rFonts w:asciiTheme="minorBidi" w:hAnsiTheme="minorBidi"/>
          <w:spacing w:val="2"/>
          <w:sz w:val="18"/>
          <w:szCs w:val="18"/>
          <w:lang w:val="en-GB"/>
        </w:rPr>
        <w:t xml:space="preserve">y: Do project investments generate sufficient cash flow and income to offset future investment and O&amp;M costs? Are project investments economically and financially viable? If not, what are the constraints? </w:t>
      </w:r>
    </w:p>
    <w:p w14:paraId="35F00769"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Technical sustainability</w:t>
      </w:r>
      <w:r w:rsidRPr="004D5A4F">
        <w:rPr>
          <w:rFonts w:asciiTheme="minorBidi" w:hAnsiTheme="minorBidi"/>
          <w:spacing w:val="2"/>
          <w:sz w:val="18"/>
          <w:szCs w:val="18"/>
          <w:lang w:val="en-GB"/>
        </w:rPr>
        <w:t xml:space="preserve">: Are the approaches promoted by the project viable from a technical point of view? Are spare parts for acquired or promoted machineries and equipment locally available? Do beneficiaries have the necessary technical capacities to operate and maintain the investments promoted by the project? Do they have access to adequate funds for operation and maintenance? </w:t>
      </w:r>
    </w:p>
    <w:p w14:paraId="545916A4"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Institutional sustainability</w:t>
      </w:r>
      <w:r w:rsidRPr="004D5A4F">
        <w:rPr>
          <w:rFonts w:asciiTheme="minorBidi" w:hAnsiTheme="minorBidi"/>
          <w:spacing w:val="2"/>
          <w:sz w:val="18"/>
          <w:szCs w:val="18"/>
          <w:lang w:val="en-GB"/>
        </w:rPr>
        <w:t>: Are the institutions supported by the project self-sufficient and viable? Have operating capacities been created and/or reinforced in national and local partners? Are the new approaches or practices promoted by the project mainstreamed within normal government operations? Is there a clear indication of government commitment after the loan closing date in terms of follow-up actions, provision of O&amp;M funds, etc.?</w:t>
      </w:r>
    </w:p>
    <w:p w14:paraId="78C68710"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Environmental sustainability</w:t>
      </w:r>
      <w:r w:rsidRPr="004D5A4F">
        <w:rPr>
          <w:rFonts w:asciiTheme="minorBidi" w:hAnsiTheme="minorBidi"/>
          <w:spacing w:val="2"/>
          <w:sz w:val="18"/>
          <w:szCs w:val="18"/>
          <w:lang w:val="en-GB"/>
        </w:rPr>
        <w:t>: Are the approaches and investments promoted by the project environmental-friendly? Are they helping reduce the pressure on the natural resource base? Are they having any negative impact on the environment or the natural resource base? Did promoted techniques and approaches take into account climate change issues? Are they promoting adaptations to climate change? Can recurrent natural hazards endanger prospects of sustainability?</w:t>
      </w:r>
    </w:p>
    <w:p w14:paraId="733869D2"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Climate change</w:t>
      </w:r>
      <w:r w:rsidRPr="004D5A4F">
        <w:rPr>
          <w:rFonts w:asciiTheme="minorBidi" w:hAnsiTheme="minorBidi"/>
          <w:spacing w:val="2"/>
          <w:sz w:val="18"/>
          <w:szCs w:val="18"/>
          <w:lang w:val="en-GB"/>
        </w:rPr>
        <w:t>: Are the agricultural approaches promoted by the project suitable in a context of a rapidly changing climate? How many changes in climatic conditions affect the sustainability of interventions in the long run?  Which precursors are critical to achieve long-term impact?</w:t>
      </w:r>
    </w:p>
    <w:p w14:paraId="5640849D" w14:textId="77777777" w:rsidR="000418A1" w:rsidRPr="004D5A4F" w:rsidRDefault="000418A1" w:rsidP="000418A1">
      <w:pPr>
        <w:autoSpaceDE w:val="0"/>
        <w:autoSpaceDN w:val="0"/>
        <w:adjustRightInd w:val="0"/>
        <w:jc w:val="both"/>
        <w:rPr>
          <w:rFonts w:asciiTheme="minorBidi" w:hAnsiTheme="minorBidi"/>
          <w:spacing w:val="2"/>
          <w:sz w:val="18"/>
          <w:szCs w:val="18"/>
          <w:lang w:val="en-GB"/>
        </w:rPr>
      </w:pPr>
    </w:p>
    <w:p w14:paraId="042C6776"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pacing w:val="2"/>
          <w:sz w:val="18"/>
          <w:szCs w:val="18"/>
          <w:lang w:val="en-GB"/>
        </w:rPr>
      </w:pPr>
      <w:r w:rsidRPr="004D5A4F">
        <w:rPr>
          <w:rFonts w:asciiTheme="minorBidi" w:hAnsiTheme="minorBidi"/>
          <w:spacing w:val="2"/>
          <w:sz w:val="18"/>
          <w:szCs w:val="18"/>
          <w:lang w:val="en-GB"/>
        </w:rPr>
        <w:t>The sustainability analysis will be completed by an annex evaluating the likelihood of sustainability of outcomes at project termination, evaluating four categories of risks (financial risks; socio-political risks; institutional framework and governance risks; environmental risks. Each of the dimensions of risks to sustainability of project outcomes will be rated based on an overall assessment of the likelihood and magnitude of the potential effect of the risks considered within that dimension, with the following ratings: likely (L); moderately likely (ML); moderately unlikely (MU); unlikely (U). (see annex 3)</w:t>
      </w:r>
    </w:p>
    <w:p w14:paraId="3689C6FA"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Targeting and outreach</w:t>
      </w:r>
    </w:p>
    <w:p w14:paraId="5EA325A2"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assess the extent to which project interventions have reached the intended target groups, that is the specific individuals or organizations for whose benefit specific interventions were initially designed and implemented. The mission will also assess the effectiveness of the project targeting strategy. More precisely, the mission will examine the following aspects:</w:t>
      </w:r>
    </w:p>
    <w:p w14:paraId="33E79643"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Did the project reach out to the expected number of beneficiaries in the manner intended? Did the project provide all anticipated benefits to the specific socio-economic groups identified in the Project Design Document? Were there deviations from initial outreach targets and if so, what were the reasons? </w:t>
      </w:r>
    </w:p>
    <w:p w14:paraId="567C5D15"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Was outreach properly monitored in both quantitative (e.g. number of direct and indirect beneficiaries) and qualitative terms (e.g. beneficiaries’ socio-economic profile)?</w:t>
      </w:r>
    </w:p>
    <w:p w14:paraId="7C0BD92C"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Did the project implement a sound targeting strategy? Did the project regularly analyse the needs, potentials and priorities of intended target groups and the poverty dynamics in the project target area and developed specific outreach strategies accordingly? </w:t>
      </w:r>
    </w:p>
    <w:p w14:paraId="6D97786C"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Were there measures taken to ensure that the poor and vulnerable groups would not be excluded from project implementation and would benefit from it; and that the non-poor would not capture project benefits? </w:t>
      </w:r>
    </w:p>
    <w:p w14:paraId="66F3C8C9"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Did the project implement gender-sensitive implementation approaches? Did the project ensure equal participation of men and women in implementation? Were there specific measures undertaken in order to promote women participation in project activities? Did the project’s M&amp;E system track gender-disaggregated data?</w:t>
      </w:r>
    </w:p>
    <w:p w14:paraId="316AA31C"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Innovation</w:t>
      </w:r>
    </w:p>
    <w:p w14:paraId="630025B6"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lastRenderedPageBreak/>
        <w:t>The mission will assess the extent to which project interventions have introduced and tested innovative approaches to rural poverty reduction. These are any processes, tools or practices that add value or solve a problem in new ways. More precisely, the mission will answer the following questions:</w:t>
      </w:r>
    </w:p>
    <w:p w14:paraId="17B3AE55"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Was the project designed specifically to test or lead to innovation, for example by piloting new concepts or technologies? Did the project test and introduce innovative ideas in the project target area? What are the characteristics of these innovations? Are these consistent with the IFAD definition of the concept? How did the innovation originate and was it adapted in any particular way during project design? Are these approaches truly innovative with regard to the local or national contexts?</w:t>
      </w:r>
    </w:p>
    <w:p w14:paraId="6333A5FA"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 xml:space="preserve">Were these innovative approaches carefully monitored and documented? Were these innovations discussed with the Government or other actors? Were these innovative approaches successful? Did these innovations address relevant needs of the rural poor and are these viable? </w:t>
      </w:r>
    </w:p>
    <w:p w14:paraId="4F736360"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Were these innovations adopted by the rural poor, local implementation partners, government entities or any other actors?</w:t>
      </w:r>
    </w:p>
    <w:p w14:paraId="18B847DF"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Knowledge generation and sharing</w:t>
      </w:r>
    </w:p>
    <w:p w14:paraId="70AA025C"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assess the quality of the project knowledge management system established in the course of project implementation for the generation and sharing of knowledge that could be useful to others. Such knowledge may concern the results of project innovations or any implementation approaches that were successful – or unsuccessful - in addressing rural poverty issues. More precisely, the mission will answer the following questions:</w:t>
      </w:r>
    </w:p>
    <w:p w14:paraId="45298725"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Did the project design include an appropriate knowledge management strategy? Was it duly implemented during implementation? Did the project produce any knowledge products? Did it organize knowledge-sharing events and activities? If so, what were the quality, usefulness and outcomes of such events?</w:t>
      </w:r>
    </w:p>
    <w:p w14:paraId="65327CDE"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 xml:space="preserve">Did the project implementation process generate any new and relevant knowledge regarding the implementation of pro-poor approaches or rural development issues? Can this knowledge be applied in other contexts?  </w:t>
      </w:r>
    </w:p>
    <w:p w14:paraId="5CED361A"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Potential for scaling-up and theory of change</w:t>
      </w:r>
    </w:p>
    <w:p w14:paraId="13415B0A"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evaluate the changes brought by the project. The mission will then assess the extent to which some approaches, technologies or innovative features pilot-tested or successfully implemented by the project are likely to be up-scaled. It will also assess the likelihood that some project approaches may be replicated in other geographical areas. More precisely, the mission will examine the following aspects:</w:t>
      </w:r>
    </w:p>
    <w:p w14:paraId="4D4E4F12"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 xml:space="preserve">How likely is it that the project - or some of its activities, approaches or innovative technologies - may be replicated in other localities or at the national level by the Government or other donors? Has any component or activity of the project already been replicated beyond the target area or target group? </w:t>
      </w:r>
    </w:p>
    <w:p w14:paraId="503C4778" w14:textId="77777777" w:rsidR="000418A1" w:rsidRPr="004D5A4F" w:rsidRDefault="000418A1" w:rsidP="000418A1">
      <w:pPr>
        <w:numPr>
          <w:ilvl w:val="0"/>
          <w:numId w:val="26"/>
        </w:numPr>
        <w:autoSpaceDE w:val="0"/>
        <w:autoSpaceDN w:val="0"/>
        <w:adjustRightInd w:val="0"/>
        <w:jc w:val="both"/>
        <w:rPr>
          <w:rFonts w:asciiTheme="minorBidi" w:hAnsiTheme="minorBidi"/>
          <w:sz w:val="18"/>
          <w:szCs w:val="18"/>
          <w:lang w:val="en-GB"/>
        </w:rPr>
      </w:pPr>
      <w:r w:rsidRPr="004D5A4F">
        <w:rPr>
          <w:rFonts w:asciiTheme="minorBidi" w:hAnsiTheme="minorBidi"/>
          <w:sz w:val="18"/>
          <w:szCs w:val="18"/>
          <w:lang w:val="en-GB"/>
        </w:rPr>
        <w:t>How proactive was project management, or other stakeholders, in discussing future up-scaling with the Government or other development partners? What are the prospects or obstacles?</w:t>
      </w:r>
    </w:p>
    <w:p w14:paraId="338EAFF2"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 xml:space="preserve">Performance of implementation partners </w:t>
      </w:r>
    </w:p>
    <w:p w14:paraId="0400993B"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assess the performance of each of the various partners involved in project implementation (other than IFAD). These are the organizations or entities directly responsible for project implementation, for providing strategic guidance and oversight or for the provision of essential services. More precisely, and in addition to determining if all implementation partners have adequately fulfilled their respective roles and responsibilities, the mission will examine the following points:</w:t>
      </w:r>
    </w:p>
    <w:p w14:paraId="26031665"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Service providers</w:t>
      </w:r>
      <w:r w:rsidRPr="004D5A4F">
        <w:rPr>
          <w:rFonts w:asciiTheme="minorBidi" w:hAnsiTheme="minorBidi"/>
          <w:spacing w:val="2"/>
          <w:sz w:val="18"/>
          <w:szCs w:val="18"/>
          <w:lang w:val="en-GB"/>
        </w:rPr>
        <w:t>: What was the performance of the main service providers (such as NGOs, training institutes, business development service providers, participating financing institutions private contractors or contracted government agencies) involved in service delivery? Were services delivered in a timely manner? Did service providers provide value for money and did they adhere to agreed schedules and contracts?</w:t>
      </w:r>
    </w:p>
    <w:p w14:paraId="5F7EEFBD"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Grass-roots institutions</w:t>
      </w:r>
      <w:r w:rsidRPr="004D5A4F">
        <w:rPr>
          <w:rFonts w:asciiTheme="minorBidi" w:hAnsiTheme="minorBidi"/>
          <w:spacing w:val="2"/>
          <w:sz w:val="18"/>
          <w:szCs w:val="18"/>
          <w:lang w:val="en-GB"/>
        </w:rPr>
        <w:t>: What was the performance of the grass-roots institutions (CBOs, Producers’ Groups, WUAs, etc.) involved in daily project activities, their capacities, motivations, strengths and weaknesses? Were they actively participating in project implementation? What was the performance of the local-level or deconcentrated government agencies involved in project implementation?</w:t>
      </w:r>
    </w:p>
    <w:p w14:paraId="23C017B4"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Central Government agencies</w:t>
      </w:r>
      <w:r w:rsidRPr="004D5A4F">
        <w:rPr>
          <w:rFonts w:asciiTheme="minorBidi" w:hAnsiTheme="minorBidi"/>
          <w:spacing w:val="2"/>
          <w:sz w:val="18"/>
          <w:szCs w:val="18"/>
          <w:lang w:val="en-GB"/>
        </w:rPr>
        <w:t>: Did the Executing Agency and Implementing Agency comply with the covenants of the loan agreement and the provisions of the Project Design Document? Were they proactive in supporting project implementation and identifying solutions to problems? Was the Project Steering Committee fulfilling its role adequately?</w:t>
      </w:r>
    </w:p>
    <w:p w14:paraId="1B5A1967"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b/>
          <w:bCs/>
          <w:spacing w:val="2"/>
          <w:sz w:val="18"/>
          <w:szCs w:val="18"/>
          <w:lang w:val="en-GB"/>
        </w:rPr>
        <w:t>Co-financiers</w:t>
      </w:r>
      <w:r w:rsidRPr="004D5A4F">
        <w:rPr>
          <w:rFonts w:asciiTheme="minorBidi" w:hAnsiTheme="minorBidi"/>
          <w:spacing w:val="2"/>
          <w:sz w:val="18"/>
          <w:szCs w:val="18"/>
          <w:lang w:val="en-GB"/>
        </w:rPr>
        <w:t>: What was the performance of external project co-financiers? Was there a timely provision of funds in the level expected? Did co-financing partners adequately support project implementation, supervision or oversight? Were all co-financiers’ procedures (for example for financial reporting, the preparation of progress reports, etc.) harmonized among themselves and with Government’s procedures?</w:t>
      </w:r>
    </w:p>
    <w:p w14:paraId="6A8D430E"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lastRenderedPageBreak/>
        <w:t>Lessons learned</w:t>
      </w:r>
    </w:p>
    <w:p w14:paraId="48526A98"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The mission will present the main lessons learned from project implementation, based on the analysis of what learning from experience may be applicable to a more generic situation. In so doing, the mission will refrain from exposing platitudes, keeping in mind the following definition of a lesson learned: “</w:t>
      </w:r>
      <w:r w:rsidRPr="004D5A4F">
        <w:rPr>
          <w:rFonts w:asciiTheme="minorBidi" w:hAnsiTheme="minorBidi"/>
          <w:i/>
          <w:iCs/>
          <w:sz w:val="18"/>
          <w:szCs w:val="18"/>
          <w:lang w:val="en-GB"/>
        </w:rPr>
        <w:t>knowledge or understandings gained by experience which may be positive, as in a successful experiment, or negative, as in a mishap or failure</w:t>
      </w:r>
      <w:r w:rsidRPr="004D5A4F">
        <w:rPr>
          <w:rFonts w:asciiTheme="minorBidi" w:hAnsiTheme="minorBidi"/>
          <w:sz w:val="18"/>
          <w:szCs w:val="18"/>
          <w:lang w:val="en-GB"/>
        </w:rPr>
        <w:t xml:space="preserve">”. </w:t>
      </w:r>
    </w:p>
    <w:p w14:paraId="1CD02263"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 xml:space="preserve">All lessons learnt presented should be significant in that they have a real or assumed impact on operations; valid in that they are factually and technically correct; and applicable in that they identify a specific design, process, or decision that reduces or eliminates the potential for failures and mishaps, or reinforces a positive result. </w:t>
      </w:r>
    </w:p>
    <w:p w14:paraId="77C3E948"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In particular, the mission will focus on the evaluation of processes that have impeded the achievement of the project’s results, notably in terms of: preparation and readiness (design, project structure, capacities, etc.); country ownership and drivenness; stakeholders’ involvement; financial planning; GEF agency (IFAD) supervision and backstopping; cofinancing and project outcomes and sustainability (If there was a difference in the level of expected cofinancing and the cofinancing actually realized, what were the reasons for the variance?); delays and project outcomes and sustainability (If there was a difference in the level of expected cofinancing and the cofinancing actually realized, what were the reasons for the variance? Did the extent of materialization of cofinancing affect project outcomes and/or sustainability, and, if so, in what ways and through what causal linkages?).</w:t>
      </w:r>
    </w:p>
    <w:p w14:paraId="31D96DA3"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In order to identify these lessons learned, the mission may examine the following questions:</w:t>
      </w:r>
    </w:p>
    <w:p w14:paraId="7D4FD111"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What specific knowledge or lessons can we derive from project implementation that may be used in the future in similar, or different, contexts? </w:t>
      </w:r>
    </w:p>
    <w:p w14:paraId="7A14649F"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What were the project strengths and its main weaknesses? What were the main opportunities, or threats, in the environment that have facilitated, or constrained, project implementation?</w:t>
      </w:r>
    </w:p>
    <w:p w14:paraId="7B6513E1"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 xml:space="preserve"> With the benefits of hindsight, what are the things that should have been done differently? What are the specific dimensions of the project design that one should never repeat again in similar contexts or circumstances? </w:t>
      </w:r>
    </w:p>
    <w:p w14:paraId="6FB8A322" w14:textId="77777777" w:rsidR="000418A1" w:rsidRPr="004D5A4F" w:rsidRDefault="000418A1" w:rsidP="000418A1">
      <w:pPr>
        <w:numPr>
          <w:ilvl w:val="0"/>
          <w:numId w:val="26"/>
        </w:numPr>
        <w:autoSpaceDE w:val="0"/>
        <w:autoSpaceDN w:val="0"/>
        <w:adjustRightInd w:val="0"/>
        <w:jc w:val="both"/>
        <w:rPr>
          <w:rFonts w:asciiTheme="minorBidi" w:hAnsiTheme="minorBidi"/>
          <w:spacing w:val="2"/>
          <w:sz w:val="18"/>
          <w:szCs w:val="18"/>
          <w:lang w:val="en-GB"/>
        </w:rPr>
      </w:pPr>
      <w:r w:rsidRPr="004D5A4F">
        <w:rPr>
          <w:rFonts w:asciiTheme="minorBidi" w:hAnsiTheme="minorBidi"/>
          <w:spacing w:val="2"/>
          <w:sz w:val="18"/>
          <w:szCs w:val="18"/>
          <w:lang w:val="en-GB"/>
        </w:rPr>
        <w:t>What are the specific aspects of project implementation that will be worthwhile replicating in future interventions in the country, or elsewhere, because they were particularly interesting or successful? In the external context, what will be the important conditions required for similar interventions to lead to similar results elsewhere or in the future?</w:t>
      </w:r>
    </w:p>
    <w:p w14:paraId="19574E0F" w14:textId="77777777" w:rsidR="000418A1" w:rsidRPr="004D5A4F" w:rsidRDefault="000418A1" w:rsidP="000418A1">
      <w:pPr>
        <w:numPr>
          <w:ilvl w:val="0"/>
          <w:numId w:val="27"/>
        </w:numPr>
        <w:overflowPunct w:val="0"/>
        <w:autoSpaceDE w:val="0"/>
        <w:autoSpaceDN w:val="0"/>
        <w:adjustRightInd w:val="0"/>
        <w:spacing w:before="240" w:after="60"/>
        <w:jc w:val="both"/>
        <w:textAlignment w:val="baseline"/>
        <w:rPr>
          <w:rFonts w:asciiTheme="minorBidi" w:hAnsiTheme="minorBidi"/>
          <w:b/>
          <w:sz w:val="18"/>
          <w:szCs w:val="18"/>
          <w:lang w:val="en-GB"/>
        </w:rPr>
      </w:pPr>
      <w:r w:rsidRPr="004D5A4F">
        <w:rPr>
          <w:rFonts w:asciiTheme="minorBidi" w:hAnsiTheme="minorBidi"/>
          <w:b/>
          <w:sz w:val="18"/>
          <w:szCs w:val="18"/>
          <w:lang w:val="en-GB"/>
        </w:rPr>
        <w:t>Conclusions and recommendations</w:t>
      </w:r>
    </w:p>
    <w:p w14:paraId="455A4EEB"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sidRPr="004D5A4F">
        <w:rPr>
          <w:rFonts w:asciiTheme="minorBidi" w:hAnsiTheme="minorBidi"/>
          <w:sz w:val="18"/>
          <w:szCs w:val="18"/>
          <w:lang w:val="en-GB"/>
        </w:rPr>
        <w:t xml:space="preserve">The </w:t>
      </w:r>
      <w:r>
        <w:rPr>
          <w:rFonts w:asciiTheme="minorBidi" w:hAnsiTheme="minorBidi"/>
          <w:sz w:val="18"/>
          <w:szCs w:val="18"/>
          <w:lang w:val="en-GB"/>
        </w:rPr>
        <w:t>consultant (s) will present the</w:t>
      </w:r>
      <w:r w:rsidRPr="004D5A4F">
        <w:rPr>
          <w:rFonts w:asciiTheme="minorBidi" w:hAnsiTheme="minorBidi"/>
          <w:sz w:val="18"/>
          <w:szCs w:val="18"/>
          <w:lang w:val="en-GB"/>
        </w:rPr>
        <w:t xml:space="preserve"> overall conclusions with regard to project implementation performance and project results, highlighting salient features and overall impact on poverty reduction.</w:t>
      </w:r>
    </w:p>
    <w:p w14:paraId="3492736D" w14:textId="77777777" w:rsidR="000418A1"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Pr>
          <w:rFonts w:asciiTheme="minorBidi" w:hAnsiTheme="minorBidi"/>
          <w:sz w:val="18"/>
          <w:szCs w:val="18"/>
          <w:lang w:val="en-GB"/>
        </w:rPr>
        <w:t>The consultant (s)</w:t>
      </w:r>
      <w:r w:rsidRPr="004D5A4F">
        <w:rPr>
          <w:rFonts w:asciiTheme="minorBidi" w:hAnsiTheme="minorBidi"/>
          <w:sz w:val="18"/>
          <w:szCs w:val="18"/>
          <w:lang w:val="en-GB"/>
        </w:rPr>
        <w:t xml:space="preserve"> will also make a number of</w:t>
      </w:r>
      <w:r>
        <w:rPr>
          <w:rFonts w:asciiTheme="minorBidi" w:hAnsiTheme="minorBidi"/>
          <w:sz w:val="18"/>
          <w:szCs w:val="18"/>
          <w:lang w:val="en-GB"/>
        </w:rPr>
        <w:t xml:space="preserve"> recommendations to the TNC</w:t>
      </w:r>
      <w:r w:rsidRPr="004D5A4F">
        <w:rPr>
          <w:rFonts w:asciiTheme="minorBidi" w:hAnsiTheme="minorBidi"/>
          <w:sz w:val="18"/>
          <w:szCs w:val="18"/>
          <w:lang w:val="en-GB"/>
        </w:rPr>
        <w:t>, the GEF and IFAD pertaining to the key elements for post-project sustainability or future programming or project design; and basing the analyses on the previous evaluation (see above) or processes that have affected the achievement of project’s results.</w:t>
      </w:r>
    </w:p>
    <w:p w14:paraId="7162DF35" w14:textId="77777777" w:rsidR="000418A1" w:rsidRPr="004D5A4F" w:rsidRDefault="000418A1" w:rsidP="000418A1">
      <w:pPr>
        <w:numPr>
          <w:ilvl w:val="0"/>
          <w:numId w:val="25"/>
        </w:numPr>
        <w:tabs>
          <w:tab w:val="left" w:pos="720"/>
          <w:tab w:val="left" w:pos="900"/>
        </w:tabs>
        <w:overflowPunct w:val="0"/>
        <w:autoSpaceDE w:val="0"/>
        <w:autoSpaceDN w:val="0"/>
        <w:adjustRightInd w:val="0"/>
        <w:spacing w:after="120"/>
        <w:jc w:val="both"/>
        <w:textAlignment w:val="baseline"/>
        <w:rPr>
          <w:rFonts w:asciiTheme="minorBidi" w:hAnsiTheme="minorBidi"/>
          <w:sz w:val="18"/>
          <w:szCs w:val="18"/>
          <w:lang w:val="en-GB"/>
        </w:rPr>
      </w:pPr>
      <w:r>
        <w:rPr>
          <w:rFonts w:asciiTheme="minorBidi" w:hAnsiTheme="minorBidi"/>
          <w:sz w:val="18"/>
          <w:szCs w:val="18"/>
          <w:lang w:val="en-GB"/>
        </w:rPr>
        <w:t>The consultant will ensure stakeholders (e.g. TNC, Nairobi Water Fund, IFAD, MoEF, private and public sector, counties, service providers, beneficiary representatives etc.) are fully engaged/consulted during the process and that results and findings are shared with them for comments and inputs prior to finalisation of the final report.</w:t>
      </w:r>
    </w:p>
    <w:p w14:paraId="7919E072" w14:textId="77777777" w:rsidR="000418A1" w:rsidRPr="004D5A4F" w:rsidRDefault="000418A1" w:rsidP="000418A1">
      <w:pPr>
        <w:jc w:val="both"/>
        <w:rPr>
          <w:rFonts w:asciiTheme="minorBidi" w:hAnsiTheme="minorBidi"/>
          <w:sz w:val="18"/>
          <w:szCs w:val="18"/>
          <w:lang w:val="en-GB"/>
        </w:rPr>
      </w:pPr>
      <w:r w:rsidRPr="004D5A4F">
        <w:rPr>
          <w:rFonts w:asciiTheme="minorBidi" w:hAnsiTheme="minorBidi"/>
          <w:sz w:val="18"/>
          <w:szCs w:val="18"/>
          <w:lang w:val="en-GB"/>
        </w:rPr>
        <w:br w:type="page"/>
      </w:r>
    </w:p>
    <w:p w14:paraId="70C480B4" w14:textId="77777777" w:rsidR="000418A1" w:rsidRPr="004D5A4F" w:rsidRDefault="000418A1" w:rsidP="000418A1">
      <w:pPr>
        <w:rPr>
          <w:rFonts w:asciiTheme="minorBidi" w:hAnsiTheme="minorBidi"/>
          <w:b/>
          <w:bCs/>
          <w:sz w:val="18"/>
          <w:szCs w:val="18"/>
          <w:lang w:val="en-GB"/>
        </w:rPr>
      </w:pPr>
      <w:r w:rsidRPr="004D5A4F">
        <w:rPr>
          <w:rFonts w:asciiTheme="minorBidi" w:hAnsiTheme="minorBidi"/>
          <w:b/>
          <w:bCs/>
          <w:sz w:val="18"/>
          <w:szCs w:val="18"/>
          <w:lang w:val="en-GB"/>
        </w:rPr>
        <w:lastRenderedPageBreak/>
        <w:t>Annex 2 – Evaluation of relevance, effectiveness, efficiency and of the project’s M&amp;E system</w:t>
      </w:r>
    </w:p>
    <w:p w14:paraId="3D8A6D01" w14:textId="77777777" w:rsidR="000418A1" w:rsidRPr="004D5A4F" w:rsidRDefault="000418A1" w:rsidP="000418A1">
      <w:pPr>
        <w:rPr>
          <w:rFonts w:asciiTheme="minorBidi" w:hAnsiTheme="minorBidi"/>
          <w:sz w:val="18"/>
          <w:szCs w:val="18"/>
          <w:lang w:val="en-GB"/>
        </w:rPr>
      </w:pPr>
    </w:p>
    <w:p w14:paraId="0284A3B2"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The levels of evaluation are as follow : highly satisfactory - HS (the project had no shortcomings in the achievement of its objectives in terms of relevance, effectiveness, or efficiency); satisfactory - S(the project had minor shortcomings in the achievement of its objectives in terms of relevance, effectiveness, or efficiency); moderately satisfactory - MS (the project had moderate shortcomings in the achievement of its objectives in terms of relevance, effectiveness, or efficiency); moderately unsatisfactory - MU (the project had significant shortcomings in the achievement of its objectives in terms of relevance, effectiveness, or efficiency); unsatisfactory - U (the project had major shortcomings in the achievement of its objectives in terms of relevance, effectiveness, or efficiency); highly unsatisfactory - HU (the project had severe shortcomings in the achievement of its objectives in terms of relevance, effectiveness, or efficiency).</w:t>
      </w:r>
    </w:p>
    <w:p w14:paraId="35889F75" w14:textId="77777777" w:rsidR="000418A1" w:rsidRPr="004D5A4F" w:rsidRDefault="000418A1" w:rsidP="000418A1">
      <w:pPr>
        <w:rPr>
          <w:rFonts w:asciiTheme="minorBidi" w:hAnsiTheme="minorBidi"/>
          <w:sz w:val="18"/>
          <w:szCs w:val="18"/>
          <w:highlight w:val="green"/>
          <w:lang w:val="en-GB"/>
        </w:rPr>
      </w:pPr>
    </w:p>
    <w:tbl>
      <w:tblPr>
        <w:tblStyle w:val="TableGrid"/>
        <w:tblW w:w="0" w:type="auto"/>
        <w:tblLook w:val="04A0" w:firstRow="1" w:lastRow="0" w:firstColumn="1" w:lastColumn="0" w:noHBand="0" w:noVBand="1"/>
      </w:tblPr>
      <w:tblGrid>
        <w:gridCol w:w="4512"/>
        <w:gridCol w:w="4504"/>
      </w:tblGrid>
      <w:tr w:rsidR="000418A1" w:rsidRPr="004D5A4F" w14:paraId="4C218E1B" w14:textId="77777777" w:rsidTr="001024AB">
        <w:tc>
          <w:tcPr>
            <w:tcW w:w="4666" w:type="dxa"/>
          </w:tcPr>
          <w:p w14:paraId="555A2365"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Evaluated aspect</w:t>
            </w:r>
          </w:p>
        </w:tc>
        <w:tc>
          <w:tcPr>
            <w:tcW w:w="4666" w:type="dxa"/>
          </w:tcPr>
          <w:p w14:paraId="7E0CCD01"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Rating and justification</w:t>
            </w:r>
          </w:p>
        </w:tc>
      </w:tr>
      <w:tr w:rsidR="000418A1" w:rsidRPr="004D5A4F" w14:paraId="441975F8" w14:textId="77777777" w:rsidTr="001024AB">
        <w:tc>
          <w:tcPr>
            <w:tcW w:w="4666" w:type="dxa"/>
          </w:tcPr>
          <w:p w14:paraId="3E558DA1"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Relevance</w:t>
            </w:r>
          </w:p>
        </w:tc>
        <w:tc>
          <w:tcPr>
            <w:tcW w:w="4666" w:type="dxa"/>
          </w:tcPr>
          <w:p w14:paraId="732741EF" w14:textId="77777777" w:rsidR="000418A1" w:rsidRPr="004D5A4F" w:rsidRDefault="000418A1" w:rsidP="001024AB">
            <w:pPr>
              <w:rPr>
                <w:rFonts w:asciiTheme="minorBidi" w:hAnsiTheme="minorBidi"/>
                <w:sz w:val="18"/>
                <w:szCs w:val="18"/>
                <w:lang w:val="en-GB"/>
              </w:rPr>
            </w:pPr>
          </w:p>
        </w:tc>
      </w:tr>
      <w:tr w:rsidR="000418A1" w:rsidRPr="004D5A4F" w14:paraId="5846791F" w14:textId="77777777" w:rsidTr="001024AB">
        <w:tc>
          <w:tcPr>
            <w:tcW w:w="4666" w:type="dxa"/>
          </w:tcPr>
          <w:p w14:paraId="1FCF8695"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Effectiveness</w:t>
            </w:r>
          </w:p>
        </w:tc>
        <w:tc>
          <w:tcPr>
            <w:tcW w:w="4666" w:type="dxa"/>
          </w:tcPr>
          <w:p w14:paraId="776AD3A6" w14:textId="77777777" w:rsidR="000418A1" w:rsidRPr="004D5A4F" w:rsidRDefault="000418A1" w:rsidP="001024AB">
            <w:pPr>
              <w:rPr>
                <w:rFonts w:asciiTheme="minorBidi" w:hAnsiTheme="minorBidi"/>
                <w:sz w:val="18"/>
                <w:szCs w:val="18"/>
                <w:lang w:val="en-GB"/>
              </w:rPr>
            </w:pPr>
          </w:p>
        </w:tc>
      </w:tr>
      <w:tr w:rsidR="000418A1" w:rsidRPr="004D5A4F" w14:paraId="669BB419" w14:textId="77777777" w:rsidTr="001024AB">
        <w:tc>
          <w:tcPr>
            <w:tcW w:w="4666" w:type="dxa"/>
          </w:tcPr>
          <w:p w14:paraId="22A170CE"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Efficiency</w:t>
            </w:r>
          </w:p>
        </w:tc>
        <w:tc>
          <w:tcPr>
            <w:tcW w:w="4666" w:type="dxa"/>
          </w:tcPr>
          <w:p w14:paraId="267160CF" w14:textId="77777777" w:rsidR="000418A1" w:rsidRPr="004D5A4F" w:rsidRDefault="000418A1" w:rsidP="001024AB">
            <w:pPr>
              <w:rPr>
                <w:rFonts w:asciiTheme="minorBidi" w:hAnsiTheme="minorBidi"/>
                <w:sz w:val="18"/>
                <w:szCs w:val="18"/>
                <w:lang w:val="en-GB"/>
              </w:rPr>
            </w:pPr>
          </w:p>
        </w:tc>
      </w:tr>
      <w:tr w:rsidR="000418A1" w:rsidRPr="004D5A4F" w14:paraId="10300945" w14:textId="77777777" w:rsidTr="001024AB">
        <w:tc>
          <w:tcPr>
            <w:tcW w:w="4666" w:type="dxa"/>
          </w:tcPr>
          <w:p w14:paraId="7E59072F"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Monitoring and Evaluation system</w:t>
            </w:r>
          </w:p>
        </w:tc>
        <w:tc>
          <w:tcPr>
            <w:tcW w:w="4666" w:type="dxa"/>
          </w:tcPr>
          <w:p w14:paraId="387589B0" w14:textId="77777777" w:rsidR="000418A1" w:rsidRPr="004D5A4F" w:rsidRDefault="000418A1" w:rsidP="001024AB">
            <w:pPr>
              <w:rPr>
                <w:rFonts w:asciiTheme="minorBidi" w:hAnsiTheme="minorBidi"/>
                <w:sz w:val="18"/>
                <w:szCs w:val="18"/>
                <w:lang w:val="en-GB"/>
              </w:rPr>
            </w:pPr>
          </w:p>
        </w:tc>
      </w:tr>
    </w:tbl>
    <w:p w14:paraId="1DE057DD" w14:textId="77777777" w:rsidR="000418A1" w:rsidRPr="004D5A4F" w:rsidRDefault="000418A1" w:rsidP="000418A1">
      <w:pPr>
        <w:rPr>
          <w:rFonts w:asciiTheme="minorBidi" w:hAnsiTheme="minorBidi"/>
          <w:sz w:val="18"/>
          <w:szCs w:val="18"/>
          <w:lang w:val="en-GB"/>
        </w:rPr>
      </w:pPr>
    </w:p>
    <w:p w14:paraId="42976AD0" w14:textId="77777777" w:rsidR="000418A1" w:rsidRPr="004D5A4F" w:rsidRDefault="000418A1" w:rsidP="000418A1">
      <w:pPr>
        <w:rPr>
          <w:rFonts w:asciiTheme="minorBidi" w:hAnsiTheme="minorBidi"/>
          <w:b/>
          <w:bCs/>
          <w:sz w:val="18"/>
          <w:szCs w:val="18"/>
          <w:lang w:val="en-GB"/>
        </w:rPr>
      </w:pPr>
      <w:r w:rsidRPr="004D5A4F">
        <w:rPr>
          <w:rFonts w:asciiTheme="minorBidi" w:hAnsiTheme="minorBidi"/>
          <w:b/>
          <w:bCs/>
          <w:sz w:val="18"/>
          <w:szCs w:val="18"/>
          <w:lang w:val="en-GB"/>
        </w:rPr>
        <w:t>Annex 3 – Assessment of Risks to Sustainability of Project Outcomes</w:t>
      </w:r>
    </w:p>
    <w:p w14:paraId="45E989E0" w14:textId="77777777" w:rsidR="000418A1" w:rsidRPr="004D5A4F" w:rsidRDefault="000418A1" w:rsidP="000418A1">
      <w:pPr>
        <w:rPr>
          <w:rFonts w:asciiTheme="minorBidi" w:hAnsiTheme="minorBidi"/>
          <w:sz w:val="18"/>
          <w:szCs w:val="18"/>
          <w:lang w:val="en-GB"/>
        </w:rPr>
      </w:pPr>
    </w:p>
    <w:p w14:paraId="2B5B27D3"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The following four dimensions or aspects of risks to sustainability will be addressed:</w:t>
      </w:r>
    </w:p>
    <w:p w14:paraId="63138E23" w14:textId="77777777" w:rsidR="000418A1" w:rsidRPr="004D5A4F" w:rsidRDefault="000418A1" w:rsidP="000418A1">
      <w:pPr>
        <w:pStyle w:val="ListParagraph"/>
        <w:numPr>
          <w:ilvl w:val="1"/>
          <w:numId w:val="23"/>
        </w:numPr>
        <w:ind w:left="284" w:hanging="284"/>
        <w:contextualSpacing w:val="0"/>
        <w:rPr>
          <w:rFonts w:asciiTheme="minorBidi" w:hAnsiTheme="minorBidi"/>
          <w:sz w:val="18"/>
          <w:szCs w:val="18"/>
          <w:lang w:val="en-GB"/>
        </w:rPr>
      </w:pPr>
      <w:r w:rsidRPr="004D5A4F">
        <w:rPr>
          <w:rFonts w:asciiTheme="minorBidi" w:hAnsiTheme="minorBidi"/>
          <w:b/>
          <w:bCs/>
          <w:sz w:val="18"/>
          <w:szCs w:val="18"/>
          <w:lang w:val="en-GB"/>
        </w:rPr>
        <w:t>Financial risks</w:t>
      </w:r>
      <w:r w:rsidRPr="004D5A4F">
        <w:rPr>
          <w:rFonts w:asciiTheme="minorBidi" w:hAnsiTheme="minorBidi"/>
          <w:sz w:val="18"/>
          <w:szCs w:val="18"/>
          <w:lang w:val="en-GB"/>
        </w:rPr>
        <w:t>. Are there any financial risks that may jeopardize sustainability of project outcomes? What is the likelihood of financial and economic resources not being available once GEF assistance ends? (Such resources can be from multiple sources, such as the public and private sectors or income-generating activities; these can also include trends that indicate the likelihood that, in future, there will be adequate financial resources for sustaining project outcomes.)</w:t>
      </w:r>
    </w:p>
    <w:p w14:paraId="0040AF4F" w14:textId="77777777" w:rsidR="000418A1" w:rsidRPr="004D5A4F" w:rsidRDefault="000418A1" w:rsidP="000418A1">
      <w:pPr>
        <w:pStyle w:val="ListParagraph"/>
        <w:numPr>
          <w:ilvl w:val="1"/>
          <w:numId w:val="23"/>
        </w:numPr>
        <w:ind w:left="284" w:hanging="284"/>
        <w:contextualSpacing w:val="0"/>
        <w:rPr>
          <w:rFonts w:asciiTheme="minorBidi" w:hAnsiTheme="minorBidi"/>
          <w:sz w:val="18"/>
          <w:szCs w:val="18"/>
          <w:lang w:val="en-GB"/>
        </w:rPr>
      </w:pPr>
      <w:r w:rsidRPr="004D5A4F">
        <w:rPr>
          <w:rFonts w:asciiTheme="minorBidi" w:hAnsiTheme="minorBidi"/>
          <w:b/>
          <w:bCs/>
          <w:sz w:val="18"/>
          <w:szCs w:val="18"/>
          <w:lang w:val="en-GB"/>
        </w:rPr>
        <w:t>Socio-political risks</w:t>
      </w:r>
      <w:r w:rsidRPr="004D5A4F">
        <w:rPr>
          <w:rFonts w:asciiTheme="minorBidi" w:hAnsiTheme="minorBidi"/>
          <w:sz w:val="18"/>
          <w:szCs w:val="18"/>
          <w:lang w:val="en-GB"/>
        </w:rPr>
        <w:t>. 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project benefits continue to flow? Is there sufficient public/stakeholder awareness in support of the project’s long-term objectives?</w:t>
      </w:r>
    </w:p>
    <w:p w14:paraId="4C920DF7" w14:textId="77777777" w:rsidR="000418A1" w:rsidRPr="004D5A4F" w:rsidRDefault="000418A1" w:rsidP="000418A1">
      <w:pPr>
        <w:pStyle w:val="ListParagraph"/>
        <w:numPr>
          <w:ilvl w:val="1"/>
          <w:numId w:val="23"/>
        </w:numPr>
        <w:ind w:left="284" w:hanging="284"/>
        <w:contextualSpacing w:val="0"/>
        <w:rPr>
          <w:rFonts w:asciiTheme="minorBidi" w:hAnsiTheme="minorBidi"/>
          <w:sz w:val="18"/>
          <w:szCs w:val="18"/>
          <w:lang w:val="en-GB"/>
        </w:rPr>
      </w:pPr>
      <w:r w:rsidRPr="004D5A4F">
        <w:rPr>
          <w:rFonts w:asciiTheme="minorBidi" w:hAnsiTheme="minorBidi"/>
          <w:b/>
          <w:bCs/>
          <w:sz w:val="18"/>
          <w:szCs w:val="18"/>
          <w:lang w:val="en-GB"/>
        </w:rPr>
        <w:t>Institutional framework and governance risks</w:t>
      </w:r>
      <w:r w:rsidRPr="004D5A4F">
        <w:rPr>
          <w:rFonts w:asciiTheme="minorBidi" w:hAnsiTheme="minorBidi"/>
          <w:sz w:val="18"/>
          <w:szCs w:val="18"/>
          <w:lang w:val="en-GB"/>
        </w:rPr>
        <w:t>. Do the legal frameworks, policies, and governance structures and processes within which the project operates pose risks that may jeopardize sustainability of project benefits? Are requisite systems for accountability and transparency, and required technical know-how, in place?</w:t>
      </w:r>
    </w:p>
    <w:p w14:paraId="1A2E9347" w14:textId="77777777" w:rsidR="000418A1" w:rsidRPr="004D5A4F" w:rsidRDefault="000418A1" w:rsidP="000418A1">
      <w:pPr>
        <w:pStyle w:val="ListParagraph"/>
        <w:numPr>
          <w:ilvl w:val="1"/>
          <w:numId w:val="23"/>
        </w:numPr>
        <w:ind w:left="284" w:hanging="284"/>
        <w:contextualSpacing w:val="0"/>
        <w:rPr>
          <w:rFonts w:asciiTheme="minorBidi" w:hAnsiTheme="minorBidi"/>
          <w:sz w:val="18"/>
          <w:szCs w:val="18"/>
          <w:lang w:val="en-GB"/>
        </w:rPr>
      </w:pPr>
      <w:r w:rsidRPr="004D5A4F">
        <w:rPr>
          <w:rFonts w:asciiTheme="minorBidi" w:hAnsiTheme="minorBidi"/>
          <w:b/>
          <w:bCs/>
          <w:sz w:val="18"/>
          <w:szCs w:val="18"/>
          <w:lang w:val="en-GB"/>
        </w:rPr>
        <w:t>Environmental risks</w:t>
      </w:r>
      <w:r w:rsidRPr="004D5A4F">
        <w:rPr>
          <w:rFonts w:asciiTheme="minorBidi" w:hAnsiTheme="minorBidi"/>
          <w:sz w:val="18"/>
          <w:szCs w:val="18"/>
          <w:lang w:val="en-GB"/>
        </w:rPr>
        <w:t>. Are there any environmental risks that may jeopardize sustainability of project outcomes? The terminal evaluation should assess whether certain activities will pose a threat to the sustainability of the project outcomes. For example, construction of a dam in a protected area could inundate a sizable area and thereby neutralize the biodiversity-related gains made by the project.</w:t>
      </w:r>
    </w:p>
    <w:p w14:paraId="07D4C4CB" w14:textId="77777777" w:rsidR="000418A1" w:rsidRPr="004D5A4F" w:rsidRDefault="000418A1" w:rsidP="000418A1">
      <w:pPr>
        <w:rPr>
          <w:rFonts w:asciiTheme="minorBidi" w:hAnsiTheme="minorBidi"/>
          <w:sz w:val="18"/>
          <w:szCs w:val="18"/>
          <w:lang w:val="en-GB"/>
        </w:rPr>
      </w:pPr>
    </w:p>
    <w:p w14:paraId="088E437E"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Each of the above dimensions of risks to sustainability of project outcomes will be rated based on an overall assessment of the likelihood and magnitude of the potential effect of the risks considered within that dimension. The following ratings will be provided:</w:t>
      </w:r>
    </w:p>
    <w:p w14:paraId="54BFDE89"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Likely (L). There are no or negligible risks that affect this dimension of sustainability.</w:t>
      </w:r>
    </w:p>
    <w:p w14:paraId="5FC91C96"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 xml:space="preserve">Moderately likely (ML). There are moderate risks that affect this dimension of sustainability. </w:t>
      </w:r>
    </w:p>
    <w:p w14:paraId="415A9922"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Moderately unlikely (MU). There are significant risks that affect this dimension of sustainability.</w:t>
      </w:r>
    </w:p>
    <w:p w14:paraId="4BB183BE" w14:textId="77777777" w:rsidR="000418A1" w:rsidRPr="004D5A4F" w:rsidRDefault="000418A1" w:rsidP="000418A1">
      <w:pPr>
        <w:spacing w:after="60"/>
        <w:rPr>
          <w:rFonts w:asciiTheme="minorBidi" w:hAnsiTheme="minorBidi"/>
          <w:sz w:val="18"/>
          <w:szCs w:val="18"/>
          <w:lang w:val="en-GB"/>
        </w:rPr>
      </w:pPr>
      <w:r w:rsidRPr="004D5A4F">
        <w:rPr>
          <w:rFonts w:asciiTheme="minorBidi" w:hAnsiTheme="minorBidi"/>
          <w:sz w:val="18"/>
          <w:szCs w:val="18"/>
          <w:lang w:val="en-GB"/>
        </w:rPr>
        <w:t>Unlikely (U). There are severe risks that affect this dimension of sustainability.</w:t>
      </w:r>
    </w:p>
    <w:p w14:paraId="7417FA6B"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t>All the risk dimensions of sustainability are critical. Therefore, overall rating for sustainability will not be higher than the lowest rated dimension. The following matrix gathering the above-mentioned information will be presented in annex of the TER:</w:t>
      </w:r>
    </w:p>
    <w:p w14:paraId="56EED860" w14:textId="77777777" w:rsidR="000418A1" w:rsidRPr="004D5A4F" w:rsidRDefault="000418A1" w:rsidP="000418A1">
      <w:pPr>
        <w:rPr>
          <w:rFonts w:asciiTheme="minorBidi" w:hAnsiTheme="minorBidi"/>
          <w:sz w:val="18"/>
          <w:szCs w:val="18"/>
          <w:highlight w:val="green"/>
          <w:lang w:val="en-GB"/>
        </w:rPr>
      </w:pPr>
    </w:p>
    <w:tbl>
      <w:tblPr>
        <w:tblStyle w:val="TableGrid"/>
        <w:tblW w:w="0" w:type="auto"/>
        <w:tblLook w:val="04A0" w:firstRow="1" w:lastRow="0" w:firstColumn="1" w:lastColumn="0" w:noHBand="0" w:noVBand="1"/>
      </w:tblPr>
      <w:tblGrid>
        <w:gridCol w:w="4513"/>
        <w:gridCol w:w="4503"/>
      </w:tblGrid>
      <w:tr w:rsidR="000418A1" w:rsidRPr="004D5A4F" w14:paraId="10327D91" w14:textId="77777777" w:rsidTr="001024AB">
        <w:tc>
          <w:tcPr>
            <w:tcW w:w="4666" w:type="dxa"/>
          </w:tcPr>
          <w:p w14:paraId="23EFBE4F" w14:textId="77777777" w:rsidR="000418A1" w:rsidRPr="004D5A4F" w:rsidRDefault="000418A1" w:rsidP="001024AB">
            <w:pPr>
              <w:rPr>
                <w:rFonts w:asciiTheme="minorBidi" w:hAnsiTheme="minorBidi"/>
                <w:b/>
                <w:bCs/>
                <w:sz w:val="18"/>
                <w:szCs w:val="18"/>
                <w:lang w:val="en-GB"/>
              </w:rPr>
            </w:pPr>
            <w:r w:rsidRPr="004D5A4F">
              <w:rPr>
                <w:rFonts w:asciiTheme="minorBidi" w:hAnsiTheme="minorBidi"/>
                <w:b/>
                <w:bCs/>
                <w:sz w:val="18"/>
                <w:szCs w:val="18"/>
                <w:lang w:val="en-GB"/>
              </w:rPr>
              <w:t>Sustainability dimension</w:t>
            </w:r>
          </w:p>
        </w:tc>
        <w:tc>
          <w:tcPr>
            <w:tcW w:w="4666" w:type="dxa"/>
          </w:tcPr>
          <w:p w14:paraId="3F649199" w14:textId="77777777" w:rsidR="000418A1" w:rsidRPr="004D5A4F" w:rsidRDefault="000418A1" w:rsidP="001024AB">
            <w:pPr>
              <w:rPr>
                <w:rFonts w:asciiTheme="minorBidi" w:hAnsiTheme="minorBidi"/>
                <w:b/>
                <w:bCs/>
                <w:sz w:val="18"/>
                <w:szCs w:val="18"/>
                <w:lang w:val="en-GB"/>
              </w:rPr>
            </w:pPr>
            <w:r w:rsidRPr="004D5A4F">
              <w:rPr>
                <w:rFonts w:asciiTheme="minorBidi" w:hAnsiTheme="minorBidi"/>
                <w:b/>
                <w:bCs/>
                <w:sz w:val="18"/>
                <w:szCs w:val="18"/>
                <w:lang w:val="en-GB"/>
              </w:rPr>
              <w:t>Likelihood for this dimension to be achieved and description of the existing threat</w:t>
            </w:r>
          </w:p>
        </w:tc>
      </w:tr>
      <w:tr w:rsidR="000418A1" w:rsidRPr="004D5A4F" w14:paraId="29801A86" w14:textId="77777777" w:rsidTr="001024AB">
        <w:tc>
          <w:tcPr>
            <w:tcW w:w="4666" w:type="dxa"/>
          </w:tcPr>
          <w:p w14:paraId="7C07D520"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Financial sustainability</w:t>
            </w:r>
          </w:p>
        </w:tc>
        <w:tc>
          <w:tcPr>
            <w:tcW w:w="4666" w:type="dxa"/>
          </w:tcPr>
          <w:p w14:paraId="53882855" w14:textId="77777777" w:rsidR="000418A1" w:rsidRPr="004D5A4F" w:rsidRDefault="000418A1" w:rsidP="001024AB">
            <w:pPr>
              <w:rPr>
                <w:rFonts w:asciiTheme="minorBidi" w:hAnsiTheme="minorBidi"/>
                <w:sz w:val="18"/>
                <w:szCs w:val="18"/>
                <w:lang w:val="en-GB"/>
              </w:rPr>
            </w:pPr>
          </w:p>
        </w:tc>
      </w:tr>
      <w:tr w:rsidR="000418A1" w:rsidRPr="004D5A4F" w14:paraId="76A409D6" w14:textId="77777777" w:rsidTr="001024AB">
        <w:tc>
          <w:tcPr>
            <w:tcW w:w="4666" w:type="dxa"/>
          </w:tcPr>
          <w:p w14:paraId="328651C2"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Socio-political sustainability</w:t>
            </w:r>
          </w:p>
        </w:tc>
        <w:tc>
          <w:tcPr>
            <w:tcW w:w="4666" w:type="dxa"/>
          </w:tcPr>
          <w:p w14:paraId="65FB5977" w14:textId="77777777" w:rsidR="000418A1" w:rsidRPr="004D5A4F" w:rsidRDefault="000418A1" w:rsidP="001024AB">
            <w:pPr>
              <w:rPr>
                <w:rFonts w:asciiTheme="minorBidi" w:hAnsiTheme="minorBidi"/>
                <w:sz w:val="18"/>
                <w:szCs w:val="18"/>
                <w:lang w:val="en-GB"/>
              </w:rPr>
            </w:pPr>
          </w:p>
        </w:tc>
      </w:tr>
      <w:tr w:rsidR="000418A1" w:rsidRPr="004D5A4F" w14:paraId="7B5C5F6F" w14:textId="77777777" w:rsidTr="001024AB">
        <w:tc>
          <w:tcPr>
            <w:tcW w:w="4666" w:type="dxa"/>
          </w:tcPr>
          <w:p w14:paraId="0E1A4E42"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Institutional and governance sustainability</w:t>
            </w:r>
          </w:p>
        </w:tc>
        <w:tc>
          <w:tcPr>
            <w:tcW w:w="4666" w:type="dxa"/>
          </w:tcPr>
          <w:p w14:paraId="2238E2AA" w14:textId="77777777" w:rsidR="000418A1" w:rsidRPr="004D5A4F" w:rsidRDefault="000418A1" w:rsidP="001024AB">
            <w:pPr>
              <w:rPr>
                <w:rFonts w:asciiTheme="minorBidi" w:hAnsiTheme="minorBidi"/>
                <w:sz w:val="18"/>
                <w:szCs w:val="18"/>
                <w:lang w:val="en-GB"/>
              </w:rPr>
            </w:pPr>
          </w:p>
        </w:tc>
      </w:tr>
      <w:tr w:rsidR="000418A1" w:rsidRPr="004D5A4F" w14:paraId="06619124" w14:textId="77777777" w:rsidTr="001024AB">
        <w:tc>
          <w:tcPr>
            <w:tcW w:w="4666" w:type="dxa"/>
          </w:tcPr>
          <w:p w14:paraId="21C610B3"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Environmental sustainability</w:t>
            </w:r>
          </w:p>
        </w:tc>
        <w:tc>
          <w:tcPr>
            <w:tcW w:w="4666" w:type="dxa"/>
          </w:tcPr>
          <w:p w14:paraId="467B61BE" w14:textId="77777777" w:rsidR="000418A1" w:rsidRPr="004D5A4F" w:rsidRDefault="000418A1" w:rsidP="001024AB">
            <w:pPr>
              <w:rPr>
                <w:rFonts w:asciiTheme="minorBidi" w:hAnsiTheme="minorBidi"/>
                <w:sz w:val="18"/>
                <w:szCs w:val="18"/>
                <w:lang w:val="en-GB"/>
              </w:rPr>
            </w:pPr>
          </w:p>
        </w:tc>
      </w:tr>
      <w:tr w:rsidR="000418A1" w:rsidRPr="004D5A4F" w14:paraId="55B2065D" w14:textId="77777777" w:rsidTr="001024AB">
        <w:tc>
          <w:tcPr>
            <w:tcW w:w="4666" w:type="dxa"/>
          </w:tcPr>
          <w:p w14:paraId="6809C0C2" w14:textId="77777777" w:rsidR="000418A1" w:rsidRPr="004D5A4F" w:rsidRDefault="000418A1" w:rsidP="001024AB">
            <w:pPr>
              <w:rPr>
                <w:rFonts w:asciiTheme="minorBidi" w:hAnsiTheme="minorBidi"/>
                <w:sz w:val="18"/>
                <w:szCs w:val="18"/>
                <w:lang w:val="en-GB"/>
              </w:rPr>
            </w:pPr>
            <w:r w:rsidRPr="004D5A4F">
              <w:rPr>
                <w:rFonts w:asciiTheme="minorBidi" w:hAnsiTheme="minorBidi"/>
                <w:sz w:val="18"/>
                <w:szCs w:val="18"/>
                <w:lang w:val="en-GB"/>
              </w:rPr>
              <w:t>Global sustainability</w:t>
            </w:r>
          </w:p>
        </w:tc>
        <w:tc>
          <w:tcPr>
            <w:tcW w:w="4666" w:type="dxa"/>
          </w:tcPr>
          <w:p w14:paraId="5934B289" w14:textId="77777777" w:rsidR="000418A1" w:rsidRPr="004D5A4F" w:rsidRDefault="000418A1" w:rsidP="001024AB">
            <w:pPr>
              <w:rPr>
                <w:rFonts w:asciiTheme="minorBidi" w:hAnsiTheme="minorBidi"/>
                <w:sz w:val="18"/>
                <w:szCs w:val="18"/>
                <w:lang w:val="en-GB"/>
              </w:rPr>
            </w:pPr>
          </w:p>
        </w:tc>
      </w:tr>
    </w:tbl>
    <w:p w14:paraId="29AAFA66" w14:textId="77777777" w:rsidR="000418A1" w:rsidRPr="004D5A4F" w:rsidRDefault="000418A1" w:rsidP="000418A1">
      <w:pPr>
        <w:rPr>
          <w:rFonts w:asciiTheme="minorBidi" w:hAnsiTheme="minorBidi"/>
          <w:sz w:val="18"/>
          <w:szCs w:val="18"/>
          <w:lang w:val="en-GB"/>
        </w:rPr>
      </w:pPr>
      <w:r w:rsidRPr="004D5A4F">
        <w:rPr>
          <w:rFonts w:asciiTheme="minorBidi" w:hAnsiTheme="minorBidi"/>
          <w:sz w:val="18"/>
          <w:szCs w:val="18"/>
          <w:lang w:val="en-GB"/>
        </w:rPr>
        <w:br w:type="page"/>
      </w:r>
    </w:p>
    <w:p w14:paraId="1F54E204" w14:textId="77777777" w:rsidR="000418A1" w:rsidRPr="004D5A4F" w:rsidRDefault="000418A1" w:rsidP="000418A1">
      <w:pPr>
        <w:tabs>
          <w:tab w:val="left" w:pos="720"/>
        </w:tabs>
        <w:spacing w:before="6"/>
        <w:rPr>
          <w:rFonts w:asciiTheme="minorBidi" w:hAnsiTheme="minorBidi"/>
          <w:b/>
          <w:bCs/>
          <w:spacing w:val="2"/>
          <w:sz w:val="18"/>
          <w:szCs w:val="18"/>
          <w:lang w:val="en-GB"/>
        </w:rPr>
      </w:pPr>
      <w:bookmarkStart w:id="63" w:name="_Toc337203379"/>
      <w:bookmarkStart w:id="64" w:name="_Toc350355477"/>
      <w:bookmarkStart w:id="65" w:name="_Toc352159465"/>
      <w:r w:rsidRPr="004D5A4F">
        <w:rPr>
          <w:rFonts w:asciiTheme="minorBidi" w:hAnsiTheme="minorBidi"/>
          <w:b/>
          <w:bCs/>
          <w:spacing w:val="2"/>
          <w:sz w:val="18"/>
          <w:szCs w:val="18"/>
          <w:lang w:val="en-GB"/>
        </w:rPr>
        <w:lastRenderedPageBreak/>
        <w:t xml:space="preserve">Annexe 4. </w:t>
      </w:r>
      <w:bookmarkEnd w:id="63"/>
      <w:bookmarkEnd w:id="64"/>
      <w:bookmarkEnd w:id="65"/>
      <w:r w:rsidRPr="004D5A4F">
        <w:rPr>
          <w:rFonts w:asciiTheme="minorBidi" w:hAnsiTheme="minorBidi"/>
          <w:b/>
          <w:bCs/>
          <w:spacing w:val="2"/>
          <w:sz w:val="18"/>
          <w:szCs w:val="18"/>
          <w:lang w:val="en-GB"/>
        </w:rPr>
        <w:t>TER RATING MATRIX (TEMPLATE)</w:t>
      </w:r>
    </w:p>
    <w:p w14:paraId="166F6775" w14:textId="77777777" w:rsidR="000418A1" w:rsidRPr="004D5A4F" w:rsidRDefault="000418A1" w:rsidP="000418A1">
      <w:pPr>
        <w:tabs>
          <w:tab w:val="left" w:pos="720"/>
        </w:tabs>
        <w:spacing w:before="6"/>
        <w:rPr>
          <w:rFonts w:asciiTheme="minorBidi" w:hAnsiTheme="minorBidi"/>
          <w:spacing w:val="2"/>
          <w:sz w:val="18"/>
          <w:szCs w:val="18"/>
          <w:lang w:val="en-GB"/>
        </w:rPr>
      </w:pPr>
    </w:p>
    <w:p w14:paraId="4AE0A93A" w14:textId="77777777" w:rsidR="000418A1" w:rsidRPr="004D5A4F" w:rsidRDefault="000418A1" w:rsidP="000418A1">
      <w:pPr>
        <w:tabs>
          <w:tab w:val="left" w:pos="720"/>
        </w:tabs>
        <w:spacing w:before="6"/>
        <w:rPr>
          <w:rFonts w:asciiTheme="minorBidi" w:hAnsiTheme="minorBidi"/>
          <w:spacing w:val="2"/>
          <w:sz w:val="18"/>
          <w:szCs w:val="18"/>
          <w:lang w:val="en-GB"/>
        </w:rPr>
      </w:pPr>
      <w:r w:rsidRPr="004D5A4F">
        <w:rPr>
          <w:rFonts w:asciiTheme="minorBidi" w:hAnsiTheme="minorBidi"/>
          <w:spacing w:val="2"/>
          <w:sz w:val="18"/>
          <w:szCs w:val="18"/>
          <w:lang w:val="en-GB"/>
        </w:rPr>
        <w:t>The TER will include in Annex III a table that summarizes the scores provided by the terminal evaluation team for all main evaluation criteria and performance assessment questions, as follows:</w:t>
      </w:r>
    </w:p>
    <w:p w14:paraId="27C8F8FA" w14:textId="77777777" w:rsidR="000418A1" w:rsidRPr="004D5A4F" w:rsidRDefault="000418A1" w:rsidP="000418A1">
      <w:pPr>
        <w:tabs>
          <w:tab w:val="left" w:pos="720"/>
        </w:tabs>
        <w:spacing w:before="6"/>
        <w:rPr>
          <w:rFonts w:asciiTheme="minorBidi" w:hAnsiTheme="minorBidi"/>
          <w:spacing w:val="2"/>
          <w:sz w:val="18"/>
          <w:szCs w:val="18"/>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2268"/>
      </w:tblGrid>
      <w:tr w:rsidR="000418A1" w:rsidRPr="004D5A4F" w14:paraId="50A4DBAF" w14:textId="77777777" w:rsidTr="001024AB">
        <w:trPr>
          <w:jc w:val="center"/>
        </w:trPr>
        <w:tc>
          <w:tcPr>
            <w:tcW w:w="4845" w:type="dxa"/>
            <w:shd w:val="clear" w:color="auto" w:fill="auto"/>
            <w:vAlign w:val="center"/>
          </w:tcPr>
          <w:p w14:paraId="64045FAB"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b/>
                <w:spacing w:val="2"/>
                <w:sz w:val="18"/>
                <w:szCs w:val="18"/>
                <w:lang w:val="en-GB" w:eastAsia="en-GB"/>
              </w:rPr>
            </w:pPr>
            <w:r w:rsidRPr="004D5A4F">
              <w:rPr>
                <w:rFonts w:asciiTheme="minorBidi" w:hAnsiTheme="minorBidi"/>
                <w:b/>
                <w:spacing w:val="2"/>
                <w:sz w:val="18"/>
                <w:szCs w:val="18"/>
                <w:lang w:val="en-GB" w:eastAsia="en-GB"/>
              </w:rPr>
              <w:t>Criterion</w:t>
            </w:r>
          </w:p>
        </w:tc>
        <w:tc>
          <w:tcPr>
            <w:tcW w:w="2268" w:type="dxa"/>
            <w:shd w:val="clear" w:color="auto" w:fill="auto"/>
            <w:vAlign w:val="center"/>
          </w:tcPr>
          <w:p w14:paraId="16D6FC97"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b/>
                <w:spacing w:val="2"/>
                <w:sz w:val="18"/>
                <w:szCs w:val="18"/>
                <w:lang w:val="en-GB" w:eastAsia="en-GB"/>
              </w:rPr>
            </w:pPr>
            <w:r w:rsidRPr="004D5A4F">
              <w:rPr>
                <w:rFonts w:asciiTheme="minorBidi" w:hAnsiTheme="minorBidi"/>
                <w:b/>
                <w:spacing w:val="2"/>
                <w:sz w:val="18"/>
                <w:szCs w:val="18"/>
                <w:lang w:val="en-GB" w:eastAsia="en-GB"/>
              </w:rPr>
              <w:t>Rating</w:t>
            </w:r>
          </w:p>
        </w:tc>
      </w:tr>
      <w:tr w:rsidR="000418A1" w:rsidRPr="004D5A4F" w14:paraId="3444CB64" w14:textId="77777777" w:rsidTr="001024AB">
        <w:trPr>
          <w:trHeight w:val="350"/>
          <w:jc w:val="center"/>
        </w:trPr>
        <w:tc>
          <w:tcPr>
            <w:tcW w:w="7113" w:type="dxa"/>
            <w:gridSpan w:val="2"/>
            <w:shd w:val="clear" w:color="auto" w:fill="auto"/>
            <w:vAlign w:val="center"/>
          </w:tcPr>
          <w:p w14:paraId="5F8CB691" w14:textId="77777777" w:rsidR="000418A1" w:rsidRPr="004D5A4F" w:rsidRDefault="000418A1" w:rsidP="001024AB">
            <w:p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b/>
                <w:spacing w:val="2"/>
                <w:sz w:val="18"/>
                <w:szCs w:val="18"/>
                <w:lang w:val="en-GB" w:eastAsia="en-GB"/>
              </w:rPr>
              <w:t>Project performance</w:t>
            </w:r>
          </w:p>
        </w:tc>
      </w:tr>
      <w:tr w:rsidR="000418A1" w:rsidRPr="004D5A4F" w14:paraId="20BFDB80" w14:textId="77777777" w:rsidTr="001024AB">
        <w:trPr>
          <w:jc w:val="center"/>
        </w:trPr>
        <w:tc>
          <w:tcPr>
            <w:tcW w:w="4845" w:type="dxa"/>
            <w:shd w:val="clear" w:color="auto" w:fill="auto"/>
            <w:vAlign w:val="center"/>
          </w:tcPr>
          <w:p w14:paraId="4E3B98B0" w14:textId="77777777" w:rsidR="000418A1" w:rsidRPr="004D5A4F" w:rsidRDefault="000418A1" w:rsidP="000418A1">
            <w:pPr>
              <w:numPr>
                <w:ilvl w:val="0"/>
                <w:numId w:val="28"/>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Relevance</w:t>
            </w:r>
          </w:p>
        </w:tc>
        <w:tc>
          <w:tcPr>
            <w:tcW w:w="2268" w:type="dxa"/>
            <w:shd w:val="clear" w:color="auto" w:fill="auto"/>
            <w:vAlign w:val="center"/>
          </w:tcPr>
          <w:p w14:paraId="5F5D7E37"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2510EA91" w14:textId="77777777" w:rsidTr="001024AB">
        <w:trPr>
          <w:jc w:val="center"/>
        </w:trPr>
        <w:tc>
          <w:tcPr>
            <w:tcW w:w="4845" w:type="dxa"/>
            <w:shd w:val="clear" w:color="auto" w:fill="auto"/>
            <w:vAlign w:val="center"/>
          </w:tcPr>
          <w:p w14:paraId="7B5476F7" w14:textId="77777777" w:rsidR="000418A1" w:rsidRPr="004D5A4F" w:rsidRDefault="000418A1" w:rsidP="000418A1">
            <w:pPr>
              <w:numPr>
                <w:ilvl w:val="0"/>
                <w:numId w:val="28"/>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Effectiveness</w:t>
            </w:r>
          </w:p>
        </w:tc>
        <w:tc>
          <w:tcPr>
            <w:tcW w:w="2268" w:type="dxa"/>
            <w:shd w:val="clear" w:color="auto" w:fill="auto"/>
            <w:vAlign w:val="center"/>
          </w:tcPr>
          <w:p w14:paraId="7264EE25"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66401742" w14:textId="77777777" w:rsidTr="001024AB">
        <w:trPr>
          <w:jc w:val="center"/>
        </w:trPr>
        <w:tc>
          <w:tcPr>
            <w:tcW w:w="4845" w:type="dxa"/>
            <w:shd w:val="clear" w:color="auto" w:fill="auto"/>
            <w:vAlign w:val="center"/>
          </w:tcPr>
          <w:p w14:paraId="15039086" w14:textId="77777777" w:rsidR="000418A1" w:rsidRPr="004D5A4F" w:rsidRDefault="000418A1" w:rsidP="000418A1">
            <w:pPr>
              <w:numPr>
                <w:ilvl w:val="0"/>
                <w:numId w:val="28"/>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Efficiency</w:t>
            </w:r>
          </w:p>
        </w:tc>
        <w:tc>
          <w:tcPr>
            <w:tcW w:w="2268" w:type="dxa"/>
            <w:shd w:val="clear" w:color="auto" w:fill="auto"/>
            <w:vAlign w:val="center"/>
          </w:tcPr>
          <w:p w14:paraId="44CC21F9"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25FA54B2" w14:textId="77777777" w:rsidTr="001024AB">
        <w:trPr>
          <w:jc w:val="center"/>
        </w:trPr>
        <w:tc>
          <w:tcPr>
            <w:tcW w:w="4845" w:type="dxa"/>
            <w:shd w:val="clear" w:color="auto" w:fill="auto"/>
            <w:vAlign w:val="center"/>
          </w:tcPr>
          <w:p w14:paraId="43C93BF5" w14:textId="77777777" w:rsidR="000418A1" w:rsidRPr="004D5A4F" w:rsidRDefault="000418A1" w:rsidP="000418A1">
            <w:pPr>
              <w:numPr>
                <w:ilvl w:val="0"/>
                <w:numId w:val="28"/>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Sustainability</w:t>
            </w:r>
          </w:p>
        </w:tc>
        <w:tc>
          <w:tcPr>
            <w:tcW w:w="2268" w:type="dxa"/>
            <w:shd w:val="clear" w:color="auto" w:fill="auto"/>
            <w:vAlign w:val="center"/>
          </w:tcPr>
          <w:p w14:paraId="1A0DFEF2"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1FC83863" w14:textId="77777777" w:rsidTr="001024AB">
        <w:trPr>
          <w:jc w:val="center"/>
        </w:trPr>
        <w:tc>
          <w:tcPr>
            <w:tcW w:w="7113" w:type="dxa"/>
            <w:gridSpan w:val="2"/>
            <w:shd w:val="clear" w:color="auto" w:fill="auto"/>
            <w:vAlign w:val="center"/>
          </w:tcPr>
          <w:p w14:paraId="0F8FEEC8" w14:textId="77777777" w:rsidR="000418A1" w:rsidRPr="004D5A4F" w:rsidRDefault="000418A1" w:rsidP="001024AB">
            <w:p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b/>
                <w:spacing w:val="2"/>
                <w:sz w:val="18"/>
                <w:szCs w:val="18"/>
                <w:lang w:val="en-GB" w:eastAsia="en-GB"/>
              </w:rPr>
              <w:t>Rural poverty impact</w:t>
            </w:r>
          </w:p>
        </w:tc>
      </w:tr>
      <w:tr w:rsidR="000418A1" w:rsidRPr="004D5A4F" w14:paraId="5D4F827C" w14:textId="77777777" w:rsidTr="001024AB">
        <w:trPr>
          <w:jc w:val="center"/>
        </w:trPr>
        <w:tc>
          <w:tcPr>
            <w:tcW w:w="4845" w:type="dxa"/>
            <w:shd w:val="clear" w:color="auto" w:fill="auto"/>
            <w:vAlign w:val="center"/>
          </w:tcPr>
          <w:p w14:paraId="5F27FD9D"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 xml:space="preserve">Households ‘incomes and assets </w:t>
            </w:r>
          </w:p>
        </w:tc>
        <w:tc>
          <w:tcPr>
            <w:tcW w:w="2268" w:type="dxa"/>
            <w:shd w:val="clear" w:color="auto" w:fill="auto"/>
            <w:vAlign w:val="center"/>
          </w:tcPr>
          <w:p w14:paraId="1C394D19"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00D6EB72" w14:textId="77777777" w:rsidTr="001024AB">
        <w:trPr>
          <w:jc w:val="center"/>
        </w:trPr>
        <w:tc>
          <w:tcPr>
            <w:tcW w:w="4845" w:type="dxa"/>
            <w:shd w:val="clear" w:color="auto" w:fill="auto"/>
            <w:vAlign w:val="center"/>
          </w:tcPr>
          <w:p w14:paraId="4E4DB70C"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 xml:space="preserve">Human and social capital and </w:t>
            </w:r>
            <w:r w:rsidRPr="004D5A4F">
              <w:rPr>
                <w:rFonts w:asciiTheme="minorBidi" w:hAnsiTheme="minorBidi"/>
                <w:iCs/>
                <w:spacing w:val="2"/>
                <w:sz w:val="18"/>
                <w:szCs w:val="18"/>
                <w:lang w:val="en-GB" w:eastAsia="en-GB"/>
              </w:rPr>
              <w:t>empowerment</w:t>
            </w:r>
          </w:p>
        </w:tc>
        <w:tc>
          <w:tcPr>
            <w:tcW w:w="2268" w:type="dxa"/>
            <w:shd w:val="clear" w:color="auto" w:fill="auto"/>
            <w:vAlign w:val="center"/>
          </w:tcPr>
          <w:p w14:paraId="167425B2"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441173F0" w14:textId="77777777" w:rsidTr="001024AB">
        <w:trPr>
          <w:jc w:val="center"/>
        </w:trPr>
        <w:tc>
          <w:tcPr>
            <w:tcW w:w="4845" w:type="dxa"/>
            <w:shd w:val="clear" w:color="auto" w:fill="auto"/>
            <w:vAlign w:val="center"/>
          </w:tcPr>
          <w:p w14:paraId="5013165B"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Food security</w:t>
            </w:r>
          </w:p>
        </w:tc>
        <w:tc>
          <w:tcPr>
            <w:tcW w:w="2268" w:type="dxa"/>
            <w:shd w:val="clear" w:color="auto" w:fill="auto"/>
            <w:vAlign w:val="center"/>
          </w:tcPr>
          <w:p w14:paraId="074D85C4"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5C7E1A26" w14:textId="77777777" w:rsidTr="001024AB">
        <w:trPr>
          <w:jc w:val="center"/>
        </w:trPr>
        <w:tc>
          <w:tcPr>
            <w:tcW w:w="4845" w:type="dxa"/>
            <w:shd w:val="clear" w:color="auto" w:fill="auto"/>
            <w:vAlign w:val="center"/>
          </w:tcPr>
          <w:p w14:paraId="6C999FD1"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Agricultural productivity</w:t>
            </w:r>
          </w:p>
        </w:tc>
        <w:tc>
          <w:tcPr>
            <w:tcW w:w="2268" w:type="dxa"/>
            <w:shd w:val="clear" w:color="auto" w:fill="auto"/>
            <w:vAlign w:val="center"/>
          </w:tcPr>
          <w:p w14:paraId="5C9508C3"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3F18A63C" w14:textId="77777777" w:rsidTr="001024AB">
        <w:trPr>
          <w:jc w:val="center"/>
        </w:trPr>
        <w:tc>
          <w:tcPr>
            <w:tcW w:w="4845" w:type="dxa"/>
            <w:shd w:val="clear" w:color="auto" w:fill="auto"/>
            <w:vAlign w:val="center"/>
          </w:tcPr>
          <w:p w14:paraId="6CBE0090"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Institutions and policies</w:t>
            </w:r>
          </w:p>
        </w:tc>
        <w:tc>
          <w:tcPr>
            <w:tcW w:w="2268" w:type="dxa"/>
            <w:shd w:val="clear" w:color="auto" w:fill="auto"/>
            <w:vAlign w:val="center"/>
          </w:tcPr>
          <w:p w14:paraId="50288F92"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658B744F" w14:textId="77777777" w:rsidTr="001024AB">
        <w:trPr>
          <w:jc w:val="center"/>
        </w:trPr>
        <w:tc>
          <w:tcPr>
            <w:tcW w:w="4845" w:type="dxa"/>
            <w:shd w:val="clear" w:color="auto" w:fill="auto"/>
            <w:vAlign w:val="center"/>
          </w:tcPr>
          <w:p w14:paraId="2FAE2F9A"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b/>
                <w:bCs/>
                <w:spacing w:val="2"/>
                <w:sz w:val="18"/>
                <w:szCs w:val="18"/>
                <w:lang w:val="en-GB" w:eastAsia="en-GB"/>
              </w:rPr>
            </w:pPr>
            <w:r w:rsidRPr="004D5A4F">
              <w:rPr>
                <w:rFonts w:asciiTheme="minorBidi" w:hAnsiTheme="minorBidi"/>
                <w:b/>
                <w:bCs/>
                <w:spacing w:val="2"/>
                <w:sz w:val="18"/>
                <w:szCs w:val="18"/>
                <w:lang w:val="en-GB" w:eastAsia="en-GB"/>
              </w:rPr>
              <w:t>Overall rural poverty impact</w:t>
            </w:r>
          </w:p>
        </w:tc>
        <w:tc>
          <w:tcPr>
            <w:tcW w:w="2268" w:type="dxa"/>
            <w:shd w:val="clear" w:color="auto" w:fill="auto"/>
            <w:vAlign w:val="center"/>
          </w:tcPr>
          <w:p w14:paraId="4864FEB0"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b/>
                <w:bCs/>
                <w:spacing w:val="2"/>
                <w:sz w:val="18"/>
                <w:szCs w:val="18"/>
                <w:lang w:val="en-GB" w:eastAsia="en-GB"/>
              </w:rPr>
            </w:pPr>
          </w:p>
        </w:tc>
      </w:tr>
      <w:tr w:rsidR="000418A1" w:rsidRPr="004D5A4F" w14:paraId="5E1581D9" w14:textId="77777777" w:rsidTr="001024AB">
        <w:trPr>
          <w:trHeight w:val="350"/>
          <w:jc w:val="center"/>
        </w:trPr>
        <w:tc>
          <w:tcPr>
            <w:tcW w:w="7113" w:type="dxa"/>
            <w:gridSpan w:val="2"/>
            <w:shd w:val="clear" w:color="auto" w:fill="auto"/>
            <w:vAlign w:val="center"/>
          </w:tcPr>
          <w:p w14:paraId="31F9FAC1" w14:textId="77777777" w:rsidR="000418A1" w:rsidRPr="004D5A4F" w:rsidRDefault="000418A1" w:rsidP="001024AB">
            <w:p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b/>
                <w:spacing w:val="2"/>
                <w:sz w:val="18"/>
                <w:szCs w:val="18"/>
                <w:lang w:val="en-GB" w:eastAsia="en-GB"/>
              </w:rPr>
              <w:t>Additional evaluation criteria</w:t>
            </w:r>
          </w:p>
        </w:tc>
      </w:tr>
      <w:tr w:rsidR="000418A1" w:rsidRPr="004D5A4F" w14:paraId="6C7B67B2" w14:textId="77777777" w:rsidTr="001024AB">
        <w:trPr>
          <w:jc w:val="center"/>
        </w:trPr>
        <w:tc>
          <w:tcPr>
            <w:tcW w:w="4845" w:type="dxa"/>
            <w:shd w:val="clear" w:color="auto" w:fill="auto"/>
            <w:vAlign w:val="center"/>
          </w:tcPr>
          <w:p w14:paraId="7A234376"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Gender equality and women’ s empowerment</w:t>
            </w:r>
          </w:p>
        </w:tc>
        <w:tc>
          <w:tcPr>
            <w:tcW w:w="2268" w:type="dxa"/>
            <w:shd w:val="clear" w:color="auto" w:fill="auto"/>
            <w:vAlign w:val="center"/>
          </w:tcPr>
          <w:p w14:paraId="35DFF9B5"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7ADE11A7" w14:textId="77777777" w:rsidTr="001024AB">
        <w:trPr>
          <w:jc w:val="center"/>
        </w:trPr>
        <w:tc>
          <w:tcPr>
            <w:tcW w:w="4845" w:type="dxa"/>
            <w:shd w:val="clear" w:color="auto" w:fill="auto"/>
            <w:vAlign w:val="center"/>
          </w:tcPr>
          <w:p w14:paraId="55461ACA"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Access to markets</w:t>
            </w:r>
          </w:p>
        </w:tc>
        <w:tc>
          <w:tcPr>
            <w:tcW w:w="2268" w:type="dxa"/>
            <w:shd w:val="clear" w:color="auto" w:fill="auto"/>
            <w:vAlign w:val="center"/>
          </w:tcPr>
          <w:p w14:paraId="7D7E8C6C"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5110A945" w14:textId="77777777" w:rsidTr="001024AB">
        <w:trPr>
          <w:jc w:val="center"/>
        </w:trPr>
        <w:tc>
          <w:tcPr>
            <w:tcW w:w="4845" w:type="dxa"/>
            <w:shd w:val="clear" w:color="auto" w:fill="auto"/>
            <w:vAlign w:val="center"/>
          </w:tcPr>
          <w:p w14:paraId="34582EC7" w14:textId="77777777" w:rsidR="000418A1" w:rsidRPr="004D5A4F" w:rsidRDefault="000418A1" w:rsidP="000418A1">
            <w:pPr>
              <w:numPr>
                <w:ilvl w:val="0"/>
                <w:numId w:val="29"/>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Innovation</w:t>
            </w:r>
          </w:p>
        </w:tc>
        <w:tc>
          <w:tcPr>
            <w:tcW w:w="2268" w:type="dxa"/>
            <w:shd w:val="clear" w:color="auto" w:fill="auto"/>
            <w:vAlign w:val="center"/>
          </w:tcPr>
          <w:p w14:paraId="36074C8E"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4524D02F" w14:textId="77777777" w:rsidTr="001024AB">
        <w:trPr>
          <w:jc w:val="center"/>
        </w:trPr>
        <w:tc>
          <w:tcPr>
            <w:tcW w:w="4845" w:type="dxa"/>
            <w:shd w:val="clear" w:color="auto" w:fill="auto"/>
            <w:vAlign w:val="center"/>
          </w:tcPr>
          <w:p w14:paraId="073A9310" w14:textId="77777777" w:rsidR="000418A1" w:rsidRPr="004D5A4F" w:rsidRDefault="000418A1" w:rsidP="000418A1">
            <w:pPr>
              <w:numPr>
                <w:ilvl w:val="0"/>
                <w:numId w:val="29"/>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Potential for scaling-up</w:t>
            </w:r>
          </w:p>
        </w:tc>
        <w:tc>
          <w:tcPr>
            <w:tcW w:w="2268" w:type="dxa"/>
            <w:shd w:val="clear" w:color="auto" w:fill="auto"/>
            <w:vAlign w:val="center"/>
          </w:tcPr>
          <w:p w14:paraId="6D287BDD"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0F77983C" w14:textId="77777777" w:rsidTr="001024AB">
        <w:trPr>
          <w:jc w:val="center"/>
        </w:trPr>
        <w:tc>
          <w:tcPr>
            <w:tcW w:w="4845" w:type="dxa"/>
            <w:shd w:val="clear" w:color="auto" w:fill="auto"/>
            <w:vAlign w:val="center"/>
          </w:tcPr>
          <w:p w14:paraId="30538181"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Environment and natural resources management</w:t>
            </w:r>
          </w:p>
        </w:tc>
        <w:tc>
          <w:tcPr>
            <w:tcW w:w="2268" w:type="dxa"/>
            <w:shd w:val="clear" w:color="auto" w:fill="auto"/>
            <w:vAlign w:val="center"/>
          </w:tcPr>
          <w:p w14:paraId="0E9BF0F5"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48A2F1FF" w14:textId="77777777" w:rsidTr="001024AB">
        <w:trPr>
          <w:trHeight w:val="269"/>
          <w:jc w:val="center"/>
        </w:trPr>
        <w:tc>
          <w:tcPr>
            <w:tcW w:w="4845" w:type="dxa"/>
            <w:shd w:val="clear" w:color="auto" w:fill="auto"/>
            <w:vAlign w:val="center"/>
          </w:tcPr>
          <w:p w14:paraId="7A17F63B"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Adaptation to climate change</w:t>
            </w:r>
          </w:p>
        </w:tc>
        <w:tc>
          <w:tcPr>
            <w:tcW w:w="2268" w:type="dxa"/>
            <w:shd w:val="clear" w:color="auto" w:fill="auto"/>
            <w:vAlign w:val="center"/>
          </w:tcPr>
          <w:p w14:paraId="044E3DBB"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38C9D9D4" w14:textId="77777777" w:rsidTr="001024AB">
        <w:trPr>
          <w:jc w:val="center"/>
        </w:trPr>
        <w:tc>
          <w:tcPr>
            <w:tcW w:w="4845" w:type="dxa"/>
            <w:shd w:val="clear" w:color="auto" w:fill="auto"/>
            <w:vAlign w:val="center"/>
          </w:tcPr>
          <w:p w14:paraId="2E2A8CEB" w14:textId="77777777" w:rsidR="000418A1" w:rsidRPr="004D5A4F" w:rsidRDefault="000418A1" w:rsidP="000418A1">
            <w:pPr>
              <w:numPr>
                <w:ilvl w:val="0"/>
                <w:numId w:val="29"/>
              </w:num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Targeting and outreach</w:t>
            </w:r>
          </w:p>
        </w:tc>
        <w:tc>
          <w:tcPr>
            <w:tcW w:w="2268" w:type="dxa"/>
            <w:shd w:val="clear" w:color="auto" w:fill="auto"/>
            <w:vAlign w:val="center"/>
          </w:tcPr>
          <w:p w14:paraId="316CDF93"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19E108C1" w14:textId="77777777" w:rsidTr="001024AB">
        <w:trPr>
          <w:trHeight w:val="314"/>
          <w:jc w:val="center"/>
        </w:trPr>
        <w:tc>
          <w:tcPr>
            <w:tcW w:w="7113" w:type="dxa"/>
            <w:gridSpan w:val="2"/>
            <w:shd w:val="clear" w:color="auto" w:fill="auto"/>
            <w:vAlign w:val="center"/>
          </w:tcPr>
          <w:p w14:paraId="32B6622C" w14:textId="77777777" w:rsidR="000418A1" w:rsidRPr="004D5A4F" w:rsidRDefault="000418A1" w:rsidP="001024AB">
            <w:pPr>
              <w:tabs>
                <w:tab w:val="left" w:pos="720"/>
              </w:tabs>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b/>
                <w:spacing w:val="2"/>
                <w:sz w:val="18"/>
                <w:szCs w:val="18"/>
                <w:lang w:val="en-GB" w:eastAsia="en-GB"/>
              </w:rPr>
              <w:t>Partners performance</w:t>
            </w:r>
          </w:p>
        </w:tc>
      </w:tr>
      <w:tr w:rsidR="000418A1" w:rsidRPr="004D5A4F" w14:paraId="447F7668" w14:textId="77777777" w:rsidTr="001024AB">
        <w:trPr>
          <w:jc w:val="center"/>
        </w:trPr>
        <w:tc>
          <w:tcPr>
            <w:tcW w:w="4845" w:type="dxa"/>
            <w:shd w:val="clear" w:color="auto" w:fill="auto"/>
            <w:vAlign w:val="center"/>
          </w:tcPr>
          <w:p w14:paraId="691994A0"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IFAD’ s performance</w:t>
            </w:r>
          </w:p>
        </w:tc>
        <w:tc>
          <w:tcPr>
            <w:tcW w:w="2268" w:type="dxa"/>
            <w:shd w:val="clear" w:color="auto" w:fill="auto"/>
            <w:vAlign w:val="center"/>
          </w:tcPr>
          <w:p w14:paraId="1567A707"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1EB4D985" w14:textId="77777777" w:rsidTr="001024AB">
        <w:trPr>
          <w:jc w:val="center"/>
        </w:trPr>
        <w:tc>
          <w:tcPr>
            <w:tcW w:w="4845" w:type="dxa"/>
            <w:shd w:val="clear" w:color="auto" w:fill="auto"/>
            <w:vAlign w:val="center"/>
          </w:tcPr>
          <w:p w14:paraId="68EE5CD4" w14:textId="77777777" w:rsidR="000418A1" w:rsidRPr="004D5A4F" w:rsidRDefault="000418A1" w:rsidP="000418A1">
            <w:pPr>
              <w:numPr>
                <w:ilvl w:val="0"/>
                <w:numId w:val="30"/>
              </w:numPr>
              <w:overflowPunct w:val="0"/>
              <w:autoSpaceDE w:val="0"/>
              <w:autoSpaceDN w:val="0"/>
              <w:adjustRightInd w:val="0"/>
              <w:textAlignment w:val="baseline"/>
              <w:rPr>
                <w:rFonts w:asciiTheme="minorBidi" w:hAnsiTheme="minorBidi"/>
                <w:spacing w:val="2"/>
                <w:sz w:val="18"/>
                <w:szCs w:val="18"/>
                <w:lang w:val="en-GB" w:eastAsia="en-GB"/>
              </w:rPr>
            </w:pPr>
            <w:r w:rsidRPr="004D5A4F">
              <w:rPr>
                <w:rFonts w:asciiTheme="minorBidi" w:hAnsiTheme="minorBidi"/>
                <w:spacing w:val="2"/>
                <w:sz w:val="18"/>
                <w:szCs w:val="18"/>
                <w:lang w:val="en-GB" w:eastAsia="en-GB"/>
              </w:rPr>
              <w:t>Government performance</w:t>
            </w:r>
          </w:p>
        </w:tc>
        <w:tc>
          <w:tcPr>
            <w:tcW w:w="2268" w:type="dxa"/>
            <w:shd w:val="clear" w:color="auto" w:fill="auto"/>
            <w:vAlign w:val="center"/>
          </w:tcPr>
          <w:p w14:paraId="1B6C242F"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r w:rsidR="000418A1" w:rsidRPr="004D5A4F" w14:paraId="0D23A337" w14:textId="77777777" w:rsidTr="001024AB">
        <w:trPr>
          <w:trHeight w:val="341"/>
          <w:jc w:val="center"/>
        </w:trPr>
        <w:tc>
          <w:tcPr>
            <w:tcW w:w="4845" w:type="dxa"/>
            <w:shd w:val="clear" w:color="auto" w:fill="auto"/>
            <w:vAlign w:val="center"/>
          </w:tcPr>
          <w:p w14:paraId="1B0990DF" w14:textId="77777777" w:rsidR="000418A1" w:rsidRPr="004D5A4F" w:rsidRDefault="000418A1" w:rsidP="001024AB">
            <w:pPr>
              <w:overflowPunct w:val="0"/>
              <w:autoSpaceDE w:val="0"/>
              <w:autoSpaceDN w:val="0"/>
              <w:adjustRightInd w:val="0"/>
              <w:textAlignment w:val="baseline"/>
              <w:rPr>
                <w:rFonts w:asciiTheme="minorBidi" w:hAnsiTheme="minorBidi"/>
                <w:b/>
                <w:spacing w:val="2"/>
                <w:sz w:val="18"/>
                <w:szCs w:val="18"/>
                <w:lang w:val="en-GB" w:eastAsia="en-GB"/>
              </w:rPr>
            </w:pPr>
            <w:r w:rsidRPr="004D5A4F">
              <w:rPr>
                <w:rFonts w:asciiTheme="minorBidi" w:hAnsiTheme="minorBidi"/>
                <w:b/>
                <w:spacing w:val="2"/>
                <w:sz w:val="18"/>
                <w:szCs w:val="18"/>
                <w:lang w:val="en-GB" w:eastAsia="en-GB"/>
              </w:rPr>
              <w:t>Overall project achievement</w:t>
            </w:r>
          </w:p>
        </w:tc>
        <w:tc>
          <w:tcPr>
            <w:tcW w:w="2268" w:type="dxa"/>
            <w:shd w:val="clear" w:color="auto" w:fill="auto"/>
            <w:vAlign w:val="center"/>
          </w:tcPr>
          <w:p w14:paraId="59076E69" w14:textId="77777777" w:rsidR="000418A1" w:rsidRPr="004D5A4F" w:rsidRDefault="000418A1" w:rsidP="001024AB">
            <w:pPr>
              <w:tabs>
                <w:tab w:val="left" w:pos="720"/>
              </w:tabs>
              <w:overflowPunct w:val="0"/>
              <w:autoSpaceDE w:val="0"/>
              <w:autoSpaceDN w:val="0"/>
              <w:adjustRightInd w:val="0"/>
              <w:jc w:val="center"/>
              <w:textAlignment w:val="baseline"/>
              <w:rPr>
                <w:rFonts w:asciiTheme="minorBidi" w:hAnsiTheme="minorBidi"/>
                <w:spacing w:val="2"/>
                <w:sz w:val="18"/>
                <w:szCs w:val="18"/>
                <w:lang w:val="en-GB" w:eastAsia="en-GB"/>
              </w:rPr>
            </w:pPr>
          </w:p>
        </w:tc>
      </w:tr>
    </w:tbl>
    <w:p w14:paraId="2B392C21" w14:textId="77777777" w:rsidR="000418A1" w:rsidRPr="004D5A4F" w:rsidRDefault="000418A1" w:rsidP="000418A1">
      <w:pPr>
        <w:rPr>
          <w:rFonts w:asciiTheme="minorBidi" w:hAnsiTheme="minorBidi"/>
          <w:sz w:val="18"/>
          <w:szCs w:val="18"/>
          <w:lang w:val="en-GB"/>
        </w:rPr>
      </w:pPr>
    </w:p>
    <w:p w14:paraId="4B5EBBD7" w14:textId="77777777" w:rsidR="000418A1" w:rsidRPr="004D5A4F" w:rsidRDefault="000418A1" w:rsidP="000418A1">
      <w:pPr>
        <w:pStyle w:val="ListParagraph"/>
        <w:widowControl w:val="0"/>
        <w:tabs>
          <w:tab w:val="left" w:pos="0"/>
          <w:tab w:val="left" w:pos="567"/>
          <w:tab w:val="left" w:pos="851"/>
        </w:tabs>
        <w:ind w:left="0"/>
        <w:jc w:val="both"/>
        <w:rPr>
          <w:rFonts w:asciiTheme="minorBidi" w:hAnsiTheme="minorBidi"/>
          <w:sz w:val="18"/>
          <w:szCs w:val="18"/>
          <w:lang w:val="en-GB"/>
        </w:rPr>
      </w:pPr>
    </w:p>
    <w:p w14:paraId="64A29FE1" w14:textId="77777777" w:rsidR="000418A1" w:rsidRPr="003706F0" w:rsidRDefault="000418A1" w:rsidP="003706F0"/>
    <w:p w14:paraId="03931C41" w14:textId="77777777" w:rsidR="00B04C4A" w:rsidRPr="00B04C4A" w:rsidRDefault="00B04C4A" w:rsidP="00B04C4A">
      <w:pPr>
        <w:rPr>
          <w:rStyle w:val="IntenseReference"/>
          <w:rFonts w:ascii="Arial" w:hAnsi="Arial" w:cs="Arial"/>
          <w:sz w:val="20"/>
          <w:szCs w:val="20"/>
        </w:rPr>
      </w:pPr>
    </w:p>
    <w:p w14:paraId="3DAF9BF7" w14:textId="77777777" w:rsidR="00B04C4A" w:rsidRPr="00B04C4A" w:rsidRDefault="00B04C4A" w:rsidP="00B04C4A">
      <w:pPr>
        <w:rPr>
          <w:rStyle w:val="IntenseReference"/>
          <w:rFonts w:ascii="Arial" w:hAnsi="Arial" w:cs="Arial"/>
          <w:sz w:val="20"/>
          <w:szCs w:val="20"/>
        </w:rPr>
      </w:pPr>
    </w:p>
    <w:p w14:paraId="14FF2EF8" w14:textId="77777777" w:rsidR="00B04C4A" w:rsidRPr="00B04C4A" w:rsidRDefault="00B04C4A" w:rsidP="00B04C4A">
      <w:pPr>
        <w:rPr>
          <w:rStyle w:val="IntenseReference"/>
          <w:rFonts w:ascii="Arial" w:hAnsi="Arial" w:cs="Arial"/>
          <w:sz w:val="20"/>
          <w:szCs w:val="20"/>
        </w:rPr>
      </w:pPr>
    </w:p>
    <w:p w14:paraId="1CB9AA93" w14:textId="77777777" w:rsidR="00B04C4A" w:rsidRDefault="00B04C4A" w:rsidP="00B04C4A">
      <w:pPr>
        <w:rPr>
          <w:rStyle w:val="IntenseReference"/>
          <w:rFonts w:ascii="Arial" w:hAnsi="Arial" w:cs="Arial"/>
          <w:sz w:val="20"/>
          <w:szCs w:val="20"/>
        </w:rPr>
      </w:pPr>
    </w:p>
    <w:p w14:paraId="120DC95C" w14:textId="7E3186D4" w:rsidR="00B875DA" w:rsidRPr="007C64AD" w:rsidRDefault="00B875DA" w:rsidP="00B875DA">
      <w:pPr>
        <w:rPr>
          <w:rFonts w:ascii="Arial" w:eastAsiaTheme="majorEastAsia" w:hAnsi="Arial" w:cs="Arial"/>
          <w:b/>
          <w:bCs/>
          <w:smallCaps/>
          <w:color w:val="4472C4" w:themeColor="accent1"/>
          <w:spacing w:val="5"/>
          <w:sz w:val="20"/>
          <w:szCs w:val="20"/>
        </w:rPr>
      </w:pPr>
    </w:p>
    <w:sectPr w:rsidR="00B875DA" w:rsidRPr="007C64AD" w:rsidSect="00F113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7D891" w14:textId="77777777" w:rsidR="00BA2B10" w:rsidRDefault="00BA2B10" w:rsidP="00D039B5">
      <w:r>
        <w:separator/>
      </w:r>
    </w:p>
  </w:endnote>
  <w:endnote w:type="continuationSeparator" w:id="0">
    <w:p w14:paraId="46972351" w14:textId="77777777" w:rsidR="00BA2B10" w:rsidRDefault="00BA2B10" w:rsidP="00D039B5">
      <w:r>
        <w:continuationSeparator/>
      </w:r>
    </w:p>
  </w:endnote>
  <w:endnote w:type="continuationNotice" w:id="1">
    <w:p w14:paraId="4862790E" w14:textId="77777777" w:rsidR="00BA2B10" w:rsidRDefault="00BA2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Magneta Medium">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MT">
    <w:altName w:val="Arial"/>
    <w:charset w:val="00"/>
    <w:family w:val="auto"/>
    <w:pitch w:val="default"/>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60177" w14:textId="21887658" w:rsidR="00B57447" w:rsidRDefault="00B57447" w:rsidP="00437A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EE6D429" w14:textId="77777777" w:rsidR="00B57447" w:rsidRDefault="00B57447" w:rsidP="000B50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6956379"/>
      <w:docPartObj>
        <w:docPartGallery w:val="Page Numbers (Bottom of Page)"/>
        <w:docPartUnique/>
      </w:docPartObj>
    </w:sdtPr>
    <w:sdtEndPr>
      <w:rPr>
        <w:rStyle w:val="PageNumber"/>
        <w:rFonts w:ascii="Arial" w:hAnsi="Arial" w:cs="Arial"/>
        <w:sz w:val="20"/>
        <w:szCs w:val="20"/>
      </w:rPr>
    </w:sdtEndPr>
    <w:sdtContent>
      <w:p w14:paraId="18D5BE0A" w14:textId="6ACD3D8B" w:rsidR="00B57447" w:rsidRPr="002E474B" w:rsidRDefault="00B57447" w:rsidP="00437A2D">
        <w:pPr>
          <w:pStyle w:val="Footer"/>
          <w:framePr w:wrap="none" w:vAnchor="text" w:hAnchor="margin" w:xAlign="right" w:y="1"/>
          <w:rPr>
            <w:rStyle w:val="PageNumber"/>
            <w:rFonts w:ascii="Arial" w:hAnsi="Arial" w:cs="Arial"/>
            <w:sz w:val="20"/>
            <w:szCs w:val="20"/>
          </w:rPr>
        </w:pPr>
        <w:r w:rsidRPr="002E474B">
          <w:rPr>
            <w:rStyle w:val="PageNumber"/>
            <w:rFonts w:ascii="Arial" w:hAnsi="Arial" w:cs="Arial"/>
            <w:sz w:val="20"/>
            <w:szCs w:val="20"/>
          </w:rPr>
          <w:fldChar w:fldCharType="begin"/>
        </w:r>
        <w:r w:rsidRPr="002E474B">
          <w:rPr>
            <w:rStyle w:val="PageNumber"/>
            <w:rFonts w:ascii="Arial" w:hAnsi="Arial" w:cs="Arial"/>
            <w:sz w:val="20"/>
            <w:szCs w:val="20"/>
          </w:rPr>
          <w:instrText xml:space="preserve"> PAGE </w:instrText>
        </w:r>
        <w:r w:rsidRPr="002E474B">
          <w:rPr>
            <w:rStyle w:val="PageNumber"/>
            <w:rFonts w:ascii="Arial" w:hAnsi="Arial" w:cs="Arial"/>
            <w:sz w:val="20"/>
            <w:szCs w:val="20"/>
          </w:rPr>
          <w:fldChar w:fldCharType="separate"/>
        </w:r>
        <w:r w:rsidR="003E5B08">
          <w:rPr>
            <w:rStyle w:val="PageNumber"/>
            <w:rFonts w:ascii="Arial" w:hAnsi="Arial" w:cs="Arial"/>
            <w:noProof/>
            <w:sz w:val="20"/>
            <w:szCs w:val="20"/>
          </w:rPr>
          <w:t>4</w:t>
        </w:r>
        <w:r w:rsidRPr="002E474B">
          <w:rPr>
            <w:rStyle w:val="PageNumber"/>
            <w:rFonts w:ascii="Arial" w:hAnsi="Arial" w:cs="Arial"/>
            <w:sz w:val="20"/>
            <w:szCs w:val="20"/>
          </w:rPr>
          <w:fldChar w:fldCharType="end"/>
        </w:r>
      </w:p>
    </w:sdtContent>
  </w:sdt>
  <w:p w14:paraId="04785EB3" w14:textId="77777777" w:rsidR="00B57447" w:rsidRPr="002E474B" w:rsidRDefault="00B57447" w:rsidP="000B5012">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E8B0F" w14:textId="77777777" w:rsidR="00BA2B10" w:rsidRDefault="00BA2B10" w:rsidP="00D039B5">
      <w:r>
        <w:separator/>
      </w:r>
    </w:p>
  </w:footnote>
  <w:footnote w:type="continuationSeparator" w:id="0">
    <w:p w14:paraId="7A295983" w14:textId="77777777" w:rsidR="00BA2B10" w:rsidRDefault="00BA2B10" w:rsidP="00D039B5">
      <w:r>
        <w:continuationSeparator/>
      </w:r>
    </w:p>
  </w:footnote>
  <w:footnote w:type="continuationNotice" w:id="1">
    <w:p w14:paraId="247C8DEA" w14:textId="77777777" w:rsidR="00BA2B10" w:rsidRDefault="00BA2B10"/>
  </w:footnote>
  <w:footnote w:id="2">
    <w:p w14:paraId="799E627D" w14:textId="77777777" w:rsidR="00B57447" w:rsidRPr="00F113AF" w:rsidRDefault="00B57447" w:rsidP="006F5D60">
      <w:pPr>
        <w:tabs>
          <w:tab w:val="left" w:pos="9360"/>
        </w:tabs>
        <w:rPr>
          <w:rFonts w:ascii="Arial" w:hAnsi="Arial" w:cs="Arial"/>
          <w:color w:val="000000"/>
          <w:sz w:val="15"/>
          <w:szCs w:val="15"/>
        </w:rPr>
      </w:pPr>
      <w:r w:rsidRPr="00F113AF">
        <w:rPr>
          <w:rStyle w:val="FootnoteReference"/>
          <w:rFonts w:ascii="Arial" w:hAnsi="Arial" w:cs="Arial"/>
          <w:sz w:val="15"/>
          <w:szCs w:val="15"/>
        </w:rPr>
        <w:footnoteRef/>
      </w:r>
      <w:r w:rsidRPr="00F113AF">
        <w:rPr>
          <w:rFonts w:ascii="Arial" w:hAnsi="Arial" w:cs="Arial"/>
          <w:bCs/>
          <w:sz w:val="15"/>
          <w:szCs w:val="15"/>
        </w:rPr>
        <w:t xml:space="preserve">The Constitution of Kenya </w:t>
      </w:r>
      <w:r w:rsidRPr="00F113AF">
        <w:rPr>
          <w:rFonts w:ascii="Arial" w:hAnsi="Arial" w:cs="Arial"/>
          <w:color w:val="000000"/>
          <w:sz w:val="15"/>
          <w:szCs w:val="15"/>
        </w:rPr>
        <w:t>(2010). The Government of the Republic of Kenya.</w:t>
      </w:r>
    </w:p>
  </w:footnote>
  <w:footnote w:id="3">
    <w:p w14:paraId="2F8E6C6D" w14:textId="21B41420" w:rsidR="00B57447" w:rsidRPr="00F113AF" w:rsidRDefault="00B57447">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World Bank, 2022. Kenya Economic Update, June 2022 edition No.25. Aiming High: Securing Education to sustain the Recovery. </w:t>
      </w:r>
      <w:hyperlink r:id="rId1" w:history="1">
        <w:r w:rsidRPr="00F113AF">
          <w:rPr>
            <w:rStyle w:val="Hyperlink"/>
            <w:rFonts w:ascii="Arial" w:hAnsi="Arial" w:cs="Arial"/>
            <w:sz w:val="15"/>
            <w:szCs w:val="15"/>
          </w:rPr>
          <w:t>https://documents1.worldbank.org/curated/en/099430006062288934/pdf/P17496106873620ce0a9f1073727d1c7d56.pdf</w:t>
        </w:r>
      </w:hyperlink>
      <w:r w:rsidRPr="00F113AF">
        <w:rPr>
          <w:rFonts w:ascii="Arial" w:hAnsi="Arial" w:cs="Arial"/>
          <w:sz w:val="15"/>
          <w:szCs w:val="15"/>
        </w:rPr>
        <w:t xml:space="preserve"> </w:t>
      </w:r>
    </w:p>
  </w:footnote>
  <w:footnote w:id="4">
    <w:p w14:paraId="3205468D" w14:textId="559E8B63" w:rsidR="00B57447" w:rsidRPr="00F113AF" w:rsidRDefault="00B57447">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hAnsi="Arial" w:cs="Arial"/>
          <w:sz w:val="15"/>
          <w:szCs w:val="15"/>
          <w:lang w:val="en-US"/>
        </w:rPr>
        <w:t>ibid</w:t>
      </w:r>
    </w:p>
  </w:footnote>
  <w:footnote w:id="5">
    <w:p w14:paraId="69979CCA" w14:textId="60362AE2" w:rsidR="00B57447" w:rsidRPr="00F113AF" w:rsidRDefault="00B57447" w:rsidP="00B6788C">
      <w:pPr>
        <w:pStyle w:val="FootnoteText"/>
        <w:rPr>
          <w:rFonts w:ascii="Arial" w:hAnsi="Arial" w:cs="Arial"/>
          <w:sz w:val="15"/>
          <w:szCs w:val="15"/>
        </w:rPr>
      </w:pPr>
      <w:r w:rsidRPr="00F113AF">
        <w:rPr>
          <w:rStyle w:val="FootnoteCharacters"/>
          <w:rFonts w:ascii="Arial" w:hAnsi="Arial" w:cs="Arial"/>
          <w:sz w:val="15"/>
          <w:szCs w:val="15"/>
        </w:rPr>
        <w:footnoteRef/>
      </w:r>
      <w:r w:rsidRPr="00F113AF">
        <w:rPr>
          <w:rFonts w:ascii="Arial" w:hAnsi="Arial" w:cs="Arial"/>
          <w:sz w:val="15"/>
          <w:szCs w:val="15"/>
        </w:rPr>
        <w:t xml:space="preserve"> Republic of Kenya (2008). </w:t>
      </w:r>
      <w:r w:rsidRPr="00F113AF">
        <w:rPr>
          <w:rFonts w:ascii="Arial" w:hAnsi="Arial" w:cs="Arial"/>
          <w:i/>
          <w:iCs/>
          <w:sz w:val="15"/>
          <w:szCs w:val="15"/>
        </w:rPr>
        <w:t xml:space="preserve">Vision 2030. </w:t>
      </w:r>
    </w:p>
  </w:footnote>
  <w:footnote w:id="6">
    <w:p w14:paraId="250944D2" w14:textId="2EC8B0E1" w:rsidR="00B57447" w:rsidRPr="00F113AF" w:rsidRDefault="00B57447" w:rsidP="004E5E3B">
      <w:pPr>
        <w:pStyle w:val="FootnoteText"/>
        <w:rPr>
          <w:rFonts w:ascii="Arial" w:hAnsi="Arial" w:cs="Arial"/>
          <w:sz w:val="15"/>
          <w:szCs w:val="15"/>
        </w:rPr>
      </w:pPr>
      <w:r w:rsidRPr="00F113AF">
        <w:rPr>
          <w:rStyle w:val="FootnoteReference"/>
          <w:rFonts w:ascii="Arial" w:hAnsi="Arial" w:cs="Arial"/>
          <w:sz w:val="15"/>
          <w:szCs w:val="15"/>
        </w:rPr>
        <w:footnoteRef/>
      </w:r>
      <w:r w:rsidRPr="00F113AF">
        <w:rPr>
          <w:rFonts w:ascii="Arial" w:hAnsi="Arial" w:cs="Arial"/>
          <w:sz w:val="15"/>
          <w:szCs w:val="15"/>
          <w:lang w:val="en-US"/>
        </w:rPr>
        <w:t xml:space="preserve"> </w:t>
      </w:r>
      <w:hyperlink r:id="rId2" w:history="1">
        <w:r w:rsidR="009A48B7" w:rsidRPr="002301BE">
          <w:rPr>
            <w:rStyle w:val="Hyperlink"/>
            <w:rFonts w:ascii="Arial" w:hAnsi="Arial" w:cs="Arial"/>
            <w:sz w:val="15"/>
            <w:szCs w:val="15"/>
          </w:rPr>
          <w:t>https://www.nema.go.ke/images/Docs/EIA_1840-1849/Kenya%20State%20of%20Environment%20Report%202019-2021%20final-min.pdf</w:t>
        </w:r>
      </w:hyperlink>
      <w:r w:rsidR="009A48B7">
        <w:rPr>
          <w:rFonts w:ascii="Arial" w:hAnsi="Arial" w:cs="Arial"/>
          <w:sz w:val="15"/>
          <w:szCs w:val="15"/>
        </w:rPr>
        <w:t xml:space="preserve"> </w:t>
      </w:r>
    </w:p>
  </w:footnote>
  <w:footnote w:id="7">
    <w:p w14:paraId="25393CBD" w14:textId="77777777" w:rsidR="00B57447" w:rsidRPr="00F113AF" w:rsidRDefault="00B57447" w:rsidP="004E5E3B">
      <w:pPr>
        <w:tabs>
          <w:tab w:val="left" w:pos="426"/>
        </w:tabs>
        <w:rPr>
          <w:rFonts w:ascii="Arial" w:hAnsi="Arial" w:cs="Arial"/>
          <w:sz w:val="15"/>
          <w:szCs w:val="15"/>
        </w:rPr>
      </w:pPr>
      <w:r w:rsidRPr="00F113AF">
        <w:rPr>
          <w:rFonts w:ascii="Arial" w:hAnsi="Arial" w:cs="Arial"/>
          <w:sz w:val="15"/>
          <w:szCs w:val="15"/>
          <w:vertAlign w:val="superscript"/>
        </w:rPr>
        <w:footnoteRef/>
      </w:r>
      <w:r w:rsidRPr="00F113AF">
        <w:rPr>
          <w:rFonts w:ascii="Arial" w:hAnsi="Arial" w:cs="Arial"/>
          <w:sz w:val="15"/>
          <w:szCs w:val="15"/>
        </w:rPr>
        <w:t xml:space="preserve"> NEMA (2011). State of the Environment and Outlook Report for Kenya 2010. National Environment Management Authority (NEMA), Nairobi</w:t>
      </w:r>
    </w:p>
  </w:footnote>
  <w:footnote w:id="8">
    <w:p w14:paraId="774E4C4C" w14:textId="46364925" w:rsidR="00B57447" w:rsidRPr="004E5E3B" w:rsidRDefault="00B57447">
      <w:pPr>
        <w:pStyle w:val="FootnoteText"/>
        <w:rPr>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A country is considered water scarce if the total per capita water availability is less than 1,000 m</w:t>
      </w:r>
      <w:r w:rsidRPr="00F113AF">
        <w:rPr>
          <w:rFonts w:ascii="Arial" w:hAnsi="Arial" w:cs="Arial"/>
          <w:sz w:val="15"/>
          <w:szCs w:val="15"/>
          <w:vertAlign w:val="superscript"/>
        </w:rPr>
        <w:t>3</w:t>
      </w:r>
      <w:r w:rsidRPr="00F113AF">
        <w:rPr>
          <w:rFonts w:ascii="Arial" w:hAnsi="Arial" w:cs="Arial"/>
          <w:sz w:val="15"/>
          <w:szCs w:val="15"/>
        </w:rPr>
        <w:t>. It is water stressed if the values is below 500 m</w:t>
      </w:r>
      <w:r w:rsidRPr="00F113AF">
        <w:rPr>
          <w:rFonts w:ascii="Arial" w:hAnsi="Arial" w:cs="Arial"/>
          <w:sz w:val="15"/>
          <w:szCs w:val="15"/>
          <w:vertAlign w:val="superscript"/>
        </w:rPr>
        <w:t>3</w:t>
      </w:r>
      <w:r w:rsidRPr="00F113AF">
        <w:rPr>
          <w:rFonts w:ascii="Arial" w:hAnsi="Arial" w:cs="Arial"/>
          <w:sz w:val="15"/>
          <w:szCs w:val="15"/>
        </w:rPr>
        <w:t>.</w:t>
      </w:r>
    </w:p>
  </w:footnote>
  <w:footnote w:id="9">
    <w:p w14:paraId="553E10DD" w14:textId="77777777" w:rsidR="00B57447" w:rsidRPr="00F113AF" w:rsidRDefault="00B57447" w:rsidP="00313B9F">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TNC 2015. Upper Tana-Nairobi Water Fund Business Case. Available at </w:t>
      </w:r>
      <w:hyperlink r:id="rId3" w:history="1">
        <w:r w:rsidRPr="00F113AF">
          <w:rPr>
            <w:rStyle w:val="Hyperlink"/>
            <w:rFonts w:ascii="Arial" w:hAnsi="Arial" w:cs="Arial"/>
            <w:sz w:val="15"/>
            <w:szCs w:val="15"/>
          </w:rPr>
          <w:t>https://www.nature.org/content/dam/tnc/nature/en/documents/Nairobi-Water-Fund-Business-Case_FINAL.pdf</w:t>
        </w:r>
      </w:hyperlink>
      <w:r w:rsidRPr="00F113AF">
        <w:rPr>
          <w:rFonts w:ascii="Arial" w:hAnsi="Arial" w:cs="Arial"/>
          <w:sz w:val="15"/>
          <w:szCs w:val="15"/>
        </w:rPr>
        <w:t xml:space="preserve"> </w:t>
      </w:r>
    </w:p>
  </w:footnote>
  <w:footnote w:id="10">
    <w:p w14:paraId="7C253C02" w14:textId="6A0AACC7" w:rsidR="00B57447" w:rsidRPr="00F113AF" w:rsidRDefault="00B57447" w:rsidP="00313B9F">
      <w:pPr>
        <w:pStyle w:val="FootnoteText"/>
        <w:rPr>
          <w:rFonts w:ascii="Arial" w:hAnsi="Arial" w:cs="Arial"/>
          <w:sz w:val="15"/>
          <w:szCs w:val="15"/>
        </w:rPr>
      </w:pPr>
      <w:r w:rsidRPr="00F113AF">
        <w:rPr>
          <w:rStyle w:val="FootnoteReference"/>
          <w:rFonts w:ascii="Arial" w:hAnsi="Arial" w:cs="Arial"/>
          <w:sz w:val="15"/>
          <w:szCs w:val="15"/>
        </w:rPr>
        <w:footnoteRef/>
      </w:r>
      <w:r w:rsidRPr="00F113AF">
        <w:rPr>
          <w:rFonts w:ascii="Arial" w:hAnsi="Arial" w:cs="Arial"/>
          <w:sz w:val="15"/>
          <w:szCs w:val="15"/>
        </w:rPr>
        <w:t xml:space="preserve"> The UTNWF End of Project Report, 2021</w:t>
      </w:r>
    </w:p>
  </w:footnote>
  <w:footnote w:id="11">
    <w:p w14:paraId="27A35802" w14:textId="21DAFACD" w:rsidR="00B57447" w:rsidRPr="00F113AF" w:rsidRDefault="00B57447" w:rsidP="00313B9F">
      <w:pPr>
        <w:tabs>
          <w:tab w:val="left" w:pos="720"/>
          <w:tab w:val="left" w:pos="900"/>
        </w:tabs>
        <w:jc w:val="both"/>
        <w:rPr>
          <w:rFonts w:ascii="Arial" w:hAnsi="Arial" w:cs="Arial"/>
          <w:sz w:val="15"/>
          <w:szCs w:val="15"/>
        </w:rPr>
      </w:pPr>
      <w:r w:rsidRPr="00F113AF">
        <w:rPr>
          <w:rStyle w:val="FootnoteReference"/>
          <w:rFonts w:ascii="Arial" w:hAnsi="Arial" w:cs="Arial"/>
          <w:sz w:val="15"/>
          <w:szCs w:val="15"/>
        </w:rPr>
        <w:footnoteRef/>
      </w:r>
      <w:r w:rsidRPr="00F113AF">
        <w:rPr>
          <w:rFonts w:ascii="Arial" w:hAnsi="Arial" w:cs="Arial"/>
          <w:sz w:val="15"/>
          <w:szCs w:val="15"/>
        </w:rPr>
        <w:t xml:space="preserve"> UTNWF Project Implementation Report, 2020.</w:t>
      </w:r>
    </w:p>
    <w:p w14:paraId="2ED95D30" w14:textId="407415B9" w:rsidR="00B57447" w:rsidRPr="00B77288" w:rsidRDefault="00B57447">
      <w:pPr>
        <w:pStyle w:val="FootnoteText"/>
        <w:rPr>
          <w:lang w:val="en-US"/>
        </w:rPr>
      </w:pPr>
    </w:p>
  </w:footnote>
  <w:footnote w:id="12">
    <w:p w14:paraId="34CA5716" w14:textId="35DDF049" w:rsidR="00B57447" w:rsidRPr="00F113AF" w:rsidRDefault="00B57447" w:rsidP="00FF1E03">
      <w:pPr>
        <w:pStyle w:val="FootnoteText"/>
        <w:rPr>
          <w:rFonts w:ascii="Arial" w:hAnsi="Arial" w:cs="Arial"/>
          <w:sz w:val="15"/>
          <w:szCs w:val="15"/>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hAnsi="Arial" w:cs="Arial"/>
          <w:sz w:val="15"/>
          <w:szCs w:val="15"/>
          <w:lang w:val="en-ZA"/>
        </w:rPr>
        <w:t>Project implementation report, 2020.</w:t>
      </w:r>
    </w:p>
  </w:footnote>
  <w:footnote w:id="13">
    <w:p w14:paraId="385B9E35" w14:textId="383BAB42" w:rsidR="00B57447" w:rsidRPr="00F113AF" w:rsidRDefault="00B57447" w:rsidP="00FF1E03">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hAnsi="Arial" w:cs="Arial"/>
          <w:sz w:val="15"/>
          <w:szCs w:val="15"/>
          <w:lang w:val="en-US"/>
        </w:rPr>
        <w:t>FSIAP GEF IAPIP Evaluation, Kenya Case Study Final Report, 2021.</w:t>
      </w:r>
    </w:p>
  </w:footnote>
  <w:footnote w:id="14">
    <w:p w14:paraId="156612D6" w14:textId="0BC59503" w:rsidR="00B57447" w:rsidRPr="00F113AF" w:rsidRDefault="00B57447" w:rsidP="00FF1E03">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hAnsi="Arial" w:cs="Arial"/>
          <w:sz w:val="15"/>
          <w:szCs w:val="15"/>
          <w:lang w:val="en-US"/>
        </w:rPr>
        <w:t>ibid</w:t>
      </w:r>
    </w:p>
  </w:footnote>
  <w:footnote w:id="15">
    <w:p w14:paraId="6E43489A" w14:textId="325AB847" w:rsidR="00B57447" w:rsidRPr="00F113AF" w:rsidRDefault="00B57447" w:rsidP="00FF1E03">
      <w:pPr>
        <w:rPr>
          <w:rFonts w:ascii="Arial" w:eastAsia="Times New Roman" w:hAnsi="Arial" w:cs="Arial"/>
          <w:sz w:val="15"/>
          <w:szCs w:val="15"/>
          <w:lang w:eastAsia="en-GB"/>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eastAsia="Times New Roman" w:hAnsi="Arial" w:cs="Arial"/>
          <w:sz w:val="15"/>
          <w:szCs w:val="15"/>
          <w:lang w:eastAsia="en-GB"/>
        </w:rPr>
        <w:t xml:space="preserve">IFAD, 2013. Republic of Kenya Country strategic opportunities programme (2013-2018). </w:t>
      </w:r>
      <w:hyperlink r:id="rId4" w:history="1">
        <w:r w:rsidRPr="00F113AF">
          <w:rPr>
            <w:rStyle w:val="Hyperlink"/>
            <w:rFonts w:ascii="Arial" w:eastAsia="Times New Roman" w:hAnsi="Arial" w:cs="Arial"/>
            <w:sz w:val="15"/>
            <w:szCs w:val="15"/>
            <w:lang w:eastAsia="en-GB"/>
          </w:rPr>
          <w:t>https://webapps.ifad.org/members/eb/109/docs/EB-2013-109-R-14.pdf</w:t>
        </w:r>
      </w:hyperlink>
      <w:r w:rsidRPr="00F113AF">
        <w:rPr>
          <w:rFonts w:ascii="Arial" w:eastAsia="Times New Roman" w:hAnsi="Arial" w:cs="Arial"/>
          <w:sz w:val="15"/>
          <w:szCs w:val="15"/>
          <w:lang w:eastAsia="en-GB"/>
        </w:rPr>
        <w:t xml:space="preserve"> </w:t>
      </w:r>
    </w:p>
  </w:footnote>
  <w:footnote w:id="16">
    <w:p w14:paraId="34A05EC9" w14:textId="655EF2DC" w:rsidR="00B57447" w:rsidRPr="00F113AF" w:rsidRDefault="00B57447" w:rsidP="00FF1E03">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eastAsia="Times New Roman" w:hAnsi="Arial" w:cs="Arial"/>
          <w:sz w:val="15"/>
          <w:szCs w:val="15"/>
          <w:lang w:val="en-ZA" w:eastAsia="en-GB"/>
        </w:rPr>
        <w:t xml:space="preserve">IFAD, 2019. Republic of Kenya Country strategic opportunities programme (2020-2025). </w:t>
      </w:r>
      <w:hyperlink r:id="rId5" w:history="1">
        <w:r w:rsidRPr="00F113AF">
          <w:rPr>
            <w:rStyle w:val="Hyperlink"/>
            <w:rFonts w:ascii="Arial" w:eastAsia="Times New Roman" w:hAnsi="Arial" w:cs="Arial"/>
            <w:sz w:val="15"/>
            <w:szCs w:val="15"/>
            <w:lang w:val="en-ZA" w:eastAsia="en-GB"/>
          </w:rPr>
          <w:t>https://webapps.ifad.org/members/eb/128/docs/EB-2019-128-R-19.pdf</w:t>
        </w:r>
      </w:hyperlink>
      <w:r w:rsidRPr="00F113AF">
        <w:rPr>
          <w:rFonts w:ascii="Arial" w:eastAsia="Times New Roman" w:hAnsi="Arial" w:cs="Arial"/>
          <w:sz w:val="15"/>
          <w:szCs w:val="15"/>
          <w:lang w:val="en-ZA" w:eastAsia="en-GB"/>
        </w:rPr>
        <w:t xml:space="preserve"> </w:t>
      </w:r>
    </w:p>
  </w:footnote>
  <w:footnote w:id="17">
    <w:p w14:paraId="1FFB6CC6" w14:textId="5971EDBA" w:rsidR="00B57447" w:rsidRPr="008038E4" w:rsidRDefault="00B57447" w:rsidP="008038E4">
      <w:pPr>
        <w:rPr>
          <w:rFonts w:ascii="Times New Roman" w:eastAsia="Times New Roman" w:hAnsi="Times New Roman" w:cs="Times New Roman"/>
          <w:lang w:eastAsia="en-GB"/>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eastAsia="Times New Roman" w:hAnsi="Arial" w:cs="Arial"/>
          <w:sz w:val="15"/>
          <w:szCs w:val="15"/>
          <w:lang w:eastAsia="en-GB"/>
        </w:rPr>
        <w:t xml:space="preserve">IFAD, 2018. IFAD Strategy and Action Plan on Environment and Climate Change 2019-2025. </w:t>
      </w:r>
      <w:hyperlink r:id="rId6" w:history="1">
        <w:r w:rsidRPr="00F113AF">
          <w:rPr>
            <w:rStyle w:val="Hyperlink"/>
            <w:rFonts w:ascii="Arial" w:eastAsia="Times New Roman" w:hAnsi="Arial" w:cs="Arial"/>
            <w:sz w:val="15"/>
            <w:szCs w:val="15"/>
            <w:lang w:eastAsia="en-GB"/>
          </w:rPr>
          <w:t>https://webapps.ifad.org/members/eb/125/docs/EB-2018-125-R-12.pdf</w:t>
        </w:r>
      </w:hyperlink>
      <w:r w:rsidRPr="008C7592">
        <w:rPr>
          <w:rFonts w:ascii="Times New Roman" w:eastAsia="Times New Roman" w:hAnsi="Times New Roman" w:cs="Times New Roman"/>
          <w:sz w:val="22"/>
          <w:szCs w:val="22"/>
          <w:lang w:eastAsia="en-GB"/>
        </w:rPr>
        <w:t xml:space="preserve"> </w:t>
      </w:r>
    </w:p>
  </w:footnote>
  <w:footnote w:id="18">
    <w:p w14:paraId="6E3A0455" w14:textId="6BB06E12" w:rsidR="00B57447" w:rsidRPr="00CD5F9C" w:rsidRDefault="00B57447" w:rsidP="00461F24">
      <w:pPr>
        <w:pStyle w:val="FootnoteText"/>
        <w:rPr>
          <w:rFonts w:ascii="Arial" w:hAnsi="Arial" w:cs="Arial"/>
          <w:sz w:val="16"/>
          <w:szCs w:val="16"/>
          <w:lang w:val="en-US"/>
        </w:rPr>
      </w:pPr>
      <w:r w:rsidRPr="00CD5F9C">
        <w:rPr>
          <w:rStyle w:val="FootnoteReference"/>
          <w:rFonts w:ascii="Arial" w:hAnsi="Arial" w:cs="Arial"/>
          <w:sz w:val="16"/>
          <w:szCs w:val="16"/>
        </w:rPr>
        <w:footnoteRef/>
      </w:r>
      <w:r w:rsidRPr="00CD5F9C">
        <w:rPr>
          <w:rFonts w:ascii="Arial" w:hAnsi="Arial" w:cs="Arial"/>
          <w:sz w:val="16"/>
          <w:szCs w:val="16"/>
        </w:rPr>
        <w:t xml:space="preserve"> </w:t>
      </w:r>
      <w:r w:rsidRPr="00CD5F9C">
        <w:rPr>
          <w:rFonts w:ascii="Arial" w:hAnsi="Arial" w:cs="Arial"/>
          <w:color w:val="000000"/>
          <w:spacing w:val="5"/>
          <w:sz w:val="16"/>
          <w:szCs w:val="16"/>
          <w:shd w:val="clear" w:color="auto" w:fill="FFFFFF"/>
        </w:rPr>
        <w:t xml:space="preserve">Project Supervision Report August 30, 2021, revised (002).docx final.docx </w:t>
      </w:r>
    </w:p>
  </w:footnote>
  <w:footnote w:id="19">
    <w:p w14:paraId="2B4D66FF" w14:textId="0B11CB6F" w:rsidR="00B57447" w:rsidRPr="00CD5F9C" w:rsidRDefault="00B57447" w:rsidP="00CD5F9C">
      <w:pPr>
        <w:rPr>
          <w:rFonts w:ascii="Arial" w:eastAsia="Times New Roman" w:hAnsi="Arial" w:cs="Arial"/>
          <w:sz w:val="16"/>
          <w:szCs w:val="16"/>
          <w:lang w:eastAsia="en-GB"/>
        </w:rPr>
      </w:pPr>
      <w:r w:rsidRPr="00CD5F9C">
        <w:rPr>
          <w:rStyle w:val="FootnoteReference"/>
          <w:rFonts w:ascii="Arial" w:hAnsi="Arial" w:cs="Arial"/>
          <w:sz w:val="16"/>
          <w:szCs w:val="16"/>
        </w:rPr>
        <w:footnoteRef/>
      </w:r>
      <w:r w:rsidRPr="00CD5F9C">
        <w:rPr>
          <w:rFonts w:ascii="Arial" w:hAnsi="Arial" w:cs="Arial"/>
          <w:sz w:val="16"/>
          <w:szCs w:val="16"/>
        </w:rPr>
        <w:t xml:space="preserve"> </w:t>
      </w:r>
      <w:r w:rsidRPr="00CD5F9C">
        <w:rPr>
          <w:rFonts w:ascii="Arial" w:eastAsia="Times New Roman" w:hAnsi="Arial" w:cs="Arial"/>
          <w:sz w:val="16"/>
          <w:szCs w:val="16"/>
          <w:lang w:eastAsia="en-GB"/>
        </w:rPr>
        <w:t>UTNWF End of Project Report, October 2016 – December 2021</w:t>
      </w:r>
    </w:p>
  </w:footnote>
  <w:footnote w:id="20">
    <w:p w14:paraId="5249D44B" w14:textId="4E0442C1" w:rsidR="00B57447" w:rsidRPr="00CD5F9C" w:rsidRDefault="00B57447" w:rsidP="003A436F">
      <w:pPr>
        <w:rPr>
          <w:rFonts w:ascii="Arial" w:eastAsia="Times New Roman" w:hAnsi="Arial" w:cs="Arial"/>
          <w:sz w:val="16"/>
          <w:szCs w:val="16"/>
          <w:lang w:eastAsia="en-GB"/>
        </w:rPr>
      </w:pPr>
      <w:r w:rsidRPr="00CD5F9C">
        <w:rPr>
          <w:rStyle w:val="FootnoteReference"/>
          <w:rFonts w:ascii="Arial" w:hAnsi="Arial" w:cs="Arial"/>
          <w:sz w:val="16"/>
          <w:szCs w:val="16"/>
        </w:rPr>
        <w:footnoteRef/>
      </w:r>
      <w:r w:rsidRPr="00CD5F9C">
        <w:rPr>
          <w:rFonts w:ascii="Arial" w:hAnsi="Arial" w:cs="Arial"/>
          <w:sz w:val="16"/>
          <w:szCs w:val="16"/>
        </w:rPr>
        <w:t xml:space="preserve"> </w:t>
      </w:r>
      <w:r>
        <w:rPr>
          <w:rFonts w:ascii="Arial" w:eastAsia="Times New Roman" w:hAnsi="Arial" w:cs="Arial"/>
          <w:sz w:val="16"/>
          <w:szCs w:val="16"/>
          <w:lang w:eastAsia="en-GB"/>
        </w:rPr>
        <w:t>ibid</w:t>
      </w:r>
    </w:p>
  </w:footnote>
  <w:footnote w:id="21">
    <w:p w14:paraId="6225C60B" w14:textId="53A845CD" w:rsidR="00A70BFE" w:rsidRPr="00A70BFE" w:rsidRDefault="00A70BFE" w:rsidP="00A70BFE">
      <w:pPr>
        <w:rPr>
          <w:rFonts w:ascii="Times New Roman" w:eastAsia="Times New Roman" w:hAnsi="Times New Roman" w:cs="Times New Roman"/>
          <w:lang w:eastAsia="en-GB"/>
        </w:rPr>
      </w:pPr>
      <w:r w:rsidRPr="00A70BFE">
        <w:rPr>
          <w:rStyle w:val="FootnoteReference"/>
          <w:rFonts w:ascii="Arial" w:hAnsi="Arial" w:cs="Arial"/>
          <w:sz w:val="15"/>
          <w:szCs w:val="15"/>
        </w:rPr>
        <w:footnoteRef/>
      </w:r>
      <w:r w:rsidRPr="00A70BFE">
        <w:rPr>
          <w:rFonts w:ascii="Arial" w:hAnsi="Arial" w:cs="Arial"/>
          <w:sz w:val="15"/>
          <w:szCs w:val="15"/>
        </w:rPr>
        <w:t xml:space="preserve"> </w:t>
      </w:r>
      <w:r w:rsidRPr="001506F6">
        <w:rPr>
          <w:rFonts w:ascii="Arial" w:eastAsia="Times New Roman" w:hAnsi="Arial" w:cs="Arial"/>
          <w:sz w:val="15"/>
          <w:szCs w:val="15"/>
          <w:shd w:val="clear" w:color="auto" w:fill="FFFFFF"/>
          <w:lang w:eastAsia="en-GB"/>
        </w:rPr>
        <w:t>TNC, 2015. Upper Tana-Nairobi Water Fund Business Case. Version 2. The Nature Conservancy: Nairobi, Kenya.</w:t>
      </w:r>
    </w:p>
  </w:footnote>
  <w:footnote w:id="22">
    <w:p w14:paraId="14FADD19" w14:textId="4B45405E" w:rsidR="00CE1014" w:rsidRPr="00CE1014" w:rsidRDefault="00CE1014">
      <w:pPr>
        <w:pStyle w:val="FootnoteText"/>
        <w:rPr>
          <w:rFonts w:ascii="Arial" w:hAnsi="Arial" w:cs="Arial"/>
          <w:sz w:val="15"/>
          <w:szCs w:val="15"/>
          <w:lang w:val="en-US"/>
        </w:rPr>
      </w:pPr>
      <w:r w:rsidRPr="00CE1014">
        <w:rPr>
          <w:rStyle w:val="FootnoteReference"/>
          <w:rFonts w:ascii="Arial" w:hAnsi="Arial" w:cs="Arial"/>
          <w:sz w:val="15"/>
          <w:szCs w:val="15"/>
        </w:rPr>
        <w:footnoteRef/>
      </w:r>
      <w:r w:rsidRPr="00CE1014">
        <w:rPr>
          <w:rFonts w:ascii="Arial" w:hAnsi="Arial" w:cs="Arial"/>
          <w:sz w:val="15"/>
          <w:szCs w:val="15"/>
        </w:rPr>
        <w:t xml:space="preserve"> Mati, B.M.; Sijali, I.V.; Ngeera, K.A. 2022. Investigating pathways for agricultural innovation at scale: Case studies from Kenya. Colombo, Sri Lanka: Commission on Sustainable Agriculture Intensification</w:t>
      </w:r>
    </w:p>
  </w:footnote>
  <w:footnote w:id="23">
    <w:p w14:paraId="41BB5E42" w14:textId="45FFF9EF" w:rsidR="00B57447" w:rsidRPr="00CE1014" w:rsidRDefault="00B57447" w:rsidP="00F029A1">
      <w:pPr>
        <w:pStyle w:val="FootnoteText"/>
        <w:rPr>
          <w:rFonts w:ascii="Arial" w:hAnsi="Arial" w:cs="Arial"/>
          <w:color w:val="000000"/>
          <w:spacing w:val="5"/>
          <w:sz w:val="15"/>
          <w:szCs w:val="15"/>
          <w:shd w:val="clear" w:color="auto" w:fill="FFFFFF"/>
        </w:rPr>
      </w:pPr>
      <w:r w:rsidRPr="00CE1014">
        <w:rPr>
          <w:rStyle w:val="FootnoteReference"/>
          <w:rFonts w:ascii="Arial" w:hAnsi="Arial" w:cs="Arial"/>
          <w:sz w:val="15"/>
          <w:szCs w:val="15"/>
        </w:rPr>
        <w:footnoteRef/>
      </w:r>
      <w:r w:rsidRPr="00CE1014">
        <w:rPr>
          <w:rFonts w:ascii="Arial" w:hAnsi="Arial" w:cs="Arial"/>
          <w:sz w:val="15"/>
          <w:szCs w:val="15"/>
        </w:rPr>
        <w:t xml:space="preserve"> </w:t>
      </w:r>
      <w:r w:rsidRPr="00CE1014">
        <w:rPr>
          <w:rFonts w:ascii="Arial" w:hAnsi="Arial" w:cs="Arial"/>
          <w:color w:val="000000"/>
          <w:spacing w:val="5"/>
          <w:sz w:val="15"/>
          <w:szCs w:val="15"/>
          <w:shd w:val="clear" w:color="auto" w:fill="FFFFFF"/>
        </w:rPr>
        <w:t>Project Supervision Report August 30, 2021, revised (002).docx final.docx</w:t>
      </w:r>
    </w:p>
  </w:footnote>
  <w:footnote w:id="24">
    <w:p w14:paraId="52D45A26" w14:textId="77777777" w:rsidR="00B57447" w:rsidRPr="00F113AF" w:rsidRDefault="00B57447" w:rsidP="00FF22B2">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w:t>
      </w:r>
      <w:hyperlink r:id="rId7" w:history="1">
        <w:r w:rsidRPr="00F113AF">
          <w:rPr>
            <w:rStyle w:val="Hyperlink"/>
            <w:rFonts w:ascii="Arial" w:hAnsi="Arial" w:cs="Arial"/>
            <w:sz w:val="15"/>
            <w:szCs w:val="15"/>
          </w:rPr>
          <w:t>https://nairobiwaterfund.org/wp-content/uploads/2021/12/UTNWF-Strategic-Plan_Final.pdf</w:t>
        </w:r>
      </w:hyperlink>
      <w:r w:rsidRPr="00F113AF">
        <w:rPr>
          <w:rFonts w:ascii="Arial" w:hAnsi="Arial" w:cs="Arial"/>
          <w:sz w:val="15"/>
          <w:szCs w:val="15"/>
        </w:rPr>
        <w:t xml:space="preserve"> </w:t>
      </w:r>
    </w:p>
  </w:footnote>
  <w:footnote w:id="25">
    <w:p w14:paraId="790C956F" w14:textId="2C2CA092" w:rsidR="00B57447" w:rsidRPr="00F113AF" w:rsidRDefault="00B57447" w:rsidP="003A436F">
      <w:pPr>
        <w:rPr>
          <w:rFonts w:ascii="Arial" w:eastAsia="Times New Roman" w:hAnsi="Arial" w:cs="Arial"/>
          <w:sz w:val="15"/>
          <w:szCs w:val="15"/>
          <w:lang w:eastAsia="en-GB"/>
        </w:rPr>
      </w:pPr>
      <w:r w:rsidRPr="00F113AF">
        <w:rPr>
          <w:rStyle w:val="FootnoteReference"/>
          <w:rFonts w:ascii="Arial" w:hAnsi="Arial" w:cs="Arial"/>
          <w:sz w:val="15"/>
          <w:szCs w:val="15"/>
        </w:rPr>
        <w:footnoteRef/>
      </w:r>
      <w:r w:rsidRPr="00F113AF">
        <w:rPr>
          <w:rFonts w:ascii="Arial" w:hAnsi="Arial" w:cs="Arial"/>
          <w:sz w:val="15"/>
          <w:szCs w:val="15"/>
        </w:rPr>
        <w:t xml:space="preserve"> </w:t>
      </w:r>
      <w:r w:rsidRPr="00F113AF">
        <w:rPr>
          <w:rFonts w:ascii="Arial" w:eastAsia="Times New Roman" w:hAnsi="Arial" w:cs="Arial"/>
          <w:sz w:val="15"/>
          <w:szCs w:val="15"/>
          <w:lang w:eastAsia="en-GB"/>
        </w:rPr>
        <w:t>UTNWF End of Project Report, October 2016 – December 2021</w:t>
      </w:r>
    </w:p>
  </w:footnote>
  <w:footnote w:id="26">
    <w:p w14:paraId="5861BB57" w14:textId="08242237" w:rsidR="00B57447" w:rsidRPr="00F113AF" w:rsidRDefault="00B57447" w:rsidP="00CD5F9C">
      <w:pPr>
        <w:pStyle w:val="Heading1"/>
        <w:shd w:val="clear" w:color="auto" w:fill="FFFFFF"/>
        <w:spacing w:before="0"/>
        <w:rPr>
          <w:rFonts w:ascii="Arial" w:hAnsi="Arial" w:cs="Arial"/>
          <w:color w:val="000000"/>
          <w:spacing w:val="5"/>
          <w:sz w:val="15"/>
          <w:szCs w:val="15"/>
        </w:rPr>
      </w:pPr>
      <w:r w:rsidRPr="00F113AF">
        <w:rPr>
          <w:rStyle w:val="FootnoteReference"/>
          <w:rFonts w:ascii="Arial" w:hAnsi="Arial" w:cs="Arial"/>
          <w:color w:val="000000" w:themeColor="text1"/>
          <w:sz w:val="15"/>
          <w:szCs w:val="15"/>
        </w:rPr>
        <w:footnoteRef/>
      </w:r>
      <w:r w:rsidRPr="00F113AF">
        <w:rPr>
          <w:rFonts w:ascii="Arial" w:hAnsi="Arial" w:cs="Arial"/>
          <w:color w:val="000000" w:themeColor="text1"/>
          <w:sz w:val="15"/>
          <w:szCs w:val="15"/>
        </w:rPr>
        <w:t xml:space="preserve"> </w:t>
      </w:r>
      <w:r w:rsidRPr="00F113AF">
        <w:rPr>
          <w:rFonts w:ascii="Arial" w:hAnsi="Arial" w:cs="Arial"/>
          <w:color w:val="000000"/>
          <w:spacing w:val="5"/>
          <w:sz w:val="15"/>
          <w:szCs w:val="15"/>
        </w:rPr>
        <w:t>UTNWF 2021 Annual Progress Report (ver. 3).docx</w:t>
      </w:r>
    </w:p>
  </w:footnote>
  <w:footnote w:id="27">
    <w:p w14:paraId="0091EC4E" w14:textId="46802BD8" w:rsidR="00B57447" w:rsidRPr="00F113AF" w:rsidRDefault="00B57447">
      <w:pPr>
        <w:pStyle w:val="FootnoteText"/>
        <w:rPr>
          <w:rFonts w:ascii="Arial" w:hAnsi="Arial" w:cs="Arial"/>
          <w:sz w:val="15"/>
          <w:szCs w:val="15"/>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Additional Qualitative Information on Changes Observed Following the TNC-UTNWF Project, Central Kenya- FINAL REPORT; DECEMBER 2021</w:t>
      </w:r>
    </w:p>
  </w:footnote>
  <w:footnote w:id="28">
    <w:p w14:paraId="04620568" w14:textId="02ABB472" w:rsidR="00B57447" w:rsidRPr="00085578" w:rsidRDefault="00B57447">
      <w:pPr>
        <w:pStyle w:val="FootnoteText"/>
        <w:rPr>
          <w:lang w:val="en-US"/>
        </w:rPr>
      </w:pPr>
      <w:r w:rsidRPr="00F113AF">
        <w:rPr>
          <w:rStyle w:val="FootnoteReference"/>
          <w:rFonts w:ascii="Arial" w:hAnsi="Arial" w:cs="Arial"/>
          <w:sz w:val="15"/>
          <w:szCs w:val="15"/>
        </w:rPr>
        <w:footnoteRef/>
      </w:r>
      <w:r w:rsidRPr="00F113AF">
        <w:rPr>
          <w:rFonts w:ascii="Arial" w:hAnsi="Arial" w:cs="Arial"/>
          <w:sz w:val="15"/>
          <w:szCs w:val="15"/>
        </w:rPr>
        <w:t xml:space="preserve"> UTNWF End of Project Report, October 2016 – December 2021</w:t>
      </w:r>
    </w:p>
  </w:footnote>
  <w:footnote w:id="29">
    <w:p w14:paraId="37291AC7" w14:textId="69E34D48" w:rsidR="00B57447" w:rsidRPr="00924BDE" w:rsidRDefault="00B57447">
      <w:pPr>
        <w:pStyle w:val="FootnoteText"/>
        <w:rPr>
          <w:rFonts w:ascii="Arial" w:hAnsi="Arial" w:cs="Arial"/>
          <w:sz w:val="15"/>
          <w:szCs w:val="15"/>
          <w:lang w:val="en-US"/>
        </w:rPr>
      </w:pPr>
      <w:r w:rsidRPr="00924BDE">
        <w:rPr>
          <w:rStyle w:val="FootnoteReference"/>
          <w:rFonts w:ascii="Arial" w:hAnsi="Arial" w:cs="Arial"/>
          <w:sz w:val="15"/>
          <w:szCs w:val="15"/>
        </w:rPr>
        <w:footnoteRef/>
      </w:r>
      <w:r w:rsidRPr="00924BDE">
        <w:rPr>
          <w:rFonts w:ascii="Arial" w:hAnsi="Arial" w:cs="Arial"/>
          <w:sz w:val="15"/>
          <w:szCs w:val="15"/>
        </w:rPr>
        <w:t xml:space="preserve"> </w:t>
      </w:r>
      <w:r w:rsidR="003E2190">
        <w:rPr>
          <w:rFonts w:ascii="Arial" w:hAnsi="Arial" w:cs="Arial"/>
          <w:sz w:val="15"/>
          <w:szCs w:val="15"/>
        </w:rPr>
        <w:t>ibid</w:t>
      </w:r>
    </w:p>
  </w:footnote>
  <w:footnote w:id="30">
    <w:p w14:paraId="4C1BE83C" w14:textId="77777777" w:rsidR="00B57447" w:rsidRPr="000E2D9D" w:rsidRDefault="00B57447" w:rsidP="00F029A1">
      <w:pPr>
        <w:pStyle w:val="FootnoteText"/>
        <w:rPr>
          <w:rFonts w:ascii="Arial" w:hAnsi="Arial" w:cs="Arial"/>
          <w:sz w:val="16"/>
          <w:szCs w:val="16"/>
          <w:lang w:val="en-US"/>
        </w:rPr>
      </w:pPr>
      <w:r w:rsidRPr="00924BDE">
        <w:rPr>
          <w:rStyle w:val="FootnoteReference"/>
          <w:rFonts w:ascii="Arial" w:hAnsi="Arial" w:cs="Arial"/>
          <w:sz w:val="15"/>
          <w:szCs w:val="15"/>
        </w:rPr>
        <w:footnoteRef/>
      </w:r>
      <w:r w:rsidRPr="00924BDE">
        <w:rPr>
          <w:rFonts w:ascii="Arial" w:hAnsi="Arial" w:cs="Arial"/>
          <w:sz w:val="15"/>
          <w:szCs w:val="15"/>
        </w:rPr>
        <w:t xml:space="preserve"> </w:t>
      </w:r>
      <w:r w:rsidRPr="00924BDE">
        <w:rPr>
          <w:rFonts w:ascii="Arial" w:hAnsi="Arial" w:cs="Arial"/>
          <w:sz w:val="15"/>
          <w:szCs w:val="15"/>
          <w:lang w:val="en-US"/>
        </w:rPr>
        <w:t>Aide Memoire, Final July 26, 2021.</w:t>
      </w:r>
    </w:p>
  </w:footnote>
  <w:footnote w:id="31">
    <w:p w14:paraId="0BB9DAA6" w14:textId="2D345A36" w:rsidR="00B57447" w:rsidRPr="001E1548" w:rsidRDefault="00B57447" w:rsidP="000D2B3A">
      <w:pPr>
        <w:pStyle w:val="FootnoteText"/>
        <w:rPr>
          <w:rFonts w:ascii="Arial" w:hAnsi="Arial" w:cs="Arial"/>
          <w:sz w:val="15"/>
          <w:szCs w:val="15"/>
        </w:rPr>
      </w:pPr>
      <w:r w:rsidRPr="001E1548">
        <w:rPr>
          <w:rStyle w:val="FootnoteReference"/>
          <w:rFonts w:ascii="Arial" w:hAnsi="Arial" w:cs="Arial"/>
          <w:sz w:val="15"/>
          <w:szCs w:val="15"/>
        </w:rPr>
        <w:footnoteRef/>
      </w:r>
      <w:r w:rsidRPr="001E1548">
        <w:rPr>
          <w:rFonts w:ascii="Arial" w:hAnsi="Arial" w:cs="Arial"/>
          <w:sz w:val="15"/>
          <w:szCs w:val="15"/>
        </w:rPr>
        <w:t xml:space="preserve"> UTNWF Position Paper on Contribution of Upper Tana Nairobi water fund to key value chains and Market linkage in the catchment, June 20, 2021.</w:t>
      </w:r>
    </w:p>
  </w:footnote>
  <w:footnote w:id="32">
    <w:p w14:paraId="2E0A78E0" w14:textId="77777777" w:rsidR="00B57447" w:rsidRPr="001E1548" w:rsidRDefault="00B57447" w:rsidP="002F5D7E">
      <w:pPr>
        <w:pStyle w:val="FootnoteText"/>
        <w:rPr>
          <w:rFonts w:ascii="Arial" w:hAnsi="Arial" w:cs="Arial"/>
          <w:sz w:val="15"/>
          <w:szCs w:val="15"/>
          <w:lang w:val="en-US"/>
        </w:rPr>
      </w:pPr>
      <w:r w:rsidRPr="001E1548">
        <w:rPr>
          <w:rStyle w:val="FootnoteReference"/>
          <w:rFonts w:ascii="Arial" w:hAnsi="Arial" w:cs="Arial"/>
          <w:sz w:val="15"/>
          <w:szCs w:val="15"/>
        </w:rPr>
        <w:footnoteRef/>
      </w:r>
      <w:r w:rsidRPr="001E1548">
        <w:rPr>
          <w:rFonts w:ascii="Arial" w:hAnsi="Arial" w:cs="Arial"/>
          <w:sz w:val="15"/>
          <w:szCs w:val="15"/>
        </w:rPr>
        <w:t xml:space="preserve"> UTNWF IFAD 2021 Half Year Progress Report version 2.pdf</w:t>
      </w:r>
    </w:p>
  </w:footnote>
  <w:footnote w:id="33">
    <w:p w14:paraId="62CC05D6" w14:textId="147D1FB4" w:rsidR="00B57447" w:rsidRPr="001E1548" w:rsidRDefault="00B57447" w:rsidP="002F5D7E">
      <w:pPr>
        <w:pStyle w:val="FootnoteText"/>
        <w:rPr>
          <w:rFonts w:ascii="Arial" w:hAnsi="Arial" w:cs="Arial"/>
          <w:sz w:val="15"/>
          <w:szCs w:val="15"/>
          <w:lang w:val="en-US"/>
        </w:rPr>
      </w:pPr>
      <w:r w:rsidRPr="001E1548">
        <w:rPr>
          <w:rStyle w:val="FootnoteReference"/>
          <w:rFonts w:ascii="Arial" w:hAnsi="Arial" w:cs="Arial"/>
          <w:sz w:val="15"/>
          <w:szCs w:val="15"/>
        </w:rPr>
        <w:footnoteRef/>
      </w:r>
      <w:r w:rsidRPr="001E1548">
        <w:rPr>
          <w:rFonts w:ascii="Arial" w:hAnsi="Arial" w:cs="Arial"/>
          <w:sz w:val="15"/>
          <w:szCs w:val="15"/>
        </w:rPr>
        <w:t xml:space="preserve"> IFAD Project Supervision Report, Sept 2020.pdf</w:t>
      </w:r>
    </w:p>
  </w:footnote>
  <w:footnote w:id="34">
    <w:p w14:paraId="766F2224" w14:textId="77777777" w:rsidR="00B57447" w:rsidRPr="001E1548" w:rsidRDefault="00B57447" w:rsidP="002F5D7E">
      <w:pPr>
        <w:rPr>
          <w:rFonts w:ascii="Arial" w:hAnsi="Arial" w:cs="Arial"/>
          <w:sz w:val="15"/>
          <w:szCs w:val="15"/>
        </w:rPr>
      </w:pPr>
      <w:r w:rsidRPr="001E1548">
        <w:rPr>
          <w:rStyle w:val="FootnoteReference"/>
          <w:rFonts w:ascii="Arial" w:hAnsi="Arial" w:cs="Arial"/>
          <w:sz w:val="15"/>
          <w:szCs w:val="15"/>
        </w:rPr>
        <w:footnoteRef/>
      </w:r>
      <w:r w:rsidRPr="001E1548">
        <w:rPr>
          <w:rFonts w:ascii="Arial" w:hAnsi="Arial" w:cs="Arial"/>
          <w:sz w:val="15"/>
          <w:szCs w:val="15"/>
        </w:rPr>
        <w:t xml:space="preserve"> </w:t>
      </w:r>
      <w:r w:rsidRPr="001E1548">
        <w:rPr>
          <w:rFonts w:ascii="Arial" w:hAnsi="Arial" w:cs="Arial"/>
          <w:color w:val="000000"/>
          <w:spacing w:val="5"/>
          <w:sz w:val="15"/>
          <w:szCs w:val="15"/>
          <w:shd w:val="clear" w:color="auto" w:fill="FFFFFF"/>
        </w:rPr>
        <w:t>UTNWF Project progress report July 2018 -June 2019_Final Ver.docx</w:t>
      </w:r>
    </w:p>
  </w:footnote>
  <w:footnote w:id="35">
    <w:p w14:paraId="1170E93C" w14:textId="457149AF" w:rsidR="00B57447" w:rsidRPr="003E2190" w:rsidRDefault="00B57447" w:rsidP="003E2190">
      <w:pPr>
        <w:pStyle w:val="NormalWeb"/>
        <w:shd w:val="clear" w:color="auto" w:fill="FFFFFF"/>
        <w:spacing w:before="0" w:beforeAutospacing="0" w:after="0" w:afterAutospacing="0"/>
        <w:rPr>
          <w:rFonts w:ascii="Arial" w:hAnsi="Arial" w:cs="Arial"/>
          <w:sz w:val="15"/>
          <w:szCs w:val="15"/>
        </w:rPr>
      </w:pPr>
      <w:r w:rsidRPr="001E1548">
        <w:rPr>
          <w:rStyle w:val="FootnoteReference"/>
          <w:rFonts w:ascii="Arial" w:eastAsia="MS Mincho" w:hAnsi="Arial" w:cs="Arial"/>
          <w:sz w:val="15"/>
          <w:szCs w:val="15"/>
        </w:rPr>
        <w:footnoteRef/>
      </w:r>
      <w:r w:rsidRPr="001E1548">
        <w:rPr>
          <w:rFonts w:ascii="Arial" w:hAnsi="Arial" w:cs="Arial"/>
          <w:sz w:val="15"/>
          <w:szCs w:val="15"/>
        </w:rPr>
        <w:t xml:space="preserve"> Kenya Upper Tana Catchment Natural Resource Management Project Supervision Report, 28 March to 14 April 2022 </w:t>
      </w:r>
    </w:p>
  </w:footnote>
  <w:footnote w:id="36">
    <w:p w14:paraId="60F12C4C" w14:textId="76590558" w:rsidR="00B57447" w:rsidRPr="001E1548" w:rsidRDefault="00B57447">
      <w:pPr>
        <w:pStyle w:val="FootnoteText"/>
        <w:rPr>
          <w:rFonts w:ascii="Arial" w:hAnsi="Arial" w:cs="Arial"/>
          <w:sz w:val="15"/>
          <w:szCs w:val="15"/>
          <w:lang w:val="en-US"/>
        </w:rPr>
      </w:pPr>
      <w:r w:rsidRPr="001E1548">
        <w:rPr>
          <w:rStyle w:val="FootnoteReference"/>
          <w:rFonts w:ascii="Arial" w:hAnsi="Arial" w:cs="Arial"/>
          <w:sz w:val="15"/>
          <w:szCs w:val="15"/>
        </w:rPr>
        <w:footnoteRef/>
      </w:r>
      <w:r w:rsidRPr="001E1548">
        <w:rPr>
          <w:rFonts w:ascii="Arial" w:hAnsi="Arial" w:cs="Arial"/>
          <w:sz w:val="15"/>
          <w:szCs w:val="15"/>
        </w:rPr>
        <w:t xml:space="preserve"> </w:t>
      </w:r>
      <w:r w:rsidRPr="001E1548">
        <w:rPr>
          <w:rFonts w:ascii="Arial" w:hAnsi="Arial" w:cs="Arial"/>
          <w:sz w:val="15"/>
          <w:szCs w:val="15"/>
          <w:lang w:val="en-US"/>
        </w:rPr>
        <w:t>UTNWF IFAD Supervision Mission Report, August 30, 2021</w:t>
      </w:r>
    </w:p>
  </w:footnote>
  <w:footnote w:id="37">
    <w:p w14:paraId="320A0BDC" w14:textId="4D78115B" w:rsidR="00B57447" w:rsidRPr="00ED075B" w:rsidRDefault="00B57447">
      <w:pPr>
        <w:pStyle w:val="FootnoteText"/>
        <w:rPr>
          <w:lang w:val="en-US"/>
        </w:rPr>
      </w:pPr>
      <w:r w:rsidRPr="001E1548">
        <w:rPr>
          <w:rStyle w:val="FootnoteReference"/>
          <w:rFonts w:ascii="Arial" w:hAnsi="Arial" w:cs="Arial"/>
          <w:sz w:val="15"/>
          <w:szCs w:val="15"/>
        </w:rPr>
        <w:footnoteRef/>
      </w:r>
      <w:r w:rsidRPr="001E1548">
        <w:rPr>
          <w:rFonts w:ascii="Arial" w:hAnsi="Arial" w:cs="Arial"/>
          <w:sz w:val="15"/>
          <w:szCs w:val="15"/>
        </w:rPr>
        <w:t xml:space="preserve"> </w:t>
      </w:r>
      <w:r w:rsidRPr="001E1548">
        <w:rPr>
          <w:rFonts w:ascii="Arial" w:hAnsi="Arial" w:cs="Arial"/>
          <w:sz w:val="15"/>
          <w:szCs w:val="15"/>
          <w:lang w:val="en-US"/>
        </w:rPr>
        <w:t>UTNWF End of Project Report, 2022</w:t>
      </w:r>
    </w:p>
  </w:footnote>
  <w:footnote w:id="38">
    <w:p w14:paraId="3572C4EF" w14:textId="77777777" w:rsidR="00B57447" w:rsidRPr="001E1548" w:rsidRDefault="00B57447" w:rsidP="00860957">
      <w:pPr>
        <w:pStyle w:val="FootnoteText"/>
        <w:rPr>
          <w:rFonts w:ascii="Arial" w:hAnsi="Arial" w:cs="Arial"/>
          <w:sz w:val="15"/>
          <w:szCs w:val="15"/>
        </w:rPr>
      </w:pPr>
      <w:r w:rsidRPr="001E1548">
        <w:rPr>
          <w:rStyle w:val="FootnoteReference"/>
          <w:rFonts w:ascii="Arial" w:hAnsi="Arial" w:cs="Arial"/>
          <w:sz w:val="15"/>
          <w:szCs w:val="15"/>
        </w:rPr>
        <w:footnoteRef/>
      </w:r>
      <w:r w:rsidRPr="001E1548">
        <w:rPr>
          <w:rFonts w:ascii="Arial" w:hAnsi="Arial" w:cs="Arial"/>
          <w:sz w:val="15"/>
          <w:szCs w:val="15"/>
        </w:rPr>
        <w:t xml:space="preserve"> According to the Kenyan Constitution, youths are recognized as people between the age of 18 – 35.</w:t>
      </w:r>
    </w:p>
  </w:footnote>
  <w:footnote w:id="39">
    <w:p w14:paraId="0EF9C471" w14:textId="77777777" w:rsidR="00B57447" w:rsidRPr="001E1548" w:rsidRDefault="00B57447" w:rsidP="00860957">
      <w:pPr>
        <w:pStyle w:val="FootnoteText"/>
        <w:rPr>
          <w:rFonts w:ascii="Arial" w:hAnsi="Arial" w:cs="Arial"/>
          <w:sz w:val="15"/>
          <w:szCs w:val="15"/>
        </w:rPr>
      </w:pPr>
      <w:r w:rsidRPr="001E1548">
        <w:rPr>
          <w:rStyle w:val="FootnoteReference"/>
          <w:rFonts w:ascii="Arial" w:hAnsi="Arial" w:cs="Arial"/>
          <w:sz w:val="15"/>
          <w:szCs w:val="15"/>
        </w:rPr>
        <w:footnoteRef/>
      </w:r>
      <w:r w:rsidRPr="001E1548">
        <w:rPr>
          <w:rFonts w:ascii="Arial" w:hAnsi="Arial" w:cs="Arial"/>
          <w:sz w:val="15"/>
          <w:szCs w:val="15"/>
        </w:rPr>
        <w:t xml:space="preserve"> UTNWF IFAD supervision mission report, September 2020</w:t>
      </w:r>
    </w:p>
  </w:footnote>
  <w:footnote w:id="40">
    <w:p w14:paraId="651EE0A0" w14:textId="77777777" w:rsidR="00B57447" w:rsidRPr="001E1548" w:rsidRDefault="00B57447" w:rsidP="002737C5">
      <w:pPr>
        <w:rPr>
          <w:rFonts w:ascii="Arial" w:eastAsia="Times New Roman" w:hAnsi="Arial" w:cs="Arial"/>
          <w:sz w:val="15"/>
          <w:szCs w:val="15"/>
          <w:lang w:eastAsia="en-GB"/>
        </w:rPr>
      </w:pPr>
      <w:r w:rsidRPr="001E1548">
        <w:rPr>
          <w:rStyle w:val="FootnoteReference"/>
          <w:rFonts w:ascii="Arial" w:hAnsi="Arial" w:cs="Arial"/>
          <w:sz w:val="15"/>
          <w:szCs w:val="15"/>
        </w:rPr>
        <w:footnoteRef/>
      </w:r>
      <w:r w:rsidRPr="001E1548">
        <w:rPr>
          <w:rFonts w:ascii="Arial" w:hAnsi="Arial" w:cs="Arial"/>
          <w:sz w:val="15"/>
          <w:szCs w:val="15"/>
        </w:rPr>
        <w:t xml:space="preserve"> </w:t>
      </w:r>
      <w:r w:rsidRPr="001E1548">
        <w:rPr>
          <w:rFonts w:ascii="Arial" w:eastAsia="Times New Roman" w:hAnsi="Arial" w:cs="Arial"/>
          <w:sz w:val="15"/>
          <w:szCs w:val="15"/>
          <w:lang w:eastAsia="en-GB"/>
        </w:rPr>
        <w:t>Mati, B.M.; Sijali, I.V.; Ngeera, K.A. 2022. Investigating pathways for agricultural innovation at scale: Case studies from Kenya. Colombo, Sri Lanka: Commission on Sustainable Agriculture Intensification. 46p.</w:t>
      </w:r>
    </w:p>
    <w:p w14:paraId="477AFF9E" w14:textId="6C9C3EFA" w:rsidR="00B57447" w:rsidRPr="002737C5" w:rsidRDefault="00B57447">
      <w:pPr>
        <w:pStyle w:val="FootnoteText"/>
        <w:rPr>
          <w:lang w:val="en-US"/>
        </w:rPr>
      </w:pPr>
    </w:p>
  </w:footnote>
  <w:footnote w:id="41">
    <w:p w14:paraId="24A23095" w14:textId="7AF5E55B" w:rsidR="006A6B7F" w:rsidRPr="006A6B7F" w:rsidRDefault="006A6B7F" w:rsidP="006A6B7F">
      <w:pPr>
        <w:rPr>
          <w:rFonts w:ascii="Arial" w:eastAsia="Times New Roman" w:hAnsi="Arial" w:cs="Arial"/>
          <w:sz w:val="15"/>
          <w:szCs w:val="15"/>
          <w:lang w:eastAsia="en-GB"/>
        </w:rPr>
      </w:pPr>
      <w:r w:rsidRPr="006A6B7F">
        <w:rPr>
          <w:rStyle w:val="FootnoteReference"/>
          <w:rFonts w:ascii="Arial" w:hAnsi="Arial" w:cs="Arial"/>
          <w:sz w:val="15"/>
          <w:szCs w:val="15"/>
        </w:rPr>
        <w:footnoteRef/>
      </w:r>
      <w:r w:rsidRPr="006A6B7F">
        <w:rPr>
          <w:rFonts w:ascii="Arial" w:hAnsi="Arial" w:cs="Arial"/>
          <w:sz w:val="15"/>
          <w:szCs w:val="15"/>
        </w:rPr>
        <w:t xml:space="preserve"> </w:t>
      </w:r>
      <w:r w:rsidRPr="006A6B7F">
        <w:rPr>
          <w:rFonts w:ascii="Arial" w:eastAsia="Times New Roman" w:hAnsi="Arial" w:cs="Arial"/>
          <w:sz w:val="15"/>
          <w:szCs w:val="15"/>
          <w:lang w:eastAsia="en-GB"/>
        </w:rPr>
        <w:t>Mati, B.M.; Sijali, I.V.; Ngeera, K.A. 2022. Investigating pathways for agricultural innovation at scale: Case studies from Kenya. Colombo, Sri Lanka: Commission on Sustainable Agriculture Intensification. 46p.</w:t>
      </w:r>
    </w:p>
  </w:footnote>
  <w:footnote w:id="42">
    <w:p w14:paraId="1974D7D5" w14:textId="6E2031F3" w:rsidR="00B57447" w:rsidRPr="006A6B7F" w:rsidRDefault="00B57447">
      <w:pPr>
        <w:pStyle w:val="FootnoteText"/>
        <w:rPr>
          <w:rFonts w:ascii="Arial" w:hAnsi="Arial" w:cs="Arial"/>
          <w:sz w:val="15"/>
          <w:szCs w:val="15"/>
          <w:lang w:val="en-US"/>
        </w:rPr>
      </w:pPr>
      <w:r w:rsidRPr="006A6B7F">
        <w:rPr>
          <w:rStyle w:val="FootnoteReference"/>
          <w:rFonts w:ascii="Arial" w:hAnsi="Arial" w:cs="Arial"/>
          <w:sz w:val="15"/>
          <w:szCs w:val="15"/>
        </w:rPr>
        <w:footnoteRef/>
      </w:r>
      <w:r w:rsidRPr="006A6B7F">
        <w:rPr>
          <w:rFonts w:ascii="Arial" w:hAnsi="Arial" w:cs="Arial"/>
          <w:sz w:val="15"/>
          <w:szCs w:val="15"/>
        </w:rPr>
        <w:t xml:space="preserve"> UTNWF Trust -Position Paper on Lessons learned and scaling up after 5 years of implementation, January 6, 2022.</w:t>
      </w:r>
    </w:p>
  </w:footnote>
  <w:footnote w:id="43">
    <w:p w14:paraId="6BBDBCD1" w14:textId="39147517" w:rsidR="00B57447" w:rsidRPr="00354886" w:rsidRDefault="00B57447">
      <w:pPr>
        <w:pStyle w:val="FootnoteText"/>
        <w:rPr>
          <w:lang w:val="en-US"/>
        </w:rPr>
      </w:pPr>
      <w:r w:rsidRPr="006A6B7F">
        <w:rPr>
          <w:rStyle w:val="FootnoteReference"/>
          <w:rFonts w:ascii="Arial" w:hAnsi="Arial" w:cs="Arial"/>
          <w:sz w:val="15"/>
          <w:szCs w:val="15"/>
        </w:rPr>
        <w:footnoteRef/>
      </w:r>
      <w:r w:rsidRPr="006A6B7F">
        <w:rPr>
          <w:rFonts w:ascii="Arial" w:hAnsi="Arial" w:cs="Arial"/>
          <w:sz w:val="15"/>
          <w:szCs w:val="15"/>
        </w:rPr>
        <w:t xml:space="preserve"> ibid</w:t>
      </w:r>
    </w:p>
  </w:footnote>
  <w:footnote w:id="44">
    <w:p w14:paraId="3AE97BD4" w14:textId="77777777" w:rsidR="00B57447" w:rsidRPr="00BA7E70" w:rsidRDefault="00B57447" w:rsidP="005E3864">
      <w:pPr>
        <w:pStyle w:val="FootnoteText"/>
        <w:rPr>
          <w:rFonts w:ascii="Arial" w:hAnsi="Arial" w:cs="Arial"/>
          <w:sz w:val="15"/>
          <w:szCs w:val="15"/>
        </w:rPr>
      </w:pPr>
      <w:r w:rsidRPr="00BA7E70">
        <w:rPr>
          <w:rStyle w:val="FootnoteReference"/>
          <w:rFonts w:ascii="Arial" w:hAnsi="Arial" w:cs="Arial"/>
          <w:sz w:val="15"/>
          <w:szCs w:val="15"/>
        </w:rPr>
        <w:footnoteRef/>
      </w:r>
      <w:r w:rsidRPr="00BA7E70">
        <w:rPr>
          <w:rFonts w:ascii="Arial" w:hAnsi="Arial" w:cs="Arial"/>
          <w:sz w:val="15"/>
          <w:szCs w:val="15"/>
        </w:rPr>
        <w:t xml:space="preserve"> UNTWF Gender and Poverty Reduction Strategy, 2018</w:t>
      </w:r>
    </w:p>
  </w:footnote>
  <w:footnote w:id="45">
    <w:p w14:paraId="2A404AB6" w14:textId="1FD52D7F" w:rsidR="00B57447" w:rsidRPr="00BA7E70" w:rsidRDefault="00B57447" w:rsidP="005E3864">
      <w:pPr>
        <w:pStyle w:val="FootnoteText"/>
        <w:rPr>
          <w:rFonts w:ascii="Arial" w:hAnsi="Arial" w:cs="Arial"/>
          <w:sz w:val="15"/>
          <w:szCs w:val="15"/>
        </w:rPr>
      </w:pPr>
      <w:r w:rsidRPr="00BA7E70">
        <w:rPr>
          <w:rStyle w:val="FootnoteReference"/>
          <w:rFonts w:ascii="Arial" w:hAnsi="Arial" w:cs="Arial"/>
          <w:sz w:val="15"/>
          <w:szCs w:val="15"/>
        </w:rPr>
        <w:footnoteRef/>
      </w:r>
      <w:r w:rsidRPr="00BA7E70">
        <w:rPr>
          <w:rFonts w:ascii="Arial" w:hAnsi="Arial" w:cs="Arial"/>
          <w:sz w:val="15"/>
          <w:szCs w:val="15"/>
        </w:rPr>
        <w:t xml:space="preserve"> Gender action plan</w:t>
      </w:r>
      <w:r>
        <w:rPr>
          <w:rFonts w:ascii="Arial" w:hAnsi="Arial" w:cs="Arial"/>
          <w:sz w:val="15"/>
          <w:szCs w:val="15"/>
        </w:rPr>
        <w:t xml:space="preserve"> </w:t>
      </w:r>
      <w:r w:rsidRPr="00BA7E70">
        <w:rPr>
          <w:rFonts w:ascii="Arial" w:hAnsi="Arial" w:cs="Arial"/>
          <w:sz w:val="15"/>
          <w:szCs w:val="15"/>
        </w:rPr>
        <w:t>(GAP)For Upper Tana Nairobi Water fund, December 2021</w:t>
      </w:r>
    </w:p>
  </w:footnote>
  <w:footnote w:id="46">
    <w:p w14:paraId="41A3FD6A" w14:textId="173F2396" w:rsidR="00B57447" w:rsidRPr="00BA7E70" w:rsidRDefault="00B57447" w:rsidP="001E1548">
      <w:pPr>
        <w:pStyle w:val="FootnoteText"/>
        <w:jc w:val="both"/>
        <w:rPr>
          <w:rFonts w:ascii="Arial" w:hAnsi="Arial" w:cs="Arial"/>
          <w:sz w:val="15"/>
          <w:szCs w:val="15"/>
        </w:rPr>
      </w:pPr>
      <w:r w:rsidRPr="00BA7E70">
        <w:rPr>
          <w:rStyle w:val="FootnoteReference"/>
          <w:rFonts w:ascii="Arial" w:hAnsi="Arial" w:cs="Arial"/>
          <w:sz w:val="15"/>
          <w:szCs w:val="15"/>
        </w:rPr>
        <w:footnoteRef/>
      </w:r>
      <w:r w:rsidRPr="00BA7E70">
        <w:rPr>
          <w:rFonts w:ascii="Arial" w:hAnsi="Arial" w:cs="Arial"/>
          <w:sz w:val="15"/>
          <w:szCs w:val="15"/>
        </w:rPr>
        <w:t xml:space="preserve"> UNTWF Position Paper on Gender and youth empowerment after 5 years of implementation</w:t>
      </w:r>
      <w:r>
        <w:rPr>
          <w:rFonts w:ascii="Arial" w:hAnsi="Arial" w:cs="Arial"/>
          <w:sz w:val="15"/>
          <w:szCs w:val="15"/>
        </w:rPr>
        <w:t xml:space="preserve">, </w:t>
      </w:r>
      <w:r w:rsidRPr="00BA7E70">
        <w:rPr>
          <w:rFonts w:ascii="Arial" w:hAnsi="Arial" w:cs="Arial"/>
          <w:sz w:val="15"/>
          <w:szCs w:val="15"/>
        </w:rPr>
        <w:t>J</w:t>
      </w:r>
      <w:r>
        <w:rPr>
          <w:rFonts w:ascii="Arial" w:hAnsi="Arial" w:cs="Arial"/>
          <w:sz w:val="15"/>
          <w:szCs w:val="15"/>
        </w:rPr>
        <w:t>une</w:t>
      </w:r>
      <w:r w:rsidRPr="00BA7E70">
        <w:rPr>
          <w:rFonts w:ascii="Arial" w:hAnsi="Arial" w:cs="Arial"/>
          <w:sz w:val="15"/>
          <w:szCs w:val="15"/>
        </w:rPr>
        <w:t xml:space="preserve"> 24, 2021.</w:t>
      </w:r>
    </w:p>
  </w:footnote>
  <w:footnote w:id="47">
    <w:p w14:paraId="4B3DB070" w14:textId="77777777" w:rsidR="00B57447" w:rsidRDefault="00B57447" w:rsidP="005E3864">
      <w:pPr>
        <w:pStyle w:val="FootnoteText"/>
      </w:pPr>
      <w:r w:rsidRPr="00BA7E70">
        <w:rPr>
          <w:rStyle w:val="FootnoteReference"/>
          <w:rFonts w:ascii="Arial" w:hAnsi="Arial" w:cs="Arial"/>
          <w:sz w:val="15"/>
          <w:szCs w:val="15"/>
        </w:rPr>
        <w:footnoteRef/>
      </w:r>
      <w:r w:rsidRPr="00BA7E70">
        <w:rPr>
          <w:rFonts w:ascii="Arial" w:hAnsi="Arial" w:cs="Arial"/>
          <w:sz w:val="15"/>
          <w:szCs w:val="15"/>
        </w:rPr>
        <w:t xml:space="preserve"> ibid</w:t>
      </w:r>
    </w:p>
  </w:footnote>
  <w:footnote w:id="48">
    <w:p w14:paraId="0E05BB85" w14:textId="77777777" w:rsidR="00B57447" w:rsidRPr="005D3060" w:rsidRDefault="00B57447" w:rsidP="00650561">
      <w:pPr>
        <w:pStyle w:val="FootnoteText"/>
      </w:pPr>
      <w:r>
        <w:rPr>
          <w:rStyle w:val="FootnoteReference"/>
        </w:rPr>
        <w:footnoteRef/>
      </w:r>
      <w:r>
        <w:t xml:space="preserve"> As per Table 1 in the project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4F97" w14:textId="711F8BAE" w:rsidR="00B57447" w:rsidRPr="00C40B9F" w:rsidRDefault="00B57447" w:rsidP="005A16ED">
    <w:pPr>
      <w:jc w:val="center"/>
      <w:rPr>
        <w:rFonts w:ascii="Times New Roman" w:eastAsia="Times New Roman" w:hAnsi="Times New Roman" w:cs="Times New Roman"/>
        <w:color w:val="000000"/>
        <w:sz w:val="22"/>
        <w:szCs w:val="22"/>
      </w:rPr>
    </w:pPr>
    <w:r w:rsidRPr="00C40B9F">
      <w:rPr>
        <w:rFonts w:ascii="Arial" w:eastAsia="Times New Roman" w:hAnsi="Arial" w:cs="Arial"/>
        <w:color w:val="000000"/>
        <w:sz w:val="16"/>
        <w:szCs w:val="16"/>
      </w:rPr>
      <w:t>Kenya</w:t>
    </w:r>
  </w:p>
  <w:p w14:paraId="5AFF71BD" w14:textId="77777777" w:rsidR="00B57447" w:rsidRPr="00C40B9F" w:rsidRDefault="00B57447" w:rsidP="005A16ED">
    <w:pPr>
      <w:pBdr>
        <w:bottom w:val="single" w:sz="4" w:space="1" w:color="A6A6A6"/>
      </w:pBdr>
      <w:jc w:val="center"/>
      <w:rPr>
        <w:rFonts w:ascii="Arial" w:eastAsia="Times New Roman" w:hAnsi="Arial" w:cs="Arial"/>
        <w:color w:val="000000"/>
        <w:sz w:val="16"/>
        <w:szCs w:val="16"/>
      </w:rPr>
    </w:pPr>
    <w:r w:rsidRPr="00C40B9F">
      <w:rPr>
        <w:rFonts w:ascii="Arial" w:eastAsia="Times New Roman" w:hAnsi="Arial" w:cs="Arial"/>
        <w:color w:val="000000"/>
        <w:sz w:val="16"/>
        <w:szCs w:val="16"/>
      </w:rPr>
      <w:t>The Upper Tana Nairobi Water Fund (UTNWF) Project</w:t>
    </w:r>
  </w:p>
  <w:p w14:paraId="7F3F336E" w14:textId="159D9F92" w:rsidR="00B57447" w:rsidRPr="00C40B9F" w:rsidRDefault="00B57447" w:rsidP="005A16ED">
    <w:pPr>
      <w:pBdr>
        <w:bottom w:val="single" w:sz="4" w:space="1" w:color="A6A6A6"/>
      </w:pBdr>
      <w:jc w:val="center"/>
      <w:rPr>
        <w:rFonts w:ascii="Times New Roman" w:eastAsia="Times New Roman" w:hAnsi="Times New Roman" w:cs="Times New Roman"/>
        <w:color w:val="000000"/>
        <w:sz w:val="22"/>
        <w:szCs w:val="22"/>
      </w:rPr>
    </w:pPr>
    <w:r w:rsidRPr="00C40B9F">
      <w:rPr>
        <w:rFonts w:ascii="Arial" w:eastAsia="Times New Roman" w:hAnsi="Arial" w:cs="Arial"/>
        <w:color w:val="000000"/>
        <w:sz w:val="16"/>
        <w:szCs w:val="16"/>
      </w:rPr>
      <w:t>Terminal Evaluation Report - Mission dates: 4</w:t>
    </w:r>
    <w:r w:rsidRPr="00C40B9F">
      <w:rPr>
        <w:rFonts w:ascii="Arial" w:eastAsia="Times New Roman" w:hAnsi="Arial" w:cs="Arial"/>
        <w:color w:val="000000"/>
        <w:sz w:val="16"/>
        <w:szCs w:val="16"/>
        <w:vertAlign w:val="superscript"/>
      </w:rPr>
      <w:t>th</w:t>
    </w:r>
    <w:r w:rsidRPr="00C40B9F">
      <w:rPr>
        <w:rFonts w:ascii="Arial" w:eastAsia="Times New Roman" w:hAnsi="Arial" w:cs="Arial"/>
        <w:color w:val="000000"/>
        <w:sz w:val="16"/>
        <w:szCs w:val="16"/>
      </w:rPr>
      <w:t xml:space="preserve"> -11</w:t>
    </w:r>
    <w:r w:rsidRPr="00C40B9F">
      <w:rPr>
        <w:rFonts w:ascii="Arial" w:eastAsia="Times New Roman" w:hAnsi="Arial" w:cs="Arial"/>
        <w:color w:val="000000"/>
        <w:sz w:val="16"/>
        <w:szCs w:val="16"/>
        <w:vertAlign w:val="superscript"/>
      </w:rPr>
      <w:t>th</w:t>
    </w:r>
    <w:r w:rsidRPr="00C40B9F">
      <w:rPr>
        <w:rFonts w:ascii="Arial" w:eastAsia="Times New Roman" w:hAnsi="Arial" w:cs="Arial"/>
        <w:color w:val="000000"/>
        <w:sz w:val="16"/>
        <w:szCs w:val="16"/>
      </w:rPr>
      <w:t xml:space="preserve"> May 2022</w:t>
    </w:r>
  </w:p>
  <w:p w14:paraId="4EC2B736" w14:textId="77777777" w:rsidR="00B57447" w:rsidRDefault="00B57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1140"/>
    <w:multiLevelType w:val="hybridMultilevel"/>
    <w:tmpl w:val="B03A3976"/>
    <w:lvl w:ilvl="0" w:tplc="DD989A48">
      <w:start w:val="1"/>
      <w:numFmt w:val="decimal"/>
      <w:pStyle w:val="ParagraphOED"/>
      <w:lvlText w:val="%1."/>
      <w:lvlJc w:val="left"/>
      <w:pPr>
        <w:ind w:left="2769" w:hanging="360"/>
      </w:pPr>
      <w:rPr>
        <w:rFonts w:ascii="Segoe UI" w:hAnsi="Segoe UI" w:cs="Segoe UI" w:hint="default"/>
        <w:b w:val="0"/>
        <w:bCs/>
        <w:i w:val="0"/>
        <w:iCs/>
        <w:strike w:val="0"/>
        <w:dstrike w:val="0"/>
        <w:color w:val="auto"/>
        <w:sz w:val="18"/>
        <w:szCs w:val="24"/>
        <w:vertAlign w:val="baseline"/>
      </w:rPr>
    </w:lvl>
    <w:lvl w:ilvl="1" w:tplc="04090001">
      <w:start w:val="1"/>
      <w:numFmt w:val="bullet"/>
      <w:lvlText w:val=""/>
      <w:lvlJc w:val="left"/>
      <w:pPr>
        <w:ind w:left="1890" w:hanging="360"/>
      </w:pPr>
      <w:rPr>
        <w:rFonts w:ascii="Symbol" w:hAnsi="Symbol" w:hint="default"/>
      </w:rPr>
    </w:lvl>
    <w:lvl w:ilvl="2" w:tplc="1009001B" w:tentative="1">
      <w:start w:val="1"/>
      <w:numFmt w:val="lowerRoman"/>
      <w:lvlText w:val="%3."/>
      <w:lvlJc w:val="right"/>
      <w:pPr>
        <w:ind w:left="2610" w:hanging="180"/>
      </w:pPr>
    </w:lvl>
    <w:lvl w:ilvl="3" w:tplc="1009000F" w:tentative="1">
      <w:start w:val="1"/>
      <w:numFmt w:val="decimal"/>
      <w:lvlText w:val="%4."/>
      <w:lvlJc w:val="left"/>
      <w:pPr>
        <w:ind w:left="3330" w:hanging="360"/>
      </w:pPr>
    </w:lvl>
    <w:lvl w:ilvl="4" w:tplc="10090019" w:tentative="1">
      <w:start w:val="1"/>
      <w:numFmt w:val="lowerLetter"/>
      <w:lvlText w:val="%5."/>
      <w:lvlJc w:val="left"/>
      <w:pPr>
        <w:ind w:left="4050" w:hanging="360"/>
      </w:pPr>
    </w:lvl>
    <w:lvl w:ilvl="5" w:tplc="1009001B" w:tentative="1">
      <w:start w:val="1"/>
      <w:numFmt w:val="lowerRoman"/>
      <w:lvlText w:val="%6."/>
      <w:lvlJc w:val="right"/>
      <w:pPr>
        <w:ind w:left="4770" w:hanging="180"/>
      </w:pPr>
    </w:lvl>
    <w:lvl w:ilvl="6" w:tplc="1009000F" w:tentative="1">
      <w:start w:val="1"/>
      <w:numFmt w:val="decimal"/>
      <w:lvlText w:val="%7."/>
      <w:lvlJc w:val="left"/>
      <w:pPr>
        <w:ind w:left="5490" w:hanging="360"/>
      </w:pPr>
    </w:lvl>
    <w:lvl w:ilvl="7" w:tplc="10090019" w:tentative="1">
      <w:start w:val="1"/>
      <w:numFmt w:val="lowerLetter"/>
      <w:lvlText w:val="%8."/>
      <w:lvlJc w:val="left"/>
      <w:pPr>
        <w:ind w:left="6210" w:hanging="360"/>
      </w:pPr>
    </w:lvl>
    <w:lvl w:ilvl="8" w:tplc="1009001B" w:tentative="1">
      <w:start w:val="1"/>
      <w:numFmt w:val="lowerRoman"/>
      <w:lvlText w:val="%9."/>
      <w:lvlJc w:val="right"/>
      <w:pPr>
        <w:ind w:left="6930" w:hanging="180"/>
      </w:pPr>
    </w:lvl>
  </w:abstractNum>
  <w:abstractNum w:abstractNumId="1" w15:restartNumberingAfterBreak="0">
    <w:nsid w:val="085D7FE9"/>
    <w:multiLevelType w:val="hybridMultilevel"/>
    <w:tmpl w:val="B7D6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239C0"/>
    <w:multiLevelType w:val="hybridMultilevel"/>
    <w:tmpl w:val="E368914A"/>
    <w:lvl w:ilvl="0" w:tplc="08090001">
      <w:start w:val="1"/>
      <w:numFmt w:val="bullet"/>
      <w:lvlText w:val=""/>
      <w:lvlJc w:val="left"/>
      <w:pPr>
        <w:ind w:left="1287" w:hanging="360"/>
      </w:pPr>
      <w:rPr>
        <w:rFonts w:ascii="Symbol" w:hAnsi="Symbol"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 w15:restartNumberingAfterBreak="0">
    <w:nsid w:val="0A74300A"/>
    <w:multiLevelType w:val="multilevel"/>
    <w:tmpl w:val="4BB242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2A6E6C"/>
    <w:multiLevelType w:val="hybridMultilevel"/>
    <w:tmpl w:val="14C2AFB8"/>
    <w:lvl w:ilvl="0" w:tplc="A4026A6E">
      <w:start w:val="1"/>
      <w:numFmt w:val="bullet"/>
      <w:lvlText w:val=""/>
      <w:lvlJc w:val="left"/>
      <w:pPr>
        <w:tabs>
          <w:tab w:val="num" w:pos="360"/>
        </w:tabs>
        <w:ind w:left="360" w:hanging="360"/>
      </w:pPr>
      <w:rPr>
        <w:rFonts w:ascii="Symbol" w:hAnsi="Symbol" w:hint="default"/>
        <w:lang w:val="en-G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662CF"/>
    <w:multiLevelType w:val="multilevel"/>
    <w:tmpl w:val="2E7E17F4"/>
    <w:lvl w:ilvl="0">
      <w:start w:val="1"/>
      <w:numFmt w:val="decimal"/>
      <w:pStyle w:val="IFADparagraphnumbering"/>
      <w:lvlText w:val="%1."/>
      <w:lvlJc w:val="left"/>
      <w:pPr>
        <w:tabs>
          <w:tab w:val="num" w:pos="567"/>
        </w:tabs>
        <w:ind w:left="567" w:hanging="567"/>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lowerLetter"/>
      <w:pStyle w:val="IFADparagraphno2ndlevel"/>
      <w:lvlText w:val="(%2)"/>
      <w:lvlJc w:val="left"/>
      <w:pPr>
        <w:tabs>
          <w:tab w:val="num" w:pos="1134"/>
        </w:tabs>
        <w:ind w:left="1134" w:hanging="567"/>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22D7E0E"/>
    <w:multiLevelType w:val="hybridMultilevel"/>
    <w:tmpl w:val="D1C877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FD2B1F"/>
    <w:multiLevelType w:val="multilevel"/>
    <w:tmpl w:val="E85E2338"/>
    <w:lvl w:ilvl="0">
      <w:start w:val="1"/>
      <w:numFmt w:val="decimal"/>
      <w:pStyle w:val="ANXNumbered11pt"/>
      <w:lvlText w:val=""/>
      <w:lvlJc w:val="left"/>
      <w:pPr>
        <w:ind w:left="92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ascii="Courier New" w:hAnsi="Symbol" w:cs="Courier New" w:hint="default"/>
        <w:sz w:val="21"/>
        <w:szCs w:val="21"/>
        <w14:glow w14:rad="0">
          <w14:srgbClr w14:val="000000"/>
        </w14:glow>
        <w14:scene3d>
          <w14:camera w14:prst="orthographicFront"/>
          <w14:lightRig w14:rig="threePt" w14:dir="t">
            <w14:rot w14:lat="0" w14:lon="0" w14:rev="0"/>
          </w14:lightRig>
        </w14:scene3d>
      </w:rPr>
    </w:lvl>
    <w:lvl w:ilvl="8">
      <w:numFmt w:val="decimal"/>
      <w:lvlText w:val=""/>
      <w:lvlJc w:val="left"/>
    </w:lvl>
  </w:abstractNum>
  <w:abstractNum w:abstractNumId="8" w15:restartNumberingAfterBreak="0">
    <w:nsid w:val="175C52B9"/>
    <w:multiLevelType w:val="hybridMultilevel"/>
    <w:tmpl w:val="324616EC"/>
    <w:lvl w:ilvl="0" w:tplc="BE2050FC">
      <w:start w:val="1"/>
      <w:numFmt w:val="decimal"/>
      <w:lvlText w:val="%1."/>
      <w:lvlJc w:val="left"/>
      <w:pPr>
        <w:ind w:left="720" w:hanging="360"/>
      </w:pPr>
      <w:rPr>
        <w:rFonts w:ascii="Arial" w:hAnsi="Arial" w:cs="Arial" w:hint="default"/>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83991"/>
    <w:multiLevelType w:val="hybridMultilevel"/>
    <w:tmpl w:val="57024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0C0915"/>
    <w:multiLevelType w:val="hybridMultilevel"/>
    <w:tmpl w:val="2F763484"/>
    <w:lvl w:ilvl="0" w:tplc="A4026A6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810E6"/>
    <w:multiLevelType w:val="multilevel"/>
    <w:tmpl w:val="D22694AC"/>
    <w:lvl w:ilvl="0">
      <w:numFmt w:val="decimal"/>
      <w:pStyle w:val="OEVtex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A5F2A78"/>
    <w:multiLevelType w:val="hybridMultilevel"/>
    <w:tmpl w:val="B8C04800"/>
    <w:lvl w:ilvl="0" w:tplc="FFFFFFFF">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06635B"/>
    <w:multiLevelType w:val="hybridMultilevel"/>
    <w:tmpl w:val="71321034"/>
    <w:lvl w:ilvl="0" w:tplc="76807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A0DE4"/>
    <w:multiLevelType w:val="hybridMultilevel"/>
    <w:tmpl w:val="35B0E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F307C53"/>
    <w:multiLevelType w:val="hybridMultilevel"/>
    <w:tmpl w:val="D4B839D6"/>
    <w:lvl w:ilvl="0" w:tplc="9EB88686">
      <w:start w:val="1"/>
      <w:numFmt w:val="decimal"/>
      <w:lvlText w:val="%1."/>
      <w:lvlJc w:val="left"/>
      <w:pPr>
        <w:ind w:left="789" w:hanging="363"/>
      </w:pPr>
      <w:rPr>
        <w:rFonts w:ascii="Arial" w:hAnsi="Arial" w:cs="Arial" w:hint="default"/>
        <w:b w:val="0"/>
        <w:bCs w:val="0"/>
        <w:color w:val="000000" w:themeColor="text1"/>
        <w:sz w:val="20"/>
        <w:szCs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293A99"/>
    <w:multiLevelType w:val="hybridMultilevel"/>
    <w:tmpl w:val="5EF8D9FE"/>
    <w:lvl w:ilvl="0" w:tplc="A4026A6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C681F"/>
    <w:multiLevelType w:val="hybridMultilevel"/>
    <w:tmpl w:val="9A36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2299A"/>
    <w:multiLevelType w:val="hybridMultilevel"/>
    <w:tmpl w:val="FF6A0BA2"/>
    <w:lvl w:ilvl="0" w:tplc="EAFEBE68">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4A3E6C31"/>
    <w:multiLevelType w:val="hybridMultilevel"/>
    <w:tmpl w:val="5C324952"/>
    <w:lvl w:ilvl="0" w:tplc="59907D98">
      <w:start w:val="1"/>
      <w:numFmt w:val="decimal"/>
      <w:lvlText w:val="%1."/>
      <w:lvlJc w:val="left"/>
      <w:pPr>
        <w:tabs>
          <w:tab w:val="num" w:pos="567"/>
        </w:tabs>
        <w:ind w:left="0" w:firstLine="0"/>
      </w:pPr>
      <w:rPr>
        <w:rFonts w:asciiTheme="minorBidi" w:hAnsiTheme="minorBidi" w:cstheme="minorBidi" w:hint="default"/>
        <w:b w:val="0"/>
        <w:sz w:val="19"/>
        <w:szCs w:val="19"/>
        <w:lang w:val="en-GB"/>
      </w:rPr>
    </w:lvl>
    <w:lvl w:ilvl="1" w:tplc="634CB83A">
      <w:start w:val="1"/>
      <w:numFmt w:val="bullet"/>
      <w:lvlText w:val=""/>
      <w:lvlJc w:val="left"/>
      <w:pPr>
        <w:tabs>
          <w:tab w:val="num" w:pos="1647"/>
        </w:tabs>
        <w:ind w:left="1647" w:hanging="567"/>
      </w:pPr>
      <w:rPr>
        <w:rFonts w:ascii="Symbol" w:hAnsi="Symbol" w:hint="default"/>
        <w:sz w:val="20"/>
      </w:rPr>
    </w:lvl>
    <w:lvl w:ilvl="2" w:tplc="6192771E">
      <w:start w:val="1"/>
      <w:numFmt w:val="decimal"/>
      <w:lvlText w:val="(%3)"/>
      <w:lvlJc w:val="left"/>
      <w:pPr>
        <w:tabs>
          <w:tab w:val="num" w:pos="2355"/>
        </w:tabs>
        <w:ind w:left="2355" w:hanging="375"/>
      </w:pPr>
      <w:rPr>
        <w:rFonts w:hint="default"/>
        <w:i/>
        <w:sz w:val="22"/>
      </w:rPr>
    </w:lvl>
    <w:lvl w:ilvl="3" w:tplc="E34C6A14">
      <w:numFmt w:val="bullet"/>
      <w:lvlText w:val="-"/>
      <w:lvlJc w:val="left"/>
      <w:pPr>
        <w:ind w:left="2880" w:hanging="360"/>
      </w:pPr>
      <w:rPr>
        <w:rFonts w:ascii="Trebuchet MS" w:eastAsia="Times New Roman" w:hAnsi="Trebuchet MS" w:cs="Times New Roman"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F1B1676"/>
    <w:multiLevelType w:val="hybridMultilevel"/>
    <w:tmpl w:val="B92A30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517F3E6F"/>
    <w:multiLevelType w:val="hybridMultilevel"/>
    <w:tmpl w:val="B78AE228"/>
    <w:lvl w:ilvl="0" w:tplc="76807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136A2"/>
    <w:multiLevelType w:val="hybridMultilevel"/>
    <w:tmpl w:val="E6E46FC2"/>
    <w:lvl w:ilvl="0" w:tplc="2544FC4A">
      <w:numFmt w:val="bullet"/>
      <w:lvlText w:val="•"/>
      <w:lvlJc w:val="left"/>
      <w:pPr>
        <w:ind w:left="720" w:hanging="360"/>
      </w:pPr>
      <w:rPr>
        <w:rFonts w:ascii="Times New Roman" w:eastAsiaTheme="minorHAnsi" w:hAnsi="Times New Roman" w:cs="Times New Roman" w:hint="default"/>
        <w:sz w:val="20"/>
      </w:rPr>
    </w:lvl>
    <w:lvl w:ilvl="1" w:tplc="689E156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C06318"/>
    <w:multiLevelType w:val="hybridMultilevel"/>
    <w:tmpl w:val="A88C8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163F3"/>
    <w:multiLevelType w:val="multilevel"/>
    <w:tmpl w:val="592C41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016396"/>
    <w:multiLevelType w:val="hybridMultilevel"/>
    <w:tmpl w:val="BCDE18DE"/>
    <w:lvl w:ilvl="0" w:tplc="86EC7DDE">
      <w:start w:val="1"/>
      <w:numFmt w:val="lowerLetter"/>
      <w:lvlText w:val="%1."/>
      <w:lvlJc w:val="left"/>
      <w:pPr>
        <w:ind w:left="720" w:hanging="360"/>
      </w:pPr>
      <w:rPr>
        <w:rFonts w:ascii="Trebuchet MS" w:hAnsi="Trebuchet MS" w:cs="Times New Roman" w:hint="default"/>
        <w:sz w:val="19"/>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794CC1"/>
    <w:multiLevelType w:val="multilevel"/>
    <w:tmpl w:val="A9964F9A"/>
    <w:lvl w:ilvl="0">
      <w:start w:val="1"/>
      <w:numFmt w:val="bullet"/>
      <w:pStyle w:val="opsomming"/>
      <w:lvlText w:val=""/>
      <w:lvlJc w:val="left"/>
      <w:pPr>
        <w:tabs>
          <w:tab w:val="num" w:pos="567"/>
        </w:tabs>
        <w:ind w:left="567" w:hanging="567"/>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lowerLetter"/>
      <w:lvlText w:val="(%2)"/>
      <w:lvlJc w:val="left"/>
      <w:pPr>
        <w:tabs>
          <w:tab w:val="num" w:pos="1134"/>
        </w:tabs>
        <w:ind w:left="1134"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57046EB"/>
    <w:multiLevelType w:val="multilevel"/>
    <w:tmpl w:val="2F8A365C"/>
    <w:lvl w:ilvl="0">
      <w:start w:val="1"/>
      <w:numFmt w:val="decimal"/>
      <w:lvlText w:val="%1)"/>
      <w:lvlJc w:val="left"/>
      <w:pPr>
        <w:tabs>
          <w:tab w:val="num" w:pos="454"/>
        </w:tabs>
        <w:ind w:left="454" w:hanging="454"/>
      </w:pPr>
      <w:rPr>
        <w:rFonts w:ascii="Times New Roman" w:eastAsia="Times New Roman" w:hAnsi="Times New Roman" w:cs="Times New Roman"/>
        <w:b w:val="0"/>
        <w:i w:val="0"/>
        <w:sz w:val="20"/>
      </w:rPr>
    </w:lvl>
    <w:lvl w:ilvl="1">
      <w:start w:val="1"/>
      <w:numFmt w:val="lowerLetter"/>
      <w:lvlText w:val="%2)"/>
      <w:lvlJc w:val="left"/>
      <w:pPr>
        <w:tabs>
          <w:tab w:val="num" w:pos="1021"/>
        </w:tabs>
        <w:ind w:left="1021" w:hanging="567"/>
      </w:pPr>
      <w:rPr>
        <w:rFonts w:ascii="Verdana" w:hAnsi="Verdana" w:hint="default"/>
        <w:b w:val="0"/>
        <w:i w:val="0"/>
        <w:sz w:val="20"/>
      </w:rPr>
    </w:lvl>
    <w:lvl w:ilvl="2">
      <w:start w:val="1"/>
      <w:numFmt w:val="lowerRoman"/>
      <w:lvlText w:val="%3)"/>
      <w:lvlJc w:val="left"/>
      <w:pPr>
        <w:tabs>
          <w:tab w:val="num" w:pos="1588"/>
        </w:tabs>
        <w:ind w:left="1588" w:hanging="567"/>
      </w:pPr>
      <w:rPr>
        <w:rFonts w:ascii="Verdana" w:hAnsi="Verdana" w:hint="default"/>
        <w:b w:val="0"/>
        <w:i w:val="0"/>
        <w:sz w:val="20"/>
      </w:rPr>
    </w:lvl>
    <w:lvl w:ilvl="3">
      <w:start w:val="1"/>
      <w:numFmt w:val="bullet"/>
      <w:lvlText w:val="-"/>
      <w:lvlJc w:val="left"/>
      <w:pPr>
        <w:tabs>
          <w:tab w:val="num" w:pos="1871"/>
        </w:tabs>
        <w:ind w:left="1871" w:hanging="283"/>
      </w:pPr>
      <w:rPr>
        <w:rFonts w:ascii="Verdana" w:hAnsi="Verdana" w:cs="Times New Roman" w:hint="default"/>
        <w:b w:val="0"/>
        <w:i w:val="0"/>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A452B8E"/>
    <w:multiLevelType w:val="hybridMultilevel"/>
    <w:tmpl w:val="2E9A2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AC0E49"/>
    <w:multiLevelType w:val="hybridMultilevel"/>
    <w:tmpl w:val="7F46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E27536"/>
    <w:multiLevelType w:val="hybridMultilevel"/>
    <w:tmpl w:val="F4C0F402"/>
    <w:lvl w:ilvl="0" w:tplc="768075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E30505"/>
    <w:multiLevelType w:val="hybridMultilevel"/>
    <w:tmpl w:val="6512FA48"/>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18"/>
  </w:num>
  <w:num w:numId="4">
    <w:abstractNumId w:val="5"/>
  </w:num>
  <w:num w:numId="5">
    <w:abstractNumId w:val="7"/>
  </w:num>
  <w:num w:numId="6">
    <w:abstractNumId w:val="31"/>
  </w:num>
  <w:num w:numId="7">
    <w:abstractNumId w:val="10"/>
  </w:num>
  <w:num w:numId="8">
    <w:abstractNumId w:val="24"/>
  </w:num>
  <w:num w:numId="9">
    <w:abstractNumId w:val="0"/>
  </w:num>
  <w:num w:numId="10">
    <w:abstractNumId w:val="2"/>
  </w:num>
  <w:num w:numId="11">
    <w:abstractNumId w:val="16"/>
  </w:num>
  <w:num w:numId="12">
    <w:abstractNumId w:val="8"/>
  </w:num>
  <w:num w:numId="13">
    <w:abstractNumId w:val="6"/>
  </w:num>
  <w:num w:numId="14">
    <w:abstractNumId w:val="14"/>
  </w:num>
  <w:num w:numId="15">
    <w:abstractNumId w:val="9"/>
  </w:num>
  <w:num w:numId="16">
    <w:abstractNumId w:val="20"/>
  </w:num>
  <w:num w:numId="17">
    <w:abstractNumId w:val="17"/>
  </w:num>
  <w:num w:numId="18">
    <w:abstractNumId w:val="29"/>
  </w:num>
  <w:num w:numId="19">
    <w:abstractNumId w:val="1"/>
  </w:num>
  <w:num w:numId="20">
    <w:abstractNumId w:val="26"/>
  </w:num>
  <w:num w:numId="21">
    <w:abstractNumId w:val="3"/>
  </w:num>
  <w:num w:numId="22">
    <w:abstractNumId w:val="27"/>
  </w:num>
  <w:num w:numId="23">
    <w:abstractNumId w:val="12"/>
  </w:num>
  <w:num w:numId="24">
    <w:abstractNumId w:val="28"/>
  </w:num>
  <w:num w:numId="25">
    <w:abstractNumId w:val="19"/>
  </w:num>
  <w:num w:numId="26">
    <w:abstractNumId w:val="4"/>
  </w:num>
  <w:num w:numId="27">
    <w:abstractNumId w:val="25"/>
  </w:num>
  <w:num w:numId="28">
    <w:abstractNumId w:val="21"/>
  </w:num>
  <w:num w:numId="29">
    <w:abstractNumId w:val="30"/>
  </w:num>
  <w:num w:numId="30">
    <w:abstractNumId w:val="13"/>
  </w:num>
  <w:num w:numId="31">
    <w:abstractNumId w:val="22"/>
  </w:num>
  <w:num w:numId="3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ZA"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en-Z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it-IT" w:vendorID="64" w:dllVersion="0" w:nlCheck="1" w:checkStyle="0"/>
  <w:activeWritingStyle w:appName="MSWord" w:lang="en-Z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ZA" w:vendorID="64" w:dllVersion="131078" w:nlCheck="1" w:checkStyle="1"/>
  <w:activeWritingStyle w:appName="MSWord" w:lang="en-GB" w:vendorID="64" w:dllVersion="131078" w:nlCheck="1" w:checkStyle="1"/>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awNLA0MTI2MjU3NTJV0lEKTi0uzszPAykwrgUAeH1YhSwAAAA="/>
  </w:docVars>
  <w:rsids>
    <w:rsidRoot w:val="00566ABB"/>
    <w:rsid w:val="00000FE1"/>
    <w:rsid w:val="00006105"/>
    <w:rsid w:val="00007180"/>
    <w:rsid w:val="000077E4"/>
    <w:rsid w:val="00011668"/>
    <w:rsid w:val="000117FE"/>
    <w:rsid w:val="00014E92"/>
    <w:rsid w:val="0001538C"/>
    <w:rsid w:val="00016853"/>
    <w:rsid w:val="00020AA2"/>
    <w:rsid w:val="00021766"/>
    <w:rsid w:val="0002467A"/>
    <w:rsid w:val="00026435"/>
    <w:rsid w:val="0002795A"/>
    <w:rsid w:val="00027C9F"/>
    <w:rsid w:val="000300F0"/>
    <w:rsid w:val="00031E2F"/>
    <w:rsid w:val="00034DEB"/>
    <w:rsid w:val="0003592F"/>
    <w:rsid w:val="000418A1"/>
    <w:rsid w:val="000418DC"/>
    <w:rsid w:val="00042B0A"/>
    <w:rsid w:val="00047441"/>
    <w:rsid w:val="00047D77"/>
    <w:rsid w:val="000507B0"/>
    <w:rsid w:val="00052707"/>
    <w:rsid w:val="000528B9"/>
    <w:rsid w:val="00053B69"/>
    <w:rsid w:val="00054630"/>
    <w:rsid w:val="0005498F"/>
    <w:rsid w:val="00055688"/>
    <w:rsid w:val="00057101"/>
    <w:rsid w:val="0006157D"/>
    <w:rsid w:val="000646E7"/>
    <w:rsid w:val="00064C63"/>
    <w:rsid w:val="00077A6E"/>
    <w:rsid w:val="00080FCF"/>
    <w:rsid w:val="00085578"/>
    <w:rsid w:val="0008597A"/>
    <w:rsid w:val="00085E04"/>
    <w:rsid w:val="00086E5A"/>
    <w:rsid w:val="00090974"/>
    <w:rsid w:val="00090C27"/>
    <w:rsid w:val="00095B38"/>
    <w:rsid w:val="00095B97"/>
    <w:rsid w:val="00096564"/>
    <w:rsid w:val="000972EC"/>
    <w:rsid w:val="000A032F"/>
    <w:rsid w:val="000A06FF"/>
    <w:rsid w:val="000A0F50"/>
    <w:rsid w:val="000A3CF0"/>
    <w:rsid w:val="000A51E6"/>
    <w:rsid w:val="000B1716"/>
    <w:rsid w:val="000B4ABB"/>
    <w:rsid w:val="000B4D44"/>
    <w:rsid w:val="000B5012"/>
    <w:rsid w:val="000B630E"/>
    <w:rsid w:val="000B6A68"/>
    <w:rsid w:val="000C056D"/>
    <w:rsid w:val="000C2549"/>
    <w:rsid w:val="000C4F04"/>
    <w:rsid w:val="000C58CB"/>
    <w:rsid w:val="000D19EB"/>
    <w:rsid w:val="000D2584"/>
    <w:rsid w:val="000D2B3A"/>
    <w:rsid w:val="000D377E"/>
    <w:rsid w:val="000D3B64"/>
    <w:rsid w:val="000D4EC7"/>
    <w:rsid w:val="000E0BA3"/>
    <w:rsid w:val="000E24FF"/>
    <w:rsid w:val="000E48AF"/>
    <w:rsid w:val="000E6147"/>
    <w:rsid w:val="000E7C72"/>
    <w:rsid w:val="000F2A14"/>
    <w:rsid w:val="000F45BC"/>
    <w:rsid w:val="000F673F"/>
    <w:rsid w:val="001000E0"/>
    <w:rsid w:val="001014EA"/>
    <w:rsid w:val="0010188B"/>
    <w:rsid w:val="00104F6B"/>
    <w:rsid w:val="00106236"/>
    <w:rsid w:val="001068A9"/>
    <w:rsid w:val="0010709F"/>
    <w:rsid w:val="001072B9"/>
    <w:rsid w:val="0011143D"/>
    <w:rsid w:val="00112C2B"/>
    <w:rsid w:val="001164C0"/>
    <w:rsid w:val="00123CA5"/>
    <w:rsid w:val="00123E67"/>
    <w:rsid w:val="00124131"/>
    <w:rsid w:val="001253A8"/>
    <w:rsid w:val="00125834"/>
    <w:rsid w:val="001262A1"/>
    <w:rsid w:val="00126934"/>
    <w:rsid w:val="0012694C"/>
    <w:rsid w:val="00127B53"/>
    <w:rsid w:val="00131035"/>
    <w:rsid w:val="00134516"/>
    <w:rsid w:val="0013545D"/>
    <w:rsid w:val="0013565F"/>
    <w:rsid w:val="00136FDC"/>
    <w:rsid w:val="00137D15"/>
    <w:rsid w:val="00140D77"/>
    <w:rsid w:val="00142EFC"/>
    <w:rsid w:val="001448ED"/>
    <w:rsid w:val="00150FE0"/>
    <w:rsid w:val="001518CA"/>
    <w:rsid w:val="00155124"/>
    <w:rsid w:val="001556EB"/>
    <w:rsid w:val="00161648"/>
    <w:rsid w:val="00162A5A"/>
    <w:rsid w:val="00162C86"/>
    <w:rsid w:val="00162FBE"/>
    <w:rsid w:val="001637AA"/>
    <w:rsid w:val="00164082"/>
    <w:rsid w:val="00164E54"/>
    <w:rsid w:val="0016731F"/>
    <w:rsid w:val="0017037B"/>
    <w:rsid w:val="00172062"/>
    <w:rsid w:val="00173438"/>
    <w:rsid w:val="00174AE5"/>
    <w:rsid w:val="001751F8"/>
    <w:rsid w:val="001775F1"/>
    <w:rsid w:val="00181524"/>
    <w:rsid w:val="0018217A"/>
    <w:rsid w:val="001825AA"/>
    <w:rsid w:val="001878A8"/>
    <w:rsid w:val="00190A4C"/>
    <w:rsid w:val="00192BB4"/>
    <w:rsid w:val="00194706"/>
    <w:rsid w:val="001947CC"/>
    <w:rsid w:val="00195096"/>
    <w:rsid w:val="00196747"/>
    <w:rsid w:val="00197839"/>
    <w:rsid w:val="0019794F"/>
    <w:rsid w:val="001A3E1C"/>
    <w:rsid w:val="001A47F8"/>
    <w:rsid w:val="001A4A62"/>
    <w:rsid w:val="001A6C36"/>
    <w:rsid w:val="001B6B24"/>
    <w:rsid w:val="001B73B2"/>
    <w:rsid w:val="001B7862"/>
    <w:rsid w:val="001B7AB3"/>
    <w:rsid w:val="001C1DE0"/>
    <w:rsid w:val="001C25BB"/>
    <w:rsid w:val="001C353C"/>
    <w:rsid w:val="001C4016"/>
    <w:rsid w:val="001C4D7E"/>
    <w:rsid w:val="001C60F4"/>
    <w:rsid w:val="001C63F3"/>
    <w:rsid w:val="001C738B"/>
    <w:rsid w:val="001C7FC5"/>
    <w:rsid w:val="001D098A"/>
    <w:rsid w:val="001D0A6B"/>
    <w:rsid w:val="001D3B03"/>
    <w:rsid w:val="001D435C"/>
    <w:rsid w:val="001D4B35"/>
    <w:rsid w:val="001D51CC"/>
    <w:rsid w:val="001D52FA"/>
    <w:rsid w:val="001D6661"/>
    <w:rsid w:val="001D6A21"/>
    <w:rsid w:val="001D6EE8"/>
    <w:rsid w:val="001E1548"/>
    <w:rsid w:val="001E447C"/>
    <w:rsid w:val="001E6E8C"/>
    <w:rsid w:val="001F6601"/>
    <w:rsid w:val="001F70B0"/>
    <w:rsid w:val="00202488"/>
    <w:rsid w:val="00202D77"/>
    <w:rsid w:val="00203B9B"/>
    <w:rsid w:val="00203F2C"/>
    <w:rsid w:val="00204FD1"/>
    <w:rsid w:val="00206CE5"/>
    <w:rsid w:val="00212C2B"/>
    <w:rsid w:val="002159B5"/>
    <w:rsid w:val="00215A21"/>
    <w:rsid w:val="00216733"/>
    <w:rsid w:val="002223B2"/>
    <w:rsid w:val="0022290C"/>
    <w:rsid w:val="00222982"/>
    <w:rsid w:val="00226DF2"/>
    <w:rsid w:val="00232555"/>
    <w:rsid w:val="0023297B"/>
    <w:rsid w:val="00232D1B"/>
    <w:rsid w:val="00232F54"/>
    <w:rsid w:val="0023302A"/>
    <w:rsid w:val="002344F1"/>
    <w:rsid w:val="00234BCF"/>
    <w:rsid w:val="002361B1"/>
    <w:rsid w:val="00240381"/>
    <w:rsid w:val="00241761"/>
    <w:rsid w:val="0024246D"/>
    <w:rsid w:val="002444DD"/>
    <w:rsid w:val="002447B8"/>
    <w:rsid w:val="00247E3E"/>
    <w:rsid w:val="00254877"/>
    <w:rsid w:val="00261720"/>
    <w:rsid w:val="002638CE"/>
    <w:rsid w:val="002647DA"/>
    <w:rsid w:val="00265A45"/>
    <w:rsid w:val="00272726"/>
    <w:rsid w:val="002737C5"/>
    <w:rsid w:val="002750C0"/>
    <w:rsid w:val="00276D56"/>
    <w:rsid w:val="00280C9B"/>
    <w:rsid w:val="00292EF5"/>
    <w:rsid w:val="00294C3B"/>
    <w:rsid w:val="002A0621"/>
    <w:rsid w:val="002A389E"/>
    <w:rsid w:val="002A45F9"/>
    <w:rsid w:val="002A6538"/>
    <w:rsid w:val="002B08CF"/>
    <w:rsid w:val="002B0F50"/>
    <w:rsid w:val="002B41EE"/>
    <w:rsid w:val="002B4837"/>
    <w:rsid w:val="002B70EE"/>
    <w:rsid w:val="002B78CE"/>
    <w:rsid w:val="002C1EAE"/>
    <w:rsid w:val="002C498C"/>
    <w:rsid w:val="002C7DE5"/>
    <w:rsid w:val="002D47AB"/>
    <w:rsid w:val="002D614A"/>
    <w:rsid w:val="002E1BEC"/>
    <w:rsid w:val="002E3A89"/>
    <w:rsid w:val="002E3B77"/>
    <w:rsid w:val="002E4704"/>
    <w:rsid w:val="002E474B"/>
    <w:rsid w:val="002E4877"/>
    <w:rsid w:val="002E4D19"/>
    <w:rsid w:val="002E6C01"/>
    <w:rsid w:val="002E7BAB"/>
    <w:rsid w:val="002F34D0"/>
    <w:rsid w:val="002F3D77"/>
    <w:rsid w:val="002F40A9"/>
    <w:rsid w:val="002F4C94"/>
    <w:rsid w:val="002F5D7E"/>
    <w:rsid w:val="002F6AF0"/>
    <w:rsid w:val="00300258"/>
    <w:rsid w:val="00300602"/>
    <w:rsid w:val="00301966"/>
    <w:rsid w:val="00304947"/>
    <w:rsid w:val="00305BAE"/>
    <w:rsid w:val="003067EB"/>
    <w:rsid w:val="0030682B"/>
    <w:rsid w:val="0030712F"/>
    <w:rsid w:val="0031164A"/>
    <w:rsid w:val="003116A2"/>
    <w:rsid w:val="00312EAE"/>
    <w:rsid w:val="0031363E"/>
    <w:rsid w:val="0031399F"/>
    <w:rsid w:val="00313B9F"/>
    <w:rsid w:val="003150FC"/>
    <w:rsid w:val="003225D9"/>
    <w:rsid w:val="00323C91"/>
    <w:rsid w:val="00324C18"/>
    <w:rsid w:val="00324FBD"/>
    <w:rsid w:val="00332B8C"/>
    <w:rsid w:val="00335783"/>
    <w:rsid w:val="003360EB"/>
    <w:rsid w:val="00342DC7"/>
    <w:rsid w:val="00344363"/>
    <w:rsid w:val="00347757"/>
    <w:rsid w:val="00350589"/>
    <w:rsid w:val="003505DD"/>
    <w:rsid w:val="003515D9"/>
    <w:rsid w:val="00354886"/>
    <w:rsid w:val="003574E1"/>
    <w:rsid w:val="003575F6"/>
    <w:rsid w:val="003664D6"/>
    <w:rsid w:val="0036661D"/>
    <w:rsid w:val="0037060A"/>
    <w:rsid w:val="003706F0"/>
    <w:rsid w:val="00370D70"/>
    <w:rsid w:val="00371087"/>
    <w:rsid w:val="003732DA"/>
    <w:rsid w:val="0038002A"/>
    <w:rsid w:val="00380AF2"/>
    <w:rsid w:val="0038425E"/>
    <w:rsid w:val="00384AA4"/>
    <w:rsid w:val="003865C0"/>
    <w:rsid w:val="00386B2C"/>
    <w:rsid w:val="003902B6"/>
    <w:rsid w:val="00393EFA"/>
    <w:rsid w:val="00395666"/>
    <w:rsid w:val="00395F98"/>
    <w:rsid w:val="00396734"/>
    <w:rsid w:val="003A252B"/>
    <w:rsid w:val="003A2D3E"/>
    <w:rsid w:val="003A2ED6"/>
    <w:rsid w:val="003A436F"/>
    <w:rsid w:val="003B06B4"/>
    <w:rsid w:val="003B0FCB"/>
    <w:rsid w:val="003B20FA"/>
    <w:rsid w:val="003B2F85"/>
    <w:rsid w:val="003B3664"/>
    <w:rsid w:val="003B5FEF"/>
    <w:rsid w:val="003B6C08"/>
    <w:rsid w:val="003C2904"/>
    <w:rsid w:val="003C2A35"/>
    <w:rsid w:val="003C38DE"/>
    <w:rsid w:val="003C61C1"/>
    <w:rsid w:val="003C6BAF"/>
    <w:rsid w:val="003D4158"/>
    <w:rsid w:val="003D4BB2"/>
    <w:rsid w:val="003D5F37"/>
    <w:rsid w:val="003D66D3"/>
    <w:rsid w:val="003D714E"/>
    <w:rsid w:val="003D7603"/>
    <w:rsid w:val="003D7A5A"/>
    <w:rsid w:val="003D7CA5"/>
    <w:rsid w:val="003E2190"/>
    <w:rsid w:val="003E5B08"/>
    <w:rsid w:val="003F2749"/>
    <w:rsid w:val="003F42A3"/>
    <w:rsid w:val="003F62DB"/>
    <w:rsid w:val="003F6671"/>
    <w:rsid w:val="003F6818"/>
    <w:rsid w:val="003F76B7"/>
    <w:rsid w:val="00400A60"/>
    <w:rsid w:val="004058EE"/>
    <w:rsid w:val="00406292"/>
    <w:rsid w:val="0040728A"/>
    <w:rsid w:val="004076DA"/>
    <w:rsid w:val="00410AD7"/>
    <w:rsid w:val="004122D5"/>
    <w:rsid w:val="00413CD7"/>
    <w:rsid w:val="00414551"/>
    <w:rsid w:val="00417317"/>
    <w:rsid w:val="00417487"/>
    <w:rsid w:val="00422B0B"/>
    <w:rsid w:val="004232F0"/>
    <w:rsid w:val="00426391"/>
    <w:rsid w:val="00426738"/>
    <w:rsid w:val="00431C46"/>
    <w:rsid w:val="00435099"/>
    <w:rsid w:val="00435B8D"/>
    <w:rsid w:val="00437A2D"/>
    <w:rsid w:val="00440292"/>
    <w:rsid w:val="004417DB"/>
    <w:rsid w:val="00452A8D"/>
    <w:rsid w:val="00453CFD"/>
    <w:rsid w:val="00457202"/>
    <w:rsid w:val="0046027E"/>
    <w:rsid w:val="00461F24"/>
    <w:rsid w:val="004624F3"/>
    <w:rsid w:val="00463A27"/>
    <w:rsid w:val="004648B0"/>
    <w:rsid w:val="00465163"/>
    <w:rsid w:val="00465C0E"/>
    <w:rsid w:val="00470F81"/>
    <w:rsid w:val="004718AB"/>
    <w:rsid w:val="004773D1"/>
    <w:rsid w:val="00481019"/>
    <w:rsid w:val="00482077"/>
    <w:rsid w:val="0048244B"/>
    <w:rsid w:val="004831EF"/>
    <w:rsid w:val="0048717E"/>
    <w:rsid w:val="004945F6"/>
    <w:rsid w:val="004955CD"/>
    <w:rsid w:val="004A1274"/>
    <w:rsid w:val="004A1397"/>
    <w:rsid w:val="004A5B9D"/>
    <w:rsid w:val="004A6C2F"/>
    <w:rsid w:val="004A7BE1"/>
    <w:rsid w:val="004B0310"/>
    <w:rsid w:val="004B1B0A"/>
    <w:rsid w:val="004B2C88"/>
    <w:rsid w:val="004B3013"/>
    <w:rsid w:val="004B6172"/>
    <w:rsid w:val="004C276D"/>
    <w:rsid w:val="004C316D"/>
    <w:rsid w:val="004C71DC"/>
    <w:rsid w:val="004C7E8A"/>
    <w:rsid w:val="004D092C"/>
    <w:rsid w:val="004D3433"/>
    <w:rsid w:val="004E0DE5"/>
    <w:rsid w:val="004E0DEA"/>
    <w:rsid w:val="004E1ECD"/>
    <w:rsid w:val="004E1F63"/>
    <w:rsid w:val="004E5E3B"/>
    <w:rsid w:val="004F0499"/>
    <w:rsid w:val="004F0788"/>
    <w:rsid w:val="004F4F97"/>
    <w:rsid w:val="004F5FE8"/>
    <w:rsid w:val="004F683A"/>
    <w:rsid w:val="00500D37"/>
    <w:rsid w:val="005032A8"/>
    <w:rsid w:val="00503590"/>
    <w:rsid w:val="00504858"/>
    <w:rsid w:val="005072E9"/>
    <w:rsid w:val="005108D1"/>
    <w:rsid w:val="00511333"/>
    <w:rsid w:val="0051204A"/>
    <w:rsid w:val="00513FC4"/>
    <w:rsid w:val="00514D83"/>
    <w:rsid w:val="00520601"/>
    <w:rsid w:val="00524950"/>
    <w:rsid w:val="00524BCD"/>
    <w:rsid w:val="005252A0"/>
    <w:rsid w:val="00525D8B"/>
    <w:rsid w:val="00525F1B"/>
    <w:rsid w:val="00527E47"/>
    <w:rsid w:val="0053211D"/>
    <w:rsid w:val="00532276"/>
    <w:rsid w:val="00533838"/>
    <w:rsid w:val="0053446B"/>
    <w:rsid w:val="005366F5"/>
    <w:rsid w:val="005367C2"/>
    <w:rsid w:val="00537305"/>
    <w:rsid w:val="005379BD"/>
    <w:rsid w:val="00540CC5"/>
    <w:rsid w:val="00541DA0"/>
    <w:rsid w:val="005425F7"/>
    <w:rsid w:val="00545775"/>
    <w:rsid w:val="005457F8"/>
    <w:rsid w:val="0054673F"/>
    <w:rsid w:val="00547622"/>
    <w:rsid w:val="005506F8"/>
    <w:rsid w:val="00551719"/>
    <w:rsid w:val="00552C72"/>
    <w:rsid w:val="005544D7"/>
    <w:rsid w:val="005558B2"/>
    <w:rsid w:val="005565B3"/>
    <w:rsid w:val="00566269"/>
    <w:rsid w:val="00566ABB"/>
    <w:rsid w:val="005700D5"/>
    <w:rsid w:val="00570344"/>
    <w:rsid w:val="00570FDA"/>
    <w:rsid w:val="005714B3"/>
    <w:rsid w:val="005730D5"/>
    <w:rsid w:val="00574A48"/>
    <w:rsid w:val="005777FA"/>
    <w:rsid w:val="0058138D"/>
    <w:rsid w:val="00582D44"/>
    <w:rsid w:val="00587E14"/>
    <w:rsid w:val="00590E05"/>
    <w:rsid w:val="00593BBA"/>
    <w:rsid w:val="005972B1"/>
    <w:rsid w:val="00597CF1"/>
    <w:rsid w:val="005A16ED"/>
    <w:rsid w:val="005A2226"/>
    <w:rsid w:val="005A2D94"/>
    <w:rsid w:val="005A4FCD"/>
    <w:rsid w:val="005A5FB3"/>
    <w:rsid w:val="005B41D3"/>
    <w:rsid w:val="005B50F0"/>
    <w:rsid w:val="005C06A6"/>
    <w:rsid w:val="005C1909"/>
    <w:rsid w:val="005C1C74"/>
    <w:rsid w:val="005C2366"/>
    <w:rsid w:val="005C4BC2"/>
    <w:rsid w:val="005C5280"/>
    <w:rsid w:val="005C6FFA"/>
    <w:rsid w:val="005C7AF5"/>
    <w:rsid w:val="005D26E5"/>
    <w:rsid w:val="005D3893"/>
    <w:rsid w:val="005D622A"/>
    <w:rsid w:val="005E10B7"/>
    <w:rsid w:val="005E2508"/>
    <w:rsid w:val="005E3295"/>
    <w:rsid w:val="005E3864"/>
    <w:rsid w:val="005E4088"/>
    <w:rsid w:val="005E5244"/>
    <w:rsid w:val="005E7262"/>
    <w:rsid w:val="005E783B"/>
    <w:rsid w:val="005F06CC"/>
    <w:rsid w:val="005F0FFB"/>
    <w:rsid w:val="005F36F3"/>
    <w:rsid w:val="005F455D"/>
    <w:rsid w:val="005F4D62"/>
    <w:rsid w:val="005F56E5"/>
    <w:rsid w:val="005F61FB"/>
    <w:rsid w:val="005F69E1"/>
    <w:rsid w:val="006005C5"/>
    <w:rsid w:val="00603A1B"/>
    <w:rsid w:val="00605D43"/>
    <w:rsid w:val="00610A92"/>
    <w:rsid w:val="00613180"/>
    <w:rsid w:val="0061476F"/>
    <w:rsid w:val="00620590"/>
    <w:rsid w:val="00620BD5"/>
    <w:rsid w:val="00620FBF"/>
    <w:rsid w:val="006210A2"/>
    <w:rsid w:val="00621939"/>
    <w:rsid w:val="00624888"/>
    <w:rsid w:val="00627344"/>
    <w:rsid w:val="006303F8"/>
    <w:rsid w:val="006400F7"/>
    <w:rsid w:val="00641AF4"/>
    <w:rsid w:val="00642B2A"/>
    <w:rsid w:val="0064346E"/>
    <w:rsid w:val="0064348B"/>
    <w:rsid w:val="006437B7"/>
    <w:rsid w:val="00644131"/>
    <w:rsid w:val="00644F74"/>
    <w:rsid w:val="006457C8"/>
    <w:rsid w:val="00646651"/>
    <w:rsid w:val="006478B6"/>
    <w:rsid w:val="00650561"/>
    <w:rsid w:val="0065470F"/>
    <w:rsid w:val="00654EF4"/>
    <w:rsid w:val="00657DC0"/>
    <w:rsid w:val="0066294F"/>
    <w:rsid w:val="00666330"/>
    <w:rsid w:val="00666F47"/>
    <w:rsid w:val="00671899"/>
    <w:rsid w:val="00672054"/>
    <w:rsid w:val="00674302"/>
    <w:rsid w:val="0067581F"/>
    <w:rsid w:val="00676BD3"/>
    <w:rsid w:val="00676E67"/>
    <w:rsid w:val="00677816"/>
    <w:rsid w:val="00680447"/>
    <w:rsid w:val="00681917"/>
    <w:rsid w:val="006820BC"/>
    <w:rsid w:val="00682949"/>
    <w:rsid w:val="006833DF"/>
    <w:rsid w:val="006845C5"/>
    <w:rsid w:val="00686788"/>
    <w:rsid w:val="00690459"/>
    <w:rsid w:val="00690C57"/>
    <w:rsid w:val="00694727"/>
    <w:rsid w:val="00694D9C"/>
    <w:rsid w:val="0069739F"/>
    <w:rsid w:val="00697679"/>
    <w:rsid w:val="00697C9C"/>
    <w:rsid w:val="006A1827"/>
    <w:rsid w:val="006A2FBE"/>
    <w:rsid w:val="006A53FB"/>
    <w:rsid w:val="006A6B7F"/>
    <w:rsid w:val="006B079B"/>
    <w:rsid w:val="006B0A95"/>
    <w:rsid w:val="006B1A97"/>
    <w:rsid w:val="006B30E4"/>
    <w:rsid w:val="006B76A9"/>
    <w:rsid w:val="006D3E2A"/>
    <w:rsid w:val="006D5007"/>
    <w:rsid w:val="006D5473"/>
    <w:rsid w:val="006D7983"/>
    <w:rsid w:val="006E12F3"/>
    <w:rsid w:val="006E28AA"/>
    <w:rsid w:val="006E3110"/>
    <w:rsid w:val="006E33AC"/>
    <w:rsid w:val="006E71B0"/>
    <w:rsid w:val="006F00B9"/>
    <w:rsid w:val="006F0249"/>
    <w:rsid w:val="006F1D9F"/>
    <w:rsid w:val="006F2412"/>
    <w:rsid w:val="006F4A06"/>
    <w:rsid w:val="006F5D60"/>
    <w:rsid w:val="006F62E6"/>
    <w:rsid w:val="0070250D"/>
    <w:rsid w:val="0070308D"/>
    <w:rsid w:val="00704FBD"/>
    <w:rsid w:val="00706D2C"/>
    <w:rsid w:val="007129B9"/>
    <w:rsid w:val="0071528E"/>
    <w:rsid w:val="007153AF"/>
    <w:rsid w:val="00715BA4"/>
    <w:rsid w:val="00716D09"/>
    <w:rsid w:val="00727244"/>
    <w:rsid w:val="00727AB9"/>
    <w:rsid w:val="007300F0"/>
    <w:rsid w:val="00730249"/>
    <w:rsid w:val="00732814"/>
    <w:rsid w:val="00736A73"/>
    <w:rsid w:val="00740ABA"/>
    <w:rsid w:val="00745DF4"/>
    <w:rsid w:val="00746474"/>
    <w:rsid w:val="00746726"/>
    <w:rsid w:val="00746E61"/>
    <w:rsid w:val="007535B2"/>
    <w:rsid w:val="00754BAB"/>
    <w:rsid w:val="007555FD"/>
    <w:rsid w:val="007557FA"/>
    <w:rsid w:val="00756B1B"/>
    <w:rsid w:val="00763758"/>
    <w:rsid w:val="0076422E"/>
    <w:rsid w:val="00764B55"/>
    <w:rsid w:val="007661E7"/>
    <w:rsid w:val="00767D22"/>
    <w:rsid w:val="007723E8"/>
    <w:rsid w:val="00772717"/>
    <w:rsid w:val="0077315B"/>
    <w:rsid w:val="007733EC"/>
    <w:rsid w:val="00774444"/>
    <w:rsid w:val="00780624"/>
    <w:rsid w:val="00780BDC"/>
    <w:rsid w:val="00780D7A"/>
    <w:rsid w:val="00781CFA"/>
    <w:rsid w:val="00781F09"/>
    <w:rsid w:val="00782012"/>
    <w:rsid w:val="00783714"/>
    <w:rsid w:val="0078657F"/>
    <w:rsid w:val="007866DE"/>
    <w:rsid w:val="00791681"/>
    <w:rsid w:val="0079279B"/>
    <w:rsid w:val="00793B04"/>
    <w:rsid w:val="007946DD"/>
    <w:rsid w:val="00794BB7"/>
    <w:rsid w:val="00794EE2"/>
    <w:rsid w:val="00795292"/>
    <w:rsid w:val="00795835"/>
    <w:rsid w:val="007965F9"/>
    <w:rsid w:val="00796609"/>
    <w:rsid w:val="0079706B"/>
    <w:rsid w:val="007A1F7C"/>
    <w:rsid w:val="007A2AB2"/>
    <w:rsid w:val="007A2EA0"/>
    <w:rsid w:val="007A4595"/>
    <w:rsid w:val="007A79A1"/>
    <w:rsid w:val="007B0282"/>
    <w:rsid w:val="007B03F4"/>
    <w:rsid w:val="007B2E6F"/>
    <w:rsid w:val="007B39D5"/>
    <w:rsid w:val="007B3AA4"/>
    <w:rsid w:val="007B46B3"/>
    <w:rsid w:val="007C4F1E"/>
    <w:rsid w:val="007C64AD"/>
    <w:rsid w:val="007C7947"/>
    <w:rsid w:val="007D3251"/>
    <w:rsid w:val="007D3A1E"/>
    <w:rsid w:val="007D3B9F"/>
    <w:rsid w:val="007D40D1"/>
    <w:rsid w:val="007D5114"/>
    <w:rsid w:val="007D65CD"/>
    <w:rsid w:val="007D7342"/>
    <w:rsid w:val="007E0903"/>
    <w:rsid w:val="007E22E9"/>
    <w:rsid w:val="007E51AA"/>
    <w:rsid w:val="007E6BFF"/>
    <w:rsid w:val="007E7843"/>
    <w:rsid w:val="007F0C08"/>
    <w:rsid w:val="007F13CA"/>
    <w:rsid w:val="007F2863"/>
    <w:rsid w:val="007F2A48"/>
    <w:rsid w:val="007F2F95"/>
    <w:rsid w:val="007F47CB"/>
    <w:rsid w:val="007F54CD"/>
    <w:rsid w:val="00800150"/>
    <w:rsid w:val="00802439"/>
    <w:rsid w:val="008038E4"/>
    <w:rsid w:val="0080588B"/>
    <w:rsid w:val="0081181E"/>
    <w:rsid w:val="008125D9"/>
    <w:rsid w:val="0081447C"/>
    <w:rsid w:val="008211DB"/>
    <w:rsid w:val="008229C4"/>
    <w:rsid w:val="00823A5B"/>
    <w:rsid w:val="0082756B"/>
    <w:rsid w:val="00827986"/>
    <w:rsid w:val="00833529"/>
    <w:rsid w:val="00833B6B"/>
    <w:rsid w:val="008348FD"/>
    <w:rsid w:val="00834978"/>
    <w:rsid w:val="0083550F"/>
    <w:rsid w:val="0083587F"/>
    <w:rsid w:val="0083633A"/>
    <w:rsid w:val="008433CA"/>
    <w:rsid w:val="0084471F"/>
    <w:rsid w:val="00844909"/>
    <w:rsid w:val="00851AB4"/>
    <w:rsid w:val="00851FD9"/>
    <w:rsid w:val="008555C4"/>
    <w:rsid w:val="00857DDD"/>
    <w:rsid w:val="00860957"/>
    <w:rsid w:val="00870883"/>
    <w:rsid w:val="00871064"/>
    <w:rsid w:val="008710F5"/>
    <w:rsid w:val="00871EDB"/>
    <w:rsid w:val="00872202"/>
    <w:rsid w:val="00875902"/>
    <w:rsid w:val="008760D2"/>
    <w:rsid w:val="00876E0C"/>
    <w:rsid w:val="008770AC"/>
    <w:rsid w:val="0088021F"/>
    <w:rsid w:val="00885B2C"/>
    <w:rsid w:val="0089130B"/>
    <w:rsid w:val="008915F5"/>
    <w:rsid w:val="008929CD"/>
    <w:rsid w:val="00893812"/>
    <w:rsid w:val="00894186"/>
    <w:rsid w:val="00895B2B"/>
    <w:rsid w:val="008965A9"/>
    <w:rsid w:val="00896ECD"/>
    <w:rsid w:val="008A0717"/>
    <w:rsid w:val="008A1437"/>
    <w:rsid w:val="008A15CE"/>
    <w:rsid w:val="008A2AB3"/>
    <w:rsid w:val="008A39C5"/>
    <w:rsid w:val="008A56B4"/>
    <w:rsid w:val="008A5BB8"/>
    <w:rsid w:val="008B0382"/>
    <w:rsid w:val="008B0C16"/>
    <w:rsid w:val="008B4A1C"/>
    <w:rsid w:val="008B7B36"/>
    <w:rsid w:val="008C1638"/>
    <w:rsid w:val="008C2862"/>
    <w:rsid w:val="008C53D8"/>
    <w:rsid w:val="008C5C04"/>
    <w:rsid w:val="008C7592"/>
    <w:rsid w:val="008D2DC2"/>
    <w:rsid w:val="008D542D"/>
    <w:rsid w:val="008D6A25"/>
    <w:rsid w:val="008E2729"/>
    <w:rsid w:val="008E5CE9"/>
    <w:rsid w:val="008E6069"/>
    <w:rsid w:val="008E79F3"/>
    <w:rsid w:val="008F1A48"/>
    <w:rsid w:val="008F3D61"/>
    <w:rsid w:val="008F3E0E"/>
    <w:rsid w:val="008F5AF8"/>
    <w:rsid w:val="00904C43"/>
    <w:rsid w:val="009050B7"/>
    <w:rsid w:val="0090590A"/>
    <w:rsid w:val="00912CEF"/>
    <w:rsid w:val="00920145"/>
    <w:rsid w:val="00920156"/>
    <w:rsid w:val="009214C6"/>
    <w:rsid w:val="009217CC"/>
    <w:rsid w:val="00922842"/>
    <w:rsid w:val="00923C70"/>
    <w:rsid w:val="00924A8F"/>
    <w:rsid w:val="00924BDE"/>
    <w:rsid w:val="00924BE0"/>
    <w:rsid w:val="00932CC7"/>
    <w:rsid w:val="0093415D"/>
    <w:rsid w:val="00934D8D"/>
    <w:rsid w:val="00935206"/>
    <w:rsid w:val="00935FDF"/>
    <w:rsid w:val="00940874"/>
    <w:rsid w:val="00942406"/>
    <w:rsid w:val="00943D34"/>
    <w:rsid w:val="00945C79"/>
    <w:rsid w:val="00950C2A"/>
    <w:rsid w:val="009551C0"/>
    <w:rsid w:val="00956BFF"/>
    <w:rsid w:val="00956EB1"/>
    <w:rsid w:val="009579F6"/>
    <w:rsid w:val="00961019"/>
    <w:rsid w:val="009617BC"/>
    <w:rsid w:val="00964B78"/>
    <w:rsid w:val="00965410"/>
    <w:rsid w:val="0096552B"/>
    <w:rsid w:val="00965BB3"/>
    <w:rsid w:val="00973EA5"/>
    <w:rsid w:val="00977DD9"/>
    <w:rsid w:val="009814A1"/>
    <w:rsid w:val="00982F15"/>
    <w:rsid w:val="009874F9"/>
    <w:rsid w:val="009912E4"/>
    <w:rsid w:val="00992937"/>
    <w:rsid w:val="009952BA"/>
    <w:rsid w:val="00995F11"/>
    <w:rsid w:val="009962C1"/>
    <w:rsid w:val="009A03B9"/>
    <w:rsid w:val="009A3508"/>
    <w:rsid w:val="009A381D"/>
    <w:rsid w:val="009A48B7"/>
    <w:rsid w:val="009A4A27"/>
    <w:rsid w:val="009B4B2A"/>
    <w:rsid w:val="009B6FB5"/>
    <w:rsid w:val="009C139D"/>
    <w:rsid w:val="009C13A9"/>
    <w:rsid w:val="009C1727"/>
    <w:rsid w:val="009C1A7A"/>
    <w:rsid w:val="009C20FE"/>
    <w:rsid w:val="009C7CF2"/>
    <w:rsid w:val="009D007B"/>
    <w:rsid w:val="009D14FB"/>
    <w:rsid w:val="009D177D"/>
    <w:rsid w:val="009D3A7E"/>
    <w:rsid w:val="009D44B7"/>
    <w:rsid w:val="009D5BE0"/>
    <w:rsid w:val="009D78E6"/>
    <w:rsid w:val="009D7A93"/>
    <w:rsid w:val="009E008C"/>
    <w:rsid w:val="009E15EC"/>
    <w:rsid w:val="009E412A"/>
    <w:rsid w:val="009E56C2"/>
    <w:rsid w:val="009F0D74"/>
    <w:rsid w:val="009F259F"/>
    <w:rsid w:val="009F3A1B"/>
    <w:rsid w:val="009F3CA3"/>
    <w:rsid w:val="009F7D44"/>
    <w:rsid w:val="00A00D5C"/>
    <w:rsid w:val="00A00E78"/>
    <w:rsid w:val="00A01925"/>
    <w:rsid w:val="00A05EA2"/>
    <w:rsid w:val="00A0644F"/>
    <w:rsid w:val="00A1267C"/>
    <w:rsid w:val="00A14CFF"/>
    <w:rsid w:val="00A1589A"/>
    <w:rsid w:val="00A17526"/>
    <w:rsid w:val="00A17CC5"/>
    <w:rsid w:val="00A20B32"/>
    <w:rsid w:val="00A20EEF"/>
    <w:rsid w:val="00A21214"/>
    <w:rsid w:val="00A2283B"/>
    <w:rsid w:val="00A31B58"/>
    <w:rsid w:val="00A46786"/>
    <w:rsid w:val="00A46879"/>
    <w:rsid w:val="00A50F2E"/>
    <w:rsid w:val="00A50FC1"/>
    <w:rsid w:val="00A53B04"/>
    <w:rsid w:val="00A54FE3"/>
    <w:rsid w:val="00A556A4"/>
    <w:rsid w:val="00A60014"/>
    <w:rsid w:val="00A601F5"/>
    <w:rsid w:val="00A60624"/>
    <w:rsid w:val="00A617F5"/>
    <w:rsid w:val="00A62584"/>
    <w:rsid w:val="00A627B1"/>
    <w:rsid w:val="00A62D15"/>
    <w:rsid w:val="00A634D3"/>
    <w:rsid w:val="00A66A2B"/>
    <w:rsid w:val="00A67CCC"/>
    <w:rsid w:val="00A70BFE"/>
    <w:rsid w:val="00A7176D"/>
    <w:rsid w:val="00A73057"/>
    <w:rsid w:val="00A7494F"/>
    <w:rsid w:val="00A80BEA"/>
    <w:rsid w:val="00A811B2"/>
    <w:rsid w:val="00A86453"/>
    <w:rsid w:val="00A90B8A"/>
    <w:rsid w:val="00A93F3F"/>
    <w:rsid w:val="00A96716"/>
    <w:rsid w:val="00A97111"/>
    <w:rsid w:val="00AA08FF"/>
    <w:rsid w:val="00AA3630"/>
    <w:rsid w:val="00AA423D"/>
    <w:rsid w:val="00AA5DCD"/>
    <w:rsid w:val="00AA71A5"/>
    <w:rsid w:val="00AB020E"/>
    <w:rsid w:val="00AB0AAD"/>
    <w:rsid w:val="00AB118D"/>
    <w:rsid w:val="00AB263F"/>
    <w:rsid w:val="00AB37E4"/>
    <w:rsid w:val="00AB56EF"/>
    <w:rsid w:val="00AC2C8D"/>
    <w:rsid w:val="00AC4504"/>
    <w:rsid w:val="00AC5600"/>
    <w:rsid w:val="00AC7753"/>
    <w:rsid w:val="00AD0E6F"/>
    <w:rsid w:val="00AD2633"/>
    <w:rsid w:val="00AD4137"/>
    <w:rsid w:val="00AD6E33"/>
    <w:rsid w:val="00AD6E8D"/>
    <w:rsid w:val="00AE058A"/>
    <w:rsid w:val="00AE0736"/>
    <w:rsid w:val="00AE1813"/>
    <w:rsid w:val="00AE1C71"/>
    <w:rsid w:val="00AE2600"/>
    <w:rsid w:val="00AE2D5C"/>
    <w:rsid w:val="00AE4A2D"/>
    <w:rsid w:val="00AF07BD"/>
    <w:rsid w:val="00AF1184"/>
    <w:rsid w:val="00AF235D"/>
    <w:rsid w:val="00B00027"/>
    <w:rsid w:val="00B00177"/>
    <w:rsid w:val="00B0043A"/>
    <w:rsid w:val="00B02C3A"/>
    <w:rsid w:val="00B04C4A"/>
    <w:rsid w:val="00B05EC6"/>
    <w:rsid w:val="00B1382F"/>
    <w:rsid w:val="00B1503E"/>
    <w:rsid w:val="00B1575F"/>
    <w:rsid w:val="00B23DA3"/>
    <w:rsid w:val="00B23ED7"/>
    <w:rsid w:val="00B2513C"/>
    <w:rsid w:val="00B26871"/>
    <w:rsid w:val="00B302A6"/>
    <w:rsid w:val="00B30556"/>
    <w:rsid w:val="00B307D0"/>
    <w:rsid w:val="00B30DB0"/>
    <w:rsid w:val="00B31376"/>
    <w:rsid w:val="00B314B7"/>
    <w:rsid w:val="00B333FF"/>
    <w:rsid w:val="00B3464E"/>
    <w:rsid w:val="00B34E03"/>
    <w:rsid w:val="00B43817"/>
    <w:rsid w:val="00B4461E"/>
    <w:rsid w:val="00B4484C"/>
    <w:rsid w:val="00B45F1F"/>
    <w:rsid w:val="00B523BA"/>
    <w:rsid w:val="00B52F43"/>
    <w:rsid w:val="00B54FA2"/>
    <w:rsid w:val="00B57447"/>
    <w:rsid w:val="00B60052"/>
    <w:rsid w:val="00B61D48"/>
    <w:rsid w:val="00B62EC0"/>
    <w:rsid w:val="00B65F80"/>
    <w:rsid w:val="00B668DD"/>
    <w:rsid w:val="00B6729A"/>
    <w:rsid w:val="00B6788C"/>
    <w:rsid w:val="00B67D03"/>
    <w:rsid w:val="00B70258"/>
    <w:rsid w:val="00B73DC7"/>
    <w:rsid w:val="00B7473D"/>
    <w:rsid w:val="00B74BD9"/>
    <w:rsid w:val="00B75672"/>
    <w:rsid w:val="00B77288"/>
    <w:rsid w:val="00B80BED"/>
    <w:rsid w:val="00B822D0"/>
    <w:rsid w:val="00B85A7E"/>
    <w:rsid w:val="00B86596"/>
    <w:rsid w:val="00B875DA"/>
    <w:rsid w:val="00B8790D"/>
    <w:rsid w:val="00B90028"/>
    <w:rsid w:val="00B924F3"/>
    <w:rsid w:val="00B92976"/>
    <w:rsid w:val="00B92A28"/>
    <w:rsid w:val="00B935B6"/>
    <w:rsid w:val="00B94865"/>
    <w:rsid w:val="00BA1796"/>
    <w:rsid w:val="00BA1868"/>
    <w:rsid w:val="00BA2B10"/>
    <w:rsid w:val="00BA2CA0"/>
    <w:rsid w:val="00BA5DF1"/>
    <w:rsid w:val="00BB05E1"/>
    <w:rsid w:val="00BB22EA"/>
    <w:rsid w:val="00BB3530"/>
    <w:rsid w:val="00BB3E37"/>
    <w:rsid w:val="00BB4B29"/>
    <w:rsid w:val="00BC0C07"/>
    <w:rsid w:val="00BC17DF"/>
    <w:rsid w:val="00BC3C8F"/>
    <w:rsid w:val="00BC4524"/>
    <w:rsid w:val="00BC51F2"/>
    <w:rsid w:val="00BC55F3"/>
    <w:rsid w:val="00BC7304"/>
    <w:rsid w:val="00BD65B4"/>
    <w:rsid w:val="00BE1A6E"/>
    <w:rsid w:val="00BE2E57"/>
    <w:rsid w:val="00BE4442"/>
    <w:rsid w:val="00BE58D7"/>
    <w:rsid w:val="00BE6C93"/>
    <w:rsid w:val="00BE6F60"/>
    <w:rsid w:val="00BE76E4"/>
    <w:rsid w:val="00BF625B"/>
    <w:rsid w:val="00BF7711"/>
    <w:rsid w:val="00C02AB7"/>
    <w:rsid w:val="00C110F4"/>
    <w:rsid w:val="00C11261"/>
    <w:rsid w:val="00C12916"/>
    <w:rsid w:val="00C131BF"/>
    <w:rsid w:val="00C14255"/>
    <w:rsid w:val="00C150B9"/>
    <w:rsid w:val="00C17A01"/>
    <w:rsid w:val="00C20B6F"/>
    <w:rsid w:val="00C229EC"/>
    <w:rsid w:val="00C2338D"/>
    <w:rsid w:val="00C234A1"/>
    <w:rsid w:val="00C242FC"/>
    <w:rsid w:val="00C3530A"/>
    <w:rsid w:val="00C40276"/>
    <w:rsid w:val="00C40B02"/>
    <w:rsid w:val="00C40B9F"/>
    <w:rsid w:val="00C4284F"/>
    <w:rsid w:val="00C4438E"/>
    <w:rsid w:val="00C44E37"/>
    <w:rsid w:val="00C46CF9"/>
    <w:rsid w:val="00C470E7"/>
    <w:rsid w:val="00C53659"/>
    <w:rsid w:val="00C55106"/>
    <w:rsid w:val="00C56247"/>
    <w:rsid w:val="00C57645"/>
    <w:rsid w:val="00C6252D"/>
    <w:rsid w:val="00C665A2"/>
    <w:rsid w:val="00C67346"/>
    <w:rsid w:val="00C73A53"/>
    <w:rsid w:val="00C747FA"/>
    <w:rsid w:val="00C756F7"/>
    <w:rsid w:val="00C80CB5"/>
    <w:rsid w:val="00C85AB7"/>
    <w:rsid w:val="00C91A13"/>
    <w:rsid w:val="00C93FC2"/>
    <w:rsid w:val="00C962EF"/>
    <w:rsid w:val="00C97741"/>
    <w:rsid w:val="00CA060C"/>
    <w:rsid w:val="00CA21AF"/>
    <w:rsid w:val="00CA30D8"/>
    <w:rsid w:val="00CA32D3"/>
    <w:rsid w:val="00CA3CF9"/>
    <w:rsid w:val="00CA58D7"/>
    <w:rsid w:val="00CA703A"/>
    <w:rsid w:val="00CB2482"/>
    <w:rsid w:val="00CC6FC1"/>
    <w:rsid w:val="00CC6FE1"/>
    <w:rsid w:val="00CD1FB2"/>
    <w:rsid w:val="00CD5F9C"/>
    <w:rsid w:val="00CD604B"/>
    <w:rsid w:val="00CD711B"/>
    <w:rsid w:val="00CD741E"/>
    <w:rsid w:val="00CE0B39"/>
    <w:rsid w:val="00CE1014"/>
    <w:rsid w:val="00CE25A7"/>
    <w:rsid w:val="00CE5066"/>
    <w:rsid w:val="00CE5C6D"/>
    <w:rsid w:val="00CF281F"/>
    <w:rsid w:val="00CF3A61"/>
    <w:rsid w:val="00CF4246"/>
    <w:rsid w:val="00CF61F2"/>
    <w:rsid w:val="00CF6AE7"/>
    <w:rsid w:val="00D02C6B"/>
    <w:rsid w:val="00D02F1B"/>
    <w:rsid w:val="00D039B5"/>
    <w:rsid w:val="00D0480D"/>
    <w:rsid w:val="00D04F9F"/>
    <w:rsid w:val="00D054E2"/>
    <w:rsid w:val="00D06460"/>
    <w:rsid w:val="00D11C60"/>
    <w:rsid w:val="00D127A5"/>
    <w:rsid w:val="00D12E6A"/>
    <w:rsid w:val="00D13C5C"/>
    <w:rsid w:val="00D14CBB"/>
    <w:rsid w:val="00D15978"/>
    <w:rsid w:val="00D16F8C"/>
    <w:rsid w:val="00D20FC3"/>
    <w:rsid w:val="00D23714"/>
    <w:rsid w:val="00D24D78"/>
    <w:rsid w:val="00D2727E"/>
    <w:rsid w:val="00D304D6"/>
    <w:rsid w:val="00D32EFD"/>
    <w:rsid w:val="00D336EB"/>
    <w:rsid w:val="00D34720"/>
    <w:rsid w:val="00D42681"/>
    <w:rsid w:val="00D4426C"/>
    <w:rsid w:val="00D45ABE"/>
    <w:rsid w:val="00D46B53"/>
    <w:rsid w:val="00D522C4"/>
    <w:rsid w:val="00D53384"/>
    <w:rsid w:val="00D535E0"/>
    <w:rsid w:val="00D55A27"/>
    <w:rsid w:val="00D60F82"/>
    <w:rsid w:val="00D6124E"/>
    <w:rsid w:val="00D650D9"/>
    <w:rsid w:val="00D771E8"/>
    <w:rsid w:val="00D80800"/>
    <w:rsid w:val="00D82F8F"/>
    <w:rsid w:val="00D84A22"/>
    <w:rsid w:val="00D85913"/>
    <w:rsid w:val="00D86E4C"/>
    <w:rsid w:val="00D93A14"/>
    <w:rsid w:val="00D95861"/>
    <w:rsid w:val="00D9734B"/>
    <w:rsid w:val="00DA22D8"/>
    <w:rsid w:val="00DA63A4"/>
    <w:rsid w:val="00DA74B9"/>
    <w:rsid w:val="00DA7887"/>
    <w:rsid w:val="00DB083C"/>
    <w:rsid w:val="00DB161B"/>
    <w:rsid w:val="00DB1879"/>
    <w:rsid w:val="00DB1C1C"/>
    <w:rsid w:val="00DB4715"/>
    <w:rsid w:val="00DC4525"/>
    <w:rsid w:val="00DD0C67"/>
    <w:rsid w:val="00DD10D1"/>
    <w:rsid w:val="00DD3826"/>
    <w:rsid w:val="00DD4DB4"/>
    <w:rsid w:val="00DD51C8"/>
    <w:rsid w:val="00DD67A6"/>
    <w:rsid w:val="00DD7F11"/>
    <w:rsid w:val="00DE5FCE"/>
    <w:rsid w:val="00DF0B61"/>
    <w:rsid w:val="00DF36A1"/>
    <w:rsid w:val="00DF5C34"/>
    <w:rsid w:val="00E048F2"/>
    <w:rsid w:val="00E05185"/>
    <w:rsid w:val="00E06CAF"/>
    <w:rsid w:val="00E10568"/>
    <w:rsid w:val="00E151CA"/>
    <w:rsid w:val="00E175D2"/>
    <w:rsid w:val="00E21713"/>
    <w:rsid w:val="00E21F4E"/>
    <w:rsid w:val="00E222E0"/>
    <w:rsid w:val="00E24DCC"/>
    <w:rsid w:val="00E24F74"/>
    <w:rsid w:val="00E263AE"/>
    <w:rsid w:val="00E30AF4"/>
    <w:rsid w:val="00E333B4"/>
    <w:rsid w:val="00E34656"/>
    <w:rsid w:val="00E348A3"/>
    <w:rsid w:val="00E37032"/>
    <w:rsid w:val="00E416F6"/>
    <w:rsid w:val="00E439CE"/>
    <w:rsid w:val="00E43CDE"/>
    <w:rsid w:val="00E4406B"/>
    <w:rsid w:val="00E4453F"/>
    <w:rsid w:val="00E51274"/>
    <w:rsid w:val="00E513EE"/>
    <w:rsid w:val="00E522B6"/>
    <w:rsid w:val="00E53582"/>
    <w:rsid w:val="00E554B4"/>
    <w:rsid w:val="00E56C6D"/>
    <w:rsid w:val="00E57C13"/>
    <w:rsid w:val="00E60A7B"/>
    <w:rsid w:val="00E61543"/>
    <w:rsid w:val="00E6529B"/>
    <w:rsid w:val="00E65A62"/>
    <w:rsid w:val="00E70E5A"/>
    <w:rsid w:val="00E72678"/>
    <w:rsid w:val="00E74B1E"/>
    <w:rsid w:val="00E75F92"/>
    <w:rsid w:val="00E801FB"/>
    <w:rsid w:val="00E80584"/>
    <w:rsid w:val="00E81979"/>
    <w:rsid w:val="00E83504"/>
    <w:rsid w:val="00E848ED"/>
    <w:rsid w:val="00E86F44"/>
    <w:rsid w:val="00E902FF"/>
    <w:rsid w:val="00E910F3"/>
    <w:rsid w:val="00E94457"/>
    <w:rsid w:val="00E96254"/>
    <w:rsid w:val="00E97767"/>
    <w:rsid w:val="00EA1D15"/>
    <w:rsid w:val="00EA2919"/>
    <w:rsid w:val="00EA320B"/>
    <w:rsid w:val="00EB06A5"/>
    <w:rsid w:val="00EB3AF0"/>
    <w:rsid w:val="00EB3E4E"/>
    <w:rsid w:val="00EB7320"/>
    <w:rsid w:val="00EB7F56"/>
    <w:rsid w:val="00EC0EAC"/>
    <w:rsid w:val="00EC3108"/>
    <w:rsid w:val="00EC3B28"/>
    <w:rsid w:val="00EC48EE"/>
    <w:rsid w:val="00EC4C68"/>
    <w:rsid w:val="00EC61B1"/>
    <w:rsid w:val="00EC66CC"/>
    <w:rsid w:val="00EC745B"/>
    <w:rsid w:val="00ED075B"/>
    <w:rsid w:val="00ED128E"/>
    <w:rsid w:val="00ED1409"/>
    <w:rsid w:val="00ED41E7"/>
    <w:rsid w:val="00EE0C2C"/>
    <w:rsid w:val="00EE1186"/>
    <w:rsid w:val="00EE20D9"/>
    <w:rsid w:val="00EE23EF"/>
    <w:rsid w:val="00EE24AD"/>
    <w:rsid w:val="00EE4BFD"/>
    <w:rsid w:val="00EE5F39"/>
    <w:rsid w:val="00EE7803"/>
    <w:rsid w:val="00EF0C39"/>
    <w:rsid w:val="00F01A2F"/>
    <w:rsid w:val="00F029A1"/>
    <w:rsid w:val="00F06758"/>
    <w:rsid w:val="00F07A41"/>
    <w:rsid w:val="00F10511"/>
    <w:rsid w:val="00F113AF"/>
    <w:rsid w:val="00F1287F"/>
    <w:rsid w:val="00F1352F"/>
    <w:rsid w:val="00F21EE2"/>
    <w:rsid w:val="00F23214"/>
    <w:rsid w:val="00F24851"/>
    <w:rsid w:val="00F250A2"/>
    <w:rsid w:val="00F27945"/>
    <w:rsid w:val="00F318C7"/>
    <w:rsid w:val="00F32BB1"/>
    <w:rsid w:val="00F33D16"/>
    <w:rsid w:val="00F3461B"/>
    <w:rsid w:val="00F369CD"/>
    <w:rsid w:val="00F41F2C"/>
    <w:rsid w:val="00F44D08"/>
    <w:rsid w:val="00F455A8"/>
    <w:rsid w:val="00F4700D"/>
    <w:rsid w:val="00F473CB"/>
    <w:rsid w:val="00F476A5"/>
    <w:rsid w:val="00F508CB"/>
    <w:rsid w:val="00F53515"/>
    <w:rsid w:val="00F576B7"/>
    <w:rsid w:val="00F5782D"/>
    <w:rsid w:val="00F61AA5"/>
    <w:rsid w:val="00F6522F"/>
    <w:rsid w:val="00F66231"/>
    <w:rsid w:val="00F67365"/>
    <w:rsid w:val="00F67B34"/>
    <w:rsid w:val="00F67F3D"/>
    <w:rsid w:val="00F724F5"/>
    <w:rsid w:val="00F74373"/>
    <w:rsid w:val="00F75B24"/>
    <w:rsid w:val="00F8229E"/>
    <w:rsid w:val="00F84998"/>
    <w:rsid w:val="00F864D0"/>
    <w:rsid w:val="00F876AB"/>
    <w:rsid w:val="00F87C27"/>
    <w:rsid w:val="00F90544"/>
    <w:rsid w:val="00F9061B"/>
    <w:rsid w:val="00F9093D"/>
    <w:rsid w:val="00F90AEC"/>
    <w:rsid w:val="00F92E4D"/>
    <w:rsid w:val="00F93690"/>
    <w:rsid w:val="00F94D88"/>
    <w:rsid w:val="00F94E9D"/>
    <w:rsid w:val="00F965B0"/>
    <w:rsid w:val="00F9681A"/>
    <w:rsid w:val="00FA0C92"/>
    <w:rsid w:val="00FA22F7"/>
    <w:rsid w:val="00FA39A6"/>
    <w:rsid w:val="00FA42AF"/>
    <w:rsid w:val="00FA62B5"/>
    <w:rsid w:val="00FA6408"/>
    <w:rsid w:val="00FB2848"/>
    <w:rsid w:val="00FB3667"/>
    <w:rsid w:val="00FB6EE2"/>
    <w:rsid w:val="00FC09C6"/>
    <w:rsid w:val="00FC4021"/>
    <w:rsid w:val="00FC5C51"/>
    <w:rsid w:val="00FC7B2E"/>
    <w:rsid w:val="00FD1787"/>
    <w:rsid w:val="00FD4011"/>
    <w:rsid w:val="00FD5893"/>
    <w:rsid w:val="00FD5A8F"/>
    <w:rsid w:val="00FD5AB7"/>
    <w:rsid w:val="00FD5AE8"/>
    <w:rsid w:val="00FD61AA"/>
    <w:rsid w:val="00FD74BF"/>
    <w:rsid w:val="00FE00DF"/>
    <w:rsid w:val="00FE35D3"/>
    <w:rsid w:val="00FE7FD1"/>
    <w:rsid w:val="00FF1E03"/>
    <w:rsid w:val="00FF22B2"/>
    <w:rsid w:val="00FF2AFF"/>
    <w:rsid w:val="00FF46F4"/>
    <w:rsid w:val="00FF74FE"/>
    <w:rsid w:val="14ED47B8"/>
    <w:rsid w:val="1680F8BD"/>
    <w:rsid w:val="1B7B0E6E"/>
    <w:rsid w:val="34313168"/>
    <w:rsid w:val="3D0EDE66"/>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AD54A"/>
  <w15:chartTrackingRefBased/>
  <w15:docId w15:val="{535A732E-D09F-40B2-AD3A-00C9B4B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3A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3A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0FC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Bullet-OpsManual,Numbered paragraph,List Paragraph2,Medium Grid 1 - Accent 21,List Paragraph-ExecSummary,Paragraphe de liste1,List Paragraph (numbered (a)),Numbered List Paragraph,Bullets,References,LIST OF TABLE,L"/>
    <w:basedOn w:val="Normal"/>
    <w:link w:val="ListParagraphChar"/>
    <w:uiPriority w:val="34"/>
    <w:qFormat/>
    <w:rsid w:val="00552C72"/>
    <w:pPr>
      <w:ind w:left="720"/>
      <w:contextualSpacing/>
    </w:pPr>
  </w:style>
  <w:style w:type="paragraph" w:customStyle="1" w:styleId="OEVtext">
    <w:name w:val="OEV text"/>
    <w:basedOn w:val="Normal"/>
    <w:autoRedefine/>
    <w:qFormat/>
    <w:rsid w:val="00D93A14"/>
    <w:pPr>
      <w:numPr>
        <w:numId w:val="2"/>
      </w:numPr>
      <w:spacing w:before="120" w:after="120"/>
    </w:pPr>
    <w:rPr>
      <w:rFonts w:ascii="Open Sans" w:hAnsi="Open Sans" w:cs="Open Sans"/>
      <w:color w:val="000000" w:themeColor="text1"/>
      <w:kern w:val="28"/>
      <w:sz w:val="18"/>
      <w:szCs w:val="18"/>
      <w:lang w:eastAsia="en-GB"/>
    </w:rPr>
  </w:style>
  <w:style w:type="character" w:customStyle="1" w:styleId="Heading1Char">
    <w:name w:val="Heading 1 Char"/>
    <w:basedOn w:val="DefaultParagraphFont"/>
    <w:link w:val="Heading1"/>
    <w:uiPriority w:val="9"/>
    <w:rsid w:val="00D93A14"/>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D93A14"/>
    <w:rPr>
      <w:i/>
      <w:iCs/>
      <w:color w:val="4472C4" w:themeColor="accent1"/>
    </w:rPr>
  </w:style>
  <w:style w:type="character" w:styleId="IntenseReference">
    <w:name w:val="Intense Reference"/>
    <w:basedOn w:val="DefaultParagraphFont"/>
    <w:uiPriority w:val="32"/>
    <w:qFormat/>
    <w:rsid w:val="00D93A14"/>
    <w:rPr>
      <w:b/>
      <w:bCs/>
      <w:smallCaps/>
      <w:color w:val="4472C4" w:themeColor="accent1"/>
      <w:spacing w:val="5"/>
    </w:rPr>
  </w:style>
  <w:style w:type="character" w:customStyle="1" w:styleId="Heading2Char">
    <w:name w:val="Heading 2 Char"/>
    <w:basedOn w:val="DefaultParagraphFont"/>
    <w:link w:val="Heading2"/>
    <w:uiPriority w:val="9"/>
    <w:rsid w:val="00D93A1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039B5"/>
    <w:rPr>
      <w:color w:val="0563C1" w:themeColor="hyperlink"/>
      <w:u w:val="single"/>
    </w:rPr>
  </w:style>
  <w:style w:type="paragraph" w:styleId="FootnoteText">
    <w:name w:val="footnote text"/>
    <w:aliases w:val="Footnote Text Char1 Char,Footnote Text Char Char Char1,Footnote Text Char1 Char Char Char1,Footnote Text Char1 Char1 Char,Footnote Text Char Char Char Char,Footnote Text Char1 Char Char Char Char,fn,single space,Footnote Text Char Ch,Text"/>
    <w:basedOn w:val="Normal"/>
    <w:link w:val="FootnoteTextChar"/>
    <w:uiPriority w:val="99"/>
    <w:unhideWhenUsed/>
    <w:qFormat/>
    <w:rsid w:val="00D039B5"/>
    <w:rPr>
      <w:sz w:val="20"/>
      <w:szCs w:val="20"/>
      <w:lang w:val="en-CA"/>
    </w:rPr>
  </w:style>
  <w:style w:type="character" w:customStyle="1" w:styleId="FootnoteTextChar">
    <w:name w:val="Footnote Text Char"/>
    <w:aliases w:val="Footnote Text Char1 Char Char,Footnote Text Char Char Char1 Char,Footnote Text Char1 Char Char Char1 Char,Footnote Text Char1 Char1 Char Char,Footnote Text Char Char Char Char Char,Footnote Text Char1 Char Char Char Char Char,fn Char"/>
    <w:basedOn w:val="DefaultParagraphFont"/>
    <w:link w:val="FootnoteText"/>
    <w:uiPriority w:val="99"/>
    <w:rsid w:val="00D039B5"/>
    <w:rPr>
      <w:sz w:val="20"/>
      <w:szCs w:val="20"/>
      <w:lang w:val="en-CA"/>
    </w:rPr>
  </w:style>
  <w:style w:type="character" w:styleId="FootnoteReference">
    <w:name w:val="footnote reference"/>
    <w:aliases w:val="ftref,16 Point,Superscript 6 Point,Footnote, BVI fnr,Appel note de bas de page,Car Car Char Car Char Car Car Char Car Char Char,Car Car Car Car Car Car Car Car Char Car Car Char Car Car Car Char Car Char Char Char,SUPERS,BVI f,R,Ref,f"/>
    <w:basedOn w:val="DefaultParagraphFont"/>
    <w:link w:val="BVIfnrCharCharChar1CharCharCharCharCharCharChar1CharCharChar1Char"/>
    <w:uiPriority w:val="99"/>
    <w:unhideWhenUsed/>
    <w:qFormat/>
    <w:rsid w:val="00D039B5"/>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rsid w:val="00FA0C92"/>
    <w:pPr>
      <w:spacing w:after="160" w:line="240" w:lineRule="exact"/>
    </w:pPr>
    <w:rPr>
      <w:vertAlign w:val="superscript"/>
    </w:rPr>
  </w:style>
  <w:style w:type="paragraph" w:styleId="EndnoteText">
    <w:name w:val="endnote text"/>
    <w:basedOn w:val="Normal"/>
    <w:link w:val="EndnoteTextChar"/>
    <w:uiPriority w:val="99"/>
    <w:unhideWhenUsed/>
    <w:rsid w:val="00FA0C92"/>
    <w:rPr>
      <w:rFonts w:ascii="Times New Roman" w:eastAsia="Calibri" w:hAnsi="Times New Roman" w:cs="Arial"/>
      <w:lang w:val="en-GB"/>
    </w:rPr>
  </w:style>
  <w:style w:type="character" w:customStyle="1" w:styleId="EndnoteTextChar">
    <w:name w:val="Endnote Text Char"/>
    <w:basedOn w:val="DefaultParagraphFont"/>
    <w:link w:val="EndnoteText"/>
    <w:uiPriority w:val="99"/>
    <w:rsid w:val="00FA0C92"/>
    <w:rPr>
      <w:rFonts w:ascii="Times New Roman" w:eastAsia="Calibri" w:hAnsi="Times New Roman" w:cs="Arial"/>
      <w:lang w:val="en-GB"/>
    </w:rPr>
  </w:style>
  <w:style w:type="paragraph" w:customStyle="1" w:styleId="Pa9">
    <w:name w:val="Pa9"/>
    <w:basedOn w:val="Normal"/>
    <w:next w:val="Normal"/>
    <w:uiPriority w:val="99"/>
    <w:rsid w:val="002A45F9"/>
    <w:pPr>
      <w:autoSpaceDE w:val="0"/>
      <w:autoSpaceDN w:val="0"/>
      <w:adjustRightInd w:val="0"/>
      <w:spacing w:line="221" w:lineRule="atLeast"/>
    </w:pPr>
    <w:rPr>
      <w:rFonts w:ascii="Magneta Medium" w:hAnsi="Magneta Medium"/>
      <w:lang w:val="en-GB"/>
    </w:rPr>
  </w:style>
  <w:style w:type="paragraph" w:customStyle="1" w:styleId="NormalNumbered">
    <w:name w:val="Normal Numbered"/>
    <w:basedOn w:val="Normal"/>
    <w:link w:val="NormalNumberedCarattere"/>
    <w:qFormat/>
    <w:rsid w:val="002A45F9"/>
    <w:pPr>
      <w:numPr>
        <w:numId w:val="3"/>
      </w:numPr>
      <w:spacing w:before="120" w:after="120"/>
      <w:jc w:val="both"/>
    </w:pPr>
    <w:rPr>
      <w:rFonts w:ascii="Arial" w:eastAsia="Times New Roman" w:hAnsi="Arial" w:cs="Times New Roman"/>
      <w:sz w:val="22"/>
      <w:szCs w:val="20"/>
      <w:lang w:val="en-GB" w:eastAsia="en-GB"/>
    </w:rPr>
  </w:style>
  <w:style w:type="character" w:customStyle="1" w:styleId="NormalNumberedCarattere">
    <w:name w:val="Normal Numbered Carattere"/>
    <w:basedOn w:val="DefaultParagraphFont"/>
    <w:link w:val="NormalNumbered"/>
    <w:rsid w:val="002A45F9"/>
    <w:rPr>
      <w:rFonts w:ascii="Arial" w:eastAsia="Times New Roman" w:hAnsi="Arial" w:cs="Times New Roman"/>
      <w:sz w:val="22"/>
      <w:szCs w:val="20"/>
      <w:lang w:val="en-GB" w:eastAsia="en-GB"/>
    </w:rPr>
  </w:style>
  <w:style w:type="paragraph" w:customStyle="1" w:styleId="IFADparagraphnumbering">
    <w:name w:val="IFAD paragraph numbering"/>
    <w:basedOn w:val="Normal"/>
    <w:link w:val="IFADparagraphnumberingChar"/>
    <w:qFormat/>
    <w:rsid w:val="003D5F37"/>
    <w:pPr>
      <w:numPr>
        <w:numId w:val="4"/>
      </w:numPr>
      <w:tabs>
        <w:tab w:val="left" w:pos="1134"/>
      </w:tabs>
      <w:suppressAutoHyphens/>
      <w:spacing w:after="120" w:line="264" w:lineRule="auto"/>
    </w:pPr>
    <w:rPr>
      <w:rFonts w:ascii="Arial" w:eastAsia="MS Mincho" w:hAnsi="Arial" w:cs="Arial"/>
      <w:kern w:val="2"/>
      <w:lang w:val="en-CA"/>
    </w:rPr>
  </w:style>
  <w:style w:type="paragraph" w:customStyle="1" w:styleId="IFADparagraphno2ndlevel">
    <w:name w:val="IFAD paragraph no. 2nd level"/>
    <w:basedOn w:val="Normal"/>
    <w:qFormat/>
    <w:rsid w:val="003D5F37"/>
    <w:pPr>
      <w:numPr>
        <w:ilvl w:val="1"/>
        <w:numId w:val="4"/>
      </w:numPr>
      <w:spacing w:after="120" w:line="264" w:lineRule="auto"/>
    </w:pPr>
    <w:rPr>
      <w:rFonts w:ascii="Arial" w:eastAsia="Times New Roman" w:hAnsi="Arial" w:cs="Arial"/>
      <w:lang w:val="en-CA"/>
    </w:rPr>
  </w:style>
  <w:style w:type="paragraph" w:customStyle="1" w:styleId="IFADparagraphno3rdlevel">
    <w:name w:val="IFAD paragraph no. 3rd level"/>
    <w:basedOn w:val="Normal"/>
    <w:rsid w:val="003D5F37"/>
    <w:pPr>
      <w:numPr>
        <w:ilvl w:val="2"/>
        <w:numId w:val="4"/>
      </w:numPr>
      <w:spacing w:after="120" w:line="264" w:lineRule="auto"/>
    </w:pPr>
    <w:rPr>
      <w:rFonts w:ascii="Arial" w:eastAsia="Times New Roman" w:hAnsi="Arial" w:cs="Arial"/>
      <w:lang w:val="en-CA"/>
    </w:rPr>
  </w:style>
  <w:style w:type="paragraph" w:customStyle="1" w:styleId="IFADparagraphno4thlevel">
    <w:name w:val="IFAD paragraph no. 4th level"/>
    <w:basedOn w:val="Normal"/>
    <w:qFormat/>
    <w:rsid w:val="003D5F37"/>
    <w:pPr>
      <w:numPr>
        <w:ilvl w:val="3"/>
        <w:numId w:val="4"/>
      </w:numPr>
      <w:spacing w:line="264" w:lineRule="auto"/>
    </w:pPr>
    <w:rPr>
      <w:rFonts w:ascii="Arial" w:eastAsia="Times New Roman" w:hAnsi="Arial" w:cs="Arial"/>
      <w:lang w:val="en-CA"/>
    </w:rPr>
  </w:style>
  <w:style w:type="character" w:customStyle="1" w:styleId="IFADparagraphnumberingChar">
    <w:name w:val="IFAD paragraph numbering Char"/>
    <w:basedOn w:val="DefaultParagraphFont"/>
    <w:link w:val="IFADparagraphnumbering"/>
    <w:locked/>
    <w:rsid w:val="003D5F37"/>
    <w:rPr>
      <w:rFonts w:ascii="Arial" w:eastAsia="MS Mincho" w:hAnsi="Arial" w:cs="Arial"/>
      <w:kern w:val="2"/>
      <w:lang w:val="en-CA"/>
    </w:rPr>
  </w:style>
  <w:style w:type="character" w:customStyle="1" w:styleId="UnresolvedMention1">
    <w:name w:val="Unresolved Mention1"/>
    <w:basedOn w:val="DefaultParagraphFont"/>
    <w:uiPriority w:val="99"/>
    <w:semiHidden/>
    <w:unhideWhenUsed/>
    <w:rsid w:val="003D5F37"/>
    <w:rPr>
      <w:color w:val="605E5C"/>
      <w:shd w:val="clear" w:color="auto" w:fill="E1DFDD"/>
    </w:rPr>
  </w:style>
  <w:style w:type="character" w:styleId="FollowedHyperlink">
    <w:name w:val="FollowedHyperlink"/>
    <w:basedOn w:val="DefaultParagraphFont"/>
    <w:uiPriority w:val="99"/>
    <w:semiHidden/>
    <w:unhideWhenUsed/>
    <w:rsid w:val="003D5F37"/>
    <w:rPr>
      <w:color w:val="954F72" w:themeColor="followedHyperlink"/>
      <w:u w:val="single"/>
    </w:rPr>
  </w:style>
  <w:style w:type="paragraph" w:styleId="Footer">
    <w:name w:val="footer"/>
    <w:basedOn w:val="Normal"/>
    <w:link w:val="FooterChar"/>
    <w:uiPriority w:val="99"/>
    <w:unhideWhenUsed/>
    <w:rsid w:val="000B5012"/>
    <w:pPr>
      <w:tabs>
        <w:tab w:val="center" w:pos="4513"/>
        <w:tab w:val="right" w:pos="9026"/>
      </w:tabs>
    </w:pPr>
  </w:style>
  <w:style w:type="character" w:customStyle="1" w:styleId="FooterChar">
    <w:name w:val="Footer Char"/>
    <w:basedOn w:val="DefaultParagraphFont"/>
    <w:link w:val="Footer"/>
    <w:uiPriority w:val="99"/>
    <w:rsid w:val="000B5012"/>
  </w:style>
  <w:style w:type="character" w:styleId="PageNumber">
    <w:name w:val="page number"/>
    <w:basedOn w:val="DefaultParagraphFont"/>
    <w:uiPriority w:val="99"/>
    <w:semiHidden/>
    <w:unhideWhenUsed/>
    <w:rsid w:val="000B5012"/>
  </w:style>
  <w:style w:type="paragraph" w:styleId="NormalWeb">
    <w:name w:val="Normal (Web)"/>
    <w:basedOn w:val="Normal"/>
    <w:uiPriority w:val="99"/>
    <w:unhideWhenUsed/>
    <w:rsid w:val="000B5012"/>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0E24FF"/>
    <w:pPr>
      <w:spacing w:after="200"/>
    </w:pPr>
    <w:rPr>
      <w:i/>
      <w:iCs/>
      <w:color w:val="44546A" w:themeColor="text2"/>
      <w:sz w:val="18"/>
      <w:szCs w:val="18"/>
    </w:rPr>
  </w:style>
  <w:style w:type="character" w:customStyle="1" w:styleId="Heading3Char">
    <w:name w:val="Heading 3 Char"/>
    <w:basedOn w:val="DefaultParagraphFont"/>
    <w:link w:val="Heading3"/>
    <w:uiPriority w:val="9"/>
    <w:rsid w:val="00D20FC3"/>
    <w:rPr>
      <w:rFonts w:asciiTheme="majorHAnsi" w:eastAsiaTheme="majorEastAsia" w:hAnsiTheme="majorHAnsi" w:cstheme="majorBidi"/>
      <w:color w:val="1F3763" w:themeColor="accent1" w:themeShade="7F"/>
    </w:rPr>
  </w:style>
  <w:style w:type="character" w:customStyle="1" w:styleId="ListParagraphChar">
    <w:name w:val="List Paragraph Char"/>
    <w:aliases w:val="List Paragraph1 Char,List Bullet-OpsManual Char,Numbered paragraph Char,List Paragraph2 Char,Medium Grid 1 - Accent 21 Char,List Paragraph-ExecSummary Char,Paragraphe de liste1 Char,List Paragraph (numbered (a)) Char,Bullets Char"/>
    <w:link w:val="ListParagraph"/>
    <w:uiPriority w:val="34"/>
    <w:qFormat/>
    <w:rsid w:val="00D20FC3"/>
  </w:style>
  <w:style w:type="table" w:styleId="TableGrid">
    <w:name w:val="Table Grid"/>
    <w:aliases w:val="2722j Table Grid No Borders"/>
    <w:basedOn w:val="TableNormal"/>
    <w:uiPriority w:val="59"/>
    <w:qFormat/>
    <w:rsid w:val="00D20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XNumbered11pt">
    <w:name w:val="ANX Numbered 11pt"/>
    <w:basedOn w:val="ListParagraph"/>
    <w:rsid w:val="00A90B8A"/>
    <w:pPr>
      <w:numPr>
        <w:numId w:val="5"/>
      </w:numPr>
      <w:spacing w:before="120" w:after="120"/>
      <w:contextualSpacing w:val="0"/>
      <w:jc w:val="both"/>
    </w:pPr>
    <w:rPr>
      <w:rFonts w:ascii="Open Sans" w:eastAsia="Calibri" w:hAnsi="Open Sans" w:cs="Open Sans"/>
      <w:color w:val="000000" w:themeColor="text1"/>
      <w:sz w:val="22"/>
      <w:szCs w:val="22"/>
      <w:lang w:val="en-US"/>
    </w:rPr>
  </w:style>
  <w:style w:type="paragraph" w:styleId="CommentText">
    <w:name w:val="annotation text"/>
    <w:basedOn w:val="Normal"/>
    <w:link w:val="CommentTextChar"/>
    <w:uiPriority w:val="99"/>
    <w:unhideWhenUsed/>
    <w:rsid w:val="0083633A"/>
    <w:rPr>
      <w:sz w:val="20"/>
      <w:szCs w:val="20"/>
    </w:rPr>
  </w:style>
  <w:style w:type="character" w:customStyle="1" w:styleId="CommentTextChar">
    <w:name w:val="Comment Text Char"/>
    <w:basedOn w:val="DefaultParagraphFont"/>
    <w:link w:val="CommentText"/>
    <w:uiPriority w:val="99"/>
    <w:rsid w:val="0083633A"/>
    <w:rPr>
      <w:sz w:val="20"/>
      <w:szCs w:val="20"/>
    </w:rPr>
  </w:style>
  <w:style w:type="character" w:styleId="CommentReference">
    <w:name w:val="annotation reference"/>
    <w:basedOn w:val="DefaultParagraphFont"/>
    <w:uiPriority w:val="99"/>
    <w:semiHidden/>
    <w:unhideWhenUsed/>
    <w:rsid w:val="0083633A"/>
    <w:rPr>
      <w:sz w:val="18"/>
      <w:szCs w:val="18"/>
    </w:rPr>
  </w:style>
  <w:style w:type="paragraph" w:styleId="Header">
    <w:name w:val="header"/>
    <w:basedOn w:val="Normal"/>
    <w:link w:val="HeaderChar"/>
    <w:uiPriority w:val="99"/>
    <w:unhideWhenUsed/>
    <w:rsid w:val="005A16ED"/>
    <w:pPr>
      <w:tabs>
        <w:tab w:val="center" w:pos="4513"/>
        <w:tab w:val="right" w:pos="9026"/>
      </w:tabs>
    </w:pPr>
  </w:style>
  <w:style w:type="character" w:customStyle="1" w:styleId="HeaderChar">
    <w:name w:val="Header Char"/>
    <w:basedOn w:val="DefaultParagraphFont"/>
    <w:link w:val="Header"/>
    <w:uiPriority w:val="99"/>
    <w:rsid w:val="005A16ED"/>
  </w:style>
  <w:style w:type="paragraph" w:styleId="Revision">
    <w:name w:val="Revision"/>
    <w:hidden/>
    <w:uiPriority w:val="99"/>
    <w:semiHidden/>
    <w:rsid w:val="00681917"/>
  </w:style>
  <w:style w:type="paragraph" w:styleId="CommentSubject">
    <w:name w:val="annotation subject"/>
    <w:basedOn w:val="CommentText"/>
    <w:next w:val="CommentText"/>
    <w:link w:val="CommentSubjectChar"/>
    <w:uiPriority w:val="99"/>
    <w:semiHidden/>
    <w:unhideWhenUsed/>
    <w:rsid w:val="00215A21"/>
    <w:rPr>
      <w:b/>
      <w:bCs/>
    </w:rPr>
  </w:style>
  <w:style w:type="character" w:customStyle="1" w:styleId="CommentSubjectChar">
    <w:name w:val="Comment Subject Char"/>
    <w:basedOn w:val="CommentTextChar"/>
    <w:link w:val="CommentSubject"/>
    <w:uiPriority w:val="99"/>
    <w:semiHidden/>
    <w:rsid w:val="00215A21"/>
    <w:rPr>
      <w:b/>
      <w:bCs/>
      <w:sz w:val="20"/>
      <w:szCs w:val="20"/>
    </w:rPr>
  </w:style>
  <w:style w:type="character" w:customStyle="1" w:styleId="italic">
    <w:name w:val="italic"/>
    <w:basedOn w:val="DefaultParagraphFont"/>
    <w:rsid w:val="006005C5"/>
  </w:style>
  <w:style w:type="character" w:customStyle="1" w:styleId="apple-converted-space">
    <w:name w:val="apple-converted-space"/>
    <w:basedOn w:val="DefaultParagraphFont"/>
    <w:rsid w:val="00965410"/>
  </w:style>
  <w:style w:type="paragraph" w:customStyle="1" w:styleId="Default">
    <w:name w:val="Default"/>
    <w:rsid w:val="00AE2D5C"/>
    <w:pPr>
      <w:autoSpaceDE w:val="0"/>
      <w:autoSpaceDN w:val="0"/>
      <w:adjustRightInd w:val="0"/>
    </w:pPr>
    <w:rPr>
      <w:rFonts w:ascii="Open Sans" w:hAnsi="Open Sans" w:cs="Open Sans"/>
      <w:color w:val="000000"/>
      <w:lang w:val="en-GB"/>
    </w:rPr>
  </w:style>
  <w:style w:type="character" w:customStyle="1" w:styleId="NormalNumberedChar">
    <w:name w:val="Normal Numbered Char"/>
    <w:basedOn w:val="DefaultParagraphFont"/>
    <w:rsid w:val="000D3B64"/>
    <w:rPr>
      <w:rFonts w:ascii="Open Sans" w:eastAsia="Times New Roman" w:hAnsi="Open Sans" w:cs="Times New Roman"/>
      <w:sz w:val="18"/>
      <w:szCs w:val="20"/>
      <w:lang w:val="en-GB" w:eastAsia="en-GB"/>
    </w:rPr>
  </w:style>
  <w:style w:type="character" w:styleId="Strong">
    <w:name w:val="Strong"/>
    <w:basedOn w:val="DefaultParagraphFont"/>
    <w:uiPriority w:val="22"/>
    <w:qFormat/>
    <w:rsid w:val="000D3B64"/>
    <w:rPr>
      <w:b/>
      <w:bCs/>
    </w:rPr>
  </w:style>
  <w:style w:type="paragraph" w:styleId="TOCHeading">
    <w:name w:val="TOC Heading"/>
    <w:basedOn w:val="Heading1"/>
    <w:next w:val="Normal"/>
    <w:uiPriority w:val="39"/>
    <w:unhideWhenUsed/>
    <w:qFormat/>
    <w:rsid w:val="001072B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61543"/>
    <w:pPr>
      <w:tabs>
        <w:tab w:val="right" w:leader="dot" w:pos="9016"/>
      </w:tabs>
      <w:spacing w:before="120"/>
    </w:pPr>
    <w:rPr>
      <w:rFonts w:cstheme="minorHAnsi"/>
      <w:b/>
      <w:bCs/>
      <w:i/>
      <w:iCs/>
    </w:rPr>
  </w:style>
  <w:style w:type="paragraph" w:styleId="TOC2">
    <w:name w:val="toc 2"/>
    <w:basedOn w:val="Normal"/>
    <w:next w:val="Normal"/>
    <w:autoRedefine/>
    <w:uiPriority w:val="39"/>
    <w:unhideWhenUsed/>
    <w:rsid w:val="00E61543"/>
    <w:pPr>
      <w:tabs>
        <w:tab w:val="right" w:leader="dot" w:pos="9016"/>
      </w:tabs>
      <w:spacing w:before="120"/>
      <w:ind w:left="240"/>
    </w:pPr>
    <w:rPr>
      <w:rFonts w:cstheme="minorHAnsi"/>
      <w:b/>
      <w:bCs/>
      <w:sz w:val="22"/>
      <w:szCs w:val="22"/>
    </w:rPr>
  </w:style>
  <w:style w:type="paragraph" w:styleId="TOC3">
    <w:name w:val="toc 3"/>
    <w:basedOn w:val="Normal"/>
    <w:next w:val="Normal"/>
    <w:autoRedefine/>
    <w:uiPriority w:val="39"/>
    <w:unhideWhenUsed/>
    <w:rsid w:val="001072B9"/>
    <w:pPr>
      <w:ind w:left="480"/>
    </w:pPr>
    <w:rPr>
      <w:rFonts w:cstheme="minorHAnsi"/>
      <w:sz w:val="20"/>
      <w:szCs w:val="20"/>
    </w:rPr>
  </w:style>
  <w:style w:type="paragraph" w:styleId="TOC4">
    <w:name w:val="toc 4"/>
    <w:basedOn w:val="Normal"/>
    <w:next w:val="Normal"/>
    <w:autoRedefine/>
    <w:uiPriority w:val="39"/>
    <w:semiHidden/>
    <w:unhideWhenUsed/>
    <w:rsid w:val="001072B9"/>
    <w:pPr>
      <w:ind w:left="720"/>
    </w:pPr>
    <w:rPr>
      <w:rFonts w:cstheme="minorHAnsi"/>
      <w:sz w:val="20"/>
      <w:szCs w:val="20"/>
    </w:rPr>
  </w:style>
  <w:style w:type="paragraph" w:styleId="TOC5">
    <w:name w:val="toc 5"/>
    <w:basedOn w:val="Normal"/>
    <w:next w:val="Normal"/>
    <w:autoRedefine/>
    <w:uiPriority w:val="39"/>
    <w:semiHidden/>
    <w:unhideWhenUsed/>
    <w:rsid w:val="001072B9"/>
    <w:pPr>
      <w:ind w:left="960"/>
    </w:pPr>
    <w:rPr>
      <w:rFonts w:cstheme="minorHAnsi"/>
      <w:sz w:val="20"/>
      <w:szCs w:val="20"/>
    </w:rPr>
  </w:style>
  <w:style w:type="paragraph" w:styleId="TOC6">
    <w:name w:val="toc 6"/>
    <w:basedOn w:val="Normal"/>
    <w:next w:val="Normal"/>
    <w:autoRedefine/>
    <w:uiPriority w:val="39"/>
    <w:semiHidden/>
    <w:unhideWhenUsed/>
    <w:rsid w:val="001072B9"/>
    <w:pPr>
      <w:ind w:left="1200"/>
    </w:pPr>
    <w:rPr>
      <w:rFonts w:cstheme="minorHAnsi"/>
      <w:sz w:val="20"/>
      <w:szCs w:val="20"/>
    </w:rPr>
  </w:style>
  <w:style w:type="paragraph" w:styleId="TOC7">
    <w:name w:val="toc 7"/>
    <w:basedOn w:val="Normal"/>
    <w:next w:val="Normal"/>
    <w:autoRedefine/>
    <w:uiPriority w:val="39"/>
    <w:semiHidden/>
    <w:unhideWhenUsed/>
    <w:rsid w:val="001072B9"/>
    <w:pPr>
      <w:ind w:left="1440"/>
    </w:pPr>
    <w:rPr>
      <w:rFonts w:cstheme="minorHAnsi"/>
      <w:sz w:val="20"/>
      <w:szCs w:val="20"/>
    </w:rPr>
  </w:style>
  <w:style w:type="paragraph" w:styleId="TOC8">
    <w:name w:val="toc 8"/>
    <w:basedOn w:val="Normal"/>
    <w:next w:val="Normal"/>
    <w:autoRedefine/>
    <w:uiPriority w:val="39"/>
    <w:semiHidden/>
    <w:unhideWhenUsed/>
    <w:rsid w:val="001072B9"/>
    <w:pPr>
      <w:ind w:left="1680"/>
    </w:pPr>
    <w:rPr>
      <w:rFonts w:cstheme="minorHAnsi"/>
      <w:sz w:val="20"/>
      <w:szCs w:val="20"/>
    </w:rPr>
  </w:style>
  <w:style w:type="paragraph" w:styleId="TOC9">
    <w:name w:val="toc 9"/>
    <w:basedOn w:val="Normal"/>
    <w:next w:val="Normal"/>
    <w:autoRedefine/>
    <w:uiPriority w:val="39"/>
    <w:semiHidden/>
    <w:unhideWhenUsed/>
    <w:rsid w:val="001072B9"/>
    <w:pPr>
      <w:ind w:left="1920"/>
    </w:pPr>
    <w:rPr>
      <w:rFonts w:cstheme="minorHAnsi"/>
      <w:sz w:val="20"/>
      <w:szCs w:val="20"/>
    </w:rPr>
  </w:style>
  <w:style w:type="paragraph" w:styleId="TableofFigures">
    <w:name w:val="table of figures"/>
    <w:basedOn w:val="Normal"/>
    <w:next w:val="Normal"/>
    <w:uiPriority w:val="99"/>
    <w:unhideWhenUsed/>
    <w:rsid w:val="00E522B6"/>
  </w:style>
  <w:style w:type="paragraph" w:styleId="BalloonText">
    <w:name w:val="Balloon Text"/>
    <w:basedOn w:val="Normal"/>
    <w:link w:val="BalloonTextChar"/>
    <w:uiPriority w:val="99"/>
    <w:semiHidden/>
    <w:unhideWhenUsed/>
    <w:rsid w:val="008001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150"/>
    <w:rPr>
      <w:rFonts w:ascii="Segoe UI" w:hAnsi="Segoe UI" w:cs="Segoe UI"/>
      <w:sz w:val="18"/>
      <w:szCs w:val="18"/>
    </w:rPr>
  </w:style>
  <w:style w:type="paragraph" w:customStyle="1" w:styleId="Bullet">
    <w:name w:val="Bullet"/>
    <w:basedOn w:val="Normal"/>
    <w:rsid w:val="00126934"/>
    <w:pPr>
      <w:numPr>
        <w:numId w:val="6"/>
      </w:numPr>
      <w:tabs>
        <w:tab w:val="clear" w:pos="1440"/>
        <w:tab w:val="num" w:pos="360"/>
      </w:tabs>
    </w:pPr>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112C2B"/>
    <w:rPr>
      <w:color w:val="605E5C"/>
      <w:shd w:val="clear" w:color="auto" w:fill="E1DFDD"/>
    </w:rPr>
  </w:style>
  <w:style w:type="character" w:customStyle="1" w:styleId="Memocharstyle">
    <w:name w:val="Memo char style"/>
    <w:basedOn w:val="DefaultParagraphFont"/>
    <w:rsid w:val="001000E0"/>
    <w:rPr>
      <w:rFonts w:ascii="Arial" w:hAnsi="Arial"/>
      <w:b/>
      <w:sz w:val="20"/>
      <w:lang w:val="en-GB"/>
    </w:rPr>
  </w:style>
  <w:style w:type="character" w:customStyle="1" w:styleId="IFADparagraphnumberingCarattere">
    <w:name w:val="IFAD paragraph numbering Carattere"/>
    <w:basedOn w:val="DefaultParagraphFont"/>
    <w:locked/>
    <w:rsid w:val="001000E0"/>
    <w:rPr>
      <w:rFonts w:ascii="Verdana" w:hAnsi="Verdana" w:cs="Arial"/>
      <w:lang w:eastAsia="en-US"/>
    </w:rPr>
  </w:style>
  <w:style w:type="paragraph" w:customStyle="1" w:styleId="BVIfnrCarattereCharCharCharCarattereCharCharCharCharCharChar1CharCharChar">
    <w:name w:val="BVI fnr Carattere Char Char Char Carattere Char Char Char Char Char Char1 Char Char Char"/>
    <w:basedOn w:val="Normal"/>
    <w:uiPriority w:val="99"/>
    <w:rsid w:val="006F5D60"/>
    <w:pPr>
      <w:spacing w:after="160" w:line="240" w:lineRule="exact"/>
    </w:pPr>
    <w:rPr>
      <w:vertAlign w:val="superscript"/>
    </w:rPr>
  </w:style>
  <w:style w:type="paragraph" w:customStyle="1" w:styleId="ParagraphOED">
    <w:name w:val="Paragraph  OED"/>
    <w:link w:val="ParagraphOEDChar"/>
    <w:uiPriority w:val="99"/>
    <w:qFormat/>
    <w:rsid w:val="00B6788C"/>
    <w:pPr>
      <w:numPr>
        <w:numId w:val="9"/>
      </w:numPr>
      <w:spacing w:before="120" w:after="240"/>
      <w:jc w:val="both"/>
    </w:pPr>
    <w:rPr>
      <w:rFonts w:ascii="Segoe UI" w:eastAsia="SimSun" w:hAnsi="Segoe UI" w:cs="Segoe UI"/>
      <w:sz w:val="21"/>
      <w:szCs w:val="21"/>
      <w:lang w:val="en-GB"/>
    </w:rPr>
  </w:style>
  <w:style w:type="character" w:customStyle="1" w:styleId="ParagraphOEDChar">
    <w:name w:val="Paragraph  OED Char"/>
    <w:basedOn w:val="DefaultParagraphFont"/>
    <w:link w:val="ParagraphOED"/>
    <w:uiPriority w:val="99"/>
    <w:rsid w:val="00B6788C"/>
    <w:rPr>
      <w:rFonts w:ascii="Segoe UI" w:eastAsia="SimSun" w:hAnsi="Segoe UI" w:cs="Segoe UI"/>
      <w:sz w:val="21"/>
      <w:szCs w:val="21"/>
      <w:lang w:val="en-GB"/>
    </w:rPr>
  </w:style>
  <w:style w:type="character" w:customStyle="1" w:styleId="FootnoteCharacters">
    <w:name w:val="Footnote Characters"/>
    <w:rsid w:val="00B6788C"/>
    <w:rPr>
      <w:vertAlign w:val="superscript"/>
    </w:rPr>
  </w:style>
  <w:style w:type="character" w:customStyle="1" w:styleId="normaltextrun">
    <w:name w:val="normaltextrun"/>
    <w:basedOn w:val="DefaultParagraphFont"/>
    <w:rsid w:val="00F029A1"/>
  </w:style>
  <w:style w:type="paragraph" w:styleId="NoSpacing">
    <w:name w:val="No Spacing"/>
    <w:uiPriority w:val="1"/>
    <w:qFormat/>
    <w:rsid w:val="00BB05E1"/>
    <w:pPr>
      <w:tabs>
        <w:tab w:val="left" w:pos="1418"/>
      </w:tabs>
      <w:spacing w:before="120"/>
      <w:jc w:val="both"/>
    </w:pPr>
    <w:rPr>
      <w:rFonts w:ascii="Cambria" w:eastAsia="Times New Roman" w:hAnsi="Cambria" w:cs="Arial"/>
      <w:szCs w:val="20"/>
      <w:lang w:val="en-CA"/>
    </w:rPr>
  </w:style>
  <w:style w:type="paragraph" w:customStyle="1" w:styleId="opsomming">
    <w:name w:val="opsomming"/>
    <w:basedOn w:val="ListParagraph"/>
    <w:qFormat/>
    <w:rsid w:val="00650561"/>
    <w:pPr>
      <w:numPr>
        <w:numId w:val="20"/>
      </w:numPr>
      <w:spacing w:after="120" w:line="264" w:lineRule="auto"/>
    </w:pPr>
    <w:rPr>
      <w:rFonts w:ascii="Arial" w:eastAsia="Times New Roman" w:hAnsi="Arial" w:cs="Arial"/>
      <w:sz w:val="20"/>
      <w:szCs w:val="20"/>
      <w:lang w:val="en-GB"/>
    </w:rPr>
  </w:style>
  <w:style w:type="table" w:customStyle="1" w:styleId="LightShading-Accent11">
    <w:name w:val="Light Shading - Accent 11"/>
    <w:basedOn w:val="TableNormal"/>
    <w:next w:val="LightShading-Accent1"/>
    <w:uiPriority w:val="60"/>
    <w:rsid w:val="00650561"/>
    <w:rPr>
      <w:rFonts w:eastAsia="Times New Roman"/>
      <w:color w:val="2E74B5"/>
      <w:lang w:val="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1">
    <w:name w:val="Light Shading Accent 1"/>
    <w:basedOn w:val="TableNormal"/>
    <w:uiPriority w:val="60"/>
    <w:semiHidden/>
    <w:unhideWhenUsed/>
    <w:rsid w:val="00650561"/>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
    <w:name w:val="Unresolved Mention"/>
    <w:basedOn w:val="DefaultParagraphFont"/>
    <w:uiPriority w:val="99"/>
    <w:semiHidden/>
    <w:unhideWhenUsed/>
    <w:rsid w:val="009A4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3939">
      <w:bodyDiv w:val="1"/>
      <w:marLeft w:val="0"/>
      <w:marRight w:val="0"/>
      <w:marTop w:val="0"/>
      <w:marBottom w:val="0"/>
      <w:divBdr>
        <w:top w:val="none" w:sz="0" w:space="0" w:color="auto"/>
        <w:left w:val="none" w:sz="0" w:space="0" w:color="auto"/>
        <w:bottom w:val="none" w:sz="0" w:space="0" w:color="auto"/>
        <w:right w:val="none" w:sz="0" w:space="0" w:color="auto"/>
      </w:divBdr>
    </w:div>
    <w:div w:id="20862680">
      <w:bodyDiv w:val="1"/>
      <w:marLeft w:val="0"/>
      <w:marRight w:val="0"/>
      <w:marTop w:val="0"/>
      <w:marBottom w:val="0"/>
      <w:divBdr>
        <w:top w:val="none" w:sz="0" w:space="0" w:color="auto"/>
        <w:left w:val="none" w:sz="0" w:space="0" w:color="auto"/>
        <w:bottom w:val="none" w:sz="0" w:space="0" w:color="auto"/>
        <w:right w:val="none" w:sz="0" w:space="0" w:color="auto"/>
      </w:divBdr>
      <w:divsChild>
        <w:div w:id="1476794309">
          <w:marLeft w:val="0"/>
          <w:marRight w:val="0"/>
          <w:marTop w:val="0"/>
          <w:marBottom w:val="0"/>
          <w:divBdr>
            <w:top w:val="none" w:sz="0" w:space="0" w:color="auto"/>
            <w:left w:val="none" w:sz="0" w:space="0" w:color="auto"/>
            <w:bottom w:val="none" w:sz="0" w:space="0" w:color="auto"/>
            <w:right w:val="none" w:sz="0" w:space="0" w:color="auto"/>
          </w:divBdr>
          <w:divsChild>
            <w:div w:id="469716346">
              <w:marLeft w:val="0"/>
              <w:marRight w:val="0"/>
              <w:marTop w:val="0"/>
              <w:marBottom w:val="0"/>
              <w:divBdr>
                <w:top w:val="none" w:sz="0" w:space="0" w:color="auto"/>
                <w:left w:val="none" w:sz="0" w:space="0" w:color="auto"/>
                <w:bottom w:val="none" w:sz="0" w:space="0" w:color="auto"/>
                <w:right w:val="none" w:sz="0" w:space="0" w:color="auto"/>
              </w:divBdr>
              <w:divsChild>
                <w:div w:id="3986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7596">
      <w:bodyDiv w:val="1"/>
      <w:marLeft w:val="0"/>
      <w:marRight w:val="0"/>
      <w:marTop w:val="0"/>
      <w:marBottom w:val="0"/>
      <w:divBdr>
        <w:top w:val="none" w:sz="0" w:space="0" w:color="auto"/>
        <w:left w:val="none" w:sz="0" w:space="0" w:color="auto"/>
        <w:bottom w:val="none" w:sz="0" w:space="0" w:color="auto"/>
        <w:right w:val="none" w:sz="0" w:space="0" w:color="auto"/>
      </w:divBdr>
      <w:divsChild>
        <w:div w:id="1299843426">
          <w:marLeft w:val="0"/>
          <w:marRight w:val="0"/>
          <w:marTop w:val="0"/>
          <w:marBottom w:val="0"/>
          <w:divBdr>
            <w:top w:val="none" w:sz="0" w:space="0" w:color="auto"/>
            <w:left w:val="none" w:sz="0" w:space="0" w:color="auto"/>
            <w:bottom w:val="none" w:sz="0" w:space="0" w:color="auto"/>
            <w:right w:val="none" w:sz="0" w:space="0" w:color="auto"/>
          </w:divBdr>
          <w:divsChild>
            <w:div w:id="350956439">
              <w:marLeft w:val="0"/>
              <w:marRight w:val="0"/>
              <w:marTop w:val="0"/>
              <w:marBottom w:val="0"/>
              <w:divBdr>
                <w:top w:val="none" w:sz="0" w:space="0" w:color="auto"/>
                <w:left w:val="none" w:sz="0" w:space="0" w:color="auto"/>
                <w:bottom w:val="none" w:sz="0" w:space="0" w:color="auto"/>
                <w:right w:val="none" w:sz="0" w:space="0" w:color="auto"/>
              </w:divBdr>
              <w:divsChild>
                <w:div w:id="12278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6288">
      <w:bodyDiv w:val="1"/>
      <w:marLeft w:val="0"/>
      <w:marRight w:val="0"/>
      <w:marTop w:val="0"/>
      <w:marBottom w:val="0"/>
      <w:divBdr>
        <w:top w:val="none" w:sz="0" w:space="0" w:color="auto"/>
        <w:left w:val="none" w:sz="0" w:space="0" w:color="auto"/>
        <w:bottom w:val="none" w:sz="0" w:space="0" w:color="auto"/>
        <w:right w:val="none" w:sz="0" w:space="0" w:color="auto"/>
      </w:divBdr>
      <w:divsChild>
        <w:div w:id="146018192">
          <w:marLeft w:val="360"/>
          <w:marRight w:val="0"/>
          <w:marTop w:val="60"/>
          <w:marBottom w:val="60"/>
          <w:divBdr>
            <w:top w:val="none" w:sz="0" w:space="0" w:color="auto"/>
            <w:left w:val="none" w:sz="0" w:space="0" w:color="auto"/>
            <w:bottom w:val="none" w:sz="0" w:space="0" w:color="auto"/>
            <w:right w:val="none" w:sz="0" w:space="0" w:color="auto"/>
          </w:divBdr>
        </w:div>
        <w:div w:id="1574657436">
          <w:marLeft w:val="1080"/>
          <w:marRight w:val="0"/>
          <w:marTop w:val="60"/>
          <w:marBottom w:val="60"/>
          <w:divBdr>
            <w:top w:val="none" w:sz="0" w:space="0" w:color="auto"/>
            <w:left w:val="none" w:sz="0" w:space="0" w:color="auto"/>
            <w:bottom w:val="none" w:sz="0" w:space="0" w:color="auto"/>
            <w:right w:val="none" w:sz="0" w:space="0" w:color="auto"/>
          </w:divBdr>
        </w:div>
        <w:div w:id="1679968531">
          <w:marLeft w:val="1080"/>
          <w:marRight w:val="0"/>
          <w:marTop w:val="60"/>
          <w:marBottom w:val="60"/>
          <w:divBdr>
            <w:top w:val="none" w:sz="0" w:space="0" w:color="auto"/>
            <w:left w:val="none" w:sz="0" w:space="0" w:color="auto"/>
            <w:bottom w:val="none" w:sz="0" w:space="0" w:color="auto"/>
            <w:right w:val="none" w:sz="0" w:space="0" w:color="auto"/>
          </w:divBdr>
        </w:div>
      </w:divsChild>
    </w:div>
    <w:div w:id="199171815">
      <w:bodyDiv w:val="1"/>
      <w:marLeft w:val="0"/>
      <w:marRight w:val="0"/>
      <w:marTop w:val="0"/>
      <w:marBottom w:val="0"/>
      <w:divBdr>
        <w:top w:val="none" w:sz="0" w:space="0" w:color="auto"/>
        <w:left w:val="none" w:sz="0" w:space="0" w:color="auto"/>
        <w:bottom w:val="none" w:sz="0" w:space="0" w:color="auto"/>
        <w:right w:val="none" w:sz="0" w:space="0" w:color="auto"/>
      </w:divBdr>
    </w:div>
    <w:div w:id="296305645">
      <w:bodyDiv w:val="1"/>
      <w:marLeft w:val="0"/>
      <w:marRight w:val="0"/>
      <w:marTop w:val="0"/>
      <w:marBottom w:val="0"/>
      <w:divBdr>
        <w:top w:val="none" w:sz="0" w:space="0" w:color="auto"/>
        <w:left w:val="none" w:sz="0" w:space="0" w:color="auto"/>
        <w:bottom w:val="none" w:sz="0" w:space="0" w:color="auto"/>
        <w:right w:val="none" w:sz="0" w:space="0" w:color="auto"/>
      </w:divBdr>
    </w:div>
    <w:div w:id="365256229">
      <w:bodyDiv w:val="1"/>
      <w:marLeft w:val="0"/>
      <w:marRight w:val="0"/>
      <w:marTop w:val="0"/>
      <w:marBottom w:val="0"/>
      <w:divBdr>
        <w:top w:val="none" w:sz="0" w:space="0" w:color="auto"/>
        <w:left w:val="none" w:sz="0" w:space="0" w:color="auto"/>
        <w:bottom w:val="none" w:sz="0" w:space="0" w:color="auto"/>
        <w:right w:val="none" w:sz="0" w:space="0" w:color="auto"/>
      </w:divBdr>
      <w:divsChild>
        <w:div w:id="118577245">
          <w:marLeft w:val="0"/>
          <w:marRight w:val="0"/>
          <w:marTop w:val="0"/>
          <w:marBottom w:val="0"/>
          <w:divBdr>
            <w:top w:val="none" w:sz="0" w:space="0" w:color="auto"/>
            <w:left w:val="none" w:sz="0" w:space="0" w:color="auto"/>
            <w:bottom w:val="none" w:sz="0" w:space="0" w:color="auto"/>
            <w:right w:val="none" w:sz="0" w:space="0" w:color="auto"/>
          </w:divBdr>
          <w:divsChild>
            <w:div w:id="714430971">
              <w:marLeft w:val="0"/>
              <w:marRight w:val="0"/>
              <w:marTop w:val="0"/>
              <w:marBottom w:val="0"/>
              <w:divBdr>
                <w:top w:val="none" w:sz="0" w:space="0" w:color="auto"/>
                <w:left w:val="none" w:sz="0" w:space="0" w:color="auto"/>
                <w:bottom w:val="none" w:sz="0" w:space="0" w:color="auto"/>
                <w:right w:val="none" w:sz="0" w:space="0" w:color="auto"/>
              </w:divBdr>
              <w:divsChild>
                <w:div w:id="212731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69928">
      <w:bodyDiv w:val="1"/>
      <w:marLeft w:val="0"/>
      <w:marRight w:val="0"/>
      <w:marTop w:val="0"/>
      <w:marBottom w:val="0"/>
      <w:divBdr>
        <w:top w:val="none" w:sz="0" w:space="0" w:color="auto"/>
        <w:left w:val="none" w:sz="0" w:space="0" w:color="auto"/>
        <w:bottom w:val="none" w:sz="0" w:space="0" w:color="auto"/>
        <w:right w:val="none" w:sz="0" w:space="0" w:color="auto"/>
      </w:divBdr>
    </w:div>
    <w:div w:id="484469974">
      <w:bodyDiv w:val="1"/>
      <w:marLeft w:val="0"/>
      <w:marRight w:val="0"/>
      <w:marTop w:val="0"/>
      <w:marBottom w:val="0"/>
      <w:divBdr>
        <w:top w:val="none" w:sz="0" w:space="0" w:color="auto"/>
        <w:left w:val="none" w:sz="0" w:space="0" w:color="auto"/>
        <w:bottom w:val="none" w:sz="0" w:space="0" w:color="auto"/>
        <w:right w:val="none" w:sz="0" w:space="0" w:color="auto"/>
      </w:divBdr>
      <w:divsChild>
        <w:div w:id="120925173">
          <w:marLeft w:val="0"/>
          <w:marRight w:val="0"/>
          <w:marTop w:val="0"/>
          <w:marBottom w:val="0"/>
          <w:divBdr>
            <w:top w:val="none" w:sz="0" w:space="0" w:color="auto"/>
            <w:left w:val="none" w:sz="0" w:space="0" w:color="auto"/>
            <w:bottom w:val="none" w:sz="0" w:space="0" w:color="auto"/>
            <w:right w:val="none" w:sz="0" w:space="0" w:color="auto"/>
          </w:divBdr>
          <w:divsChild>
            <w:div w:id="450591703">
              <w:marLeft w:val="0"/>
              <w:marRight w:val="0"/>
              <w:marTop w:val="0"/>
              <w:marBottom w:val="0"/>
              <w:divBdr>
                <w:top w:val="none" w:sz="0" w:space="0" w:color="auto"/>
                <w:left w:val="none" w:sz="0" w:space="0" w:color="auto"/>
                <w:bottom w:val="none" w:sz="0" w:space="0" w:color="auto"/>
                <w:right w:val="none" w:sz="0" w:space="0" w:color="auto"/>
              </w:divBdr>
              <w:divsChild>
                <w:div w:id="2046100137">
                  <w:marLeft w:val="0"/>
                  <w:marRight w:val="0"/>
                  <w:marTop w:val="0"/>
                  <w:marBottom w:val="0"/>
                  <w:divBdr>
                    <w:top w:val="none" w:sz="0" w:space="0" w:color="auto"/>
                    <w:left w:val="none" w:sz="0" w:space="0" w:color="auto"/>
                    <w:bottom w:val="none" w:sz="0" w:space="0" w:color="auto"/>
                    <w:right w:val="none" w:sz="0" w:space="0" w:color="auto"/>
                  </w:divBdr>
                </w:div>
              </w:divsChild>
            </w:div>
            <w:div w:id="875846199">
              <w:marLeft w:val="0"/>
              <w:marRight w:val="0"/>
              <w:marTop w:val="0"/>
              <w:marBottom w:val="0"/>
              <w:divBdr>
                <w:top w:val="none" w:sz="0" w:space="0" w:color="auto"/>
                <w:left w:val="none" w:sz="0" w:space="0" w:color="auto"/>
                <w:bottom w:val="none" w:sz="0" w:space="0" w:color="auto"/>
                <w:right w:val="none" w:sz="0" w:space="0" w:color="auto"/>
              </w:divBdr>
              <w:divsChild>
                <w:div w:id="58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821">
          <w:marLeft w:val="0"/>
          <w:marRight w:val="0"/>
          <w:marTop w:val="0"/>
          <w:marBottom w:val="0"/>
          <w:divBdr>
            <w:top w:val="none" w:sz="0" w:space="0" w:color="auto"/>
            <w:left w:val="none" w:sz="0" w:space="0" w:color="auto"/>
            <w:bottom w:val="none" w:sz="0" w:space="0" w:color="auto"/>
            <w:right w:val="none" w:sz="0" w:space="0" w:color="auto"/>
          </w:divBdr>
          <w:divsChild>
            <w:div w:id="1577283535">
              <w:marLeft w:val="0"/>
              <w:marRight w:val="0"/>
              <w:marTop w:val="0"/>
              <w:marBottom w:val="0"/>
              <w:divBdr>
                <w:top w:val="none" w:sz="0" w:space="0" w:color="auto"/>
                <w:left w:val="none" w:sz="0" w:space="0" w:color="auto"/>
                <w:bottom w:val="none" w:sz="0" w:space="0" w:color="auto"/>
                <w:right w:val="none" w:sz="0" w:space="0" w:color="auto"/>
              </w:divBdr>
              <w:divsChild>
                <w:div w:id="20949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507">
      <w:bodyDiv w:val="1"/>
      <w:marLeft w:val="0"/>
      <w:marRight w:val="0"/>
      <w:marTop w:val="0"/>
      <w:marBottom w:val="0"/>
      <w:divBdr>
        <w:top w:val="none" w:sz="0" w:space="0" w:color="auto"/>
        <w:left w:val="none" w:sz="0" w:space="0" w:color="auto"/>
        <w:bottom w:val="none" w:sz="0" w:space="0" w:color="auto"/>
        <w:right w:val="none" w:sz="0" w:space="0" w:color="auto"/>
      </w:divBdr>
    </w:div>
    <w:div w:id="576549919">
      <w:bodyDiv w:val="1"/>
      <w:marLeft w:val="0"/>
      <w:marRight w:val="0"/>
      <w:marTop w:val="0"/>
      <w:marBottom w:val="0"/>
      <w:divBdr>
        <w:top w:val="none" w:sz="0" w:space="0" w:color="auto"/>
        <w:left w:val="none" w:sz="0" w:space="0" w:color="auto"/>
        <w:bottom w:val="none" w:sz="0" w:space="0" w:color="auto"/>
        <w:right w:val="none" w:sz="0" w:space="0" w:color="auto"/>
      </w:divBdr>
      <w:divsChild>
        <w:div w:id="753942880">
          <w:marLeft w:val="0"/>
          <w:marRight w:val="0"/>
          <w:marTop w:val="0"/>
          <w:marBottom w:val="0"/>
          <w:divBdr>
            <w:top w:val="none" w:sz="0" w:space="0" w:color="auto"/>
            <w:left w:val="none" w:sz="0" w:space="0" w:color="auto"/>
            <w:bottom w:val="none" w:sz="0" w:space="0" w:color="auto"/>
            <w:right w:val="none" w:sz="0" w:space="0" w:color="auto"/>
          </w:divBdr>
          <w:divsChild>
            <w:div w:id="1822580584">
              <w:marLeft w:val="0"/>
              <w:marRight w:val="0"/>
              <w:marTop w:val="0"/>
              <w:marBottom w:val="0"/>
              <w:divBdr>
                <w:top w:val="none" w:sz="0" w:space="0" w:color="auto"/>
                <w:left w:val="none" w:sz="0" w:space="0" w:color="auto"/>
                <w:bottom w:val="none" w:sz="0" w:space="0" w:color="auto"/>
                <w:right w:val="none" w:sz="0" w:space="0" w:color="auto"/>
              </w:divBdr>
              <w:divsChild>
                <w:div w:id="2118325285">
                  <w:marLeft w:val="0"/>
                  <w:marRight w:val="0"/>
                  <w:marTop w:val="0"/>
                  <w:marBottom w:val="0"/>
                  <w:divBdr>
                    <w:top w:val="none" w:sz="0" w:space="0" w:color="auto"/>
                    <w:left w:val="none" w:sz="0" w:space="0" w:color="auto"/>
                    <w:bottom w:val="none" w:sz="0" w:space="0" w:color="auto"/>
                    <w:right w:val="none" w:sz="0" w:space="0" w:color="auto"/>
                  </w:divBdr>
                  <w:divsChild>
                    <w:div w:id="18092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39745">
      <w:bodyDiv w:val="1"/>
      <w:marLeft w:val="0"/>
      <w:marRight w:val="0"/>
      <w:marTop w:val="0"/>
      <w:marBottom w:val="0"/>
      <w:divBdr>
        <w:top w:val="none" w:sz="0" w:space="0" w:color="auto"/>
        <w:left w:val="none" w:sz="0" w:space="0" w:color="auto"/>
        <w:bottom w:val="none" w:sz="0" w:space="0" w:color="auto"/>
        <w:right w:val="none" w:sz="0" w:space="0" w:color="auto"/>
      </w:divBdr>
    </w:div>
    <w:div w:id="608466626">
      <w:bodyDiv w:val="1"/>
      <w:marLeft w:val="0"/>
      <w:marRight w:val="0"/>
      <w:marTop w:val="0"/>
      <w:marBottom w:val="0"/>
      <w:divBdr>
        <w:top w:val="none" w:sz="0" w:space="0" w:color="auto"/>
        <w:left w:val="none" w:sz="0" w:space="0" w:color="auto"/>
        <w:bottom w:val="none" w:sz="0" w:space="0" w:color="auto"/>
        <w:right w:val="none" w:sz="0" w:space="0" w:color="auto"/>
      </w:divBdr>
      <w:divsChild>
        <w:div w:id="749740575">
          <w:marLeft w:val="0"/>
          <w:marRight w:val="0"/>
          <w:marTop w:val="0"/>
          <w:marBottom w:val="0"/>
          <w:divBdr>
            <w:top w:val="none" w:sz="0" w:space="0" w:color="auto"/>
            <w:left w:val="none" w:sz="0" w:space="0" w:color="auto"/>
            <w:bottom w:val="none" w:sz="0" w:space="0" w:color="auto"/>
            <w:right w:val="none" w:sz="0" w:space="0" w:color="auto"/>
          </w:divBdr>
          <w:divsChild>
            <w:div w:id="269239305">
              <w:marLeft w:val="0"/>
              <w:marRight w:val="0"/>
              <w:marTop w:val="0"/>
              <w:marBottom w:val="0"/>
              <w:divBdr>
                <w:top w:val="none" w:sz="0" w:space="0" w:color="auto"/>
                <w:left w:val="none" w:sz="0" w:space="0" w:color="auto"/>
                <w:bottom w:val="none" w:sz="0" w:space="0" w:color="auto"/>
                <w:right w:val="none" w:sz="0" w:space="0" w:color="auto"/>
              </w:divBdr>
              <w:divsChild>
                <w:div w:id="205265912">
                  <w:marLeft w:val="0"/>
                  <w:marRight w:val="0"/>
                  <w:marTop w:val="0"/>
                  <w:marBottom w:val="0"/>
                  <w:divBdr>
                    <w:top w:val="none" w:sz="0" w:space="0" w:color="auto"/>
                    <w:left w:val="none" w:sz="0" w:space="0" w:color="auto"/>
                    <w:bottom w:val="none" w:sz="0" w:space="0" w:color="auto"/>
                    <w:right w:val="none" w:sz="0" w:space="0" w:color="auto"/>
                  </w:divBdr>
                  <w:divsChild>
                    <w:div w:id="16618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2073">
      <w:bodyDiv w:val="1"/>
      <w:marLeft w:val="0"/>
      <w:marRight w:val="0"/>
      <w:marTop w:val="0"/>
      <w:marBottom w:val="0"/>
      <w:divBdr>
        <w:top w:val="none" w:sz="0" w:space="0" w:color="auto"/>
        <w:left w:val="none" w:sz="0" w:space="0" w:color="auto"/>
        <w:bottom w:val="none" w:sz="0" w:space="0" w:color="auto"/>
        <w:right w:val="none" w:sz="0" w:space="0" w:color="auto"/>
      </w:divBdr>
    </w:div>
    <w:div w:id="892496944">
      <w:bodyDiv w:val="1"/>
      <w:marLeft w:val="0"/>
      <w:marRight w:val="0"/>
      <w:marTop w:val="0"/>
      <w:marBottom w:val="0"/>
      <w:divBdr>
        <w:top w:val="none" w:sz="0" w:space="0" w:color="auto"/>
        <w:left w:val="none" w:sz="0" w:space="0" w:color="auto"/>
        <w:bottom w:val="none" w:sz="0" w:space="0" w:color="auto"/>
        <w:right w:val="none" w:sz="0" w:space="0" w:color="auto"/>
      </w:divBdr>
    </w:div>
    <w:div w:id="921523518">
      <w:bodyDiv w:val="1"/>
      <w:marLeft w:val="0"/>
      <w:marRight w:val="0"/>
      <w:marTop w:val="0"/>
      <w:marBottom w:val="0"/>
      <w:divBdr>
        <w:top w:val="none" w:sz="0" w:space="0" w:color="auto"/>
        <w:left w:val="none" w:sz="0" w:space="0" w:color="auto"/>
        <w:bottom w:val="none" w:sz="0" w:space="0" w:color="auto"/>
        <w:right w:val="none" w:sz="0" w:space="0" w:color="auto"/>
      </w:divBdr>
    </w:div>
    <w:div w:id="962931045">
      <w:bodyDiv w:val="1"/>
      <w:marLeft w:val="0"/>
      <w:marRight w:val="0"/>
      <w:marTop w:val="0"/>
      <w:marBottom w:val="0"/>
      <w:divBdr>
        <w:top w:val="none" w:sz="0" w:space="0" w:color="auto"/>
        <w:left w:val="none" w:sz="0" w:space="0" w:color="auto"/>
        <w:bottom w:val="none" w:sz="0" w:space="0" w:color="auto"/>
        <w:right w:val="none" w:sz="0" w:space="0" w:color="auto"/>
      </w:divBdr>
      <w:divsChild>
        <w:div w:id="1573276262">
          <w:marLeft w:val="0"/>
          <w:marRight w:val="0"/>
          <w:marTop w:val="0"/>
          <w:marBottom w:val="0"/>
          <w:divBdr>
            <w:top w:val="none" w:sz="0" w:space="0" w:color="auto"/>
            <w:left w:val="none" w:sz="0" w:space="0" w:color="auto"/>
            <w:bottom w:val="none" w:sz="0" w:space="0" w:color="auto"/>
            <w:right w:val="none" w:sz="0" w:space="0" w:color="auto"/>
          </w:divBdr>
          <w:divsChild>
            <w:div w:id="875584070">
              <w:marLeft w:val="0"/>
              <w:marRight w:val="0"/>
              <w:marTop w:val="0"/>
              <w:marBottom w:val="0"/>
              <w:divBdr>
                <w:top w:val="none" w:sz="0" w:space="0" w:color="auto"/>
                <w:left w:val="none" w:sz="0" w:space="0" w:color="auto"/>
                <w:bottom w:val="none" w:sz="0" w:space="0" w:color="auto"/>
                <w:right w:val="none" w:sz="0" w:space="0" w:color="auto"/>
              </w:divBdr>
              <w:divsChild>
                <w:div w:id="720325358">
                  <w:marLeft w:val="0"/>
                  <w:marRight w:val="0"/>
                  <w:marTop w:val="0"/>
                  <w:marBottom w:val="0"/>
                  <w:divBdr>
                    <w:top w:val="none" w:sz="0" w:space="0" w:color="auto"/>
                    <w:left w:val="none" w:sz="0" w:space="0" w:color="auto"/>
                    <w:bottom w:val="none" w:sz="0" w:space="0" w:color="auto"/>
                    <w:right w:val="none" w:sz="0" w:space="0" w:color="auto"/>
                  </w:divBdr>
                  <w:divsChild>
                    <w:div w:id="20657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14793">
      <w:bodyDiv w:val="1"/>
      <w:marLeft w:val="0"/>
      <w:marRight w:val="0"/>
      <w:marTop w:val="0"/>
      <w:marBottom w:val="0"/>
      <w:divBdr>
        <w:top w:val="none" w:sz="0" w:space="0" w:color="auto"/>
        <w:left w:val="none" w:sz="0" w:space="0" w:color="auto"/>
        <w:bottom w:val="none" w:sz="0" w:space="0" w:color="auto"/>
        <w:right w:val="none" w:sz="0" w:space="0" w:color="auto"/>
      </w:divBdr>
    </w:div>
    <w:div w:id="1085417160">
      <w:bodyDiv w:val="1"/>
      <w:marLeft w:val="0"/>
      <w:marRight w:val="0"/>
      <w:marTop w:val="0"/>
      <w:marBottom w:val="0"/>
      <w:divBdr>
        <w:top w:val="none" w:sz="0" w:space="0" w:color="auto"/>
        <w:left w:val="none" w:sz="0" w:space="0" w:color="auto"/>
        <w:bottom w:val="none" w:sz="0" w:space="0" w:color="auto"/>
        <w:right w:val="none" w:sz="0" w:space="0" w:color="auto"/>
      </w:divBdr>
    </w:div>
    <w:div w:id="1121147977">
      <w:bodyDiv w:val="1"/>
      <w:marLeft w:val="0"/>
      <w:marRight w:val="0"/>
      <w:marTop w:val="0"/>
      <w:marBottom w:val="0"/>
      <w:divBdr>
        <w:top w:val="none" w:sz="0" w:space="0" w:color="auto"/>
        <w:left w:val="none" w:sz="0" w:space="0" w:color="auto"/>
        <w:bottom w:val="none" w:sz="0" w:space="0" w:color="auto"/>
        <w:right w:val="none" w:sz="0" w:space="0" w:color="auto"/>
      </w:divBdr>
      <w:divsChild>
        <w:div w:id="124586272">
          <w:marLeft w:val="0"/>
          <w:marRight w:val="0"/>
          <w:marTop w:val="0"/>
          <w:marBottom w:val="0"/>
          <w:divBdr>
            <w:top w:val="none" w:sz="0" w:space="0" w:color="auto"/>
            <w:left w:val="none" w:sz="0" w:space="0" w:color="auto"/>
            <w:bottom w:val="none" w:sz="0" w:space="0" w:color="auto"/>
            <w:right w:val="none" w:sz="0" w:space="0" w:color="auto"/>
          </w:divBdr>
          <w:divsChild>
            <w:div w:id="892958929">
              <w:marLeft w:val="0"/>
              <w:marRight w:val="0"/>
              <w:marTop w:val="0"/>
              <w:marBottom w:val="0"/>
              <w:divBdr>
                <w:top w:val="none" w:sz="0" w:space="0" w:color="auto"/>
                <w:left w:val="none" w:sz="0" w:space="0" w:color="auto"/>
                <w:bottom w:val="none" w:sz="0" w:space="0" w:color="auto"/>
                <w:right w:val="none" w:sz="0" w:space="0" w:color="auto"/>
              </w:divBdr>
              <w:divsChild>
                <w:div w:id="2091196927">
                  <w:marLeft w:val="0"/>
                  <w:marRight w:val="0"/>
                  <w:marTop w:val="0"/>
                  <w:marBottom w:val="0"/>
                  <w:divBdr>
                    <w:top w:val="none" w:sz="0" w:space="0" w:color="auto"/>
                    <w:left w:val="none" w:sz="0" w:space="0" w:color="auto"/>
                    <w:bottom w:val="none" w:sz="0" w:space="0" w:color="auto"/>
                    <w:right w:val="none" w:sz="0" w:space="0" w:color="auto"/>
                  </w:divBdr>
                </w:div>
              </w:divsChild>
            </w:div>
            <w:div w:id="1507943921">
              <w:marLeft w:val="0"/>
              <w:marRight w:val="0"/>
              <w:marTop w:val="0"/>
              <w:marBottom w:val="0"/>
              <w:divBdr>
                <w:top w:val="none" w:sz="0" w:space="0" w:color="auto"/>
                <w:left w:val="none" w:sz="0" w:space="0" w:color="auto"/>
                <w:bottom w:val="none" w:sz="0" w:space="0" w:color="auto"/>
                <w:right w:val="none" w:sz="0" w:space="0" w:color="auto"/>
              </w:divBdr>
              <w:divsChild>
                <w:div w:id="109472457">
                  <w:marLeft w:val="0"/>
                  <w:marRight w:val="0"/>
                  <w:marTop w:val="0"/>
                  <w:marBottom w:val="0"/>
                  <w:divBdr>
                    <w:top w:val="none" w:sz="0" w:space="0" w:color="auto"/>
                    <w:left w:val="none" w:sz="0" w:space="0" w:color="auto"/>
                    <w:bottom w:val="none" w:sz="0" w:space="0" w:color="auto"/>
                    <w:right w:val="none" w:sz="0" w:space="0" w:color="auto"/>
                  </w:divBdr>
                </w:div>
              </w:divsChild>
            </w:div>
            <w:div w:id="2068450438">
              <w:marLeft w:val="0"/>
              <w:marRight w:val="0"/>
              <w:marTop w:val="0"/>
              <w:marBottom w:val="0"/>
              <w:divBdr>
                <w:top w:val="none" w:sz="0" w:space="0" w:color="auto"/>
                <w:left w:val="none" w:sz="0" w:space="0" w:color="auto"/>
                <w:bottom w:val="none" w:sz="0" w:space="0" w:color="auto"/>
                <w:right w:val="none" w:sz="0" w:space="0" w:color="auto"/>
              </w:divBdr>
              <w:divsChild>
                <w:div w:id="4770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9518">
          <w:marLeft w:val="0"/>
          <w:marRight w:val="0"/>
          <w:marTop w:val="0"/>
          <w:marBottom w:val="0"/>
          <w:divBdr>
            <w:top w:val="none" w:sz="0" w:space="0" w:color="auto"/>
            <w:left w:val="none" w:sz="0" w:space="0" w:color="auto"/>
            <w:bottom w:val="none" w:sz="0" w:space="0" w:color="auto"/>
            <w:right w:val="none" w:sz="0" w:space="0" w:color="auto"/>
          </w:divBdr>
          <w:divsChild>
            <w:div w:id="1323198587">
              <w:marLeft w:val="0"/>
              <w:marRight w:val="0"/>
              <w:marTop w:val="0"/>
              <w:marBottom w:val="0"/>
              <w:divBdr>
                <w:top w:val="none" w:sz="0" w:space="0" w:color="auto"/>
                <w:left w:val="none" w:sz="0" w:space="0" w:color="auto"/>
                <w:bottom w:val="none" w:sz="0" w:space="0" w:color="auto"/>
                <w:right w:val="none" w:sz="0" w:space="0" w:color="auto"/>
              </w:divBdr>
              <w:divsChild>
                <w:div w:id="7699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7508">
      <w:bodyDiv w:val="1"/>
      <w:marLeft w:val="0"/>
      <w:marRight w:val="0"/>
      <w:marTop w:val="0"/>
      <w:marBottom w:val="0"/>
      <w:divBdr>
        <w:top w:val="none" w:sz="0" w:space="0" w:color="auto"/>
        <w:left w:val="none" w:sz="0" w:space="0" w:color="auto"/>
        <w:bottom w:val="none" w:sz="0" w:space="0" w:color="auto"/>
        <w:right w:val="none" w:sz="0" w:space="0" w:color="auto"/>
      </w:divBdr>
      <w:divsChild>
        <w:div w:id="1188564614">
          <w:marLeft w:val="0"/>
          <w:marRight w:val="0"/>
          <w:marTop w:val="0"/>
          <w:marBottom w:val="0"/>
          <w:divBdr>
            <w:top w:val="none" w:sz="0" w:space="0" w:color="auto"/>
            <w:left w:val="none" w:sz="0" w:space="0" w:color="auto"/>
            <w:bottom w:val="none" w:sz="0" w:space="0" w:color="auto"/>
            <w:right w:val="none" w:sz="0" w:space="0" w:color="auto"/>
          </w:divBdr>
          <w:divsChild>
            <w:div w:id="1432124226">
              <w:marLeft w:val="0"/>
              <w:marRight w:val="0"/>
              <w:marTop w:val="0"/>
              <w:marBottom w:val="0"/>
              <w:divBdr>
                <w:top w:val="none" w:sz="0" w:space="0" w:color="auto"/>
                <w:left w:val="none" w:sz="0" w:space="0" w:color="auto"/>
                <w:bottom w:val="none" w:sz="0" w:space="0" w:color="auto"/>
                <w:right w:val="none" w:sz="0" w:space="0" w:color="auto"/>
              </w:divBdr>
              <w:divsChild>
                <w:div w:id="13543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73">
      <w:bodyDiv w:val="1"/>
      <w:marLeft w:val="0"/>
      <w:marRight w:val="0"/>
      <w:marTop w:val="0"/>
      <w:marBottom w:val="0"/>
      <w:divBdr>
        <w:top w:val="none" w:sz="0" w:space="0" w:color="auto"/>
        <w:left w:val="none" w:sz="0" w:space="0" w:color="auto"/>
        <w:bottom w:val="none" w:sz="0" w:space="0" w:color="auto"/>
        <w:right w:val="none" w:sz="0" w:space="0" w:color="auto"/>
      </w:divBdr>
      <w:divsChild>
        <w:div w:id="1835367718">
          <w:marLeft w:val="0"/>
          <w:marRight w:val="0"/>
          <w:marTop w:val="0"/>
          <w:marBottom w:val="0"/>
          <w:divBdr>
            <w:top w:val="none" w:sz="0" w:space="0" w:color="auto"/>
            <w:left w:val="none" w:sz="0" w:space="0" w:color="auto"/>
            <w:bottom w:val="none" w:sz="0" w:space="0" w:color="auto"/>
            <w:right w:val="none" w:sz="0" w:space="0" w:color="auto"/>
          </w:divBdr>
          <w:divsChild>
            <w:div w:id="1855729059">
              <w:marLeft w:val="0"/>
              <w:marRight w:val="0"/>
              <w:marTop w:val="0"/>
              <w:marBottom w:val="0"/>
              <w:divBdr>
                <w:top w:val="none" w:sz="0" w:space="0" w:color="auto"/>
                <w:left w:val="none" w:sz="0" w:space="0" w:color="auto"/>
                <w:bottom w:val="none" w:sz="0" w:space="0" w:color="auto"/>
                <w:right w:val="none" w:sz="0" w:space="0" w:color="auto"/>
              </w:divBdr>
              <w:divsChild>
                <w:div w:id="44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3210">
      <w:bodyDiv w:val="1"/>
      <w:marLeft w:val="0"/>
      <w:marRight w:val="0"/>
      <w:marTop w:val="0"/>
      <w:marBottom w:val="0"/>
      <w:divBdr>
        <w:top w:val="none" w:sz="0" w:space="0" w:color="auto"/>
        <w:left w:val="none" w:sz="0" w:space="0" w:color="auto"/>
        <w:bottom w:val="none" w:sz="0" w:space="0" w:color="auto"/>
        <w:right w:val="none" w:sz="0" w:space="0" w:color="auto"/>
      </w:divBdr>
      <w:divsChild>
        <w:div w:id="1489597176">
          <w:marLeft w:val="1080"/>
          <w:marRight w:val="0"/>
          <w:marTop w:val="60"/>
          <w:marBottom w:val="60"/>
          <w:divBdr>
            <w:top w:val="none" w:sz="0" w:space="0" w:color="auto"/>
            <w:left w:val="none" w:sz="0" w:space="0" w:color="auto"/>
            <w:bottom w:val="none" w:sz="0" w:space="0" w:color="auto"/>
            <w:right w:val="none" w:sz="0" w:space="0" w:color="auto"/>
          </w:divBdr>
        </w:div>
        <w:div w:id="1516571405">
          <w:marLeft w:val="360"/>
          <w:marRight w:val="0"/>
          <w:marTop w:val="60"/>
          <w:marBottom w:val="60"/>
          <w:divBdr>
            <w:top w:val="none" w:sz="0" w:space="0" w:color="auto"/>
            <w:left w:val="none" w:sz="0" w:space="0" w:color="auto"/>
            <w:bottom w:val="none" w:sz="0" w:space="0" w:color="auto"/>
            <w:right w:val="none" w:sz="0" w:space="0" w:color="auto"/>
          </w:divBdr>
        </w:div>
        <w:div w:id="1771313025">
          <w:marLeft w:val="1080"/>
          <w:marRight w:val="0"/>
          <w:marTop w:val="60"/>
          <w:marBottom w:val="60"/>
          <w:divBdr>
            <w:top w:val="none" w:sz="0" w:space="0" w:color="auto"/>
            <w:left w:val="none" w:sz="0" w:space="0" w:color="auto"/>
            <w:bottom w:val="none" w:sz="0" w:space="0" w:color="auto"/>
            <w:right w:val="none" w:sz="0" w:space="0" w:color="auto"/>
          </w:divBdr>
        </w:div>
      </w:divsChild>
    </w:div>
    <w:div w:id="1234042902">
      <w:bodyDiv w:val="1"/>
      <w:marLeft w:val="0"/>
      <w:marRight w:val="0"/>
      <w:marTop w:val="0"/>
      <w:marBottom w:val="0"/>
      <w:divBdr>
        <w:top w:val="none" w:sz="0" w:space="0" w:color="auto"/>
        <w:left w:val="none" w:sz="0" w:space="0" w:color="auto"/>
        <w:bottom w:val="none" w:sz="0" w:space="0" w:color="auto"/>
        <w:right w:val="none" w:sz="0" w:space="0" w:color="auto"/>
      </w:divBdr>
      <w:divsChild>
        <w:div w:id="78062893">
          <w:marLeft w:val="0"/>
          <w:marRight w:val="0"/>
          <w:marTop w:val="0"/>
          <w:marBottom w:val="0"/>
          <w:divBdr>
            <w:top w:val="none" w:sz="0" w:space="0" w:color="auto"/>
            <w:left w:val="none" w:sz="0" w:space="0" w:color="auto"/>
            <w:bottom w:val="none" w:sz="0" w:space="0" w:color="auto"/>
            <w:right w:val="none" w:sz="0" w:space="0" w:color="auto"/>
          </w:divBdr>
          <w:divsChild>
            <w:div w:id="531964770">
              <w:marLeft w:val="0"/>
              <w:marRight w:val="0"/>
              <w:marTop w:val="0"/>
              <w:marBottom w:val="0"/>
              <w:divBdr>
                <w:top w:val="none" w:sz="0" w:space="0" w:color="auto"/>
                <w:left w:val="none" w:sz="0" w:space="0" w:color="auto"/>
                <w:bottom w:val="none" w:sz="0" w:space="0" w:color="auto"/>
                <w:right w:val="none" w:sz="0" w:space="0" w:color="auto"/>
              </w:divBdr>
              <w:divsChild>
                <w:div w:id="606891206">
                  <w:marLeft w:val="0"/>
                  <w:marRight w:val="0"/>
                  <w:marTop w:val="0"/>
                  <w:marBottom w:val="0"/>
                  <w:divBdr>
                    <w:top w:val="none" w:sz="0" w:space="0" w:color="auto"/>
                    <w:left w:val="none" w:sz="0" w:space="0" w:color="auto"/>
                    <w:bottom w:val="none" w:sz="0" w:space="0" w:color="auto"/>
                    <w:right w:val="none" w:sz="0" w:space="0" w:color="auto"/>
                  </w:divBdr>
                  <w:divsChild>
                    <w:div w:id="4304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25539">
      <w:bodyDiv w:val="1"/>
      <w:marLeft w:val="0"/>
      <w:marRight w:val="0"/>
      <w:marTop w:val="0"/>
      <w:marBottom w:val="0"/>
      <w:divBdr>
        <w:top w:val="none" w:sz="0" w:space="0" w:color="auto"/>
        <w:left w:val="none" w:sz="0" w:space="0" w:color="auto"/>
        <w:bottom w:val="none" w:sz="0" w:space="0" w:color="auto"/>
        <w:right w:val="none" w:sz="0" w:space="0" w:color="auto"/>
      </w:divBdr>
    </w:div>
    <w:div w:id="1275482025">
      <w:bodyDiv w:val="1"/>
      <w:marLeft w:val="0"/>
      <w:marRight w:val="0"/>
      <w:marTop w:val="0"/>
      <w:marBottom w:val="0"/>
      <w:divBdr>
        <w:top w:val="none" w:sz="0" w:space="0" w:color="auto"/>
        <w:left w:val="none" w:sz="0" w:space="0" w:color="auto"/>
        <w:bottom w:val="none" w:sz="0" w:space="0" w:color="auto"/>
        <w:right w:val="none" w:sz="0" w:space="0" w:color="auto"/>
      </w:divBdr>
      <w:divsChild>
        <w:div w:id="504322199">
          <w:marLeft w:val="0"/>
          <w:marRight w:val="0"/>
          <w:marTop w:val="0"/>
          <w:marBottom w:val="0"/>
          <w:divBdr>
            <w:top w:val="none" w:sz="0" w:space="0" w:color="auto"/>
            <w:left w:val="none" w:sz="0" w:space="0" w:color="auto"/>
            <w:bottom w:val="none" w:sz="0" w:space="0" w:color="auto"/>
            <w:right w:val="none" w:sz="0" w:space="0" w:color="auto"/>
          </w:divBdr>
          <w:divsChild>
            <w:div w:id="352537299">
              <w:marLeft w:val="0"/>
              <w:marRight w:val="0"/>
              <w:marTop w:val="0"/>
              <w:marBottom w:val="0"/>
              <w:divBdr>
                <w:top w:val="none" w:sz="0" w:space="0" w:color="auto"/>
                <w:left w:val="none" w:sz="0" w:space="0" w:color="auto"/>
                <w:bottom w:val="none" w:sz="0" w:space="0" w:color="auto"/>
                <w:right w:val="none" w:sz="0" w:space="0" w:color="auto"/>
              </w:divBdr>
              <w:divsChild>
                <w:div w:id="6674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44329">
      <w:bodyDiv w:val="1"/>
      <w:marLeft w:val="0"/>
      <w:marRight w:val="0"/>
      <w:marTop w:val="0"/>
      <w:marBottom w:val="0"/>
      <w:divBdr>
        <w:top w:val="none" w:sz="0" w:space="0" w:color="auto"/>
        <w:left w:val="none" w:sz="0" w:space="0" w:color="auto"/>
        <w:bottom w:val="none" w:sz="0" w:space="0" w:color="auto"/>
        <w:right w:val="none" w:sz="0" w:space="0" w:color="auto"/>
      </w:divBdr>
    </w:div>
    <w:div w:id="1420708890">
      <w:bodyDiv w:val="1"/>
      <w:marLeft w:val="0"/>
      <w:marRight w:val="0"/>
      <w:marTop w:val="0"/>
      <w:marBottom w:val="0"/>
      <w:divBdr>
        <w:top w:val="none" w:sz="0" w:space="0" w:color="auto"/>
        <w:left w:val="none" w:sz="0" w:space="0" w:color="auto"/>
        <w:bottom w:val="none" w:sz="0" w:space="0" w:color="auto"/>
        <w:right w:val="none" w:sz="0" w:space="0" w:color="auto"/>
      </w:divBdr>
    </w:div>
    <w:div w:id="1439058613">
      <w:bodyDiv w:val="1"/>
      <w:marLeft w:val="0"/>
      <w:marRight w:val="0"/>
      <w:marTop w:val="0"/>
      <w:marBottom w:val="0"/>
      <w:divBdr>
        <w:top w:val="none" w:sz="0" w:space="0" w:color="auto"/>
        <w:left w:val="none" w:sz="0" w:space="0" w:color="auto"/>
        <w:bottom w:val="none" w:sz="0" w:space="0" w:color="auto"/>
        <w:right w:val="none" w:sz="0" w:space="0" w:color="auto"/>
      </w:divBdr>
    </w:div>
    <w:div w:id="1467239111">
      <w:bodyDiv w:val="1"/>
      <w:marLeft w:val="0"/>
      <w:marRight w:val="0"/>
      <w:marTop w:val="0"/>
      <w:marBottom w:val="0"/>
      <w:divBdr>
        <w:top w:val="none" w:sz="0" w:space="0" w:color="auto"/>
        <w:left w:val="none" w:sz="0" w:space="0" w:color="auto"/>
        <w:bottom w:val="none" w:sz="0" w:space="0" w:color="auto"/>
        <w:right w:val="none" w:sz="0" w:space="0" w:color="auto"/>
      </w:divBdr>
    </w:div>
    <w:div w:id="1617834565">
      <w:bodyDiv w:val="1"/>
      <w:marLeft w:val="0"/>
      <w:marRight w:val="0"/>
      <w:marTop w:val="0"/>
      <w:marBottom w:val="0"/>
      <w:divBdr>
        <w:top w:val="none" w:sz="0" w:space="0" w:color="auto"/>
        <w:left w:val="none" w:sz="0" w:space="0" w:color="auto"/>
        <w:bottom w:val="none" w:sz="0" w:space="0" w:color="auto"/>
        <w:right w:val="none" w:sz="0" w:space="0" w:color="auto"/>
      </w:divBdr>
      <w:divsChild>
        <w:div w:id="1604417493">
          <w:marLeft w:val="0"/>
          <w:marRight w:val="0"/>
          <w:marTop w:val="0"/>
          <w:marBottom w:val="0"/>
          <w:divBdr>
            <w:top w:val="none" w:sz="0" w:space="0" w:color="auto"/>
            <w:left w:val="none" w:sz="0" w:space="0" w:color="auto"/>
            <w:bottom w:val="none" w:sz="0" w:space="0" w:color="auto"/>
            <w:right w:val="none" w:sz="0" w:space="0" w:color="auto"/>
          </w:divBdr>
          <w:divsChild>
            <w:div w:id="1790709119">
              <w:marLeft w:val="0"/>
              <w:marRight w:val="0"/>
              <w:marTop w:val="0"/>
              <w:marBottom w:val="0"/>
              <w:divBdr>
                <w:top w:val="none" w:sz="0" w:space="0" w:color="auto"/>
                <w:left w:val="none" w:sz="0" w:space="0" w:color="auto"/>
                <w:bottom w:val="none" w:sz="0" w:space="0" w:color="auto"/>
                <w:right w:val="none" w:sz="0" w:space="0" w:color="auto"/>
              </w:divBdr>
              <w:divsChild>
                <w:div w:id="16410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529">
      <w:bodyDiv w:val="1"/>
      <w:marLeft w:val="0"/>
      <w:marRight w:val="0"/>
      <w:marTop w:val="0"/>
      <w:marBottom w:val="0"/>
      <w:divBdr>
        <w:top w:val="none" w:sz="0" w:space="0" w:color="auto"/>
        <w:left w:val="none" w:sz="0" w:space="0" w:color="auto"/>
        <w:bottom w:val="none" w:sz="0" w:space="0" w:color="auto"/>
        <w:right w:val="none" w:sz="0" w:space="0" w:color="auto"/>
      </w:divBdr>
      <w:divsChild>
        <w:div w:id="941841163">
          <w:marLeft w:val="0"/>
          <w:marRight w:val="0"/>
          <w:marTop w:val="0"/>
          <w:marBottom w:val="0"/>
          <w:divBdr>
            <w:top w:val="none" w:sz="0" w:space="0" w:color="auto"/>
            <w:left w:val="none" w:sz="0" w:space="0" w:color="auto"/>
            <w:bottom w:val="none" w:sz="0" w:space="0" w:color="auto"/>
            <w:right w:val="none" w:sz="0" w:space="0" w:color="auto"/>
          </w:divBdr>
          <w:divsChild>
            <w:div w:id="853769643">
              <w:marLeft w:val="0"/>
              <w:marRight w:val="0"/>
              <w:marTop w:val="0"/>
              <w:marBottom w:val="0"/>
              <w:divBdr>
                <w:top w:val="none" w:sz="0" w:space="0" w:color="auto"/>
                <w:left w:val="none" w:sz="0" w:space="0" w:color="auto"/>
                <w:bottom w:val="none" w:sz="0" w:space="0" w:color="auto"/>
                <w:right w:val="none" w:sz="0" w:space="0" w:color="auto"/>
              </w:divBdr>
              <w:divsChild>
                <w:div w:id="158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9395">
      <w:bodyDiv w:val="1"/>
      <w:marLeft w:val="0"/>
      <w:marRight w:val="0"/>
      <w:marTop w:val="0"/>
      <w:marBottom w:val="0"/>
      <w:divBdr>
        <w:top w:val="none" w:sz="0" w:space="0" w:color="auto"/>
        <w:left w:val="none" w:sz="0" w:space="0" w:color="auto"/>
        <w:bottom w:val="none" w:sz="0" w:space="0" w:color="auto"/>
        <w:right w:val="none" w:sz="0" w:space="0" w:color="auto"/>
      </w:divBdr>
    </w:div>
    <w:div w:id="1754205035">
      <w:bodyDiv w:val="1"/>
      <w:marLeft w:val="0"/>
      <w:marRight w:val="0"/>
      <w:marTop w:val="0"/>
      <w:marBottom w:val="0"/>
      <w:divBdr>
        <w:top w:val="none" w:sz="0" w:space="0" w:color="auto"/>
        <w:left w:val="none" w:sz="0" w:space="0" w:color="auto"/>
        <w:bottom w:val="none" w:sz="0" w:space="0" w:color="auto"/>
        <w:right w:val="none" w:sz="0" w:space="0" w:color="auto"/>
      </w:divBdr>
      <w:divsChild>
        <w:div w:id="1559126763">
          <w:marLeft w:val="0"/>
          <w:marRight w:val="0"/>
          <w:marTop w:val="0"/>
          <w:marBottom w:val="0"/>
          <w:divBdr>
            <w:top w:val="none" w:sz="0" w:space="0" w:color="auto"/>
            <w:left w:val="none" w:sz="0" w:space="0" w:color="auto"/>
            <w:bottom w:val="none" w:sz="0" w:space="0" w:color="auto"/>
            <w:right w:val="none" w:sz="0" w:space="0" w:color="auto"/>
          </w:divBdr>
          <w:divsChild>
            <w:div w:id="1476988207">
              <w:marLeft w:val="0"/>
              <w:marRight w:val="0"/>
              <w:marTop w:val="0"/>
              <w:marBottom w:val="0"/>
              <w:divBdr>
                <w:top w:val="none" w:sz="0" w:space="0" w:color="auto"/>
                <w:left w:val="none" w:sz="0" w:space="0" w:color="auto"/>
                <w:bottom w:val="none" w:sz="0" w:space="0" w:color="auto"/>
                <w:right w:val="none" w:sz="0" w:space="0" w:color="auto"/>
              </w:divBdr>
              <w:divsChild>
                <w:div w:id="14503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4692">
      <w:bodyDiv w:val="1"/>
      <w:marLeft w:val="0"/>
      <w:marRight w:val="0"/>
      <w:marTop w:val="0"/>
      <w:marBottom w:val="0"/>
      <w:divBdr>
        <w:top w:val="none" w:sz="0" w:space="0" w:color="auto"/>
        <w:left w:val="none" w:sz="0" w:space="0" w:color="auto"/>
        <w:bottom w:val="none" w:sz="0" w:space="0" w:color="auto"/>
        <w:right w:val="none" w:sz="0" w:space="0" w:color="auto"/>
      </w:divBdr>
    </w:div>
    <w:div w:id="1809392847">
      <w:bodyDiv w:val="1"/>
      <w:marLeft w:val="0"/>
      <w:marRight w:val="0"/>
      <w:marTop w:val="0"/>
      <w:marBottom w:val="0"/>
      <w:divBdr>
        <w:top w:val="none" w:sz="0" w:space="0" w:color="auto"/>
        <w:left w:val="none" w:sz="0" w:space="0" w:color="auto"/>
        <w:bottom w:val="none" w:sz="0" w:space="0" w:color="auto"/>
        <w:right w:val="none" w:sz="0" w:space="0" w:color="auto"/>
      </w:divBdr>
    </w:div>
    <w:div w:id="1846093303">
      <w:bodyDiv w:val="1"/>
      <w:marLeft w:val="0"/>
      <w:marRight w:val="0"/>
      <w:marTop w:val="0"/>
      <w:marBottom w:val="0"/>
      <w:divBdr>
        <w:top w:val="none" w:sz="0" w:space="0" w:color="auto"/>
        <w:left w:val="none" w:sz="0" w:space="0" w:color="auto"/>
        <w:bottom w:val="none" w:sz="0" w:space="0" w:color="auto"/>
        <w:right w:val="none" w:sz="0" w:space="0" w:color="auto"/>
      </w:divBdr>
      <w:divsChild>
        <w:div w:id="143159927">
          <w:marLeft w:val="0"/>
          <w:marRight w:val="0"/>
          <w:marTop w:val="0"/>
          <w:marBottom w:val="0"/>
          <w:divBdr>
            <w:top w:val="none" w:sz="0" w:space="0" w:color="auto"/>
            <w:left w:val="none" w:sz="0" w:space="0" w:color="auto"/>
            <w:bottom w:val="none" w:sz="0" w:space="0" w:color="auto"/>
            <w:right w:val="none" w:sz="0" w:space="0" w:color="auto"/>
          </w:divBdr>
          <w:divsChild>
            <w:div w:id="230579163">
              <w:marLeft w:val="0"/>
              <w:marRight w:val="0"/>
              <w:marTop w:val="0"/>
              <w:marBottom w:val="0"/>
              <w:divBdr>
                <w:top w:val="none" w:sz="0" w:space="0" w:color="auto"/>
                <w:left w:val="none" w:sz="0" w:space="0" w:color="auto"/>
                <w:bottom w:val="none" w:sz="0" w:space="0" w:color="auto"/>
                <w:right w:val="none" w:sz="0" w:space="0" w:color="auto"/>
              </w:divBdr>
              <w:divsChild>
                <w:div w:id="15617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6652">
      <w:bodyDiv w:val="1"/>
      <w:marLeft w:val="0"/>
      <w:marRight w:val="0"/>
      <w:marTop w:val="0"/>
      <w:marBottom w:val="0"/>
      <w:divBdr>
        <w:top w:val="none" w:sz="0" w:space="0" w:color="auto"/>
        <w:left w:val="none" w:sz="0" w:space="0" w:color="auto"/>
        <w:bottom w:val="none" w:sz="0" w:space="0" w:color="auto"/>
        <w:right w:val="none" w:sz="0" w:space="0" w:color="auto"/>
      </w:divBdr>
    </w:div>
    <w:div w:id="1919361951">
      <w:bodyDiv w:val="1"/>
      <w:marLeft w:val="0"/>
      <w:marRight w:val="0"/>
      <w:marTop w:val="0"/>
      <w:marBottom w:val="0"/>
      <w:divBdr>
        <w:top w:val="none" w:sz="0" w:space="0" w:color="auto"/>
        <w:left w:val="none" w:sz="0" w:space="0" w:color="auto"/>
        <w:bottom w:val="none" w:sz="0" w:space="0" w:color="auto"/>
        <w:right w:val="none" w:sz="0" w:space="0" w:color="auto"/>
      </w:divBdr>
      <w:divsChild>
        <w:div w:id="106194620">
          <w:marLeft w:val="1080"/>
          <w:marRight w:val="0"/>
          <w:marTop w:val="60"/>
          <w:marBottom w:val="60"/>
          <w:divBdr>
            <w:top w:val="none" w:sz="0" w:space="0" w:color="auto"/>
            <w:left w:val="none" w:sz="0" w:space="0" w:color="auto"/>
            <w:bottom w:val="none" w:sz="0" w:space="0" w:color="auto"/>
            <w:right w:val="none" w:sz="0" w:space="0" w:color="auto"/>
          </w:divBdr>
        </w:div>
        <w:div w:id="111635225">
          <w:marLeft w:val="1080"/>
          <w:marRight w:val="0"/>
          <w:marTop w:val="60"/>
          <w:marBottom w:val="60"/>
          <w:divBdr>
            <w:top w:val="none" w:sz="0" w:space="0" w:color="auto"/>
            <w:left w:val="none" w:sz="0" w:space="0" w:color="auto"/>
            <w:bottom w:val="none" w:sz="0" w:space="0" w:color="auto"/>
            <w:right w:val="none" w:sz="0" w:space="0" w:color="auto"/>
          </w:divBdr>
        </w:div>
        <w:div w:id="923802662">
          <w:marLeft w:val="1080"/>
          <w:marRight w:val="0"/>
          <w:marTop w:val="60"/>
          <w:marBottom w:val="60"/>
          <w:divBdr>
            <w:top w:val="none" w:sz="0" w:space="0" w:color="auto"/>
            <w:left w:val="none" w:sz="0" w:space="0" w:color="auto"/>
            <w:bottom w:val="none" w:sz="0" w:space="0" w:color="auto"/>
            <w:right w:val="none" w:sz="0" w:space="0" w:color="auto"/>
          </w:divBdr>
        </w:div>
        <w:div w:id="1058826584">
          <w:marLeft w:val="360"/>
          <w:marRight w:val="0"/>
          <w:marTop w:val="60"/>
          <w:marBottom w:val="60"/>
          <w:divBdr>
            <w:top w:val="none" w:sz="0" w:space="0" w:color="auto"/>
            <w:left w:val="none" w:sz="0" w:space="0" w:color="auto"/>
            <w:bottom w:val="none" w:sz="0" w:space="0" w:color="auto"/>
            <w:right w:val="none" w:sz="0" w:space="0" w:color="auto"/>
          </w:divBdr>
        </w:div>
        <w:div w:id="1495949864">
          <w:marLeft w:val="1080"/>
          <w:marRight w:val="0"/>
          <w:marTop w:val="60"/>
          <w:marBottom w:val="60"/>
          <w:divBdr>
            <w:top w:val="none" w:sz="0" w:space="0" w:color="auto"/>
            <w:left w:val="none" w:sz="0" w:space="0" w:color="auto"/>
            <w:bottom w:val="none" w:sz="0" w:space="0" w:color="auto"/>
            <w:right w:val="none" w:sz="0" w:space="0" w:color="auto"/>
          </w:divBdr>
        </w:div>
        <w:div w:id="1753619782">
          <w:marLeft w:val="360"/>
          <w:marRight w:val="0"/>
          <w:marTop w:val="60"/>
          <w:marBottom w:val="60"/>
          <w:divBdr>
            <w:top w:val="none" w:sz="0" w:space="0" w:color="auto"/>
            <w:left w:val="none" w:sz="0" w:space="0" w:color="auto"/>
            <w:bottom w:val="none" w:sz="0" w:space="0" w:color="auto"/>
            <w:right w:val="none" w:sz="0" w:space="0" w:color="auto"/>
          </w:divBdr>
        </w:div>
      </w:divsChild>
    </w:div>
    <w:div w:id="1933200574">
      <w:bodyDiv w:val="1"/>
      <w:marLeft w:val="0"/>
      <w:marRight w:val="0"/>
      <w:marTop w:val="0"/>
      <w:marBottom w:val="0"/>
      <w:divBdr>
        <w:top w:val="none" w:sz="0" w:space="0" w:color="auto"/>
        <w:left w:val="none" w:sz="0" w:space="0" w:color="auto"/>
        <w:bottom w:val="none" w:sz="0" w:space="0" w:color="auto"/>
        <w:right w:val="none" w:sz="0" w:space="0" w:color="auto"/>
      </w:divBdr>
      <w:divsChild>
        <w:div w:id="510267239">
          <w:marLeft w:val="0"/>
          <w:marRight w:val="0"/>
          <w:marTop w:val="0"/>
          <w:marBottom w:val="0"/>
          <w:divBdr>
            <w:top w:val="none" w:sz="0" w:space="0" w:color="auto"/>
            <w:left w:val="none" w:sz="0" w:space="0" w:color="auto"/>
            <w:bottom w:val="none" w:sz="0" w:space="0" w:color="auto"/>
            <w:right w:val="none" w:sz="0" w:space="0" w:color="auto"/>
          </w:divBdr>
          <w:divsChild>
            <w:div w:id="1238515207">
              <w:marLeft w:val="0"/>
              <w:marRight w:val="0"/>
              <w:marTop w:val="0"/>
              <w:marBottom w:val="0"/>
              <w:divBdr>
                <w:top w:val="none" w:sz="0" w:space="0" w:color="auto"/>
                <w:left w:val="none" w:sz="0" w:space="0" w:color="auto"/>
                <w:bottom w:val="none" w:sz="0" w:space="0" w:color="auto"/>
                <w:right w:val="none" w:sz="0" w:space="0" w:color="auto"/>
              </w:divBdr>
              <w:divsChild>
                <w:div w:id="620958633">
                  <w:marLeft w:val="0"/>
                  <w:marRight w:val="0"/>
                  <w:marTop w:val="0"/>
                  <w:marBottom w:val="0"/>
                  <w:divBdr>
                    <w:top w:val="none" w:sz="0" w:space="0" w:color="auto"/>
                    <w:left w:val="none" w:sz="0" w:space="0" w:color="auto"/>
                    <w:bottom w:val="none" w:sz="0" w:space="0" w:color="auto"/>
                    <w:right w:val="none" w:sz="0" w:space="0" w:color="auto"/>
                  </w:divBdr>
                  <w:divsChild>
                    <w:div w:id="10783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6499">
      <w:bodyDiv w:val="1"/>
      <w:marLeft w:val="0"/>
      <w:marRight w:val="0"/>
      <w:marTop w:val="0"/>
      <w:marBottom w:val="0"/>
      <w:divBdr>
        <w:top w:val="none" w:sz="0" w:space="0" w:color="auto"/>
        <w:left w:val="none" w:sz="0" w:space="0" w:color="auto"/>
        <w:bottom w:val="none" w:sz="0" w:space="0" w:color="auto"/>
        <w:right w:val="none" w:sz="0" w:space="0" w:color="auto"/>
      </w:divBdr>
    </w:div>
    <w:div w:id="1943800649">
      <w:bodyDiv w:val="1"/>
      <w:marLeft w:val="0"/>
      <w:marRight w:val="0"/>
      <w:marTop w:val="0"/>
      <w:marBottom w:val="0"/>
      <w:divBdr>
        <w:top w:val="none" w:sz="0" w:space="0" w:color="auto"/>
        <w:left w:val="none" w:sz="0" w:space="0" w:color="auto"/>
        <w:bottom w:val="none" w:sz="0" w:space="0" w:color="auto"/>
        <w:right w:val="none" w:sz="0" w:space="0" w:color="auto"/>
      </w:divBdr>
    </w:div>
    <w:div w:id="1951861103">
      <w:bodyDiv w:val="1"/>
      <w:marLeft w:val="0"/>
      <w:marRight w:val="0"/>
      <w:marTop w:val="0"/>
      <w:marBottom w:val="0"/>
      <w:divBdr>
        <w:top w:val="none" w:sz="0" w:space="0" w:color="auto"/>
        <w:left w:val="none" w:sz="0" w:space="0" w:color="auto"/>
        <w:bottom w:val="none" w:sz="0" w:space="0" w:color="auto"/>
        <w:right w:val="none" w:sz="0" w:space="0" w:color="auto"/>
      </w:divBdr>
    </w:div>
    <w:div w:id="2005813566">
      <w:bodyDiv w:val="1"/>
      <w:marLeft w:val="0"/>
      <w:marRight w:val="0"/>
      <w:marTop w:val="0"/>
      <w:marBottom w:val="0"/>
      <w:divBdr>
        <w:top w:val="none" w:sz="0" w:space="0" w:color="auto"/>
        <w:left w:val="none" w:sz="0" w:space="0" w:color="auto"/>
        <w:bottom w:val="none" w:sz="0" w:space="0" w:color="auto"/>
        <w:right w:val="none" w:sz="0" w:space="0" w:color="auto"/>
      </w:divBdr>
    </w:div>
    <w:div w:id="2045715809">
      <w:bodyDiv w:val="1"/>
      <w:marLeft w:val="0"/>
      <w:marRight w:val="0"/>
      <w:marTop w:val="0"/>
      <w:marBottom w:val="0"/>
      <w:divBdr>
        <w:top w:val="none" w:sz="0" w:space="0" w:color="auto"/>
        <w:left w:val="none" w:sz="0" w:space="0" w:color="auto"/>
        <w:bottom w:val="none" w:sz="0" w:space="0" w:color="auto"/>
        <w:right w:val="none" w:sz="0" w:space="0" w:color="auto"/>
      </w:divBdr>
    </w:div>
    <w:div w:id="212480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yperlink" Target="https://webapps.ifad.org/members/eb/128/docs/EB-2019-128-R-19.pdf" TargetMode="External"/><Relationship Id="rId3" Type="http://schemas.openxmlformats.org/officeDocument/2006/relationships/styles" Target="styles.xml"/><Relationship Id="rId21" Type="http://schemas.openxmlformats.org/officeDocument/2006/relationships/hyperlink" Target="https://www.gefieo.org/sites/default/files/documents/reports/gef-guidelines-te-fsp-2017.pdf"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https://webapps.ifad.org/members/eb/125/docs/EB-2018-125-R-12.pdf"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hyperlink" Target="https://nairobiwaterfund.org/wp-content/uploads/2021/12/UTNWF-Strategic-Plan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bapps.ifad.org/members/eb/109/docs/EB-2013-109-R-14.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0.png"/><Relationship Id="rId28" Type="http://schemas.openxmlformats.org/officeDocument/2006/relationships/hyperlink" Target="https://www.nature.org/content/dam/tnc/nature/en/documents/Nairobi-Water-Fund-Business-Case_FINAL.pdf" TargetMode="Externa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nema.go.ke/images/Docs/EIA_1840-1849/Kenya%20State%20of%20Environment%20Report%202019-2021%20final-min.pdf" TargetMode="External"/><Relationship Id="rId30" Type="http://schemas.openxmlformats.org/officeDocument/2006/relationships/hyperlink" Target="https://documents1.worldbank.org/curated/en/099430006062288934/pdf/P17496106873620ce0a9f1073727d1c7d56.pdf" TargetMode="External"/><Relationship Id="rId35" Type="http://schemas.openxmlformats.org/officeDocument/2006/relationships/customXml" Target="../customXml/item4.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nature.org/content/dam/tnc/nature/en/documents/Nairobi-Water-Fund-Business-Case_FINAL.pdf" TargetMode="External"/><Relationship Id="rId7" Type="http://schemas.openxmlformats.org/officeDocument/2006/relationships/hyperlink" Target="https://nairobiwaterfund.org/wp-content/uploads/2021/12/UTNWF-Strategic-Plan_Final.pdf" TargetMode="External"/><Relationship Id="rId2" Type="http://schemas.openxmlformats.org/officeDocument/2006/relationships/hyperlink" Target="https://www.nema.go.ke/images/Docs/EIA_1840-1849/Kenya%20State%20of%20Environment%20Report%202019-2021%20final-min.pdf" TargetMode="External"/><Relationship Id="rId1" Type="http://schemas.openxmlformats.org/officeDocument/2006/relationships/hyperlink" Target="https://documents1.worldbank.org/curated/en/099430006062288934/pdf/P17496106873620ce0a9f1073727d1c7d56.pdf" TargetMode="External"/><Relationship Id="rId6" Type="http://schemas.openxmlformats.org/officeDocument/2006/relationships/hyperlink" Target="https://webapps.ifad.org/members/eb/125/docs/EB-2018-125-R-12.pdf" TargetMode="External"/><Relationship Id="rId5" Type="http://schemas.openxmlformats.org/officeDocument/2006/relationships/hyperlink" Target="https://webapps.ifad.org/members/eb/128/docs/EB-2019-128-R-19.pdf" TargetMode="External"/><Relationship Id="rId4" Type="http://schemas.openxmlformats.org/officeDocument/2006/relationships/hyperlink" Target="https://webapps.ifad.org/members/eb/109/docs/EB-2013-109-R-14.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ar\folders\03\g1g83frx1yj8fzmlpm4qcc4h0000gn\T\com.microsoft.Outlook\Outlook%20Temp\IFAD%20Evaluation%20Financials%20Request%5b79%5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hnGathagu\Box\Workplace\TNC%20work\Nairobi%20Water%20Fund\M&amp;E%20DOCS\Data\IFAD%202021%20DATA\Analysis%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hnGathagu\Box\Workplace\TNC%20work\Nairobi%20Water%20Fund\M&amp;E%20DOCS\Data\IFAD%202021%20DATA\Analysis%20Char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Actual (USD)</c:v>
                </c:pt>
              </c:strCache>
            </c:strRef>
          </c:tx>
          <c:spPr>
            <a:solidFill>
              <a:schemeClr val="accent1"/>
            </a:solidFill>
            <a:ln>
              <a:noFill/>
            </a:ln>
            <a:effectLst/>
          </c:spPr>
          <c:invertIfNegative val="0"/>
          <c:dLbls>
            <c:delete val="1"/>
          </c:dLbls>
          <c:cat>
            <c:strRef>
              <c:f>Sheet1!$A$2:$A$6</c:f>
              <c:strCache>
                <c:ptCount val="5"/>
                <c:pt idx="0">
                  <c:v>IFAD Grant</c:v>
                </c:pt>
                <c:pt idx="1">
                  <c:v>Water Fund Management Platform Strengthened and Operational</c:v>
                </c:pt>
                <c:pt idx="2">
                  <c:v>Improved Upper Tana Catchment Ecosystems </c:v>
                </c:pt>
                <c:pt idx="3">
                  <c:v>Robust Knowledge Management and Learning Systems Implemented</c:v>
                </c:pt>
                <c:pt idx="4">
                  <c:v>Project Management</c:v>
                </c:pt>
              </c:strCache>
            </c:strRef>
          </c:cat>
          <c:val>
            <c:numRef>
              <c:f>Sheet1!$B$2:$B$6</c:f>
              <c:numCache>
                <c:formatCode>_(* #\ ##0_);_(* \(#\ ##0\);_(* "-"??_);_(@_)</c:formatCode>
                <c:ptCount val="5"/>
                <c:pt idx="0">
                  <c:v>7123031</c:v>
                </c:pt>
                <c:pt idx="1">
                  <c:v>1319132.0000000005</c:v>
                </c:pt>
                <c:pt idx="2">
                  <c:v>4304000.43</c:v>
                </c:pt>
                <c:pt idx="3">
                  <c:v>1156548.0799999991</c:v>
                </c:pt>
                <c:pt idx="4">
                  <c:v>422154.48999999987</c:v>
                </c:pt>
              </c:numCache>
            </c:numRef>
          </c:val>
          <c:extLst>
            <c:ext xmlns:c16="http://schemas.microsoft.com/office/drawing/2014/chart" uri="{C3380CC4-5D6E-409C-BE32-E72D297353CC}">
              <c16:uniqueId val="{00000000-D22D-774D-8E0E-ED8DA2E01034}"/>
            </c:ext>
          </c:extLst>
        </c:ser>
        <c:ser>
          <c:idx val="1"/>
          <c:order val="1"/>
          <c:tx>
            <c:strRef>
              <c:f>Sheet1!$C$1</c:f>
              <c:strCache>
                <c:ptCount val="1"/>
                <c:pt idx="0">
                  <c:v>Planned (USD)</c:v>
                </c:pt>
              </c:strCache>
            </c:strRef>
          </c:tx>
          <c:spPr>
            <a:solidFill>
              <a:schemeClr val="accent2"/>
            </a:solidFill>
            <a:ln>
              <a:noFill/>
            </a:ln>
            <a:effectLst/>
          </c:spPr>
          <c:invertIfNegative val="0"/>
          <c:dLbls>
            <c:delete val="1"/>
          </c:dLbls>
          <c:cat>
            <c:strRef>
              <c:f>Sheet1!$A$2:$A$6</c:f>
              <c:strCache>
                <c:ptCount val="5"/>
                <c:pt idx="0">
                  <c:v>IFAD Grant</c:v>
                </c:pt>
                <c:pt idx="1">
                  <c:v>Water Fund Management Platform Strengthened and Operational</c:v>
                </c:pt>
                <c:pt idx="2">
                  <c:v>Improved Upper Tana Catchment Ecosystems </c:v>
                </c:pt>
                <c:pt idx="3">
                  <c:v>Robust Knowledge Management and Learning Systems Implemented</c:v>
                </c:pt>
                <c:pt idx="4">
                  <c:v>Project Management</c:v>
                </c:pt>
              </c:strCache>
            </c:strRef>
          </c:cat>
          <c:val>
            <c:numRef>
              <c:f>Sheet1!$C$2:$C$6</c:f>
              <c:numCache>
                <c:formatCode>_(* #\ ##0_);_(* \(#\ ##0\);_(* "-"??_);_(@_)</c:formatCode>
                <c:ptCount val="5"/>
                <c:pt idx="0">
                  <c:v>7201835</c:v>
                </c:pt>
                <c:pt idx="1">
                  <c:v>1336774</c:v>
                </c:pt>
                <c:pt idx="2">
                  <c:v>4175800</c:v>
                </c:pt>
                <c:pt idx="3">
                  <c:v>1256601</c:v>
                </c:pt>
                <c:pt idx="4">
                  <c:v>432660</c:v>
                </c:pt>
              </c:numCache>
            </c:numRef>
          </c:val>
          <c:extLst>
            <c:ext xmlns:c16="http://schemas.microsoft.com/office/drawing/2014/chart" uri="{C3380CC4-5D6E-409C-BE32-E72D297353CC}">
              <c16:uniqueId val="{00000001-D22D-774D-8E0E-ED8DA2E01034}"/>
            </c:ext>
          </c:extLst>
        </c:ser>
        <c:dLbls>
          <c:dLblPos val="outEnd"/>
          <c:showLegendKey val="0"/>
          <c:showVal val="1"/>
          <c:showCatName val="0"/>
          <c:showSerName val="0"/>
          <c:showPercent val="0"/>
          <c:showBubbleSize val="0"/>
        </c:dLbls>
        <c:gapWidth val="219"/>
        <c:overlap val="-27"/>
        <c:axId val="1496164959"/>
        <c:axId val="1496089631"/>
      </c:barChart>
      <c:lineChart>
        <c:grouping val="standard"/>
        <c:varyColors val="0"/>
        <c:ser>
          <c:idx val="2"/>
          <c:order val="2"/>
          <c:tx>
            <c:strRef>
              <c:f>Sheet1!$D$1</c:f>
              <c:strCache>
                <c:ptCount val="1"/>
                <c:pt idx="0">
                  <c:v>Variance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IFAD Grant</c:v>
                </c:pt>
                <c:pt idx="1">
                  <c:v>Water Fund Management Platform Strengthened and Operational</c:v>
                </c:pt>
                <c:pt idx="2">
                  <c:v>Improved Upper Tana Catchment Ecosystems </c:v>
                </c:pt>
                <c:pt idx="3">
                  <c:v>Robust Knowledge Management and Learning Systems Implemented</c:v>
                </c:pt>
                <c:pt idx="4">
                  <c:v>Project Management</c:v>
                </c:pt>
              </c:strCache>
            </c:strRef>
          </c:cat>
          <c:val>
            <c:numRef>
              <c:f>Sheet1!$D$2:$D$6</c:f>
              <c:numCache>
                <c:formatCode>0%</c:formatCode>
                <c:ptCount val="5"/>
                <c:pt idx="0">
                  <c:v>0.98905778874411865</c:v>
                </c:pt>
                <c:pt idx="1">
                  <c:v>0.98680255600423139</c:v>
                </c:pt>
                <c:pt idx="2">
                  <c:v>1.030700807030988</c:v>
                </c:pt>
                <c:pt idx="3">
                  <c:v>0.92037813116494349</c:v>
                </c:pt>
                <c:pt idx="4">
                  <c:v>0.97571878611380736</c:v>
                </c:pt>
              </c:numCache>
            </c:numRef>
          </c:val>
          <c:smooth val="0"/>
          <c:extLst>
            <c:ext xmlns:c16="http://schemas.microsoft.com/office/drawing/2014/chart" uri="{C3380CC4-5D6E-409C-BE32-E72D297353CC}">
              <c16:uniqueId val="{00000002-D22D-774D-8E0E-ED8DA2E01034}"/>
            </c:ext>
          </c:extLst>
        </c:ser>
        <c:dLbls>
          <c:showLegendKey val="0"/>
          <c:showVal val="1"/>
          <c:showCatName val="0"/>
          <c:showSerName val="0"/>
          <c:showPercent val="0"/>
          <c:showBubbleSize val="0"/>
        </c:dLbls>
        <c:marker val="1"/>
        <c:smooth val="0"/>
        <c:axId val="1504016175"/>
        <c:axId val="1503726815"/>
      </c:lineChart>
      <c:catAx>
        <c:axId val="149616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96089631"/>
        <c:crosses val="autoZero"/>
        <c:auto val="1"/>
        <c:lblAlgn val="ctr"/>
        <c:lblOffset val="100"/>
        <c:noMultiLvlLbl val="0"/>
      </c:catAx>
      <c:valAx>
        <c:axId val="1496089631"/>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96164959"/>
        <c:crosses val="autoZero"/>
        <c:crossBetween val="between"/>
      </c:valAx>
      <c:valAx>
        <c:axId val="1503726815"/>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04016175"/>
        <c:crosses val="max"/>
        <c:crossBetween val="between"/>
      </c:valAx>
      <c:catAx>
        <c:axId val="1504016175"/>
        <c:scaling>
          <c:orientation val="minMax"/>
        </c:scaling>
        <c:delete val="1"/>
        <c:axPos val="b"/>
        <c:numFmt formatCode="General" sourceLinked="1"/>
        <c:majorTickMark val="none"/>
        <c:minorTickMark val="none"/>
        <c:tickLblPos val="nextTo"/>
        <c:crossAx val="1503726815"/>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Sheet1!$B$10:$B$14</c:f>
              <c:strCache>
                <c:ptCount val="5"/>
                <c:pt idx="0">
                  <c:v>Persons supported to sustainably manage natural resources &amp; climate risks</c:v>
                </c:pt>
                <c:pt idx="1">
                  <c:v>HHs with water pans</c:v>
                </c:pt>
                <c:pt idx="2">
                  <c:v>HHs with terraces</c:v>
                </c:pt>
                <c:pt idx="3">
                  <c:v>HHs with grass strips</c:v>
                </c:pt>
                <c:pt idx="4">
                  <c:v>No of drip kits</c:v>
                </c:pt>
              </c:strCache>
            </c:strRef>
          </c:cat>
          <c:val>
            <c:numRef>
              <c:f>Sheet1!$C$10:$C$14</c:f>
              <c:numCache>
                <c:formatCode>0%</c:formatCode>
                <c:ptCount val="5"/>
                <c:pt idx="0">
                  <c:v>2.4500000000000002</c:v>
                </c:pt>
                <c:pt idx="1">
                  <c:v>1.26</c:v>
                </c:pt>
                <c:pt idx="2">
                  <c:v>1.23</c:v>
                </c:pt>
                <c:pt idx="3">
                  <c:v>1.1299999999999999</c:v>
                </c:pt>
                <c:pt idx="4">
                  <c:v>0.31</c:v>
                </c:pt>
              </c:numCache>
            </c:numRef>
          </c:val>
          <c:extLst>
            <c:ext xmlns:c16="http://schemas.microsoft.com/office/drawing/2014/chart" uri="{C3380CC4-5D6E-409C-BE32-E72D297353CC}">
              <c16:uniqueId val="{00000000-5976-9245-9F89-6D8333CA6746}"/>
            </c:ext>
          </c:extLst>
        </c:ser>
        <c:ser>
          <c:idx val="1"/>
          <c:order val="1"/>
          <c:tx>
            <c:strRef>
              <c:f>Sheet1!$D$9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Sheet1!$B$10:$B$14</c:f>
              <c:strCache>
                <c:ptCount val="5"/>
                <c:pt idx="0">
                  <c:v>Persons supported to sustainably manage natural resources &amp; climate risks</c:v>
                </c:pt>
                <c:pt idx="1">
                  <c:v>HHs with water pans</c:v>
                </c:pt>
                <c:pt idx="2">
                  <c:v>HHs with terraces</c:v>
                </c:pt>
                <c:pt idx="3">
                  <c:v>HHs with grass strips</c:v>
                </c:pt>
                <c:pt idx="4">
                  <c:v>No of drip kits</c:v>
                </c:pt>
              </c:strCache>
            </c:strRef>
          </c:cat>
          <c:val>
            <c:numRef>
              <c:f>Sheet1!$D$10:$D$14</c:f>
              <c:numCache>
                <c:formatCode>0%</c:formatCode>
                <c:ptCount val="5"/>
                <c:pt idx="0">
                  <c:v>3.01</c:v>
                </c:pt>
                <c:pt idx="1">
                  <c:v>1.17</c:v>
                </c:pt>
                <c:pt idx="2">
                  <c:v>1.51</c:v>
                </c:pt>
                <c:pt idx="3">
                  <c:v>1.37</c:v>
                </c:pt>
                <c:pt idx="4">
                  <c:v>0.13</c:v>
                </c:pt>
              </c:numCache>
            </c:numRef>
          </c:val>
          <c:extLst>
            <c:ext xmlns:c16="http://schemas.microsoft.com/office/drawing/2014/chart" uri="{C3380CC4-5D6E-409C-BE32-E72D297353CC}">
              <c16:uniqueId val="{00000001-5976-9245-9F89-6D8333CA6746}"/>
            </c:ext>
          </c:extLst>
        </c:ser>
        <c:ser>
          <c:idx val="2"/>
          <c:order val="2"/>
          <c:tx>
            <c:strRef>
              <c:f>Sheet1!$E$9</c:f>
              <c:strCache>
                <c:ptCount val="1"/>
                <c:pt idx="0">
                  <c:v>Female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Sheet1!$B$10:$B$14</c:f>
              <c:strCache>
                <c:ptCount val="5"/>
                <c:pt idx="0">
                  <c:v>Persons supported to sustainably manage natural resources &amp; climate risks</c:v>
                </c:pt>
                <c:pt idx="1">
                  <c:v>HHs with water pans</c:v>
                </c:pt>
                <c:pt idx="2">
                  <c:v>HHs with terraces</c:v>
                </c:pt>
                <c:pt idx="3">
                  <c:v>HHs with grass strips</c:v>
                </c:pt>
                <c:pt idx="4">
                  <c:v>No of drip kits</c:v>
                </c:pt>
              </c:strCache>
            </c:strRef>
          </c:cat>
          <c:val>
            <c:numRef>
              <c:f>Sheet1!$E$10:$E$14</c:f>
              <c:numCache>
                <c:formatCode>0%</c:formatCode>
                <c:ptCount val="5"/>
                <c:pt idx="0">
                  <c:v>1.89</c:v>
                </c:pt>
                <c:pt idx="1">
                  <c:v>0.56999999999999995</c:v>
                </c:pt>
                <c:pt idx="2">
                  <c:v>0.95</c:v>
                </c:pt>
                <c:pt idx="3">
                  <c:v>0.93</c:v>
                </c:pt>
                <c:pt idx="4">
                  <c:v>0.11</c:v>
                </c:pt>
              </c:numCache>
            </c:numRef>
          </c:val>
          <c:extLst>
            <c:ext xmlns:c16="http://schemas.microsoft.com/office/drawing/2014/chart" uri="{C3380CC4-5D6E-409C-BE32-E72D297353CC}">
              <c16:uniqueId val="{00000002-5976-9245-9F89-6D8333CA6746}"/>
            </c:ext>
          </c:extLst>
        </c:ser>
        <c:ser>
          <c:idx val="3"/>
          <c:order val="3"/>
          <c:tx>
            <c:strRef>
              <c:f>Sheet1!$F$9</c:f>
              <c:strCache>
                <c:ptCount val="1"/>
                <c:pt idx="0">
                  <c:v>Youth</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Sheet1!$B$10:$B$14</c:f>
              <c:strCache>
                <c:ptCount val="5"/>
                <c:pt idx="0">
                  <c:v>Persons supported to sustainably manage natural resources &amp; climate risks</c:v>
                </c:pt>
                <c:pt idx="1">
                  <c:v>HHs with water pans</c:v>
                </c:pt>
                <c:pt idx="2">
                  <c:v>HHs with terraces</c:v>
                </c:pt>
                <c:pt idx="3">
                  <c:v>HHs with grass strips</c:v>
                </c:pt>
                <c:pt idx="4">
                  <c:v>No of drip kits</c:v>
                </c:pt>
              </c:strCache>
            </c:strRef>
          </c:cat>
          <c:val>
            <c:numRef>
              <c:f>Sheet1!$F$10:$F$14</c:f>
              <c:numCache>
                <c:formatCode>0%</c:formatCode>
                <c:ptCount val="5"/>
                <c:pt idx="0">
                  <c:v>2.15</c:v>
                </c:pt>
                <c:pt idx="1">
                  <c:v>0.77</c:v>
                </c:pt>
                <c:pt idx="2">
                  <c:v>1.01</c:v>
                </c:pt>
                <c:pt idx="3">
                  <c:v>1.03</c:v>
                </c:pt>
                <c:pt idx="4">
                  <c:v>0.04</c:v>
                </c:pt>
              </c:numCache>
            </c:numRef>
          </c:val>
          <c:extLst>
            <c:ext xmlns:c16="http://schemas.microsoft.com/office/drawing/2014/chart" uri="{C3380CC4-5D6E-409C-BE32-E72D297353CC}">
              <c16:uniqueId val="{00000003-5976-9245-9F89-6D8333CA6746}"/>
            </c:ext>
          </c:extLst>
        </c:ser>
        <c:dLbls>
          <c:dLblPos val="outEnd"/>
          <c:showLegendKey val="0"/>
          <c:showVal val="1"/>
          <c:showCatName val="0"/>
          <c:showSerName val="0"/>
          <c:showPercent val="0"/>
          <c:showBubbleSize val="0"/>
        </c:dLbls>
        <c:gapWidth val="219"/>
        <c:overlap val="-27"/>
        <c:axId val="1387576831"/>
        <c:axId val="1387600895"/>
      </c:barChart>
      <c:catAx>
        <c:axId val="138757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87600895"/>
        <c:crosses val="autoZero"/>
        <c:auto val="1"/>
        <c:lblAlgn val="ctr"/>
        <c:lblOffset val="100"/>
        <c:noMultiLvlLbl val="0"/>
      </c:catAx>
      <c:valAx>
        <c:axId val="1387600895"/>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875768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'Outreach Gender'!$F$1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'Outreach Gender'!$A$2:$A$7</c:f>
              <c:numCache>
                <c:formatCode>General</c:formatCode>
                <c:ptCount val="6"/>
                <c:pt idx="0">
                  <c:v>2016</c:v>
                </c:pt>
                <c:pt idx="1">
                  <c:v>2017</c:v>
                </c:pt>
                <c:pt idx="2">
                  <c:v>2018</c:v>
                </c:pt>
                <c:pt idx="3">
                  <c:v>2019</c:v>
                </c:pt>
                <c:pt idx="4">
                  <c:v>2020</c:v>
                </c:pt>
                <c:pt idx="5">
                  <c:v>2021</c:v>
                </c:pt>
              </c:numCache>
            </c:numRef>
          </c:cat>
          <c:val>
            <c:numRef>
              <c:f>'Outreach Gender'!$F$2:$F$7</c:f>
              <c:numCache>
                <c:formatCode>General</c:formatCode>
                <c:ptCount val="6"/>
                <c:pt idx="0">
                  <c:v>6564</c:v>
                </c:pt>
                <c:pt idx="1">
                  <c:v>12954</c:v>
                </c:pt>
                <c:pt idx="2">
                  <c:v>24311</c:v>
                </c:pt>
                <c:pt idx="3">
                  <c:v>40677</c:v>
                </c:pt>
                <c:pt idx="4">
                  <c:v>44578</c:v>
                </c:pt>
                <c:pt idx="5">
                  <c:v>51400</c:v>
                </c:pt>
              </c:numCache>
            </c:numRef>
          </c:val>
          <c:extLst>
            <c:ext xmlns:c16="http://schemas.microsoft.com/office/drawing/2014/chart" uri="{C3380CC4-5D6E-409C-BE32-E72D297353CC}">
              <c16:uniqueId val="{00000000-A0E7-2049-AA7E-6A5E83D403CF}"/>
            </c:ext>
          </c:extLst>
        </c:ser>
        <c:dLbls>
          <c:showLegendKey val="0"/>
          <c:showVal val="0"/>
          <c:showCatName val="0"/>
          <c:showSerName val="0"/>
          <c:showPercent val="0"/>
          <c:showBubbleSize val="0"/>
        </c:dLbls>
        <c:gapWidth val="219"/>
        <c:overlap val="-27"/>
        <c:axId val="322443088"/>
        <c:axId val="322454736"/>
      </c:barChart>
      <c:catAx>
        <c:axId val="32244308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2454736"/>
        <c:crosses val="autoZero"/>
        <c:auto val="1"/>
        <c:lblAlgn val="ctr"/>
        <c:lblOffset val="100"/>
        <c:noMultiLvlLbl val="0"/>
      </c:catAx>
      <c:valAx>
        <c:axId val="32245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900">
                    <a:solidFill>
                      <a:schemeClr val="tx1"/>
                    </a:solidFill>
                    <a:latin typeface="Arial" panose="020B0604020202020204" pitchFamily="34" charset="0"/>
                    <a:cs typeface="Arial" panose="020B0604020202020204" pitchFamily="34" charset="0"/>
                  </a:rPr>
                  <a:t>Number of farmers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2443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'Outreach Gender'!$D$1</c:f>
              <c:strCache>
                <c:ptCount val="1"/>
                <c:pt idx="0">
                  <c:v>Cumulative Female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'Outreach Gender'!$A$2:$A$7</c:f>
              <c:numCache>
                <c:formatCode>General</c:formatCode>
                <c:ptCount val="6"/>
                <c:pt idx="0">
                  <c:v>2016</c:v>
                </c:pt>
                <c:pt idx="1">
                  <c:v>2017</c:v>
                </c:pt>
                <c:pt idx="2">
                  <c:v>2018</c:v>
                </c:pt>
                <c:pt idx="3">
                  <c:v>2019</c:v>
                </c:pt>
                <c:pt idx="4">
                  <c:v>2020</c:v>
                </c:pt>
                <c:pt idx="5">
                  <c:v>2021</c:v>
                </c:pt>
              </c:numCache>
            </c:numRef>
          </c:cat>
          <c:val>
            <c:numRef>
              <c:f>'Outreach Gender'!$D$2:$D$7</c:f>
              <c:numCache>
                <c:formatCode>General</c:formatCode>
                <c:ptCount val="6"/>
                <c:pt idx="0">
                  <c:v>2285</c:v>
                </c:pt>
                <c:pt idx="1">
                  <c:v>4626</c:v>
                </c:pt>
                <c:pt idx="2">
                  <c:v>9024</c:v>
                </c:pt>
                <c:pt idx="3">
                  <c:v>15824</c:v>
                </c:pt>
                <c:pt idx="4">
                  <c:v>17207</c:v>
                </c:pt>
                <c:pt idx="5">
                  <c:v>19835</c:v>
                </c:pt>
              </c:numCache>
            </c:numRef>
          </c:val>
          <c:extLst>
            <c:ext xmlns:c16="http://schemas.microsoft.com/office/drawing/2014/chart" uri="{C3380CC4-5D6E-409C-BE32-E72D297353CC}">
              <c16:uniqueId val="{00000000-46E2-AE44-B915-B7D431C3ABF4}"/>
            </c:ext>
          </c:extLst>
        </c:ser>
        <c:ser>
          <c:idx val="1"/>
          <c:order val="1"/>
          <c:tx>
            <c:strRef>
              <c:f>'Outreach Gender'!$E$1</c:f>
              <c:strCache>
                <c:ptCount val="1"/>
                <c:pt idx="0">
                  <c:v>Cumulative Male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'Outreach Gender'!$A$2:$A$7</c:f>
              <c:numCache>
                <c:formatCode>General</c:formatCode>
                <c:ptCount val="6"/>
                <c:pt idx="0">
                  <c:v>2016</c:v>
                </c:pt>
                <c:pt idx="1">
                  <c:v>2017</c:v>
                </c:pt>
                <c:pt idx="2">
                  <c:v>2018</c:v>
                </c:pt>
                <c:pt idx="3">
                  <c:v>2019</c:v>
                </c:pt>
                <c:pt idx="4">
                  <c:v>2020</c:v>
                </c:pt>
                <c:pt idx="5">
                  <c:v>2021</c:v>
                </c:pt>
              </c:numCache>
            </c:numRef>
          </c:cat>
          <c:val>
            <c:numRef>
              <c:f>'Outreach Gender'!$E$2:$E$7</c:f>
              <c:numCache>
                <c:formatCode>General</c:formatCode>
                <c:ptCount val="6"/>
                <c:pt idx="0">
                  <c:v>4279</c:v>
                </c:pt>
                <c:pt idx="1">
                  <c:v>8328</c:v>
                </c:pt>
                <c:pt idx="2">
                  <c:v>15287</c:v>
                </c:pt>
                <c:pt idx="3">
                  <c:v>24853</c:v>
                </c:pt>
                <c:pt idx="4">
                  <c:v>27371</c:v>
                </c:pt>
                <c:pt idx="5">
                  <c:v>31565</c:v>
                </c:pt>
              </c:numCache>
            </c:numRef>
          </c:val>
          <c:extLst>
            <c:ext xmlns:c16="http://schemas.microsoft.com/office/drawing/2014/chart" uri="{C3380CC4-5D6E-409C-BE32-E72D297353CC}">
              <c16:uniqueId val="{00000001-46E2-AE44-B915-B7D431C3ABF4}"/>
            </c:ext>
          </c:extLst>
        </c:ser>
        <c:dLbls>
          <c:dLblPos val="outEnd"/>
          <c:showLegendKey val="0"/>
          <c:showVal val="1"/>
          <c:showCatName val="0"/>
          <c:showSerName val="0"/>
          <c:showPercent val="0"/>
          <c:showBubbleSize val="0"/>
        </c:dLbls>
        <c:gapWidth val="444"/>
        <c:overlap val="-90"/>
        <c:axId val="322494672"/>
        <c:axId val="322496752"/>
      </c:barChart>
      <c:catAx>
        <c:axId val="32249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322496752"/>
        <c:crosses val="autoZero"/>
        <c:auto val="1"/>
        <c:lblAlgn val="ctr"/>
        <c:lblOffset val="100"/>
        <c:noMultiLvlLbl val="0"/>
      </c:catAx>
      <c:valAx>
        <c:axId val="322496752"/>
        <c:scaling>
          <c:orientation val="minMax"/>
        </c:scaling>
        <c:delete val="1"/>
        <c:axPos val="l"/>
        <c:numFmt formatCode="General" sourceLinked="1"/>
        <c:majorTickMark val="none"/>
        <c:minorTickMark val="none"/>
        <c:tickLblPos val="nextTo"/>
        <c:crossAx val="322494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8" ma:contentTypeDescription="" ma:contentTypeScope="" ma:versionID="0a7d7e4827e75936971da4ec0024c819">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258b9995b424ab04238479d23eb66eec"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5:MediaLengthInSeconds" minOccurs="0"/>
                <xsd:element ref="ns5:MediaServiceObjectDetectorVersions" minOccurs="0"/>
                <xsd:element ref="ns5:MediaServiceSearchProperties" minOccurs="0"/>
                <xsd:element ref="ns6:ProjectTypeSubType1" minOccurs="0"/>
                <xsd:element ref="ns6:ProjectTypeSubType2" minOccurs="0"/>
                <xsd:element ref="ns6:DocCategory" minOccurs="0"/>
                <xsd:element ref="ns6:DocClassification" minOccurs="0"/>
                <xsd:element ref="ns6:FocalArea" minOccurs="0"/>
                <xsd:element ref="ns6:GEFID" minOccurs="0"/>
                <xsd:element ref="ns6:Phase" minOccurs="0"/>
                <xsd:element ref="ns6:ProjectStatus" minOccurs="0"/>
                <xsd:element ref="ns6:ProjectTitle" minOccurs="0"/>
                <xsd:element ref="ns6:ProjectType" minOccurs="0"/>
                <xsd:element ref="ns6:RecordStatus" minOccurs="0"/>
                <xsd:element ref="ns6:TrustF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Active" ma:format="Dropdown" ma:internalName="DocActive" ma:readOnly="false">
      <xsd:simpleType>
        <xsd:restriction base="dms:Choice">
          <xsd:enumeration value="Active"/>
          <xsd:enumeration value="InActive"/>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Note"/>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ProjectTypeSubType1" ma:index="40" nillable="true" ma:displayName="ProjectTypeSubType1" ma:internalName="ProjectTypeSubType1">
      <xsd:simpleType>
        <xsd:restriction base="dms:Text">
          <xsd:maxLength value="255"/>
        </xsd:restriction>
      </xsd:simpleType>
    </xsd:element>
    <xsd:element name="ProjectTypeSubType2" ma:index="41" nillable="true" ma:displayName="ProjectTypeSubType2" ma:internalName="ProjectTypeSubType2">
      <xsd:simpleType>
        <xsd:restriction base="dms:Text">
          <xsd:maxLength value="255"/>
        </xsd:restriction>
      </xsd:simpleType>
    </xsd:element>
    <xsd:element name="DocCategory" ma:index="42" nillable="true" ma:displayName="DocCategory" ma:default="" ma:internalName="DocCategory0">
      <xsd:simpleType>
        <xsd:restriction base="dms:Text">
          <xsd:maxLength value="255"/>
        </xsd:restriction>
      </xsd:simpleType>
    </xsd:element>
    <xsd:element name="DocClassification" ma:index="43" nillable="true" ma:displayName="DocClassification" ma:default="" ma:internalName="DocClassification">
      <xsd:simpleType>
        <xsd:restriction base="dms:Text">
          <xsd:maxLength value="255"/>
        </xsd:restriction>
      </xsd:simpleType>
    </xsd:element>
    <xsd:element name="FocalArea" ma:index="44" nillable="true" ma:displayName="FocalArea" ma:default="" ma:internalName="FocalArea0">
      <xsd:simpleType>
        <xsd:restriction base="dms:Text">
          <xsd:maxLength value="255"/>
        </xsd:restriction>
      </xsd:simpleType>
    </xsd:element>
    <xsd:element name="GEFID" ma:index="45" nillable="true" ma:displayName="GEFID" ma:default="" ma:internalName="GEFID0">
      <xsd:simpleType>
        <xsd:restriction base="dms:Text">
          <xsd:maxLength value="255"/>
        </xsd:restriction>
      </xsd:simpleType>
    </xsd:element>
    <xsd:element name="Phase" ma:index="46" nillable="true" ma:displayName="Phase" ma:default="" ma:indexed="true" ma:internalName="Phase">
      <xsd:simpleType>
        <xsd:restriction base="dms:Text">
          <xsd:maxLength value="255"/>
        </xsd:restriction>
      </xsd:simpleType>
    </xsd:element>
    <xsd:element name="ProjectStatus" ma:index="47" nillable="true" ma:displayName="ProjectStatus" ma:default="" ma:internalName="ProjectStatus">
      <xsd:simpleType>
        <xsd:restriction base="dms:Text">
          <xsd:maxLength value="255"/>
        </xsd:restriction>
      </xsd:simpleType>
    </xsd:element>
    <xsd:element name="ProjectTitle" ma:index="48" nillable="true" ma:displayName="ProjectTitle" ma:default="" ma:internalName="ProjectTitle0">
      <xsd:simpleType>
        <xsd:restriction base="dms:Text">
          <xsd:maxLength value="255"/>
        </xsd:restriction>
      </xsd:simpleType>
    </xsd:element>
    <xsd:element name="ProjectType" ma:index="49" nillable="true" ma:displayName="ProjectType" ma:default="" ma:internalName="ProjectType0">
      <xsd:simpleType>
        <xsd:restriction base="dms:Text">
          <xsd:maxLength value="255"/>
        </xsd:restriction>
      </xsd:simpleType>
    </xsd:element>
    <xsd:element name="RecordStatus" ma:index="50" nillable="true" ma:displayName="RecordStatus" ma:default="Active" ma:format="Dropdown" ma:internalName="RecordStatus">
      <xsd:simpleType>
        <xsd:restriction base="dms:Choice">
          <xsd:enumeration value="Active"/>
          <xsd:enumeration value="InActive"/>
        </xsd:restriction>
      </xsd:simpleType>
    </xsd:element>
    <xsd:element name="TrustFund" ma:index="51" nillable="true" ma:displayName="TrustFund" ma:default="" ma:internalName="TrustFun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TypeSubType2 xmlns="b8caa731-411c-4ce8-a2a6-5b517e250d33" xsi:nil="true"/>
    <Phase xmlns="b8caa731-411c-4ce8-a2a6-5b517e250d33">GEF - 6</Phase>
    <ProjectTitle xmlns="b8caa731-411c-4ce8-a2a6-5b517e250d33" xsi:nil="true"/>
    <ProjectTypeSubType1 xmlns="b8caa731-411c-4ce8-a2a6-5b517e250d33">FSP Child PPG</ProjectTypeSubType1>
    <DocClassification xmlns="b8caa731-411c-4ce8-a2a6-5b517e250d33">Public</DocClassification>
    <ProjectType xmlns="b8caa731-411c-4ce8-a2a6-5b517e250d33" xsi:nil="true"/>
    <GEFCountry xmlns="ceb00776-aa5c-4fc8-b6fe-5f035152e4b6">Kenya</GEFCountry>
    <Classification xmlns="ceb00776-aa5c-4fc8-b6fe-5f035152e4b6">Public</Classification>
    <Country1 xmlns="ceb00776-aa5c-4fc8-b6fe-5f035152e4b6" xsi:nil="true"/>
    <DocPrefix xmlns="ceb00776-aa5c-4fc8-b6fe-5f035152e4b6">Terminal Evaluation (TE)</DocPrefix>
    <GEFID xmlns="ceb00776-aa5c-4fc8-b6fe-5f035152e4b6">9139</GEFID>
    <ProjectType xmlns="ceb00776-aa5c-4fc8-b6fe-5f035152e4b6">FSP</ProjectType>
    <DocCategory xmlns="b8caa731-411c-4ce8-a2a6-5b517e250d33" xsi:nil="true"/>
    <GEFProjectID xmlns="ceb00776-aa5c-4fc8-b6fe-5f035152e4b6">2de3fa45-df7c-e811-8124-3863bb2e1360</GEFProjectID>
    <DocActive xmlns="ceb00776-aa5c-4fc8-b6fe-5f035152e4b6">Active</DocActive>
    <DocCategory xmlns="ceb00776-aa5c-4fc8-b6fe-5f035152e4b6">M and E Document</DocCategory>
    <FocalArea xmlns="b8caa731-411c-4ce8-a2a6-5b517e250d33" xsi:nil="true"/>
    <FocalArea xmlns="ceb00776-aa5c-4fc8-b6fe-5f035152e4b6">Multi Focal Area</FocalArea>
    <ProjectStatus xmlns="b8caa731-411c-4ce8-a2a6-5b517e250d33" xsi:nil="true"/>
    <DocType xmlns="ceb00776-aa5c-4fc8-b6fe-5f035152e4b6">TE</DocType>
    <ProjectTitle xmlns="ceb00776-aa5c-4fc8-b6fe-5f035152e4b6">Food-IAP: Establishment of the Upper Tana Nairobi Water Fund (UTNWF) </ProjectTitle>
    <RecordStatus xmlns="b8caa731-411c-4ce8-a2a6-5b517e250d33">Active</RecordStatus>
    <TrustFundType xmlns="ceb00776-aa5c-4fc8-b6fe-5f035152e4b6">GET</TrustFundType>
    <TaxCatchAll xmlns="3e02667f-0271-471b-bd6e-11a2e16def1d" xsi:nil="true"/>
    <DocumentTitle xmlns="ceb00776-aa5c-4fc8-b6fe-5f035152e4b6">Final TER UTNWF</DocumentTitle>
    <GEFID xmlns="b8caa731-411c-4ce8-a2a6-5b517e250d33" xsi:nil="true"/>
    <TrustFund xmlns="b8caa731-411c-4ce8-a2a6-5b517e250d33">GET</TrustFund>
    <lcf76f155ced4ddcb4097134ff3c332f xmlns="ff57b53f-0493-42a0-86f6-b9b1333ab0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1491FE-36F0-42E1-AA64-1F4C737070CE}">
  <ds:schemaRefs>
    <ds:schemaRef ds:uri="http://schemas.openxmlformats.org/officeDocument/2006/bibliography"/>
  </ds:schemaRefs>
</ds:datastoreItem>
</file>

<file path=customXml/itemProps2.xml><?xml version="1.0" encoding="utf-8"?>
<ds:datastoreItem xmlns:ds="http://schemas.openxmlformats.org/officeDocument/2006/customXml" ds:itemID="{68C1022B-2716-475E-9EA4-A44BEC232D0E}"/>
</file>

<file path=customXml/itemProps3.xml><?xml version="1.0" encoding="utf-8"?>
<ds:datastoreItem xmlns:ds="http://schemas.openxmlformats.org/officeDocument/2006/customXml" ds:itemID="{2A5C8CAF-CCFA-45FD-BEFD-5B68A225DD68}"/>
</file>

<file path=customXml/itemProps4.xml><?xml version="1.0" encoding="utf-8"?>
<ds:datastoreItem xmlns:ds="http://schemas.openxmlformats.org/officeDocument/2006/customXml" ds:itemID="{43A70A0D-C93A-4EED-BE0A-8622E751AE78}"/>
</file>

<file path=docProps/app.xml><?xml version="1.0" encoding="utf-8"?>
<Properties xmlns="http://schemas.openxmlformats.org/officeDocument/2006/extended-properties" xmlns:vt="http://schemas.openxmlformats.org/officeDocument/2006/docPropsVTypes">
  <Template>Normal.dotm</Template>
  <TotalTime>0</TotalTime>
  <Pages>60</Pages>
  <Words>29087</Words>
  <Characters>165799</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Sithabiso Gandure</dc:creator>
  <cp:keywords/>
  <dc:description/>
  <cp:lastModifiedBy>Chileshe, Paxina</cp:lastModifiedBy>
  <cp:revision>2</cp:revision>
  <cp:lastPrinted>2022-08-18T16:22:00Z</cp:lastPrinted>
  <dcterms:created xsi:type="dcterms:W3CDTF">2023-05-19T05:29:00Z</dcterms:created>
  <dcterms:modified xsi:type="dcterms:W3CDTF">2023-05-19T05:29:00Z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MediaServiceImageTags">
    <vt:lpwstr/>
  </property>
</Properties>
</file>