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9FC2" w14:textId="77777777" w:rsidR="00A30A23" w:rsidRPr="001E710F" w:rsidRDefault="00A30A23">
      <w:pPr>
        <w:jc w:val="center"/>
        <w:rPr>
          <w:rFonts w:ascii="Arial" w:hAnsi="Arial" w:cs="Arial"/>
          <w:b/>
          <w:color w:val="000000" w:themeColor="text1"/>
        </w:rPr>
      </w:pPr>
      <w:r w:rsidRPr="001E710F">
        <w:rPr>
          <w:rFonts w:ascii="Arial" w:hAnsi="Arial" w:cs="Arial"/>
          <w:b/>
          <w:color w:val="000000" w:themeColor="text1"/>
        </w:rPr>
        <w:t>UN</w:t>
      </w:r>
      <w:r w:rsidR="0021304A" w:rsidRPr="001E710F">
        <w:rPr>
          <w:rFonts w:ascii="Arial" w:hAnsi="Arial" w:cs="Arial"/>
          <w:b/>
          <w:color w:val="000000" w:themeColor="text1"/>
        </w:rPr>
        <w:t xml:space="preserve"> Environment</w:t>
      </w:r>
      <w:r w:rsidRPr="001E710F">
        <w:rPr>
          <w:rFonts w:ascii="Arial" w:hAnsi="Arial" w:cs="Arial"/>
          <w:b/>
          <w:color w:val="000000" w:themeColor="text1"/>
        </w:rPr>
        <w:t xml:space="preserve"> GEF PIR Fiscal Year </w:t>
      </w:r>
      <w:r w:rsidR="004F581C" w:rsidRPr="001E710F">
        <w:rPr>
          <w:rFonts w:ascii="Arial" w:hAnsi="Arial" w:cs="Arial"/>
          <w:b/>
          <w:color w:val="000000" w:themeColor="text1"/>
        </w:rPr>
        <w:t>20</w:t>
      </w:r>
      <w:r w:rsidR="00753ED1" w:rsidRPr="001E710F">
        <w:rPr>
          <w:rFonts w:ascii="Arial" w:hAnsi="Arial" w:cs="Arial"/>
          <w:b/>
          <w:color w:val="000000" w:themeColor="text1"/>
        </w:rPr>
        <w:t>19</w:t>
      </w:r>
    </w:p>
    <w:p w14:paraId="71379696" w14:textId="77777777" w:rsidR="00A30A23" w:rsidRPr="001E710F" w:rsidRDefault="00A30A23" w:rsidP="00482E0A">
      <w:pPr>
        <w:numPr>
          <w:ilvl w:val="0"/>
          <w:numId w:val="19"/>
        </w:numPr>
        <w:jc w:val="center"/>
        <w:rPr>
          <w:rFonts w:ascii="Arial" w:hAnsi="Arial" w:cs="Arial"/>
          <w:b/>
          <w:color w:val="000000" w:themeColor="text1"/>
          <w:sz w:val="22"/>
          <w:szCs w:val="22"/>
        </w:rPr>
      </w:pPr>
      <w:r w:rsidRPr="001E710F">
        <w:rPr>
          <w:rFonts w:ascii="Arial" w:hAnsi="Arial" w:cs="Arial"/>
          <w:color w:val="000000" w:themeColor="text1"/>
        </w:rPr>
        <w:t xml:space="preserve">July </w:t>
      </w:r>
      <w:r w:rsidR="00341979" w:rsidRPr="001E710F">
        <w:rPr>
          <w:rFonts w:ascii="Arial" w:hAnsi="Arial" w:cs="Arial"/>
          <w:color w:val="000000" w:themeColor="text1"/>
        </w:rPr>
        <w:t>20</w:t>
      </w:r>
      <w:r w:rsidR="003C2946" w:rsidRPr="001E710F">
        <w:rPr>
          <w:rFonts w:ascii="Arial" w:hAnsi="Arial" w:cs="Arial"/>
          <w:color w:val="000000" w:themeColor="text1"/>
        </w:rPr>
        <w:t>18</w:t>
      </w:r>
      <w:r w:rsidR="0004118A" w:rsidRPr="001E710F">
        <w:rPr>
          <w:rFonts w:ascii="Arial" w:hAnsi="Arial" w:cs="Arial"/>
          <w:color w:val="000000" w:themeColor="text1"/>
        </w:rPr>
        <w:t xml:space="preserve"> </w:t>
      </w:r>
      <w:r w:rsidRPr="001E710F">
        <w:rPr>
          <w:rFonts w:ascii="Arial" w:hAnsi="Arial" w:cs="Arial"/>
          <w:color w:val="000000" w:themeColor="text1"/>
        </w:rPr>
        <w:t xml:space="preserve">to 30 June </w:t>
      </w:r>
      <w:r w:rsidR="00341979" w:rsidRPr="001E710F">
        <w:rPr>
          <w:rFonts w:ascii="Arial" w:hAnsi="Arial" w:cs="Arial"/>
          <w:color w:val="000000" w:themeColor="text1"/>
        </w:rPr>
        <w:t>20</w:t>
      </w:r>
      <w:r w:rsidR="003C2946" w:rsidRPr="001E710F">
        <w:rPr>
          <w:rFonts w:ascii="Arial" w:hAnsi="Arial" w:cs="Arial"/>
          <w:color w:val="000000" w:themeColor="text1"/>
        </w:rPr>
        <w:t>19</w:t>
      </w:r>
      <w:r w:rsidRPr="001E710F">
        <w:rPr>
          <w:rFonts w:ascii="Arial" w:hAnsi="Arial" w:cs="Arial"/>
          <w:color w:val="000000" w:themeColor="text1"/>
        </w:rPr>
        <w:t>)</w:t>
      </w:r>
      <w:r w:rsidR="00341979" w:rsidRPr="001E710F">
        <w:rPr>
          <w:rFonts w:ascii="Arial" w:hAnsi="Arial" w:cs="Arial"/>
          <w:color w:val="000000" w:themeColor="text1"/>
        </w:rPr>
        <w:br/>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54"/>
        <w:gridCol w:w="2270"/>
        <w:gridCol w:w="413"/>
        <w:gridCol w:w="2683"/>
      </w:tblGrid>
      <w:tr w:rsidR="0021304A" w:rsidRPr="001E710F" w14:paraId="15A146EF" w14:textId="77777777" w:rsidTr="00DE0846">
        <w:trPr>
          <w:trHeight w:val="413"/>
        </w:trPr>
        <w:tc>
          <w:tcPr>
            <w:tcW w:w="1934" w:type="pct"/>
            <w:gridSpan w:val="2"/>
            <w:shd w:val="clear" w:color="auto" w:fill="auto"/>
          </w:tcPr>
          <w:p w14:paraId="7C98F2C6" w14:textId="77777777" w:rsidR="0021304A" w:rsidRPr="001E710F" w:rsidRDefault="0021304A" w:rsidP="00482E0A">
            <w:pPr>
              <w:numPr>
                <w:ilvl w:val="0"/>
                <w:numId w:val="20"/>
              </w:numPr>
              <w:rPr>
                <w:rFonts w:ascii="Arial" w:hAnsi="Arial" w:cs="Arial"/>
                <w:b/>
                <w:bCs/>
                <w:color w:val="000000" w:themeColor="text1"/>
                <w:sz w:val="20"/>
                <w:szCs w:val="20"/>
              </w:rPr>
            </w:pPr>
            <w:r w:rsidRPr="001E710F">
              <w:rPr>
                <w:rFonts w:ascii="Arial" w:hAnsi="Arial" w:cs="Arial"/>
                <w:b/>
                <w:bCs/>
                <w:color w:val="000000" w:themeColor="text1"/>
                <w:sz w:val="20"/>
                <w:szCs w:val="20"/>
              </w:rPr>
              <w:t>Identification</w:t>
            </w:r>
          </w:p>
        </w:tc>
        <w:tc>
          <w:tcPr>
            <w:tcW w:w="1297" w:type="pct"/>
            <w:shd w:val="clear" w:color="auto" w:fill="auto"/>
          </w:tcPr>
          <w:p w14:paraId="12A6808E" w14:textId="77777777" w:rsidR="0021304A" w:rsidRPr="001E710F" w:rsidRDefault="0021304A" w:rsidP="0021304A">
            <w:pPr>
              <w:rPr>
                <w:rFonts w:ascii="Arial" w:hAnsi="Arial" w:cs="Arial"/>
                <w:color w:val="000000" w:themeColor="text1"/>
                <w:sz w:val="20"/>
                <w:szCs w:val="20"/>
              </w:rPr>
            </w:pPr>
            <w:r w:rsidRPr="001E710F">
              <w:rPr>
                <w:rFonts w:ascii="Arial" w:hAnsi="Arial" w:cs="Arial"/>
                <w:color w:val="000000" w:themeColor="text1"/>
                <w:sz w:val="20"/>
                <w:szCs w:val="20"/>
              </w:rPr>
              <w:t>GEF ID.:</w:t>
            </w:r>
            <w:r w:rsidR="00E54837" w:rsidRPr="001E710F">
              <w:rPr>
                <w:rFonts w:ascii="Arial" w:hAnsi="Arial" w:cs="Arial"/>
                <w:color w:val="000000" w:themeColor="text1"/>
                <w:sz w:val="20"/>
                <w:szCs w:val="20"/>
              </w:rPr>
              <w:t xml:space="preserve"> </w:t>
            </w:r>
            <w:r w:rsidR="00E74794" w:rsidRPr="001E710F">
              <w:rPr>
                <w:rFonts w:ascii="Arial" w:hAnsi="Arial" w:cs="Arial"/>
                <w:color w:val="000000" w:themeColor="text1"/>
                <w:sz w:val="20"/>
                <w:szCs w:val="20"/>
              </w:rPr>
              <w:t>9545</w:t>
            </w:r>
            <w:r w:rsidRPr="001E710F">
              <w:rPr>
                <w:rFonts w:ascii="Arial" w:hAnsi="Arial" w:cs="Arial"/>
                <w:color w:val="000000" w:themeColor="text1"/>
                <w:sz w:val="20"/>
                <w:szCs w:val="20"/>
              </w:rPr>
              <w:t xml:space="preserve">                                    </w:t>
            </w:r>
          </w:p>
        </w:tc>
        <w:tc>
          <w:tcPr>
            <w:tcW w:w="1769" w:type="pct"/>
            <w:gridSpan w:val="2"/>
            <w:shd w:val="clear" w:color="auto" w:fill="auto"/>
          </w:tcPr>
          <w:p w14:paraId="189E8D59" w14:textId="77777777" w:rsidR="0021304A" w:rsidRPr="001E710F" w:rsidRDefault="0021304A" w:rsidP="0021304A">
            <w:pPr>
              <w:rPr>
                <w:rFonts w:ascii="Arial" w:hAnsi="Arial" w:cs="Arial"/>
                <w:color w:val="000000" w:themeColor="text1"/>
                <w:sz w:val="20"/>
                <w:szCs w:val="20"/>
              </w:rPr>
            </w:pPr>
            <w:r w:rsidRPr="001E710F">
              <w:rPr>
                <w:rFonts w:ascii="Arial" w:hAnsi="Arial" w:cs="Arial"/>
                <w:color w:val="000000" w:themeColor="text1"/>
                <w:sz w:val="20"/>
                <w:szCs w:val="20"/>
              </w:rPr>
              <w:t>Umoja no:</w:t>
            </w:r>
            <w:r w:rsidR="00E74794" w:rsidRPr="001E710F">
              <w:rPr>
                <w:rFonts w:ascii="Arial" w:hAnsi="Arial" w:cs="Arial"/>
                <w:color w:val="000000" w:themeColor="text1"/>
                <w:sz w:val="20"/>
                <w:szCs w:val="20"/>
              </w:rPr>
              <w:t xml:space="preserve"> SB-007448</w:t>
            </w:r>
          </w:p>
        </w:tc>
      </w:tr>
      <w:tr w:rsidR="00753ED1" w:rsidRPr="001E710F" w14:paraId="38877CCC" w14:textId="77777777" w:rsidTr="00766D8E">
        <w:trPr>
          <w:trHeight w:val="413"/>
        </w:trPr>
        <w:tc>
          <w:tcPr>
            <w:tcW w:w="1934" w:type="pct"/>
            <w:gridSpan w:val="2"/>
            <w:tcBorders>
              <w:bottom w:val="single" w:sz="4" w:space="0" w:color="auto"/>
            </w:tcBorders>
            <w:shd w:val="clear" w:color="auto" w:fill="auto"/>
            <w:vAlign w:val="center"/>
          </w:tcPr>
          <w:p w14:paraId="672AE9C2" w14:textId="77777777" w:rsidR="0021304A" w:rsidRPr="001E710F" w:rsidRDefault="0021304A" w:rsidP="0021304A">
            <w:pPr>
              <w:rPr>
                <w:rFonts w:ascii="Arial" w:hAnsi="Arial" w:cs="Arial"/>
                <w:b/>
                <w:color w:val="000000" w:themeColor="text1"/>
                <w:sz w:val="20"/>
                <w:szCs w:val="20"/>
              </w:rPr>
            </w:pPr>
            <w:bookmarkStart w:id="0" w:name="_Toc474299263"/>
            <w:bookmarkStart w:id="1" w:name="_Toc6129156"/>
            <w:r w:rsidRPr="001E710F">
              <w:rPr>
                <w:rFonts w:ascii="Arial" w:hAnsi="Arial" w:cs="Arial"/>
                <w:b/>
                <w:color w:val="000000" w:themeColor="text1"/>
                <w:sz w:val="20"/>
                <w:szCs w:val="20"/>
              </w:rPr>
              <w:t>Project Number + Project Title</w:t>
            </w:r>
          </w:p>
        </w:tc>
        <w:tc>
          <w:tcPr>
            <w:tcW w:w="3066" w:type="pct"/>
            <w:gridSpan w:val="3"/>
            <w:shd w:val="clear" w:color="auto" w:fill="auto"/>
          </w:tcPr>
          <w:p w14:paraId="74569463" w14:textId="77777777" w:rsidR="0021304A" w:rsidRPr="001E710F" w:rsidRDefault="00E74794" w:rsidP="0021304A">
            <w:pPr>
              <w:rPr>
                <w:rFonts w:ascii="Arial" w:hAnsi="Arial" w:cs="Arial"/>
                <w:iCs/>
                <w:color w:val="000000" w:themeColor="text1"/>
                <w:sz w:val="20"/>
                <w:szCs w:val="20"/>
              </w:rPr>
            </w:pPr>
            <w:r w:rsidRPr="001E710F">
              <w:rPr>
                <w:rFonts w:ascii="Arial" w:hAnsi="Arial" w:cs="Arial"/>
                <w:iCs/>
                <w:color w:val="000000" w:themeColor="text1"/>
                <w:sz w:val="20"/>
                <w:szCs w:val="20"/>
              </w:rPr>
              <w:t>Implementation of Ecosystem Approach in the Adriatic Sea through Marine Spatial Planning.</w:t>
            </w:r>
          </w:p>
        </w:tc>
      </w:tr>
      <w:tr w:rsidR="00753ED1" w:rsidRPr="001E710F" w14:paraId="15F3005D" w14:textId="77777777" w:rsidTr="00753ED1">
        <w:trPr>
          <w:trHeight w:val="104"/>
        </w:trPr>
        <w:tc>
          <w:tcPr>
            <w:tcW w:w="1046" w:type="pct"/>
            <w:vMerge w:val="restart"/>
            <w:tcBorders>
              <w:top w:val="single" w:sz="4" w:space="0" w:color="auto"/>
              <w:left w:val="single" w:sz="4" w:space="0" w:color="auto"/>
              <w:right w:val="nil"/>
            </w:tcBorders>
            <w:shd w:val="clear" w:color="auto" w:fill="auto"/>
            <w:vAlign w:val="center"/>
          </w:tcPr>
          <w:p w14:paraId="40CB6810" w14:textId="77777777" w:rsidR="00DE0846" w:rsidRPr="001E710F" w:rsidRDefault="00DE0846" w:rsidP="0021304A">
            <w:pPr>
              <w:rPr>
                <w:rFonts w:ascii="Arial" w:hAnsi="Arial" w:cs="Arial"/>
                <w:b/>
                <w:color w:val="000000" w:themeColor="text1"/>
                <w:sz w:val="20"/>
                <w:szCs w:val="20"/>
              </w:rPr>
            </w:pPr>
            <w:r w:rsidRPr="001E710F">
              <w:rPr>
                <w:rFonts w:ascii="Arial" w:hAnsi="Arial" w:cs="Arial"/>
                <w:b/>
                <w:color w:val="000000" w:themeColor="text1"/>
                <w:sz w:val="20"/>
                <w:szCs w:val="20"/>
              </w:rPr>
              <w:t>Duration months</w:t>
            </w:r>
          </w:p>
        </w:tc>
        <w:tc>
          <w:tcPr>
            <w:tcW w:w="888" w:type="pct"/>
            <w:tcBorders>
              <w:top w:val="single" w:sz="4" w:space="0" w:color="auto"/>
              <w:left w:val="nil"/>
              <w:right w:val="single" w:sz="4" w:space="0" w:color="auto"/>
            </w:tcBorders>
            <w:shd w:val="clear" w:color="auto" w:fill="auto"/>
            <w:vAlign w:val="center"/>
          </w:tcPr>
          <w:p w14:paraId="5664125D" w14:textId="77777777" w:rsidR="00DE0846" w:rsidRPr="001E710F" w:rsidRDefault="00DE0846" w:rsidP="00766D8E">
            <w:pPr>
              <w:rPr>
                <w:rFonts w:ascii="Arial" w:hAnsi="Arial" w:cs="Arial"/>
                <w:b/>
                <w:i/>
                <w:color w:val="000000" w:themeColor="text1"/>
                <w:sz w:val="20"/>
                <w:szCs w:val="20"/>
              </w:rPr>
            </w:pPr>
            <w:r w:rsidRPr="001E710F">
              <w:rPr>
                <w:rFonts w:ascii="Arial" w:hAnsi="Arial" w:cs="Arial"/>
                <w:b/>
                <w:i/>
                <w:color w:val="000000" w:themeColor="text1"/>
                <w:sz w:val="20"/>
                <w:szCs w:val="20"/>
              </w:rPr>
              <w:t>Planned</w:t>
            </w:r>
          </w:p>
        </w:tc>
        <w:tc>
          <w:tcPr>
            <w:tcW w:w="3066" w:type="pct"/>
            <w:gridSpan w:val="3"/>
            <w:tcBorders>
              <w:left w:val="single" w:sz="4" w:space="0" w:color="auto"/>
            </w:tcBorders>
            <w:shd w:val="clear" w:color="auto" w:fill="auto"/>
          </w:tcPr>
          <w:p w14:paraId="582170D8" w14:textId="77777777" w:rsidR="00DE0846"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24</w:t>
            </w:r>
          </w:p>
        </w:tc>
      </w:tr>
      <w:tr w:rsidR="00753ED1" w:rsidRPr="001E710F" w14:paraId="4EC2EF1C" w14:textId="77777777" w:rsidTr="00753ED1">
        <w:trPr>
          <w:trHeight w:val="103"/>
        </w:trPr>
        <w:tc>
          <w:tcPr>
            <w:tcW w:w="1046" w:type="pct"/>
            <w:vMerge/>
            <w:tcBorders>
              <w:left w:val="single" w:sz="4" w:space="0" w:color="auto"/>
              <w:bottom w:val="single" w:sz="4" w:space="0" w:color="auto"/>
              <w:right w:val="nil"/>
            </w:tcBorders>
            <w:shd w:val="clear" w:color="auto" w:fill="auto"/>
            <w:vAlign w:val="center"/>
          </w:tcPr>
          <w:p w14:paraId="2661A6DC" w14:textId="77777777" w:rsidR="00DE0846" w:rsidRPr="001E710F" w:rsidRDefault="00DE0846" w:rsidP="0021304A">
            <w:pPr>
              <w:rPr>
                <w:rFonts w:ascii="Arial" w:hAnsi="Arial" w:cs="Arial"/>
                <w:color w:val="000000" w:themeColor="text1"/>
                <w:sz w:val="20"/>
                <w:szCs w:val="20"/>
              </w:rPr>
            </w:pPr>
          </w:p>
        </w:tc>
        <w:tc>
          <w:tcPr>
            <w:tcW w:w="888" w:type="pct"/>
            <w:tcBorders>
              <w:left w:val="nil"/>
              <w:bottom w:val="single" w:sz="4" w:space="0" w:color="auto"/>
              <w:right w:val="single" w:sz="4" w:space="0" w:color="auto"/>
            </w:tcBorders>
            <w:shd w:val="clear" w:color="auto" w:fill="auto"/>
            <w:vAlign w:val="center"/>
          </w:tcPr>
          <w:p w14:paraId="0B4B0CCF" w14:textId="77777777" w:rsidR="00DE0846" w:rsidRPr="001E710F" w:rsidRDefault="00DE0846" w:rsidP="00766D8E">
            <w:pPr>
              <w:rPr>
                <w:rFonts w:ascii="Arial" w:hAnsi="Arial" w:cs="Arial"/>
                <w:b/>
                <w:i/>
                <w:color w:val="000000" w:themeColor="text1"/>
                <w:sz w:val="20"/>
                <w:szCs w:val="20"/>
              </w:rPr>
            </w:pPr>
            <w:r w:rsidRPr="001E710F">
              <w:rPr>
                <w:rFonts w:ascii="Arial" w:hAnsi="Arial" w:cs="Arial"/>
                <w:b/>
                <w:i/>
                <w:color w:val="000000" w:themeColor="text1"/>
                <w:sz w:val="20"/>
                <w:szCs w:val="20"/>
              </w:rPr>
              <w:t>Extension(s)</w:t>
            </w:r>
          </w:p>
        </w:tc>
        <w:tc>
          <w:tcPr>
            <w:tcW w:w="1533" w:type="pct"/>
            <w:gridSpan w:val="2"/>
            <w:tcBorders>
              <w:left w:val="single" w:sz="4" w:space="0" w:color="auto"/>
            </w:tcBorders>
            <w:shd w:val="clear" w:color="auto" w:fill="auto"/>
          </w:tcPr>
          <w:p w14:paraId="59370E3B" w14:textId="77777777" w:rsidR="00DE0846"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31 December 2020 – 15 months</w:t>
            </w:r>
          </w:p>
        </w:tc>
        <w:tc>
          <w:tcPr>
            <w:tcW w:w="1533" w:type="pct"/>
            <w:shd w:val="clear" w:color="auto" w:fill="auto"/>
          </w:tcPr>
          <w:p w14:paraId="3029CDA5" w14:textId="77777777" w:rsidR="00DE0846" w:rsidRPr="001E710F" w:rsidRDefault="00DE0846" w:rsidP="0021304A">
            <w:pPr>
              <w:rPr>
                <w:rFonts w:ascii="Arial" w:hAnsi="Arial" w:cs="Arial"/>
                <w:iCs/>
                <w:color w:val="000000" w:themeColor="text1"/>
                <w:sz w:val="20"/>
                <w:szCs w:val="20"/>
              </w:rPr>
            </w:pPr>
          </w:p>
        </w:tc>
      </w:tr>
      <w:tr w:rsidR="00753ED1" w:rsidRPr="001E710F" w14:paraId="10C4AB37" w14:textId="77777777" w:rsidTr="00766D8E">
        <w:trPr>
          <w:trHeight w:val="413"/>
        </w:trPr>
        <w:tc>
          <w:tcPr>
            <w:tcW w:w="1934" w:type="pct"/>
            <w:gridSpan w:val="2"/>
            <w:tcBorders>
              <w:top w:val="single" w:sz="4" w:space="0" w:color="auto"/>
            </w:tcBorders>
            <w:shd w:val="clear" w:color="auto" w:fill="auto"/>
            <w:vAlign w:val="center"/>
          </w:tcPr>
          <w:p w14:paraId="275BD98B" w14:textId="77777777" w:rsidR="0021304A" w:rsidRPr="001E710F" w:rsidRDefault="0021304A" w:rsidP="0021304A">
            <w:pPr>
              <w:rPr>
                <w:rFonts w:ascii="Arial" w:hAnsi="Arial" w:cs="Arial"/>
                <w:b/>
                <w:color w:val="000000" w:themeColor="text1"/>
                <w:sz w:val="20"/>
                <w:szCs w:val="20"/>
              </w:rPr>
            </w:pPr>
            <w:r w:rsidRPr="001E710F">
              <w:rPr>
                <w:rFonts w:ascii="Arial" w:hAnsi="Arial" w:cs="Arial"/>
                <w:b/>
                <w:color w:val="000000" w:themeColor="text1"/>
                <w:sz w:val="20"/>
                <w:szCs w:val="20"/>
              </w:rPr>
              <w:t>Division</w:t>
            </w:r>
            <w:r w:rsidR="009E72F7" w:rsidRPr="001E710F">
              <w:rPr>
                <w:rFonts w:ascii="Arial" w:hAnsi="Arial" w:cs="Arial"/>
                <w:b/>
                <w:color w:val="000000" w:themeColor="text1"/>
                <w:sz w:val="20"/>
                <w:szCs w:val="20"/>
              </w:rPr>
              <w:t>(s)</w:t>
            </w:r>
            <w:r w:rsidRPr="001E710F">
              <w:rPr>
                <w:rFonts w:ascii="Arial" w:hAnsi="Arial" w:cs="Arial"/>
                <w:b/>
                <w:color w:val="000000" w:themeColor="text1"/>
                <w:sz w:val="20"/>
                <w:szCs w:val="20"/>
              </w:rPr>
              <w:t xml:space="preserve"> Implementing the project</w:t>
            </w:r>
          </w:p>
        </w:tc>
        <w:tc>
          <w:tcPr>
            <w:tcW w:w="3066" w:type="pct"/>
            <w:gridSpan w:val="3"/>
            <w:shd w:val="clear" w:color="auto" w:fill="auto"/>
          </w:tcPr>
          <w:p w14:paraId="09B57135" w14:textId="77777777" w:rsidR="0021304A" w:rsidRPr="001E710F" w:rsidRDefault="00933FF2" w:rsidP="0021304A">
            <w:pPr>
              <w:rPr>
                <w:rFonts w:ascii="Arial" w:hAnsi="Arial" w:cs="Arial"/>
                <w:iCs/>
                <w:color w:val="000000" w:themeColor="text1"/>
                <w:sz w:val="20"/>
                <w:szCs w:val="20"/>
                <w:highlight w:val="yellow"/>
              </w:rPr>
            </w:pPr>
            <w:r w:rsidRPr="001E710F">
              <w:rPr>
                <w:rFonts w:ascii="Arial" w:hAnsi="Arial" w:cs="Arial"/>
                <w:iCs/>
                <w:color w:val="000000" w:themeColor="text1"/>
                <w:sz w:val="20"/>
                <w:szCs w:val="20"/>
              </w:rPr>
              <w:t>Ecosystems Division</w:t>
            </w:r>
            <w:r w:rsidR="0021304A" w:rsidRPr="001E710F">
              <w:rPr>
                <w:rFonts w:ascii="Arial" w:hAnsi="Arial" w:cs="Arial"/>
                <w:iCs/>
                <w:color w:val="000000" w:themeColor="text1"/>
                <w:sz w:val="20"/>
                <w:szCs w:val="20"/>
              </w:rPr>
              <w:t xml:space="preserve"> </w:t>
            </w:r>
          </w:p>
        </w:tc>
      </w:tr>
      <w:tr w:rsidR="00753ED1" w:rsidRPr="001E710F" w14:paraId="77108A9C" w14:textId="77777777" w:rsidTr="00DE0846">
        <w:trPr>
          <w:trHeight w:val="413"/>
        </w:trPr>
        <w:tc>
          <w:tcPr>
            <w:tcW w:w="1934" w:type="pct"/>
            <w:gridSpan w:val="2"/>
            <w:shd w:val="clear" w:color="auto" w:fill="auto"/>
            <w:vAlign w:val="center"/>
          </w:tcPr>
          <w:p w14:paraId="63E90FDB" w14:textId="77777777" w:rsidR="0021304A" w:rsidRPr="001E710F" w:rsidRDefault="0021304A" w:rsidP="0021304A">
            <w:pPr>
              <w:rPr>
                <w:rFonts w:ascii="Arial" w:hAnsi="Arial" w:cs="Arial"/>
                <w:b/>
                <w:color w:val="000000" w:themeColor="text1"/>
                <w:sz w:val="20"/>
                <w:szCs w:val="20"/>
              </w:rPr>
            </w:pPr>
            <w:r w:rsidRPr="001E710F">
              <w:rPr>
                <w:rFonts w:ascii="Arial" w:hAnsi="Arial" w:cs="Arial"/>
                <w:b/>
                <w:color w:val="000000" w:themeColor="text1"/>
                <w:sz w:val="20"/>
                <w:szCs w:val="20"/>
              </w:rPr>
              <w:t>Executing Agency</w:t>
            </w:r>
            <w:r w:rsidR="009E72F7" w:rsidRPr="001E710F">
              <w:rPr>
                <w:rFonts w:ascii="Arial" w:hAnsi="Arial" w:cs="Arial"/>
                <w:b/>
                <w:color w:val="000000" w:themeColor="text1"/>
                <w:sz w:val="20"/>
                <w:szCs w:val="20"/>
              </w:rPr>
              <w:t>(ies)</w:t>
            </w:r>
          </w:p>
        </w:tc>
        <w:tc>
          <w:tcPr>
            <w:tcW w:w="3066" w:type="pct"/>
            <w:gridSpan w:val="3"/>
            <w:shd w:val="clear" w:color="auto" w:fill="auto"/>
          </w:tcPr>
          <w:p w14:paraId="7F122B35" w14:textId="77777777" w:rsidR="0021304A"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UNEP/MAP</w:t>
            </w:r>
            <w:r w:rsidR="0021304A" w:rsidRPr="001E710F">
              <w:rPr>
                <w:rFonts w:ascii="Arial" w:hAnsi="Arial" w:cs="Arial"/>
                <w:iCs/>
                <w:color w:val="000000" w:themeColor="text1"/>
                <w:sz w:val="20"/>
                <w:szCs w:val="20"/>
              </w:rPr>
              <w:t xml:space="preserve"> </w:t>
            </w:r>
          </w:p>
        </w:tc>
      </w:tr>
      <w:tr w:rsidR="0021304A" w:rsidRPr="001E710F" w14:paraId="2CAA6C88" w14:textId="77777777" w:rsidTr="00DE0846">
        <w:trPr>
          <w:trHeight w:val="413"/>
        </w:trPr>
        <w:tc>
          <w:tcPr>
            <w:tcW w:w="1934" w:type="pct"/>
            <w:gridSpan w:val="2"/>
            <w:vMerge w:val="restart"/>
            <w:shd w:val="clear" w:color="auto" w:fill="auto"/>
          </w:tcPr>
          <w:p w14:paraId="50A27456" w14:textId="77777777" w:rsidR="00DE0846" w:rsidRPr="001E710F" w:rsidRDefault="00DE0846" w:rsidP="0021304A">
            <w:pPr>
              <w:rPr>
                <w:rFonts w:ascii="Arial" w:hAnsi="Arial" w:cs="Arial"/>
                <w:b/>
                <w:color w:val="000000" w:themeColor="text1"/>
                <w:sz w:val="20"/>
                <w:szCs w:val="20"/>
              </w:rPr>
            </w:pPr>
          </w:p>
          <w:p w14:paraId="0355F637" w14:textId="77777777" w:rsidR="0021304A" w:rsidRPr="001E710F" w:rsidRDefault="0021304A" w:rsidP="0021304A">
            <w:pPr>
              <w:rPr>
                <w:rFonts w:ascii="Arial" w:hAnsi="Arial" w:cs="Arial"/>
                <w:b/>
                <w:color w:val="000000" w:themeColor="text1"/>
                <w:sz w:val="20"/>
                <w:szCs w:val="20"/>
              </w:rPr>
            </w:pPr>
            <w:r w:rsidRPr="001E710F">
              <w:rPr>
                <w:rFonts w:ascii="Arial" w:hAnsi="Arial" w:cs="Arial"/>
                <w:b/>
                <w:color w:val="000000" w:themeColor="text1"/>
                <w:sz w:val="20"/>
                <w:szCs w:val="20"/>
              </w:rPr>
              <w:t>Name</w:t>
            </w:r>
            <w:r w:rsidR="00C94BEE" w:rsidRPr="001E710F">
              <w:rPr>
                <w:rFonts w:ascii="Arial" w:hAnsi="Arial" w:cs="Arial"/>
                <w:b/>
                <w:color w:val="000000" w:themeColor="text1"/>
                <w:sz w:val="20"/>
                <w:szCs w:val="20"/>
              </w:rPr>
              <w:t>s</w:t>
            </w:r>
            <w:r w:rsidRPr="001E710F">
              <w:rPr>
                <w:rFonts w:ascii="Arial" w:hAnsi="Arial" w:cs="Arial"/>
                <w:b/>
                <w:color w:val="000000" w:themeColor="text1"/>
                <w:sz w:val="20"/>
                <w:szCs w:val="20"/>
              </w:rPr>
              <w:t xml:space="preserve"> of </w:t>
            </w:r>
            <w:r w:rsidR="00C94BEE" w:rsidRPr="001E710F">
              <w:rPr>
                <w:rFonts w:ascii="Arial" w:hAnsi="Arial" w:cs="Arial"/>
                <w:b/>
                <w:color w:val="000000" w:themeColor="text1"/>
                <w:sz w:val="20"/>
                <w:szCs w:val="20"/>
              </w:rPr>
              <w:t xml:space="preserve">Other </w:t>
            </w:r>
            <w:r w:rsidRPr="001E710F">
              <w:rPr>
                <w:rFonts w:ascii="Arial" w:hAnsi="Arial" w:cs="Arial"/>
                <w:b/>
                <w:color w:val="000000" w:themeColor="text1"/>
                <w:sz w:val="20"/>
                <w:szCs w:val="20"/>
              </w:rPr>
              <w:t>Project Partners</w:t>
            </w:r>
          </w:p>
        </w:tc>
        <w:tc>
          <w:tcPr>
            <w:tcW w:w="3066" w:type="pct"/>
            <w:gridSpan w:val="3"/>
            <w:shd w:val="clear" w:color="auto" w:fill="auto"/>
          </w:tcPr>
          <w:p w14:paraId="13D34FD5" w14:textId="77777777" w:rsidR="0021304A" w:rsidRPr="001E710F" w:rsidRDefault="00933FF2" w:rsidP="00933FF2">
            <w:pPr>
              <w:rPr>
                <w:rFonts w:ascii="Arial" w:hAnsi="Arial" w:cs="Arial"/>
                <w:iCs/>
                <w:color w:val="000000" w:themeColor="text1"/>
                <w:sz w:val="20"/>
                <w:szCs w:val="20"/>
              </w:rPr>
            </w:pPr>
            <w:r w:rsidRPr="001E710F">
              <w:rPr>
                <w:rFonts w:ascii="Arial" w:hAnsi="Arial" w:cs="Arial"/>
                <w:iCs/>
                <w:color w:val="000000" w:themeColor="text1"/>
                <w:sz w:val="20"/>
                <w:szCs w:val="20"/>
              </w:rPr>
              <w:t>MAP Priority Actions Programme Regional Activity Centre (PAP/RAC).</w:t>
            </w:r>
          </w:p>
        </w:tc>
      </w:tr>
      <w:tr w:rsidR="00753ED1" w:rsidRPr="001E710F" w14:paraId="17147511" w14:textId="77777777" w:rsidTr="00DE0846">
        <w:trPr>
          <w:trHeight w:val="413"/>
        </w:trPr>
        <w:tc>
          <w:tcPr>
            <w:tcW w:w="1934" w:type="pct"/>
            <w:gridSpan w:val="2"/>
            <w:vMerge/>
            <w:shd w:val="clear" w:color="auto" w:fill="auto"/>
          </w:tcPr>
          <w:p w14:paraId="21126231" w14:textId="77777777" w:rsidR="0021304A" w:rsidRPr="001E710F" w:rsidRDefault="0021304A" w:rsidP="0021304A">
            <w:pPr>
              <w:rPr>
                <w:rFonts w:ascii="Arial" w:hAnsi="Arial" w:cs="Arial"/>
                <w:b/>
                <w:color w:val="000000" w:themeColor="text1"/>
                <w:sz w:val="20"/>
                <w:szCs w:val="20"/>
              </w:rPr>
            </w:pPr>
          </w:p>
        </w:tc>
        <w:tc>
          <w:tcPr>
            <w:tcW w:w="3066" w:type="pct"/>
            <w:gridSpan w:val="3"/>
            <w:shd w:val="clear" w:color="auto" w:fill="auto"/>
          </w:tcPr>
          <w:p w14:paraId="594DC1E6" w14:textId="77777777" w:rsidR="00933FF2"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MAP Specially Protected Areas Regional Activity Centre (SPA/RAC).</w:t>
            </w:r>
          </w:p>
        </w:tc>
      </w:tr>
      <w:tr w:rsidR="00753ED1" w:rsidRPr="001E710F" w14:paraId="1E992D9F" w14:textId="77777777" w:rsidTr="00DE0846">
        <w:trPr>
          <w:trHeight w:val="350"/>
        </w:trPr>
        <w:tc>
          <w:tcPr>
            <w:tcW w:w="1934" w:type="pct"/>
            <w:gridSpan w:val="2"/>
            <w:shd w:val="clear" w:color="auto" w:fill="auto"/>
            <w:vAlign w:val="center"/>
          </w:tcPr>
          <w:p w14:paraId="06DBBEDB" w14:textId="77777777" w:rsidR="0021304A" w:rsidRPr="001E710F" w:rsidRDefault="0021304A" w:rsidP="0021304A">
            <w:pPr>
              <w:rPr>
                <w:rFonts w:ascii="Arial" w:hAnsi="Arial" w:cs="Arial"/>
                <w:b/>
                <w:bCs/>
                <w:color w:val="000000" w:themeColor="text1"/>
                <w:sz w:val="20"/>
                <w:szCs w:val="20"/>
              </w:rPr>
            </w:pPr>
            <w:r w:rsidRPr="001E710F">
              <w:rPr>
                <w:rFonts w:ascii="Arial" w:hAnsi="Arial" w:cs="Arial"/>
                <w:b/>
                <w:bCs/>
                <w:color w:val="000000" w:themeColor="text1"/>
                <w:sz w:val="20"/>
                <w:szCs w:val="20"/>
              </w:rPr>
              <w:t>Project Type</w:t>
            </w:r>
          </w:p>
        </w:tc>
        <w:tc>
          <w:tcPr>
            <w:tcW w:w="3066" w:type="pct"/>
            <w:gridSpan w:val="3"/>
            <w:shd w:val="clear" w:color="auto" w:fill="auto"/>
          </w:tcPr>
          <w:p w14:paraId="37359B72" w14:textId="77777777" w:rsidR="0021304A" w:rsidRPr="001E710F" w:rsidRDefault="0021304A" w:rsidP="00341979">
            <w:pPr>
              <w:rPr>
                <w:rFonts w:ascii="Arial" w:hAnsi="Arial" w:cs="Arial"/>
                <w:iCs/>
                <w:color w:val="000000" w:themeColor="text1"/>
                <w:sz w:val="20"/>
                <w:szCs w:val="20"/>
              </w:rPr>
            </w:pPr>
            <w:r w:rsidRPr="001E710F">
              <w:rPr>
                <w:rFonts w:ascii="Arial" w:hAnsi="Arial" w:cs="Arial"/>
                <w:iCs/>
                <w:color w:val="000000" w:themeColor="text1"/>
                <w:sz w:val="20"/>
                <w:szCs w:val="20"/>
              </w:rPr>
              <w:t>Medium Size Project</w:t>
            </w:r>
          </w:p>
        </w:tc>
      </w:tr>
      <w:tr w:rsidR="00753ED1" w:rsidRPr="001E710F" w14:paraId="2733ADEF" w14:textId="77777777" w:rsidTr="00DE0846">
        <w:trPr>
          <w:trHeight w:val="350"/>
        </w:trPr>
        <w:tc>
          <w:tcPr>
            <w:tcW w:w="1934" w:type="pct"/>
            <w:gridSpan w:val="2"/>
            <w:shd w:val="clear" w:color="auto" w:fill="auto"/>
            <w:vAlign w:val="center"/>
          </w:tcPr>
          <w:p w14:paraId="7577F1FE" w14:textId="77777777" w:rsidR="0021304A" w:rsidRPr="001E710F" w:rsidRDefault="0021304A" w:rsidP="0021304A">
            <w:pPr>
              <w:rPr>
                <w:rFonts w:ascii="Arial" w:hAnsi="Arial" w:cs="Arial"/>
                <w:b/>
                <w:bCs/>
                <w:color w:val="000000" w:themeColor="text1"/>
                <w:sz w:val="20"/>
                <w:szCs w:val="20"/>
              </w:rPr>
            </w:pPr>
            <w:r w:rsidRPr="001E710F">
              <w:rPr>
                <w:rFonts w:ascii="Arial" w:hAnsi="Arial" w:cs="Arial"/>
                <w:b/>
                <w:bCs/>
                <w:color w:val="000000" w:themeColor="text1"/>
                <w:sz w:val="20"/>
                <w:szCs w:val="20"/>
              </w:rPr>
              <w:t>Project Scope</w:t>
            </w:r>
          </w:p>
        </w:tc>
        <w:tc>
          <w:tcPr>
            <w:tcW w:w="3066" w:type="pct"/>
            <w:gridSpan w:val="3"/>
            <w:shd w:val="clear" w:color="auto" w:fill="auto"/>
          </w:tcPr>
          <w:p w14:paraId="158B972F" w14:textId="77777777" w:rsidR="0021304A" w:rsidRPr="001E710F" w:rsidRDefault="0021304A" w:rsidP="0021304A">
            <w:pPr>
              <w:rPr>
                <w:rFonts w:ascii="Arial" w:hAnsi="Arial" w:cs="Arial"/>
                <w:iCs/>
                <w:color w:val="000000" w:themeColor="text1"/>
                <w:sz w:val="20"/>
                <w:szCs w:val="20"/>
              </w:rPr>
            </w:pPr>
            <w:r w:rsidRPr="001E710F">
              <w:rPr>
                <w:rFonts w:ascii="Arial" w:hAnsi="Arial" w:cs="Arial"/>
                <w:iCs/>
                <w:color w:val="000000" w:themeColor="text1"/>
                <w:sz w:val="20"/>
                <w:szCs w:val="20"/>
              </w:rPr>
              <w:t xml:space="preserve">National </w:t>
            </w:r>
          </w:p>
        </w:tc>
      </w:tr>
      <w:tr w:rsidR="00753ED1" w:rsidRPr="001E710F" w14:paraId="16719A82" w14:textId="77777777" w:rsidTr="00DE0846">
        <w:trPr>
          <w:trHeight w:val="260"/>
        </w:trPr>
        <w:tc>
          <w:tcPr>
            <w:tcW w:w="1934" w:type="pct"/>
            <w:gridSpan w:val="2"/>
            <w:shd w:val="clear" w:color="auto" w:fill="auto"/>
            <w:vAlign w:val="center"/>
          </w:tcPr>
          <w:p w14:paraId="04A464B9" w14:textId="77777777" w:rsidR="0021304A" w:rsidRPr="001E710F" w:rsidRDefault="0021304A" w:rsidP="0021304A">
            <w:pPr>
              <w:rPr>
                <w:rFonts w:ascii="Arial" w:hAnsi="Arial" w:cs="Arial"/>
                <w:b/>
                <w:color w:val="000000" w:themeColor="text1"/>
                <w:sz w:val="20"/>
                <w:szCs w:val="20"/>
              </w:rPr>
            </w:pPr>
            <w:r w:rsidRPr="001E710F">
              <w:rPr>
                <w:rFonts w:ascii="Arial" w:hAnsi="Arial" w:cs="Arial"/>
                <w:b/>
                <w:color w:val="000000" w:themeColor="text1"/>
                <w:sz w:val="20"/>
                <w:szCs w:val="20"/>
              </w:rPr>
              <w:t>Region</w:t>
            </w:r>
            <w:r w:rsidRPr="001E710F">
              <w:rPr>
                <w:rFonts w:ascii="Arial" w:hAnsi="Arial" w:cs="Arial"/>
                <w:b/>
                <w:i/>
                <w:iCs/>
                <w:color w:val="000000" w:themeColor="text1"/>
                <w:sz w:val="20"/>
                <w:szCs w:val="20"/>
              </w:rPr>
              <w:t xml:space="preserve"> (delete as appropriate)</w:t>
            </w:r>
          </w:p>
        </w:tc>
        <w:tc>
          <w:tcPr>
            <w:tcW w:w="3066" w:type="pct"/>
            <w:gridSpan w:val="3"/>
            <w:shd w:val="clear" w:color="auto" w:fill="auto"/>
          </w:tcPr>
          <w:p w14:paraId="31B8B7D8" w14:textId="77777777" w:rsidR="0021304A" w:rsidRPr="001E710F" w:rsidRDefault="0021304A" w:rsidP="0021304A">
            <w:pPr>
              <w:rPr>
                <w:rFonts w:ascii="Arial" w:hAnsi="Arial" w:cs="Arial"/>
                <w:iCs/>
                <w:color w:val="000000" w:themeColor="text1"/>
                <w:sz w:val="20"/>
                <w:szCs w:val="20"/>
              </w:rPr>
            </w:pPr>
            <w:r w:rsidRPr="001E710F">
              <w:rPr>
                <w:rFonts w:ascii="Arial" w:hAnsi="Arial" w:cs="Arial"/>
                <w:iCs/>
                <w:color w:val="000000" w:themeColor="text1"/>
                <w:sz w:val="20"/>
                <w:szCs w:val="20"/>
              </w:rPr>
              <w:t>Europe</w:t>
            </w:r>
          </w:p>
        </w:tc>
      </w:tr>
      <w:tr w:rsidR="00753ED1" w:rsidRPr="001E710F" w14:paraId="54ECC107" w14:textId="77777777" w:rsidTr="00DE0846">
        <w:trPr>
          <w:trHeight w:val="260"/>
        </w:trPr>
        <w:tc>
          <w:tcPr>
            <w:tcW w:w="1934" w:type="pct"/>
            <w:gridSpan w:val="2"/>
            <w:shd w:val="clear" w:color="auto" w:fill="auto"/>
            <w:vAlign w:val="center"/>
          </w:tcPr>
          <w:p w14:paraId="1F413A2E" w14:textId="77777777" w:rsidR="0021304A" w:rsidRPr="001E710F" w:rsidRDefault="0021304A" w:rsidP="0021304A">
            <w:pPr>
              <w:rPr>
                <w:rFonts w:ascii="Arial" w:hAnsi="Arial" w:cs="Arial"/>
                <w:b/>
                <w:color w:val="000000" w:themeColor="text1"/>
                <w:sz w:val="20"/>
                <w:szCs w:val="20"/>
              </w:rPr>
            </w:pPr>
            <w:r w:rsidRPr="001E710F">
              <w:rPr>
                <w:rFonts w:ascii="Arial" w:hAnsi="Arial" w:cs="Arial"/>
                <w:b/>
                <w:color w:val="000000" w:themeColor="text1"/>
                <w:sz w:val="20"/>
                <w:szCs w:val="20"/>
              </w:rPr>
              <w:t>Names of Beneficiary Countries</w:t>
            </w:r>
          </w:p>
        </w:tc>
        <w:tc>
          <w:tcPr>
            <w:tcW w:w="3066" w:type="pct"/>
            <w:gridSpan w:val="3"/>
            <w:shd w:val="clear" w:color="auto" w:fill="auto"/>
          </w:tcPr>
          <w:p w14:paraId="2461BF18" w14:textId="77777777" w:rsidR="0021304A"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Albania and Montenegro</w:t>
            </w:r>
          </w:p>
        </w:tc>
      </w:tr>
      <w:tr w:rsidR="00753ED1" w:rsidRPr="001E710F" w14:paraId="36D447D6" w14:textId="77777777" w:rsidTr="00DE0846">
        <w:trPr>
          <w:trHeight w:val="413"/>
        </w:trPr>
        <w:tc>
          <w:tcPr>
            <w:tcW w:w="1934" w:type="pct"/>
            <w:gridSpan w:val="2"/>
            <w:shd w:val="clear" w:color="auto" w:fill="auto"/>
            <w:vAlign w:val="center"/>
          </w:tcPr>
          <w:p w14:paraId="19B6040F" w14:textId="77777777" w:rsidR="0021304A" w:rsidRPr="001E710F" w:rsidRDefault="0021304A" w:rsidP="0021304A">
            <w:pPr>
              <w:rPr>
                <w:rFonts w:ascii="Arial" w:hAnsi="Arial" w:cs="Arial"/>
                <w:b/>
                <w:bCs/>
                <w:color w:val="000000" w:themeColor="text1"/>
                <w:sz w:val="20"/>
                <w:szCs w:val="20"/>
              </w:rPr>
            </w:pPr>
            <w:r w:rsidRPr="001E710F">
              <w:rPr>
                <w:rFonts w:ascii="Arial" w:hAnsi="Arial" w:cs="Arial"/>
                <w:b/>
                <w:bCs/>
                <w:color w:val="000000" w:themeColor="text1"/>
                <w:sz w:val="20"/>
                <w:szCs w:val="20"/>
              </w:rPr>
              <w:t>Programme of Work</w:t>
            </w:r>
          </w:p>
        </w:tc>
        <w:tc>
          <w:tcPr>
            <w:tcW w:w="3066" w:type="pct"/>
            <w:gridSpan w:val="3"/>
            <w:shd w:val="clear" w:color="auto" w:fill="auto"/>
          </w:tcPr>
          <w:p w14:paraId="76C6771B" w14:textId="77777777" w:rsidR="0021304A" w:rsidRPr="001E710F" w:rsidRDefault="00933FF2" w:rsidP="0021304A">
            <w:pPr>
              <w:rPr>
                <w:rFonts w:ascii="Arial" w:hAnsi="Arial" w:cs="Arial"/>
                <w:iCs/>
                <w:color w:val="000000" w:themeColor="text1"/>
                <w:sz w:val="20"/>
                <w:szCs w:val="20"/>
              </w:rPr>
            </w:pPr>
            <w:r w:rsidRPr="001E710F">
              <w:rPr>
                <w:rFonts w:ascii="Arial" w:hAnsi="Arial" w:cs="Arial"/>
                <w:iCs/>
                <w:color w:val="000000" w:themeColor="text1"/>
                <w:sz w:val="20"/>
                <w:szCs w:val="20"/>
              </w:rPr>
              <w:t>N/A (UNEP/MAP as MEA follows a specific PoW approved by its contracting parties)</w:t>
            </w:r>
          </w:p>
        </w:tc>
      </w:tr>
      <w:tr w:rsidR="00753ED1" w:rsidRPr="001E710F" w14:paraId="34B8757E" w14:textId="77777777" w:rsidTr="00DE0846">
        <w:trPr>
          <w:trHeight w:val="413"/>
        </w:trPr>
        <w:tc>
          <w:tcPr>
            <w:tcW w:w="1934" w:type="pct"/>
            <w:gridSpan w:val="2"/>
            <w:shd w:val="clear" w:color="auto" w:fill="auto"/>
            <w:vAlign w:val="center"/>
          </w:tcPr>
          <w:p w14:paraId="08D4AE7E" w14:textId="77777777" w:rsidR="00341979" w:rsidRPr="001E710F" w:rsidRDefault="00341979" w:rsidP="00341979">
            <w:pPr>
              <w:rPr>
                <w:rFonts w:ascii="Arial" w:hAnsi="Arial" w:cs="Arial"/>
                <w:b/>
                <w:color w:val="000000" w:themeColor="text1"/>
                <w:sz w:val="20"/>
                <w:szCs w:val="20"/>
              </w:rPr>
            </w:pPr>
            <w:r w:rsidRPr="001E710F">
              <w:rPr>
                <w:rFonts w:ascii="Arial" w:hAnsi="Arial" w:cs="Arial"/>
                <w:b/>
                <w:color w:val="000000" w:themeColor="text1"/>
                <w:sz w:val="20"/>
                <w:szCs w:val="20"/>
              </w:rPr>
              <w:t>GEF Focal Area</w:t>
            </w:r>
            <w:r w:rsidR="009E72F7" w:rsidRPr="001E710F">
              <w:rPr>
                <w:rFonts w:ascii="Arial" w:hAnsi="Arial" w:cs="Arial"/>
                <w:b/>
                <w:color w:val="000000" w:themeColor="text1"/>
                <w:sz w:val="20"/>
                <w:szCs w:val="20"/>
              </w:rPr>
              <w:t>(s)</w:t>
            </w:r>
          </w:p>
        </w:tc>
        <w:tc>
          <w:tcPr>
            <w:tcW w:w="3066" w:type="pct"/>
            <w:gridSpan w:val="3"/>
            <w:shd w:val="clear" w:color="auto" w:fill="auto"/>
          </w:tcPr>
          <w:p w14:paraId="6236D1C4" w14:textId="77777777" w:rsidR="00933FF2" w:rsidRPr="001E710F" w:rsidRDefault="00933FF2" w:rsidP="00933FF2">
            <w:pPr>
              <w:rPr>
                <w:rFonts w:ascii="Arial" w:hAnsi="Arial" w:cs="Arial"/>
                <w:iCs/>
                <w:color w:val="000000" w:themeColor="text1"/>
                <w:sz w:val="20"/>
                <w:szCs w:val="20"/>
              </w:rPr>
            </w:pPr>
            <w:r w:rsidRPr="001E710F">
              <w:rPr>
                <w:rFonts w:ascii="Arial" w:hAnsi="Arial" w:cs="Arial"/>
                <w:iCs/>
                <w:color w:val="000000" w:themeColor="text1"/>
                <w:sz w:val="20"/>
                <w:szCs w:val="20"/>
              </w:rPr>
              <w:t>BD-4 Program 9</w:t>
            </w:r>
          </w:p>
          <w:p w14:paraId="6C1A3CAB" w14:textId="77777777" w:rsidR="00933FF2" w:rsidRPr="001E710F" w:rsidRDefault="00933FF2" w:rsidP="00933FF2">
            <w:pPr>
              <w:rPr>
                <w:rFonts w:ascii="Arial" w:hAnsi="Arial" w:cs="Arial"/>
                <w:iCs/>
                <w:color w:val="000000" w:themeColor="text1"/>
                <w:sz w:val="20"/>
                <w:szCs w:val="20"/>
              </w:rPr>
            </w:pPr>
            <w:r w:rsidRPr="001E710F">
              <w:rPr>
                <w:rFonts w:ascii="Arial" w:hAnsi="Arial" w:cs="Arial"/>
                <w:iCs/>
                <w:color w:val="000000" w:themeColor="text1"/>
                <w:sz w:val="20"/>
                <w:szCs w:val="20"/>
              </w:rPr>
              <w:t>IW-1 Program 1</w:t>
            </w:r>
          </w:p>
          <w:p w14:paraId="45965E9D" w14:textId="77777777" w:rsidR="00341979" w:rsidRPr="001E710F" w:rsidRDefault="00933FF2" w:rsidP="00933FF2">
            <w:pPr>
              <w:rPr>
                <w:rFonts w:ascii="Arial" w:hAnsi="Arial" w:cs="Arial"/>
                <w:iCs/>
                <w:color w:val="000000" w:themeColor="text1"/>
                <w:sz w:val="20"/>
                <w:szCs w:val="20"/>
              </w:rPr>
            </w:pPr>
            <w:r w:rsidRPr="001E710F">
              <w:rPr>
                <w:rFonts w:ascii="Arial" w:hAnsi="Arial" w:cs="Arial"/>
                <w:iCs/>
                <w:color w:val="000000" w:themeColor="text1"/>
                <w:sz w:val="20"/>
                <w:szCs w:val="20"/>
              </w:rPr>
              <w:t>IW-3 Program 6</w:t>
            </w:r>
          </w:p>
        </w:tc>
      </w:tr>
      <w:tr w:rsidR="00753ED1" w:rsidRPr="001E710F" w14:paraId="349E2EEF" w14:textId="77777777" w:rsidTr="00DE0846">
        <w:trPr>
          <w:trHeight w:val="413"/>
        </w:trPr>
        <w:tc>
          <w:tcPr>
            <w:tcW w:w="1934" w:type="pct"/>
            <w:gridSpan w:val="2"/>
            <w:shd w:val="clear" w:color="auto" w:fill="auto"/>
            <w:vAlign w:val="center"/>
          </w:tcPr>
          <w:p w14:paraId="23802F0D" w14:textId="77777777" w:rsidR="00341979" w:rsidRPr="001E710F" w:rsidRDefault="00341979" w:rsidP="0021304A">
            <w:pPr>
              <w:rPr>
                <w:rFonts w:ascii="Arial" w:hAnsi="Arial" w:cs="Arial"/>
                <w:b/>
                <w:color w:val="000000" w:themeColor="text1"/>
                <w:sz w:val="20"/>
                <w:szCs w:val="20"/>
              </w:rPr>
            </w:pPr>
            <w:r w:rsidRPr="001E710F">
              <w:rPr>
                <w:rFonts w:ascii="Arial" w:hAnsi="Arial" w:cs="Arial"/>
                <w:b/>
                <w:color w:val="000000" w:themeColor="text1"/>
                <w:sz w:val="20"/>
                <w:szCs w:val="20"/>
              </w:rPr>
              <w:t xml:space="preserve">UNDAF linkages </w:t>
            </w:r>
          </w:p>
        </w:tc>
        <w:tc>
          <w:tcPr>
            <w:tcW w:w="3066" w:type="pct"/>
            <w:gridSpan w:val="3"/>
            <w:shd w:val="clear" w:color="auto" w:fill="auto"/>
          </w:tcPr>
          <w:p w14:paraId="0799DC1E" w14:textId="77777777" w:rsidR="00341979" w:rsidRPr="001E710F" w:rsidRDefault="00DD1548" w:rsidP="0021304A">
            <w:pPr>
              <w:rPr>
                <w:rFonts w:ascii="Arial" w:hAnsi="Arial" w:cs="Arial"/>
                <w:iCs/>
                <w:color w:val="000000" w:themeColor="text1"/>
                <w:sz w:val="20"/>
                <w:szCs w:val="20"/>
              </w:rPr>
            </w:pPr>
            <w:r w:rsidRPr="001E710F">
              <w:rPr>
                <w:rFonts w:ascii="Arial" w:hAnsi="Arial" w:cs="Arial"/>
                <w:iCs/>
                <w:color w:val="000000" w:themeColor="text1"/>
                <w:sz w:val="20"/>
                <w:szCs w:val="20"/>
              </w:rPr>
              <w:t>N/A</w:t>
            </w:r>
            <w:r w:rsidR="00341979" w:rsidRPr="001E710F">
              <w:rPr>
                <w:rFonts w:ascii="Arial" w:hAnsi="Arial" w:cs="Arial"/>
                <w:iCs/>
                <w:color w:val="000000" w:themeColor="text1"/>
                <w:sz w:val="20"/>
                <w:szCs w:val="20"/>
              </w:rPr>
              <w:t xml:space="preserve"> </w:t>
            </w:r>
          </w:p>
        </w:tc>
      </w:tr>
      <w:tr w:rsidR="00753ED1" w:rsidRPr="001E710F" w14:paraId="47001049" w14:textId="77777777" w:rsidTr="00DE0846">
        <w:trPr>
          <w:trHeight w:val="413"/>
        </w:trPr>
        <w:tc>
          <w:tcPr>
            <w:tcW w:w="1934" w:type="pct"/>
            <w:gridSpan w:val="2"/>
            <w:shd w:val="clear" w:color="auto" w:fill="auto"/>
            <w:vAlign w:val="center"/>
          </w:tcPr>
          <w:p w14:paraId="337B5DF8" w14:textId="77777777" w:rsidR="00341979" w:rsidRPr="001E710F" w:rsidRDefault="00341979" w:rsidP="0021304A">
            <w:pPr>
              <w:rPr>
                <w:rFonts w:ascii="Arial" w:hAnsi="Arial" w:cs="Arial"/>
                <w:b/>
                <w:color w:val="000000" w:themeColor="text1"/>
                <w:sz w:val="20"/>
                <w:szCs w:val="20"/>
              </w:rPr>
            </w:pPr>
            <w:r w:rsidRPr="001E710F">
              <w:rPr>
                <w:rFonts w:ascii="Arial" w:hAnsi="Arial" w:cs="Arial"/>
                <w:b/>
                <w:color w:val="000000" w:themeColor="text1"/>
                <w:sz w:val="20"/>
                <w:szCs w:val="20"/>
              </w:rPr>
              <w:t>Link to relevant SDG target(s) and SDG indicator(s)</w:t>
            </w:r>
          </w:p>
        </w:tc>
        <w:tc>
          <w:tcPr>
            <w:tcW w:w="3066" w:type="pct"/>
            <w:gridSpan w:val="3"/>
            <w:shd w:val="clear" w:color="auto" w:fill="auto"/>
          </w:tcPr>
          <w:p w14:paraId="1ED0B016" w14:textId="77777777" w:rsidR="00341979" w:rsidRPr="001E710F" w:rsidRDefault="00DD1548" w:rsidP="0021304A">
            <w:pPr>
              <w:rPr>
                <w:rFonts w:ascii="Arial" w:hAnsi="Arial" w:cs="Arial"/>
                <w:iCs/>
                <w:color w:val="000000" w:themeColor="text1"/>
                <w:sz w:val="20"/>
                <w:szCs w:val="20"/>
              </w:rPr>
            </w:pPr>
            <w:r w:rsidRPr="001E710F">
              <w:rPr>
                <w:rFonts w:ascii="Arial" w:hAnsi="Arial" w:cs="Arial"/>
                <w:iCs/>
                <w:color w:val="000000" w:themeColor="text1"/>
                <w:sz w:val="20"/>
                <w:szCs w:val="20"/>
              </w:rPr>
              <w:t xml:space="preserve">SDG 14 </w:t>
            </w:r>
          </w:p>
        </w:tc>
      </w:tr>
      <w:tr w:rsidR="00753ED1" w:rsidRPr="001E710F" w14:paraId="50BBE1C1" w14:textId="77777777" w:rsidTr="00DE0846">
        <w:trPr>
          <w:trHeight w:val="413"/>
        </w:trPr>
        <w:tc>
          <w:tcPr>
            <w:tcW w:w="1934" w:type="pct"/>
            <w:gridSpan w:val="2"/>
            <w:shd w:val="clear" w:color="auto" w:fill="auto"/>
            <w:vAlign w:val="center"/>
          </w:tcPr>
          <w:p w14:paraId="687DA79E" w14:textId="77777777" w:rsidR="00341979" w:rsidRPr="001E710F" w:rsidRDefault="00341979" w:rsidP="0021304A">
            <w:pPr>
              <w:rPr>
                <w:rFonts w:ascii="Arial" w:hAnsi="Arial" w:cs="Arial"/>
                <w:b/>
                <w:color w:val="000000" w:themeColor="text1"/>
                <w:sz w:val="20"/>
                <w:szCs w:val="20"/>
              </w:rPr>
            </w:pPr>
            <w:r w:rsidRPr="001E710F">
              <w:rPr>
                <w:rFonts w:ascii="Arial" w:hAnsi="Arial" w:cs="Arial"/>
                <w:b/>
                <w:color w:val="000000" w:themeColor="text1"/>
                <w:sz w:val="20"/>
                <w:szCs w:val="20"/>
              </w:rPr>
              <w:t>GEF financing amount</w:t>
            </w:r>
          </w:p>
        </w:tc>
        <w:tc>
          <w:tcPr>
            <w:tcW w:w="3066" w:type="pct"/>
            <w:gridSpan w:val="3"/>
            <w:shd w:val="clear" w:color="auto" w:fill="auto"/>
          </w:tcPr>
          <w:p w14:paraId="37945634" w14:textId="77777777" w:rsidR="00341979" w:rsidRPr="001E710F" w:rsidRDefault="00DD1548" w:rsidP="00765219">
            <w:pPr>
              <w:rPr>
                <w:rFonts w:ascii="Arial" w:hAnsi="Arial" w:cs="Arial"/>
                <w:iCs/>
                <w:color w:val="000000" w:themeColor="text1"/>
                <w:sz w:val="20"/>
                <w:szCs w:val="20"/>
              </w:rPr>
            </w:pPr>
            <w:r w:rsidRPr="001E710F">
              <w:rPr>
                <w:rFonts w:ascii="Arial" w:hAnsi="Arial" w:cs="Arial"/>
                <w:iCs/>
                <w:color w:val="000000" w:themeColor="text1"/>
                <w:sz w:val="20"/>
                <w:szCs w:val="20"/>
              </w:rPr>
              <w:t>1,817,900 USD</w:t>
            </w:r>
          </w:p>
        </w:tc>
      </w:tr>
      <w:tr w:rsidR="00753ED1" w:rsidRPr="001E710F" w14:paraId="2C3BAE9E" w14:textId="77777777" w:rsidTr="00DE0846">
        <w:trPr>
          <w:trHeight w:val="413"/>
        </w:trPr>
        <w:tc>
          <w:tcPr>
            <w:tcW w:w="1934" w:type="pct"/>
            <w:gridSpan w:val="2"/>
            <w:shd w:val="clear" w:color="auto" w:fill="auto"/>
            <w:vAlign w:val="center"/>
          </w:tcPr>
          <w:p w14:paraId="52D09349" w14:textId="77777777" w:rsidR="00341979" w:rsidRPr="001E710F" w:rsidRDefault="00341979" w:rsidP="0021304A">
            <w:pPr>
              <w:rPr>
                <w:rFonts w:ascii="Arial" w:hAnsi="Arial" w:cs="Arial"/>
                <w:b/>
                <w:color w:val="000000" w:themeColor="text1"/>
                <w:sz w:val="20"/>
                <w:szCs w:val="20"/>
              </w:rPr>
            </w:pPr>
            <w:r w:rsidRPr="001E710F">
              <w:rPr>
                <w:rFonts w:ascii="Arial" w:hAnsi="Arial" w:cs="Arial"/>
                <w:b/>
                <w:color w:val="000000" w:themeColor="text1"/>
                <w:sz w:val="20"/>
                <w:szCs w:val="20"/>
              </w:rPr>
              <w:t>Co-financing amount</w:t>
            </w:r>
          </w:p>
        </w:tc>
        <w:tc>
          <w:tcPr>
            <w:tcW w:w="3066" w:type="pct"/>
            <w:gridSpan w:val="3"/>
            <w:shd w:val="clear" w:color="auto" w:fill="auto"/>
          </w:tcPr>
          <w:p w14:paraId="26AF401F" w14:textId="77777777" w:rsidR="00341979" w:rsidRPr="001E710F" w:rsidRDefault="00DD1548" w:rsidP="0021304A">
            <w:pPr>
              <w:rPr>
                <w:rFonts w:ascii="Arial" w:hAnsi="Arial" w:cs="Arial"/>
                <w:iCs/>
                <w:color w:val="000000" w:themeColor="text1"/>
                <w:sz w:val="20"/>
                <w:szCs w:val="20"/>
              </w:rPr>
            </w:pPr>
            <w:r w:rsidRPr="001E710F">
              <w:rPr>
                <w:rFonts w:ascii="Arial" w:hAnsi="Arial" w:cs="Arial"/>
                <w:iCs/>
                <w:color w:val="000000" w:themeColor="text1"/>
                <w:sz w:val="20"/>
                <w:szCs w:val="20"/>
              </w:rPr>
              <w:t>12,017,790 USD</w:t>
            </w:r>
          </w:p>
        </w:tc>
      </w:tr>
      <w:tr w:rsidR="00753ED1" w:rsidRPr="001E710F" w14:paraId="457D5A80" w14:textId="77777777" w:rsidTr="00DE0846">
        <w:trPr>
          <w:trHeight w:val="413"/>
        </w:trPr>
        <w:tc>
          <w:tcPr>
            <w:tcW w:w="1934" w:type="pct"/>
            <w:gridSpan w:val="2"/>
            <w:shd w:val="clear" w:color="auto" w:fill="auto"/>
            <w:vAlign w:val="center"/>
          </w:tcPr>
          <w:p w14:paraId="08A6B693" w14:textId="77777777" w:rsidR="00341979" w:rsidRPr="001E710F" w:rsidRDefault="00341979" w:rsidP="0021304A">
            <w:pPr>
              <w:rPr>
                <w:rFonts w:ascii="Arial" w:hAnsi="Arial" w:cs="Arial"/>
                <w:b/>
                <w:color w:val="000000" w:themeColor="text1"/>
                <w:sz w:val="20"/>
                <w:szCs w:val="20"/>
              </w:rPr>
            </w:pPr>
            <w:r w:rsidRPr="001E710F">
              <w:rPr>
                <w:rFonts w:ascii="Arial" w:hAnsi="Arial" w:cs="Arial"/>
                <w:b/>
                <w:color w:val="000000" w:themeColor="text1"/>
                <w:sz w:val="20"/>
                <w:szCs w:val="20"/>
              </w:rPr>
              <w:t>Date</w:t>
            </w:r>
            <w:r w:rsidR="00047BD7" w:rsidRPr="001E710F">
              <w:rPr>
                <w:rFonts w:ascii="Arial" w:hAnsi="Arial" w:cs="Arial"/>
                <w:b/>
                <w:color w:val="000000" w:themeColor="text1"/>
                <w:sz w:val="20"/>
                <w:szCs w:val="20"/>
              </w:rPr>
              <w:t xml:space="preserve"> of CEO Endorsement</w:t>
            </w:r>
          </w:p>
        </w:tc>
        <w:tc>
          <w:tcPr>
            <w:tcW w:w="3066" w:type="pct"/>
            <w:gridSpan w:val="3"/>
            <w:shd w:val="clear" w:color="auto" w:fill="auto"/>
          </w:tcPr>
          <w:p w14:paraId="7EB6CA57" w14:textId="77777777" w:rsidR="00341979" w:rsidRPr="001E710F" w:rsidRDefault="00DD1548" w:rsidP="0021304A">
            <w:pPr>
              <w:rPr>
                <w:rFonts w:ascii="Arial" w:hAnsi="Arial" w:cs="Arial"/>
                <w:iCs/>
                <w:color w:val="000000" w:themeColor="text1"/>
                <w:sz w:val="20"/>
                <w:szCs w:val="20"/>
              </w:rPr>
            </w:pPr>
            <w:r w:rsidRPr="001E710F">
              <w:rPr>
                <w:rFonts w:ascii="Arial" w:hAnsi="Arial" w:cs="Arial"/>
                <w:iCs/>
                <w:color w:val="000000" w:themeColor="text1"/>
                <w:sz w:val="20"/>
                <w:szCs w:val="20"/>
              </w:rPr>
              <w:t>14 October 2016</w:t>
            </w:r>
          </w:p>
        </w:tc>
      </w:tr>
      <w:tr w:rsidR="00753ED1" w:rsidRPr="001E710F" w14:paraId="439AAFF4" w14:textId="77777777" w:rsidTr="00DE0846">
        <w:trPr>
          <w:trHeight w:val="413"/>
        </w:trPr>
        <w:tc>
          <w:tcPr>
            <w:tcW w:w="1934" w:type="pct"/>
            <w:gridSpan w:val="2"/>
            <w:shd w:val="clear" w:color="auto" w:fill="auto"/>
            <w:vAlign w:val="center"/>
          </w:tcPr>
          <w:p w14:paraId="7505B3BE" w14:textId="77777777" w:rsidR="003032A7" w:rsidRPr="001E710F" w:rsidRDefault="003032A7" w:rsidP="003032A7">
            <w:pPr>
              <w:rPr>
                <w:rFonts w:ascii="Arial" w:hAnsi="Arial" w:cs="Arial"/>
                <w:b/>
                <w:color w:val="000000" w:themeColor="text1"/>
                <w:sz w:val="20"/>
                <w:szCs w:val="20"/>
              </w:rPr>
            </w:pPr>
            <w:r w:rsidRPr="001E710F">
              <w:rPr>
                <w:rFonts w:ascii="Arial" w:hAnsi="Arial" w:cs="Arial"/>
                <w:b/>
                <w:color w:val="000000" w:themeColor="text1"/>
                <w:sz w:val="20"/>
                <w:szCs w:val="20"/>
              </w:rPr>
              <w:t>Start of Implementation</w:t>
            </w:r>
          </w:p>
        </w:tc>
        <w:tc>
          <w:tcPr>
            <w:tcW w:w="3066" w:type="pct"/>
            <w:gridSpan w:val="3"/>
            <w:shd w:val="clear" w:color="auto" w:fill="auto"/>
          </w:tcPr>
          <w:p w14:paraId="76CD78A8" w14:textId="77777777" w:rsidR="003032A7" w:rsidRPr="001E710F" w:rsidRDefault="00DD1548" w:rsidP="003032A7">
            <w:pPr>
              <w:rPr>
                <w:rFonts w:ascii="Arial" w:hAnsi="Arial" w:cs="Arial"/>
                <w:iCs/>
                <w:color w:val="000000" w:themeColor="text1"/>
                <w:sz w:val="20"/>
                <w:szCs w:val="20"/>
              </w:rPr>
            </w:pPr>
            <w:r w:rsidRPr="001E710F">
              <w:rPr>
                <w:rFonts w:ascii="Arial" w:hAnsi="Arial" w:cs="Arial"/>
                <w:iCs/>
                <w:color w:val="000000" w:themeColor="text1"/>
                <w:sz w:val="20"/>
                <w:szCs w:val="20"/>
              </w:rPr>
              <w:t>01 October 2017</w:t>
            </w:r>
          </w:p>
        </w:tc>
      </w:tr>
      <w:tr w:rsidR="00753ED1" w:rsidRPr="001E710F" w14:paraId="385B6614" w14:textId="77777777" w:rsidTr="00DE0846">
        <w:trPr>
          <w:trHeight w:val="413"/>
        </w:trPr>
        <w:tc>
          <w:tcPr>
            <w:tcW w:w="1934" w:type="pct"/>
            <w:gridSpan w:val="2"/>
            <w:shd w:val="clear" w:color="auto" w:fill="auto"/>
            <w:vAlign w:val="center"/>
          </w:tcPr>
          <w:p w14:paraId="205D0546" w14:textId="77777777" w:rsidR="003032A7" w:rsidRPr="001E710F" w:rsidRDefault="003032A7" w:rsidP="003032A7">
            <w:pPr>
              <w:rPr>
                <w:rFonts w:ascii="Arial" w:hAnsi="Arial" w:cs="Arial"/>
                <w:b/>
                <w:color w:val="000000" w:themeColor="text1"/>
                <w:sz w:val="20"/>
                <w:szCs w:val="20"/>
              </w:rPr>
            </w:pPr>
            <w:r w:rsidRPr="001E710F">
              <w:rPr>
                <w:rFonts w:ascii="Arial" w:hAnsi="Arial" w:cs="Arial"/>
                <w:b/>
                <w:color w:val="000000" w:themeColor="text1"/>
                <w:sz w:val="20"/>
                <w:szCs w:val="20"/>
              </w:rPr>
              <w:t>Date of first disbursement</w:t>
            </w:r>
          </w:p>
        </w:tc>
        <w:tc>
          <w:tcPr>
            <w:tcW w:w="3066" w:type="pct"/>
            <w:gridSpan w:val="3"/>
            <w:shd w:val="clear" w:color="auto" w:fill="auto"/>
          </w:tcPr>
          <w:p w14:paraId="2BA01BE8" w14:textId="77777777" w:rsidR="003032A7" w:rsidRPr="001E710F" w:rsidRDefault="00DD1548" w:rsidP="003032A7">
            <w:pPr>
              <w:rPr>
                <w:rFonts w:ascii="Arial" w:hAnsi="Arial" w:cs="Arial"/>
                <w:iCs/>
                <w:color w:val="000000" w:themeColor="text1"/>
                <w:sz w:val="20"/>
                <w:szCs w:val="20"/>
              </w:rPr>
            </w:pPr>
            <w:r w:rsidRPr="001E710F">
              <w:rPr>
                <w:rFonts w:ascii="Arial" w:hAnsi="Arial" w:cs="Arial"/>
                <w:color w:val="000000" w:themeColor="text1"/>
                <w:sz w:val="20"/>
                <w:szCs w:val="20"/>
              </w:rPr>
              <w:t>01 October 2017</w:t>
            </w:r>
          </w:p>
        </w:tc>
      </w:tr>
      <w:tr w:rsidR="00753ED1" w:rsidRPr="001E710F" w14:paraId="0BBE2226" w14:textId="77777777" w:rsidTr="00DE0846">
        <w:trPr>
          <w:trHeight w:val="413"/>
        </w:trPr>
        <w:tc>
          <w:tcPr>
            <w:tcW w:w="1934" w:type="pct"/>
            <w:gridSpan w:val="2"/>
            <w:shd w:val="clear" w:color="auto" w:fill="auto"/>
            <w:vAlign w:val="center"/>
          </w:tcPr>
          <w:p w14:paraId="2567DC18" w14:textId="77777777" w:rsidR="003032A7" w:rsidRPr="001E710F" w:rsidRDefault="007A5E6C" w:rsidP="003032A7">
            <w:pPr>
              <w:rPr>
                <w:rFonts w:ascii="Arial" w:hAnsi="Arial" w:cs="Arial"/>
                <w:b/>
                <w:color w:val="000000" w:themeColor="text1"/>
                <w:sz w:val="20"/>
                <w:szCs w:val="20"/>
              </w:rPr>
            </w:pPr>
            <w:r w:rsidRPr="001E710F">
              <w:rPr>
                <w:rFonts w:ascii="Arial" w:hAnsi="Arial" w:cs="Arial"/>
                <w:b/>
                <w:color w:val="000000" w:themeColor="text1"/>
                <w:sz w:val="20"/>
                <w:szCs w:val="20"/>
              </w:rPr>
              <w:t>Total d</w:t>
            </w:r>
            <w:r w:rsidR="003032A7" w:rsidRPr="001E710F">
              <w:rPr>
                <w:rFonts w:ascii="Arial" w:hAnsi="Arial" w:cs="Arial"/>
                <w:b/>
                <w:color w:val="000000" w:themeColor="text1"/>
                <w:sz w:val="20"/>
                <w:szCs w:val="20"/>
              </w:rPr>
              <w:t xml:space="preserve">isbursement </w:t>
            </w:r>
            <w:r w:rsidR="00B5091B" w:rsidRPr="001E710F">
              <w:rPr>
                <w:rFonts w:ascii="Arial" w:hAnsi="Arial" w:cs="Arial"/>
                <w:b/>
                <w:color w:val="000000" w:themeColor="text1"/>
                <w:sz w:val="20"/>
                <w:szCs w:val="20"/>
              </w:rPr>
              <w:t>as of 30 June</w:t>
            </w:r>
          </w:p>
        </w:tc>
        <w:tc>
          <w:tcPr>
            <w:tcW w:w="3066" w:type="pct"/>
            <w:gridSpan w:val="3"/>
            <w:shd w:val="clear" w:color="auto" w:fill="auto"/>
          </w:tcPr>
          <w:p w14:paraId="1C733B7E" w14:textId="0C7B2A10" w:rsidR="003032A7" w:rsidRPr="001E710F" w:rsidRDefault="00DD1548" w:rsidP="003032A7">
            <w:pPr>
              <w:rPr>
                <w:rFonts w:ascii="Arial" w:hAnsi="Arial" w:cs="Arial"/>
                <w:iCs/>
                <w:color w:val="000000" w:themeColor="text1"/>
                <w:sz w:val="20"/>
                <w:szCs w:val="20"/>
              </w:rPr>
            </w:pPr>
            <w:r w:rsidRPr="001E710F">
              <w:rPr>
                <w:rFonts w:ascii="Arial" w:hAnsi="Arial" w:cs="Arial"/>
                <w:iCs/>
                <w:color w:val="000000" w:themeColor="text1"/>
                <w:sz w:val="20"/>
                <w:szCs w:val="20"/>
              </w:rPr>
              <w:t>6</w:t>
            </w:r>
            <w:r w:rsidR="00D869E5">
              <w:rPr>
                <w:rFonts w:ascii="Arial" w:hAnsi="Arial" w:cs="Arial"/>
                <w:iCs/>
                <w:color w:val="000000" w:themeColor="text1"/>
                <w:sz w:val="20"/>
                <w:szCs w:val="20"/>
              </w:rPr>
              <w:t>55</w:t>
            </w:r>
            <w:r w:rsidRPr="001E710F">
              <w:rPr>
                <w:rFonts w:ascii="Arial" w:hAnsi="Arial" w:cs="Arial"/>
                <w:iCs/>
                <w:color w:val="000000" w:themeColor="text1"/>
                <w:sz w:val="20"/>
                <w:szCs w:val="20"/>
              </w:rPr>
              <w:t>,</w:t>
            </w:r>
            <w:r w:rsidR="00D869E5">
              <w:rPr>
                <w:rFonts w:ascii="Arial" w:hAnsi="Arial" w:cs="Arial"/>
                <w:iCs/>
                <w:color w:val="000000" w:themeColor="text1"/>
                <w:sz w:val="20"/>
                <w:szCs w:val="20"/>
              </w:rPr>
              <w:t>000</w:t>
            </w:r>
            <w:r w:rsidRPr="001E710F">
              <w:rPr>
                <w:rFonts w:ascii="Arial" w:hAnsi="Arial" w:cs="Arial"/>
                <w:iCs/>
                <w:color w:val="000000" w:themeColor="text1"/>
                <w:sz w:val="20"/>
                <w:szCs w:val="20"/>
              </w:rPr>
              <w:t xml:space="preserve"> USD </w:t>
            </w:r>
          </w:p>
        </w:tc>
      </w:tr>
      <w:tr w:rsidR="00753ED1" w:rsidRPr="001E710F" w14:paraId="28E651C1" w14:textId="77777777" w:rsidTr="00DE0846">
        <w:trPr>
          <w:trHeight w:val="413"/>
        </w:trPr>
        <w:tc>
          <w:tcPr>
            <w:tcW w:w="1934" w:type="pct"/>
            <w:gridSpan w:val="2"/>
            <w:shd w:val="clear" w:color="auto" w:fill="auto"/>
            <w:vAlign w:val="center"/>
          </w:tcPr>
          <w:p w14:paraId="1830C953" w14:textId="77777777" w:rsidR="003032A7" w:rsidRPr="001E710F" w:rsidRDefault="007A5E6C" w:rsidP="003032A7">
            <w:pPr>
              <w:rPr>
                <w:rFonts w:ascii="Arial" w:hAnsi="Arial" w:cs="Arial"/>
                <w:b/>
                <w:color w:val="000000" w:themeColor="text1"/>
                <w:sz w:val="20"/>
                <w:szCs w:val="20"/>
              </w:rPr>
            </w:pPr>
            <w:r w:rsidRPr="001E710F">
              <w:rPr>
                <w:rFonts w:ascii="Arial" w:hAnsi="Arial" w:cs="Arial"/>
                <w:b/>
                <w:color w:val="000000" w:themeColor="text1"/>
                <w:sz w:val="20"/>
                <w:szCs w:val="20"/>
              </w:rPr>
              <w:t>Total e</w:t>
            </w:r>
            <w:r w:rsidR="003032A7" w:rsidRPr="001E710F">
              <w:rPr>
                <w:rFonts w:ascii="Arial" w:hAnsi="Arial" w:cs="Arial"/>
                <w:b/>
                <w:color w:val="000000" w:themeColor="text1"/>
                <w:sz w:val="20"/>
                <w:szCs w:val="20"/>
              </w:rPr>
              <w:t xml:space="preserve">xpenditure </w:t>
            </w:r>
            <w:r w:rsidR="00B5091B" w:rsidRPr="001E710F">
              <w:rPr>
                <w:rFonts w:ascii="Arial" w:hAnsi="Arial" w:cs="Arial"/>
                <w:b/>
                <w:color w:val="000000" w:themeColor="text1"/>
                <w:sz w:val="20"/>
                <w:szCs w:val="20"/>
              </w:rPr>
              <w:t>as of 30 June</w:t>
            </w:r>
          </w:p>
        </w:tc>
        <w:tc>
          <w:tcPr>
            <w:tcW w:w="3066" w:type="pct"/>
            <w:gridSpan w:val="3"/>
            <w:shd w:val="clear" w:color="auto" w:fill="auto"/>
          </w:tcPr>
          <w:p w14:paraId="22A82D80" w14:textId="055893C1" w:rsidR="003032A7" w:rsidRPr="001E710F" w:rsidRDefault="006A3EDA" w:rsidP="003032A7">
            <w:pPr>
              <w:rPr>
                <w:rFonts w:ascii="Arial" w:hAnsi="Arial" w:cs="Arial"/>
                <w:iCs/>
                <w:color w:val="000000" w:themeColor="text1"/>
                <w:sz w:val="20"/>
                <w:szCs w:val="20"/>
              </w:rPr>
            </w:pPr>
            <w:r>
              <w:rPr>
                <w:rFonts w:ascii="Arial" w:hAnsi="Arial" w:cs="Arial"/>
                <w:iCs/>
                <w:color w:val="000000" w:themeColor="text1"/>
                <w:sz w:val="20"/>
                <w:szCs w:val="20"/>
              </w:rPr>
              <w:t>3</w:t>
            </w:r>
            <w:r w:rsidR="00CB5D44">
              <w:rPr>
                <w:rFonts w:ascii="Arial" w:hAnsi="Arial" w:cs="Arial"/>
                <w:iCs/>
                <w:color w:val="000000" w:themeColor="text1"/>
                <w:sz w:val="20"/>
                <w:szCs w:val="20"/>
              </w:rPr>
              <w:t>80</w:t>
            </w:r>
            <w:r>
              <w:rPr>
                <w:rFonts w:ascii="Arial" w:hAnsi="Arial" w:cs="Arial"/>
                <w:iCs/>
                <w:color w:val="000000" w:themeColor="text1"/>
                <w:sz w:val="20"/>
                <w:szCs w:val="20"/>
              </w:rPr>
              <w:t>,</w:t>
            </w:r>
            <w:r w:rsidR="00CB5D44">
              <w:rPr>
                <w:rFonts w:ascii="Arial" w:hAnsi="Arial" w:cs="Arial"/>
                <w:iCs/>
                <w:color w:val="000000" w:themeColor="text1"/>
                <w:sz w:val="20"/>
                <w:szCs w:val="20"/>
              </w:rPr>
              <w:t>152</w:t>
            </w:r>
            <w:r w:rsidR="00DD1548" w:rsidRPr="001E710F">
              <w:rPr>
                <w:rFonts w:ascii="Arial" w:hAnsi="Arial" w:cs="Arial"/>
                <w:iCs/>
                <w:color w:val="000000" w:themeColor="text1"/>
                <w:sz w:val="20"/>
                <w:szCs w:val="20"/>
              </w:rPr>
              <w:t xml:space="preserve"> USD </w:t>
            </w:r>
          </w:p>
        </w:tc>
      </w:tr>
      <w:tr w:rsidR="00753ED1" w:rsidRPr="001E710F" w14:paraId="3F6CF020" w14:textId="77777777" w:rsidTr="00DE0846">
        <w:trPr>
          <w:trHeight w:val="413"/>
        </w:trPr>
        <w:tc>
          <w:tcPr>
            <w:tcW w:w="1934" w:type="pct"/>
            <w:gridSpan w:val="2"/>
            <w:shd w:val="clear" w:color="auto" w:fill="auto"/>
            <w:vAlign w:val="center"/>
          </w:tcPr>
          <w:p w14:paraId="26DB332E" w14:textId="77777777" w:rsidR="003032A7" w:rsidRPr="001E710F" w:rsidRDefault="003032A7" w:rsidP="003032A7">
            <w:pPr>
              <w:rPr>
                <w:rFonts w:ascii="Arial" w:hAnsi="Arial" w:cs="Arial"/>
                <w:b/>
                <w:color w:val="000000" w:themeColor="text1"/>
                <w:sz w:val="20"/>
                <w:szCs w:val="20"/>
              </w:rPr>
            </w:pPr>
            <w:r w:rsidRPr="001E710F">
              <w:rPr>
                <w:rFonts w:ascii="Arial" w:hAnsi="Arial" w:cs="Arial"/>
                <w:b/>
                <w:color w:val="000000" w:themeColor="text1"/>
                <w:sz w:val="20"/>
                <w:szCs w:val="20"/>
              </w:rPr>
              <w:t>Expected Mid-Term Date</w:t>
            </w:r>
          </w:p>
        </w:tc>
        <w:tc>
          <w:tcPr>
            <w:tcW w:w="3066" w:type="pct"/>
            <w:gridSpan w:val="3"/>
            <w:shd w:val="clear" w:color="auto" w:fill="auto"/>
          </w:tcPr>
          <w:p w14:paraId="42472BED" w14:textId="77777777" w:rsidR="003032A7" w:rsidRPr="001E710F" w:rsidRDefault="00DD1548" w:rsidP="003032A7">
            <w:pPr>
              <w:rPr>
                <w:rFonts w:ascii="Arial" w:hAnsi="Arial" w:cs="Arial"/>
                <w:iCs/>
                <w:color w:val="000000" w:themeColor="text1"/>
                <w:sz w:val="20"/>
                <w:szCs w:val="20"/>
              </w:rPr>
            </w:pPr>
            <w:r w:rsidRPr="001E710F">
              <w:rPr>
                <w:rFonts w:ascii="Arial" w:hAnsi="Arial" w:cs="Arial"/>
                <w:iCs/>
                <w:color w:val="000000" w:themeColor="text1"/>
                <w:sz w:val="20"/>
                <w:szCs w:val="20"/>
              </w:rPr>
              <w:t>N/A</w:t>
            </w:r>
          </w:p>
        </w:tc>
      </w:tr>
      <w:tr w:rsidR="007A5E6C" w:rsidRPr="001E710F" w14:paraId="6AA38289" w14:textId="77777777" w:rsidTr="007A5E6C">
        <w:trPr>
          <w:trHeight w:val="174"/>
        </w:trPr>
        <w:tc>
          <w:tcPr>
            <w:tcW w:w="1046" w:type="pct"/>
            <w:vMerge w:val="restart"/>
            <w:tcBorders>
              <w:bottom w:val="single" w:sz="4" w:space="0" w:color="auto"/>
              <w:right w:val="single" w:sz="4" w:space="0" w:color="auto"/>
            </w:tcBorders>
            <w:shd w:val="clear" w:color="auto" w:fill="auto"/>
            <w:vAlign w:val="center"/>
          </w:tcPr>
          <w:p w14:paraId="5144CAF9" w14:textId="77777777" w:rsidR="007A5E6C" w:rsidRPr="001E710F" w:rsidRDefault="007A5E6C" w:rsidP="007A5E6C">
            <w:pPr>
              <w:rPr>
                <w:rFonts w:ascii="Arial" w:hAnsi="Arial" w:cs="Arial"/>
                <w:b/>
                <w:color w:val="000000" w:themeColor="text1"/>
                <w:sz w:val="20"/>
                <w:szCs w:val="20"/>
              </w:rPr>
            </w:pPr>
            <w:r w:rsidRPr="001E710F">
              <w:rPr>
                <w:rFonts w:ascii="Arial" w:hAnsi="Arial" w:cs="Arial"/>
                <w:b/>
                <w:color w:val="000000" w:themeColor="text1"/>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72B9A02" w14:textId="77777777" w:rsidR="007A5E6C" w:rsidRPr="001E710F" w:rsidRDefault="007A5E6C" w:rsidP="007A5E6C">
            <w:pPr>
              <w:rPr>
                <w:rFonts w:ascii="Arial" w:hAnsi="Arial" w:cs="Arial"/>
                <w:b/>
                <w:i/>
                <w:color w:val="000000" w:themeColor="text1"/>
                <w:sz w:val="20"/>
                <w:szCs w:val="20"/>
              </w:rPr>
            </w:pPr>
            <w:r w:rsidRPr="001E710F">
              <w:rPr>
                <w:rFonts w:ascii="Arial" w:hAnsi="Arial" w:cs="Arial"/>
                <w:b/>
                <w:i/>
                <w:color w:val="000000" w:themeColor="text1"/>
                <w:sz w:val="20"/>
                <w:szCs w:val="20"/>
              </w:rPr>
              <w:t>Planned</w:t>
            </w:r>
          </w:p>
        </w:tc>
        <w:tc>
          <w:tcPr>
            <w:tcW w:w="3066" w:type="pct"/>
            <w:gridSpan w:val="3"/>
            <w:tcBorders>
              <w:left w:val="single" w:sz="4" w:space="0" w:color="auto"/>
              <w:bottom w:val="single" w:sz="4" w:space="0" w:color="auto"/>
            </w:tcBorders>
            <w:shd w:val="clear" w:color="auto" w:fill="auto"/>
          </w:tcPr>
          <w:p w14:paraId="3EC0199D" w14:textId="77777777" w:rsidR="007A5E6C" w:rsidRPr="001E710F" w:rsidRDefault="00E54837" w:rsidP="007A5E6C">
            <w:pPr>
              <w:rPr>
                <w:rFonts w:ascii="Arial" w:hAnsi="Arial" w:cs="Arial"/>
                <w:iCs/>
                <w:color w:val="000000" w:themeColor="text1"/>
                <w:sz w:val="20"/>
                <w:szCs w:val="20"/>
              </w:rPr>
            </w:pPr>
            <w:r w:rsidRPr="001E710F">
              <w:rPr>
                <w:rFonts w:ascii="Arial" w:hAnsi="Arial" w:cs="Arial"/>
                <w:iCs/>
                <w:color w:val="000000" w:themeColor="text1"/>
                <w:sz w:val="20"/>
                <w:szCs w:val="20"/>
              </w:rPr>
              <w:t xml:space="preserve">30 September </w:t>
            </w:r>
            <w:r w:rsidR="00A64ACD" w:rsidRPr="001E710F">
              <w:rPr>
                <w:rFonts w:ascii="Arial" w:hAnsi="Arial" w:cs="Arial"/>
                <w:iCs/>
                <w:color w:val="000000" w:themeColor="text1"/>
                <w:sz w:val="20"/>
                <w:szCs w:val="20"/>
              </w:rPr>
              <w:t>20</w:t>
            </w:r>
            <w:r w:rsidRPr="001E710F">
              <w:rPr>
                <w:rFonts w:ascii="Arial" w:hAnsi="Arial" w:cs="Arial"/>
                <w:iCs/>
                <w:color w:val="000000" w:themeColor="text1"/>
                <w:sz w:val="20"/>
                <w:szCs w:val="20"/>
              </w:rPr>
              <w:t>19</w:t>
            </w:r>
          </w:p>
        </w:tc>
      </w:tr>
      <w:tr w:rsidR="00753ED1" w:rsidRPr="001E710F" w14:paraId="0062D7F0" w14:textId="77777777" w:rsidTr="007A5E6C">
        <w:trPr>
          <w:trHeight w:val="228"/>
        </w:trPr>
        <w:tc>
          <w:tcPr>
            <w:tcW w:w="1046" w:type="pct"/>
            <w:vMerge/>
            <w:tcBorders>
              <w:top w:val="single" w:sz="4" w:space="0" w:color="auto"/>
              <w:bottom w:val="single" w:sz="4" w:space="0" w:color="auto"/>
              <w:right w:val="single" w:sz="4" w:space="0" w:color="auto"/>
            </w:tcBorders>
            <w:shd w:val="clear" w:color="auto" w:fill="auto"/>
            <w:vAlign w:val="center"/>
          </w:tcPr>
          <w:p w14:paraId="1DD3AE31" w14:textId="77777777" w:rsidR="007A5E6C" w:rsidRPr="001E710F" w:rsidRDefault="007A5E6C" w:rsidP="007A5E6C">
            <w:pPr>
              <w:rPr>
                <w:rFonts w:ascii="Arial" w:hAnsi="Arial" w:cs="Arial"/>
                <w:b/>
                <w:color w:val="000000" w:themeColor="text1"/>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CE6145" w14:textId="77777777" w:rsidR="007A5E6C" w:rsidRPr="001E710F" w:rsidRDefault="007A5E6C" w:rsidP="007A5E6C">
            <w:pPr>
              <w:rPr>
                <w:rFonts w:ascii="Arial" w:hAnsi="Arial" w:cs="Arial"/>
                <w:b/>
                <w:i/>
                <w:color w:val="000000" w:themeColor="text1"/>
                <w:sz w:val="20"/>
                <w:szCs w:val="20"/>
              </w:rPr>
            </w:pPr>
            <w:r w:rsidRPr="001E710F">
              <w:rPr>
                <w:rFonts w:ascii="Arial" w:hAnsi="Arial" w:cs="Arial"/>
                <w:b/>
                <w:i/>
                <w:color w:val="000000" w:themeColor="text1"/>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tcPr>
          <w:p w14:paraId="74767B3D" w14:textId="77777777" w:rsidR="007A5E6C" w:rsidRPr="001E710F" w:rsidRDefault="00A64ACD" w:rsidP="007A5E6C">
            <w:pPr>
              <w:rPr>
                <w:rFonts w:ascii="Arial" w:hAnsi="Arial" w:cs="Arial"/>
                <w:iCs/>
                <w:color w:val="000000" w:themeColor="text1"/>
                <w:sz w:val="20"/>
                <w:szCs w:val="20"/>
              </w:rPr>
            </w:pPr>
            <w:r w:rsidRPr="001E710F">
              <w:rPr>
                <w:rFonts w:ascii="Arial" w:hAnsi="Arial" w:cs="Arial"/>
                <w:iCs/>
                <w:color w:val="000000" w:themeColor="text1"/>
                <w:sz w:val="20"/>
                <w:szCs w:val="20"/>
              </w:rPr>
              <w:t>31 December 2020</w:t>
            </w:r>
          </w:p>
        </w:tc>
      </w:tr>
      <w:tr w:rsidR="00753ED1" w:rsidRPr="001E710F" w14:paraId="68122F2B" w14:textId="77777777" w:rsidTr="007A5E6C">
        <w:trPr>
          <w:trHeight w:val="413"/>
        </w:trPr>
        <w:tc>
          <w:tcPr>
            <w:tcW w:w="1934" w:type="pct"/>
            <w:gridSpan w:val="2"/>
            <w:tcBorders>
              <w:top w:val="single" w:sz="4" w:space="0" w:color="auto"/>
            </w:tcBorders>
            <w:shd w:val="clear" w:color="auto" w:fill="auto"/>
            <w:vAlign w:val="center"/>
          </w:tcPr>
          <w:p w14:paraId="6B02C091" w14:textId="77777777" w:rsidR="00D3671C" w:rsidRPr="001E710F" w:rsidRDefault="00D3671C" w:rsidP="003032A7">
            <w:pPr>
              <w:rPr>
                <w:rFonts w:ascii="Arial" w:hAnsi="Arial" w:cs="Arial"/>
                <w:b/>
                <w:color w:val="000000" w:themeColor="text1"/>
                <w:sz w:val="20"/>
                <w:szCs w:val="20"/>
              </w:rPr>
            </w:pPr>
            <w:r w:rsidRPr="001E710F">
              <w:rPr>
                <w:rFonts w:ascii="Arial" w:hAnsi="Arial" w:cs="Arial"/>
                <w:b/>
                <w:color w:val="000000" w:themeColor="text1"/>
                <w:sz w:val="20"/>
                <w:szCs w:val="20"/>
              </w:rPr>
              <w:t>Expected Terminal Evaluation Date</w:t>
            </w:r>
          </w:p>
        </w:tc>
        <w:tc>
          <w:tcPr>
            <w:tcW w:w="3066" w:type="pct"/>
            <w:gridSpan w:val="3"/>
            <w:tcBorders>
              <w:top w:val="single" w:sz="4" w:space="0" w:color="auto"/>
            </w:tcBorders>
            <w:shd w:val="clear" w:color="auto" w:fill="auto"/>
          </w:tcPr>
          <w:p w14:paraId="63A26539" w14:textId="77777777" w:rsidR="00D3671C" w:rsidRPr="001E710F" w:rsidRDefault="00A64ACD" w:rsidP="003032A7">
            <w:pPr>
              <w:rPr>
                <w:rFonts w:ascii="Arial" w:hAnsi="Arial" w:cs="Arial"/>
                <w:iCs/>
                <w:color w:val="000000" w:themeColor="text1"/>
                <w:sz w:val="20"/>
                <w:szCs w:val="20"/>
              </w:rPr>
            </w:pPr>
            <w:r w:rsidRPr="001E710F">
              <w:rPr>
                <w:rFonts w:ascii="Arial" w:hAnsi="Arial" w:cs="Arial"/>
                <w:iCs/>
                <w:color w:val="000000" w:themeColor="text1"/>
                <w:sz w:val="20"/>
                <w:szCs w:val="20"/>
              </w:rPr>
              <w:t>31 March 2021</w:t>
            </w:r>
          </w:p>
        </w:tc>
      </w:tr>
      <w:tr w:rsidR="00753ED1" w:rsidRPr="001E710F" w14:paraId="39B42CAE" w14:textId="77777777" w:rsidTr="007A5E6C">
        <w:trPr>
          <w:trHeight w:val="413"/>
        </w:trPr>
        <w:tc>
          <w:tcPr>
            <w:tcW w:w="1934" w:type="pct"/>
            <w:gridSpan w:val="2"/>
            <w:tcBorders>
              <w:top w:val="single" w:sz="4" w:space="0" w:color="auto"/>
            </w:tcBorders>
            <w:shd w:val="clear" w:color="auto" w:fill="auto"/>
            <w:vAlign w:val="center"/>
          </w:tcPr>
          <w:p w14:paraId="1CA8814E" w14:textId="77777777" w:rsidR="003032A7" w:rsidRPr="001E710F" w:rsidRDefault="007A5E6C" w:rsidP="003032A7">
            <w:pPr>
              <w:rPr>
                <w:rFonts w:ascii="Arial" w:hAnsi="Arial" w:cs="Arial"/>
                <w:b/>
                <w:color w:val="000000" w:themeColor="text1"/>
                <w:sz w:val="20"/>
                <w:szCs w:val="20"/>
              </w:rPr>
            </w:pPr>
            <w:r w:rsidRPr="001E710F">
              <w:rPr>
                <w:rFonts w:ascii="Arial" w:hAnsi="Arial" w:cs="Arial"/>
                <w:b/>
                <w:color w:val="000000" w:themeColor="text1"/>
                <w:sz w:val="20"/>
                <w:szCs w:val="20"/>
              </w:rPr>
              <w:t>Expected Financial Closure</w:t>
            </w:r>
            <w:r w:rsidR="00D3671C" w:rsidRPr="001E710F">
              <w:rPr>
                <w:rFonts w:ascii="Arial" w:hAnsi="Arial" w:cs="Arial"/>
                <w:b/>
                <w:color w:val="000000" w:themeColor="text1"/>
                <w:sz w:val="20"/>
                <w:szCs w:val="20"/>
              </w:rPr>
              <w:t xml:space="preserve"> Date</w:t>
            </w:r>
          </w:p>
        </w:tc>
        <w:tc>
          <w:tcPr>
            <w:tcW w:w="3066" w:type="pct"/>
            <w:gridSpan w:val="3"/>
            <w:tcBorders>
              <w:top w:val="single" w:sz="4" w:space="0" w:color="auto"/>
            </w:tcBorders>
            <w:shd w:val="clear" w:color="auto" w:fill="auto"/>
          </w:tcPr>
          <w:p w14:paraId="07754A68" w14:textId="77777777" w:rsidR="003032A7" w:rsidRPr="001E710F" w:rsidRDefault="00A64ACD" w:rsidP="003032A7">
            <w:pPr>
              <w:rPr>
                <w:rFonts w:ascii="Arial" w:hAnsi="Arial" w:cs="Arial"/>
                <w:iCs/>
                <w:color w:val="000000" w:themeColor="text1"/>
                <w:sz w:val="20"/>
                <w:szCs w:val="20"/>
              </w:rPr>
            </w:pPr>
            <w:r w:rsidRPr="001E710F">
              <w:rPr>
                <w:rFonts w:ascii="Arial" w:hAnsi="Arial" w:cs="Arial"/>
                <w:iCs/>
                <w:color w:val="000000" w:themeColor="text1"/>
                <w:sz w:val="20"/>
                <w:szCs w:val="20"/>
              </w:rPr>
              <w:t>30 September 2021</w:t>
            </w:r>
          </w:p>
        </w:tc>
      </w:tr>
      <w:bookmarkEnd w:id="0"/>
      <w:bookmarkEnd w:id="1"/>
    </w:tbl>
    <w:p w14:paraId="5022F231" w14:textId="77777777" w:rsidR="009B465A" w:rsidRPr="001E710F" w:rsidRDefault="009B465A" w:rsidP="009B465A">
      <w:pPr>
        <w:ind w:left="360"/>
        <w:rPr>
          <w:rFonts w:ascii="Arial" w:hAnsi="Arial" w:cs="Arial"/>
          <w:b/>
          <w:color w:val="000000" w:themeColor="text1"/>
          <w:sz w:val="22"/>
          <w:szCs w:val="22"/>
        </w:rPr>
      </w:pPr>
    </w:p>
    <w:p w14:paraId="67B2199D" w14:textId="77777777" w:rsidR="009B465A" w:rsidRPr="001E710F" w:rsidRDefault="009B465A" w:rsidP="009B465A">
      <w:pPr>
        <w:ind w:left="360"/>
        <w:rPr>
          <w:rFonts w:ascii="Arial" w:hAnsi="Arial" w:cs="Arial"/>
          <w:b/>
          <w:color w:val="000000" w:themeColor="text1"/>
          <w:sz w:val="22"/>
          <w:szCs w:val="22"/>
        </w:rPr>
      </w:pPr>
    </w:p>
    <w:p w14:paraId="368D97BE" w14:textId="77777777" w:rsidR="00CD2DFC" w:rsidRPr="001E710F" w:rsidRDefault="00C94BEE" w:rsidP="00482E0A">
      <w:pPr>
        <w:numPr>
          <w:ilvl w:val="0"/>
          <w:numId w:val="20"/>
        </w:numPr>
        <w:rPr>
          <w:rFonts w:ascii="Arial" w:hAnsi="Arial" w:cs="Arial"/>
          <w:b/>
          <w:color w:val="000000" w:themeColor="text1"/>
          <w:sz w:val="22"/>
          <w:szCs w:val="22"/>
        </w:rPr>
      </w:pPr>
      <w:r w:rsidRPr="001E710F">
        <w:rPr>
          <w:rFonts w:ascii="Arial" w:hAnsi="Arial" w:cs="Arial"/>
          <w:b/>
          <w:color w:val="000000" w:themeColor="text1"/>
          <w:sz w:val="22"/>
          <w:szCs w:val="22"/>
        </w:rPr>
        <w:lastRenderedPageBreak/>
        <w:t xml:space="preserve">OVERVIEW OF </w:t>
      </w:r>
      <w:r w:rsidR="00CD2DFC" w:rsidRPr="001E710F">
        <w:rPr>
          <w:rFonts w:ascii="Arial" w:hAnsi="Arial" w:cs="Arial"/>
          <w:b/>
          <w:color w:val="000000" w:themeColor="text1"/>
          <w:sz w:val="22"/>
          <w:szCs w:val="22"/>
        </w:rPr>
        <w:t xml:space="preserve">PROJECT </w:t>
      </w:r>
      <w:r w:rsidRPr="001E710F">
        <w:rPr>
          <w:rFonts w:ascii="Arial" w:hAnsi="Arial" w:cs="Arial"/>
          <w:b/>
          <w:color w:val="000000" w:themeColor="text1"/>
          <w:sz w:val="22"/>
          <w:szCs w:val="22"/>
        </w:rPr>
        <w:t>STATUS</w:t>
      </w:r>
    </w:p>
    <w:p w14:paraId="71032997" w14:textId="77777777" w:rsidR="00ED259E" w:rsidRPr="001E710F" w:rsidRDefault="00ED259E" w:rsidP="00ED259E">
      <w:pPr>
        <w:rPr>
          <w:rFonts w:ascii="Arial" w:hAnsi="Arial" w:cs="Arial"/>
          <w:b/>
          <w:color w:val="000000" w:themeColor="text1"/>
          <w:sz w:val="22"/>
          <w:szCs w:val="22"/>
        </w:rPr>
      </w:pPr>
    </w:p>
    <w:p w14:paraId="215F7055" w14:textId="77777777" w:rsidR="009B465A" w:rsidRPr="001E710F" w:rsidRDefault="009B465A" w:rsidP="00ED259E">
      <w:pPr>
        <w:rPr>
          <w:rFonts w:ascii="Arial" w:hAnsi="Arial" w:cs="Arial"/>
          <w:bCs/>
          <w:i/>
          <w:iCs/>
          <w:color w:val="000000" w:themeColor="text1"/>
          <w:sz w:val="22"/>
          <w:szCs w:val="22"/>
        </w:rPr>
      </w:pPr>
      <w:r w:rsidRPr="001E710F">
        <w:rPr>
          <w:rFonts w:ascii="Arial" w:hAnsi="Arial" w:cs="Arial"/>
          <w:bCs/>
          <w:i/>
          <w:iCs/>
          <w:color w:val="000000" w:themeColor="text1"/>
          <w:sz w:val="22"/>
          <w:szCs w:val="22"/>
        </w:rPr>
        <w:t>To be completed by UNEP/GEF Task Manager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288"/>
      </w:tblGrid>
      <w:tr w:rsidR="00753ED1" w:rsidRPr="001E710F" w14:paraId="00B92138" w14:textId="77777777" w:rsidTr="006165AC">
        <w:tc>
          <w:tcPr>
            <w:tcW w:w="4678" w:type="dxa"/>
            <w:shd w:val="clear" w:color="auto" w:fill="D9D9D9"/>
          </w:tcPr>
          <w:p w14:paraId="656524B3" w14:textId="77777777" w:rsidR="00753ED1" w:rsidRPr="001E710F" w:rsidRDefault="00ED259E" w:rsidP="006165AC">
            <w:pPr>
              <w:rPr>
                <w:rFonts w:ascii="Arial" w:hAnsi="Arial" w:cs="Arial"/>
                <w:b/>
                <w:color w:val="000000" w:themeColor="text1"/>
                <w:sz w:val="20"/>
                <w:szCs w:val="20"/>
              </w:rPr>
            </w:pPr>
            <w:r w:rsidRPr="001E710F">
              <w:rPr>
                <w:rFonts w:ascii="Arial" w:hAnsi="Arial" w:cs="Arial"/>
                <w:b/>
                <w:color w:val="000000" w:themeColor="text1"/>
                <w:sz w:val="20"/>
                <w:szCs w:val="20"/>
              </w:rPr>
              <w:t>UN Environment Subprogramme(s)</w:t>
            </w:r>
          </w:p>
          <w:p w14:paraId="743DCD3A" w14:textId="77777777" w:rsidR="00ED259E" w:rsidRPr="001E710F" w:rsidRDefault="00ED259E" w:rsidP="006165AC">
            <w:pPr>
              <w:rPr>
                <w:rFonts w:ascii="Arial" w:hAnsi="Arial" w:cs="Arial"/>
                <w:b/>
                <w:color w:val="000000" w:themeColor="text1"/>
                <w:sz w:val="20"/>
                <w:szCs w:val="20"/>
              </w:rPr>
            </w:pPr>
            <w:r w:rsidRPr="001E710F">
              <w:rPr>
                <w:rFonts w:ascii="Arial" w:hAnsi="Arial" w:cs="Arial"/>
                <w:b/>
                <w:color w:val="000000" w:themeColor="text1"/>
                <w:sz w:val="20"/>
                <w:szCs w:val="20"/>
              </w:rPr>
              <w:t xml:space="preserve"> </w:t>
            </w:r>
            <w:r w:rsidRPr="001E710F">
              <w:rPr>
                <w:rFonts w:ascii="Arial" w:hAnsi="Arial" w:cs="Arial"/>
                <w:b/>
                <w:color w:val="000000" w:themeColor="text1"/>
                <w:sz w:val="20"/>
                <w:szCs w:val="20"/>
              </w:rPr>
              <w:br/>
            </w:r>
            <w:r w:rsidR="00A64ACD" w:rsidRPr="001E710F">
              <w:rPr>
                <w:rFonts w:ascii="Arial" w:hAnsi="Arial" w:cs="Arial"/>
                <w:i/>
                <w:iCs/>
                <w:color w:val="000000" w:themeColor="text1"/>
                <w:sz w:val="20"/>
                <w:szCs w:val="20"/>
              </w:rPr>
              <w:t>N/A (UNEP/MAP as MEA follows a specific PoW approved by its contracting parties)</w:t>
            </w:r>
          </w:p>
        </w:tc>
        <w:tc>
          <w:tcPr>
            <w:tcW w:w="4392" w:type="dxa"/>
            <w:shd w:val="clear" w:color="auto" w:fill="auto"/>
          </w:tcPr>
          <w:p w14:paraId="01F720FC" w14:textId="77777777" w:rsidR="00ED259E" w:rsidRPr="001E710F" w:rsidRDefault="00970DC2" w:rsidP="006165AC">
            <w:pPr>
              <w:rPr>
                <w:rFonts w:ascii="Arial" w:hAnsi="Arial" w:cs="Arial"/>
                <w:b/>
                <w:color w:val="000000" w:themeColor="text1"/>
                <w:sz w:val="20"/>
                <w:szCs w:val="20"/>
              </w:rPr>
            </w:pPr>
            <w:r w:rsidRPr="001E710F">
              <w:rPr>
                <w:rFonts w:ascii="Arial" w:hAnsi="Arial" w:cs="Arial"/>
                <w:b/>
                <w:color w:val="000000" w:themeColor="text1"/>
                <w:sz w:val="20"/>
                <w:szCs w:val="20"/>
              </w:rPr>
              <w:t xml:space="preserve">Specify </w:t>
            </w:r>
            <w:r w:rsidR="004B6962" w:rsidRPr="001E710F">
              <w:rPr>
                <w:rFonts w:ascii="Arial" w:hAnsi="Arial" w:cs="Arial"/>
                <w:b/>
                <w:color w:val="000000" w:themeColor="text1"/>
                <w:sz w:val="20"/>
                <w:szCs w:val="20"/>
              </w:rPr>
              <w:t xml:space="preserve">the </w:t>
            </w:r>
            <w:r w:rsidRPr="001E710F">
              <w:rPr>
                <w:rFonts w:ascii="Arial" w:hAnsi="Arial" w:cs="Arial"/>
                <w:b/>
                <w:color w:val="000000" w:themeColor="text1"/>
                <w:sz w:val="20"/>
                <w:szCs w:val="20"/>
              </w:rPr>
              <w:t xml:space="preserve">relevant </w:t>
            </w:r>
            <w:r w:rsidR="00ED259E" w:rsidRPr="001E710F">
              <w:rPr>
                <w:rFonts w:ascii="Arial" w:hAnsi="Arial" w:cs="Arial"/>
                <w:b/>
                <w:color w:val="000000" w:themeColor="text1"/>
                <w:sz w:val="20"/>
                <w:szCs w:val="20"/>
              </w:rPr>
              <w:t>Expected Accomplishment</w:t>
            </w:r>
            <w:r w:rsidR="004B6962" w:rsidRPr="001E710F">
              <w:rPr>
                <w:rFonts w:ascii="Arial" w:hAnsi="Arial" w:cs="Arial"/>
                <w:b/>
                <w:color w:val="000000" w:themeColor="text1"/>
                <w:sz w:val="20"/>
                <w:szCs w:val="20"/>
              </w:rPr>
              <w:t>(s)</w:t>
            </w:r>
            <w:r w:rsidR="00ED259E" w:rsidRPr="001E710F">
              <w:rPr>
                <w:rFonts w:ascii="Arial" w:hAnsi="Arial" w:cs="Arial"/>
                <w:b/>
                <w:color w:val="000000" w:themeColor="text1"/>
                <w:sz w:val="20"/>
                <w:szCs w:val="20"/>
              </w:rPr>
              <w:t xml:space="preserve"> </w:t>
            </w:r>
            <w:r w:rsidRPr="001E710F">
              <w:rPr>
                <w:rFonts w:ascii="Arial" w:hAnsi="Arial" w:cs="Arial"/>
                <w:b/>
                <w:color w:val="000000" w:themeColor="text1"/>
                <w:sz w:val="20"/>
                <w:szCs w:val="20"/>
              </w:rPr>
              <w:t xml:space="preserve">&amp; </w:t>
            </w:r>
            <w:r w:rsidR="00ED259E" w:rsidRPr="001E710F">
              <w:rPr>
                <w:rFonts w:ascii="Arial" w:hAnsi="Arial" w:cs="Arial"/>
                <w:b/>
                <w:color w:val="000000" w:themeColor="text1"/>
                <w:sz w:val="20"/>
                <w:szCs w:val="20"/>
              </w:rPr>
              <w:t>Indicator(s)</w:t>
            </w:r>
            <w:r w:rsidR="00ED259E" w:rsidRPr="001E710F">
              <w:rPr>
                <w:rFonts w:ascii="Arial" w:hAnsi="Arial" w:cs="Arial"/>
                <w:b/>
                <w:color w:val="000000" w:themeColor="text1"/>
                <w:sz w:val="20"/>
                <w:szCs w:val="20"/>
              </w:rPr>
              <w:br/>
            </w:r>
            <w:r w:rsidR="00A64ACD" w:rsidRPr="001E710F">
              <w:rPr>
                <w:rFonts w:ascii="Arial" w:hAnsi="Arial" w:cs="Arial"/>
                <w:i/>
                <w:iCs/>
                <w:color w:val="000000" w:themeColor="text1"/>
                <w:sz w:val="20"/>
                <w:szCs w:val="20"/>
              </w:rPr>
              <w:t>N/A (UNEP/MAP as MEA follows a specific PoW approved by its contracting parties)</w:t>
            </w:r>
          </w:p>
        </w:tc>
      </w:tr>
      <w:tr w:rsidR="00753ED1" w:rsidRPr="001E710F" w14:paraId="79B6391E" w14:textId="77777777" w:rsidTr="006165AC">
        <w:trPr>
          <w:trHeight w:val="516"/>
        </w:trPr>
        <w:tc>
          <w:tcPr>
            <w:tcW w:w="9070" w:type="dxa"/>
            <w:gridSpan w:val="2"/>
            <w:shd w:val="clear" w:color="auto" w:fill="auto"/>
          </w:tcPr>
          <w:p w14:paraId="593C0144" w14:textId="77777777" w:rsidR="00753ED1" w:rsidRPr="001E710F" w:rsidRDefault="00753ED1" w:rsidP="006165AC">
            <w:pPr>
              <w:rPr>
                <w:rFonts w:ascii="Arial" w:hAnsi="Arial" w:cs="Arial"/>
                <w:i/>
                <w:iCs/>
                <w:color w:val="000000" w:themeColor="text1"/>
                <w:sz w:val="20"/>
                <w:szCs w:val="20"/>
              </w:rPr>
            </w:pPr>
          </w:p>
          <w:p w14:paraId="6E0966B6" w14:textId="77777777" w:rsidR="00ED259E" w:rsidRPr="001E710F" w:rsidRDefault="00A64ACD" w:rsidP="006165AC">
            <w:pPr>
              <w:rPr>
                <w:rFonts w:ascii="Arial" w:hAnsi="Arial" w:cs="Arial"/>
                <w:i/>
                <w:iCs/>
                <w:color w:val="000000" w:themeColor="text1"/>
                <w:sz w:val="20"/>
                <w:szCs w:val="20"/>
              </w:rPr>
            </w:pPr>
            <w:r w:rsidRPr="001E710F">
              <w:rPr>
                <w:rFonts w:ascii="Arial" w:hAnsi="Arial" w:cs="Arial"/>
                <w:i/>
                <w:iCs/>
                <w:color w:val="000000" w:themeColor="text1"/>
                <w:sz w:val="20"/>
                <w:szCs w:val="20"/>
              </w:rPr>
              <w:t>N/A (UNEP/MAP as MEA follows a specific PoW approved by its contracting parties)</w:t>
            </w:r>
          </w:p>
        </w:tc>
      </w:tr>
    </w:tbl>
    <w:p w14:paraId="5EBA2E68" w14:textId="77777777" w:rsidR="00ED259E" w:rsidRPr="001E710F" w:rsidRDefault="00ED259E" w:rsidP="0096136C">
      <w:pPr>
        <w:rPr>
          <w:rFonts w:ascii="Arial" w:hAnsi="Arial" w:cs="Arial"/>
          <w:color w:val="000000" w:themeColor="text1"/>
        </w:rPr>
      </w:pPr>
    </w:p>
    <w:p w14:paraId="27932506" w14:textId="77777777" w:rsidR="00ED259E" w:rsidRPr="001E710F" w:rsidRDefault="00ED259E" w:rsidP="0096136C">
      <w:pPr>
        <w:rPr>
          <w:rFonts w:ascii="Arial" w:hAnsi="Arial" w:cs="Arial"/>
          <w:b/>
          <w:bCs/>
          <w:color w:val="000000" w:themeColor="text1"/>
        </w:rPr>
      </w:pPr>
      <w:r w:rsidRPr="001E710F">
        <w:rPr>
          <w:rFonts w:ascii="Arial" w:hAnsi="Arial" w:cs="Arial"/>
          <w:b/>
          <w:bCs/>
          <w:color w:val="000000" w:themeColor="text1"/>
        </w:rPr>
        <w:t>For all GEF 6 and later projects: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283"/>
      </w:tblGrid>
      <w:tr w:rsidR="0096136C" w:rsidRPr="001E710F" w14:paraId="3E167607" w14:textId="77777777" w:rsidTr="00E32596">
        <w:tc>
          <w:tcPr>
            <w:tcW w:w="4678" w:type="dxa"/>
            <w:shd w:val="clear" w:color="auto" w:fill="D9D9D9"/>
          </w:tcPr>
          <w:p w14:paraId="53001778" w14:textId="77777777" w:rsidR="0096136C" w:rsidRPr="001E710F" w:rsidRDefault="009E72F7" w:rsidP="00CD2DFC">
            <w:pPr>
              <w:rPr>
                <w:rFonts w:ascii="Arial" w:hAnsi="Arial" w:cs="Arial"/>
                <w:b/>
                <w:color w:val="000000" w:themeColor="text1"/>
                <w:sz w:val="22"/>
                <w:szCs w:val="20"/>
              </w:rPr>
            </w:pPr>
            <w:r w:rsidRPr="001E710F">
              <w:rPr>
                <w:rFonts w:ascii="Arial" w:hAnsi="Arial" w:cs="Arial"/>
                <w:b/>
                <w:color w:val="000000" w:themeColor="text1"/>
                <w:sz w:val="22"/>
                <w:szCs w:val="20"/>
              </w:rPr>
              <w:t xml:space="preserve">GEF </w:t>
            </w:r>
            <w:r w:rsidR="0096136C" w:rsidRPr="001E710F">
              <w:rPr>
                <w:rFonts w:ascii="Arial" w:hAnsi="Arial" w:cs="Arial"/>
                <w:b/>
                <w:color w:val="000000" w:themeColor="text1"/>
                <w:sz w:val="22"/>
                <w:szCs w:val="20"/>
              </w:rPr>
              <w:t>Core Indicators</w:t>
            </w:r>
          </w:p>
          <w:p w14:paraId="45912A97" w14:textId="77777777" w:rsidR="0004118A" w:rsidRPr="001E710F" w:rsidRDefault="0004118A" w:rsidP="00CD2DFC">
            <w:pPr>
              <w:rPr>
                <w:rFonts w:ascii="Arial" w:hAnsi="Arial" w:cs="Arial"/>
                <w:b/>
                <w:color w:val="000000" w:themeColor="text1"/>
                <w:sz w:val="22"/>
                <w:szCs w:val="20"/>
              </w:rPr>
            </w:pPr>
          </w:p>
        </w:tc>
        <w:tc>
          <w:tcPr>
            <w:tcW w:w="4392" w:type="dxa"/>
            <w:shd w:val="clear" w:color="auto" w:fill="auto"/>
          </w:tcPr>
          <w:p w14:paraId="6D1BAE15" w14:textId="77777777" w:rsidR="0096136C" w:rsidRPr="001E710F" w:rsidRDefault="0096136C" w:rsidP="00CD2DFC">
            <w:pPr>
              <w:rPr>
                <w:rFonts w:ascii="Arial" w:hAnsi="Arial" w:cs="Arial"/>
                <w:b/>
                <w:color w:val="000000" w:themeColor="text1"/>
                <w:sz w:val="22"/>
                <w:szCs w:val="20"/>
              </w:rPr>
            </w:pPr>
            <w:r w:rsidRPr="001E710F">
              <w:rPr>
                <w:rFonts w:ascii="Arial" w:hAnsi="Arial" w:cs="Arial"/>
                <w:b/>
                <w:color w:val="000000" w:themeColor="text1"/>
                <w:sz w:val="22"/>
                <w:szCs w:val="20"/>
              </w:rPr>
              <w:t>Indicative expected Results</w:t>
            </w:r>
          </w:p>
          <w:p w14:paraId="59F2438E" w14:textId="77777777" w:rsidR="0004118A" w:rsidRPr="001E710F" w:rsidRDefault="0004118A" w:rsidP="00CD2DFC">
            <w:pPr>
              <w:rPr>
                <w:rFonts w:ascii="Arial" w:hAnsi="Arial" w:cs="Arial"/>
                <w:b/>
                <w:color w:val="000000" w:themeColor="text1"/>
                <w:sz w:val="22"/>
                <w:szCs w:val="20"/>
              </w:rPr>
            </w:pPr>
          </w:p>
        </w:tc>
      </w:tr>
      <w:tr w:rsidR="00753ED1" w:rsidRPr="001E710F" w14:paraId="412D8ACD" w14:textId="77777777" w:rsidTr="00E32596">
        <w:tc>
          <w:tcPr>
            <w:tcW w:w="4678" w:type="dxa"/>
            <w:shd w:val="clear" w:color="auto" w:fill="D9D9D9"/>
          </w:tcPr>
          <w:p w14:paraId="7EBAC368" w14:textId="77777777" w:rsidR="00C92EB2" w:rsidRPr="001E710F" w:rsidRDefault="00C92EB2" w:rsidP="00C92EB2">
            <w:pPr>
              <w:rPr>
                <w:rFonts w:ascii="Arial" w:hAnsi="Arial" w:cs="Arial"/>
                <w:i/>
                <w:iCs/>
                <w:color w:val="000000" w:themeColor="text1"/>
                <w:sz w:val="18"/>
                <w:szCs w:val="20"/>
              </w:rPr>
            </w:pPr>
            <w:r w:rsidRPr="001E710F">
              <w:rPr>
                <w:rFonts w:ascii="Arial" w:hAnsi="Arial" w:cs="Arial"/>
                <w:i/>
                <w:iCs/>
                <w:color w:val="000000" w:themeColor="text1"/>
                <w:sz w:val="18"/>
                <w:szCs w:val="20"/>
              </w:rPr>
              <w:t>1. Maintain globally significant</w:t>
            </w:r>
          </w:p>
          <w:p w14:paraId="5DE756F4" w14:textId="77777777" w:rsidR="00C92EB2" w:rsidRPr="001E710F" w:rsidRDefault="00C92EB2" w:rsidP="00C92EB2">
            <w:pPr>
              <w:rPr>
                <w:rFonts w:ascii="Arial" w:hAnsi="Arial" w:cs="Arial"/>
                <w:i/>
                <w:iCs/>
                <w:color w:val="000000" w:themeColor="text1"/>
                <w:sz w:val="18"/>
                <w:szCs w:val="20"/>
              </w:rPr>
            </w:pPr>
            <w:r w:rsidRPr="001E710F">
              <w:rPr>
                <w:rFonts w:ascii="Arial" w:hAnsi="Arial" w:cs="Arial"/>
                <w:i/>
                <w:iCs/>
                <w:color w:val="000000" w:themeColor="text1"/>
                <w:sz w:val="18"/>
                <w:szCs w:val="20"/>
              </w:rPr>
              <w:t>biodiversity and the ecosystem goods</w:t>
            </w:r>
          </w:p>
          <w:p w14:paraId="0EFFB752" w14:textId="77777777" w:rsidR="0096136C" w:rsidRPr="001E710F" w:rsidRDefault="00C92EB2" w:rsidP="00C92EB2">
            <w:pPr>
              <w:rPr>
                <w:rFonts w:ascii="Arial" w:hAnsi="Arial" w:cs="Arial"/>
                <w:b/>
                <w:color w:val="000000" w:themeColor="text1"/>
                <w:sz w:val="22"/>
                <w:szCs w:val="20"/>
              </w:rPr>
            </w:pPr>
            <w:r w:rsidRPr="001E710F">
              <w:rPr>
                <w:rFonts w:ascii="Arial" w:hAnsi="Arial" w:cs="Arial"/>
                <w:i/>
                <w:iCs/>
                <w:color w:val="000000" w:themeColor="text1"/>
                <w:sz w:val="18"/>
                <w:szCs w:val="20"/>
              </w:rPr>
              <w:t>and services that it provides to society</w:t>
            </w:r>
          </w:p>
        </w:tc>
        <w:tc>
          <w:tcPr>
            <w:tcW w:w="4392" w:type="dxa"/>
            <w:shd w:val="clear" w:color="auto" w:fill="auto"/>
          </w:tcPr>
          <w:p w14:paraId="03286EC1" w14:textId="77777777" w:rsidR="0096136C" w:rsidRPr="001E710F" w:rsidRDefault="00C92EB2" w:rsidP="00CD2DFC">
            <w:pPr>
              <w:rPr>
                <w:rFonts w:ascii="Arial" w:hAnsi="Arial" w:cs="Arial"/>
                <w:color w:val="000000" w:themeColor="text1"/>
                <w:sz w:val="18"/>
                <w:szCs w:val="18"/>
              </w:rPr>
            </w:pPr>
            <w:r w:rsidRPr="001E710F">
              <w:rPr>
                <w:rFonts w:ascii="Arial" w:hAnsi="Arial" w:cs="Arial"/>
                <w:color w:val="000000" w:themeColor="text1"/>
                <w:sz w:val="18"/>
                <w:szCs w:val="18"/>
              </w:rPr>
              <w:t>200,000 ha</w:t>
            </w:r>
          </w:p>
        </w:tc>
      </w:tr>
      <w:tr w:rsidR="00753ED1" w:rsidRPr="001E710F" w14:paraId="58130746" w14:textId="77777777" w:rsidTr="00E32596">
        <w:trPr>
          <w:trHeight w:val="516"/>
        </w:trPr>
        <w:tc>
          <w:tcPr>
            <w:tcW w:w="9070" w:type="dxa"/>
            <w:gridSpan w:val="2"/>
            <w:shd w:val="clear" w:color="auto" w:fill="auto"/>
          </w:tcPr>
          <w:p w14:paraId="0B32A628" w14:textId="77777777" w:rsidR="00753ED1" w:rsidRPr="001E710F" w:rsidRDefault="00753ED1" w:rsidP="00C92EB2">
            <w:pPr>
              <w:rPr>
                <w:rFonts w:ascii="Arial" w:hAnsi="Arial" w:cs="Arial"/>
                <w:i/>
                <w:iCs/>
                <w:color w:val="000000" w:themeColor="text1"/>
                <w:sz w:val="18"/>
                <w:szCs w:val="20"/>
              </w:rPr>
            </w:pPr>
          </w:p>
          <w:p w14:paraId="311D022E" w14:textId="423144C6" w:rsidR="002240E5" w:rsidRPr="001E710F" w:rsidRDefault="00C92EB2" w:rsidP="00C92EB2">
            <w:pPr>
              <w:rPr>
                <w:rFonts w:ascii="Arial" w:hAnsi="Arial" w:cs="Arial"/>
                <w:i/>
                <w:iCs/>
                <w:color w:val="000000" w:themeColor="text1"/>
                <w:sz w:val="18"/>
                <w:szCs w:val="18"/>
              </w:rPr>
            </w:pPr>
            <w:r w:rsidRPr="001E710F">
              <w:rPr>
                <w:rFonts w:ascii="Arial" w:hAnsi="Arial" w:cs="Arial"/>
                <w:i/>
                <w:iCs/>
                <w:color w:val="000000" w:themeColor="text1"/>
                <w:sz w:val="18"/>
                <w:szCs w:val="20"/>
              </w:rPr>
              <w:t xml:space="preserve">The characterization phase is still ongoing in Montenegro. This </w:t>
            </w:r>
            <w:r w:rsidR="007779E9">
              <w:rPr>
                <w:rFonts w:ascii="Arial" w:hAnsi="Arial" w:cs="Arial"/>
                <w:i/>
                <w:iCs/>
                <w:color w:val="000000" w:themeColor="text1"/>
                <w:sz w:val="18"/>
                <w:szCs w:val="20"/>
              </w:rPr>
              <w:t>step</w:t>
            </w:r>
            <w:r w:rsidRPr="001E710F">
              <w:rPr>
                <w:rFonts w:ascii="Arial" w:hAnsi="Arial" w:cs="Arial"/>
                <w:i/>
                <w:iCs/>
                <w:color w:val="000000" w:themeColor="text1"/>
                <w:sz w:val="18"/>
                <w:szCs w:val="20"/>
              </w:rPr>
              <w:t xml:space="preserve"> will allow to prepare a national MSP Strategy in Montenegro which will eventually lead to </w:t>
            </w:r>
            <w:r w:rsidR="00753ED1" w:rsidRPr="001E710F">
              <w:rPr>
                <w:rFonts w:ascii="Arial" w:hAnsi="Arial" w:cs="Arial"/>
                <w:i/>
                <w:iCs/>
                <w:color w:val="000000" w:themeColor="text1"/>
                <w:sz w:val="18"/>
                <w:szCs w:val="20"/>
              </w:rPr>
              <w:t xml:space="preserve">the </w:t>
            </w:r>
            <w:r w:rsidRPr="001E710F">
              <w:rPr>
                <w:rFonts w:ascii="Arial" w:hAnsi="Arial" w:cs="Arial"/>
                <w:i/>
                <w:iCs/>
                <w:color w:val="000000" w:themeColor="text1"/>
                <w:sz w:val="18"/>
                <w:szCs w:val="20"/>
              </w:rPr>
              <w:t>improve</w:t>
            </w:r>
            <w:r w:rsidR="00753ED1" w:rsidRPr="001E710F">
              <w:rPr>
                <w:rFonts w:ascii="Arial" w:hAnsi="Arial" w:cs="Arial"/>
                <w:i/>
                <w:iCs/>
                <w:color w:val="000000" w:themeColor="text1"/>
                <w:sz w:val="18"/>
                <w:szCs w:val="20"/>
              </w:rPr>
              <w:t>d</w:t>
            </w:r>
            <w:r w:rsidRPr="001E710F">
              <w:rPr>
                <w:rFonts w:ascii="Arial" w:hAnsi="Arial" w:cs="Arial"/>
                <w:i/>
                <w:iCs/>
                <w:color w:val="000000" w:themeColor="text1"/>
                <w:sz w:val="18"/>
                <w:szCs w:val="20"/>
              </w:rPr>
              <w:t xml:space="preserve"> management of 200,000 ha of seascapes</w:t>
            </w:r>
            <w:r w:rsidR="00122EC3" w:rsidRPr="001E710F">
              <w:rPr>
                <w:rFonts w:ascii="Arial" w:hAnsi="Arial" w:cs="Arial"/>
                <w:i/>
                <w:iCs/>
                <w:color w:val="000000" w:themeColor="text1"/>
                <w:sz w:val="18"/>
                <w:szCs w:val="18"/>
              </w:rPr>
              <w:t>.</w:t>
            </w:r>
          </w:p>
          <w:p w14:paraId="40E97AA6" w14:textId="77777777" w:rsidR="00753ED1" w:rsidRPr="001E710F" w:rsidRDefault="00753ED1" w:rsidP="00C92EB2">
            <w:pPr>
              <w:rPr>
                <w:rFonts w:ascii="Arial" w:hAnsi="Arial" w:cs="Arial"/>
                <w:i/>
                <w:iCs/>
                <w:color w:val="000000" w:themeColor="text1"/>
                <w:sz w:val="18"/>
                <w:szCs w:val="20"/>
              </w:rPr>
            </w:pPr>
          </w:p>
        </w:tc>
      </w:tr>
    </w:tbl>
    <w:p w14:paraId="6D0AE184" w14:textId="77777777" w:rsidR="00C94BEE" w:rsidRPr="001E710F" w:rsidRDefault="00C94BEE" w:rsidP="00C94BEE">
      <w:pPr>
        <w:rPr>
          <w:rFonts w:ascii="Arial" w:hAnsi="Arial" w:cs="Arial"/>
          <w:b/>
          <w:color w:val="000000" w:themeColor="text1"/>
          <w:sz w:val="20"/>
          <w:szCs w:val="20"/>
        </w:rPr>
      </w:pPr>
    </w:p>
    <w:p w14:paraId="557A8408" w14:textId="77777777" w:rsidR="005603A4" w:rsidRPr="001E710F" w:rsidRDefault="009B465A" w:rsidP="00C94BEE">
      <w:pPr>
        <w:rPr>
          <w:rFonts w:ascii="Arial" w:hAnsi="Arial" w:cs="Arial"/>
          <w:bCs/>
          <w:i/>
          <w:iCs/>
          <w:color w:val="000000" w:themeColor="text1"/>
          <w:sz w:val="22"/>
          <w:szCs w:val="22"/>
        </w:rPr>
      </w:pPr>
      <w:r w:rsidRPr="001E710F">
        <w:rPr>
          <w:rFonts w:ascii="Arial" w:hAnsi="Arial" w:cs="Arial"/>
          <w:bCs/>
          <w:i/>
          <w:iCs/>
          <w:color w:val="000000" w:themeColor="text1"/>
          <w:sz w:val="22"/>
          <w:szCs w:val="22"/>
        </w:rPr>
        <w:t xml:space="preserve"> To be completed by Project Manager, as relevant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C94BEE" w:rsidRPr="001E710F" w14:paraId="28186257" w14:textId="77777777" w:rsidTr="00A66F04">
        <w:tc>
          <w:tcPr>
            <w:tcW w:w="2268" w:type="dxa"/>
            <w:shd w:val="clear" w:color="auto" w:fill="F3F3F3"/>
          </w:tcPr>
          <w:p w14:paraId="58280324" w14:textId="77777777" w:rsidR="00C94BEE" w:rsidRPr="001E710F" w:rsidRDefault="00C94BEE" w:rsidP="00A66F04">
            <w:pPr>
              <w:rPr>
                <w:rFonts w:ascii="Arial" w:hAnsi="Arial" w:cs="Arial"/>
                <w:b/>
                <w:color w:val="000000" w:themeColor="text1"/>
                <w:sz w:val="20"/>
                <w:szCs w:val="20"/>
              </w:rPr>
            </w:pPr>
            <w:r w:rsidRPr="001E710F">
              <w:rPr>
                <w:rFonts w:ascii="Arial" w:hAnsi="Arial" w:cs="Arial"/>
                <w:b/>
                <w:color w:val="000000" w:themeColor="text1"/>
                <w:sz w:val="20"/>
                <w:szCs w:val="20"/>
              </w:rPr>
              <w:t xml:space="preserve">Planned linkages with UNDAF </w:t>
            </w:r>
          </w:p>
        </w:tc>
        <w:tc>
          <w:tcPr>
            <w:tcW w:w="6771" w:type="dxa"/>
          </w:tcPr>
          <w:p w14:paraId="120D6CEC" w14:textId="77777777" w:rsidR="00C94BEE" w:rsidRPr="001E710F" w:rsidRDefault="00A64ACD" w:rsidP="00A66F04">
            <w:pPr>
              <w:rPr>
                <w:rFonts w:ascii="Arial" w:hAnsi="Arial" w:cs="Arial"/>
                <w:i/>
                <w:color w:val="000000" w:themeColor="text1"/>
                <w:sz w:val="20"/>
                <w:szCs w:val="20"/>
              </w:rPr>
            </w:pPr>
            <w:r w:rsidRPr="001E710F">
              <w:rPr>
                <w:rFonts w:ascii="Arial" w:hAnsi="Arial" w:cs="Arial"/>
                <w:i/>
                <w:color w:val="000000" w:themeColor="text1"/>
                <w:sz w:val="18"/>
                <w:szCs w:val="20"/>
              </w:rPr>
              <w:t>N/A</w:t>
            </w:r>
            <w:r w:rsidR="00C94BEE" w:rsidRPr="001E710F">
              <w:rPr>
                <w:rFonts w:ascii="Arial" w:hAnsi="Arial" w:cs="Arial"/>
                <w:i/>
                <w:color w:val="000000" w:themeColor="text1"/>
                <w:sz w:val="18"/>
                <w:szCs w:val="20"/>
                <w:highlight w:val="lightGray"/>
              </w:rPr>
              <w:t xml:space="preserve"> </w:t>
            </w:r>
          </w:p>
        </w:tc>
      </w:tr>
    </w:tbl>
    <w:p w14:paraId="4A817DD2" w14:textId="77777777" w:rsidR="009B465A" w:rsidRPr="001E710F" w:rsidRDefault="009B465A" w:rsidP="00C94BEE">
      <w:pPr>
        <w:rPr>
          <w:rFonts w:ascii="Arial" w:hAnsi="Arial" w:cs="Arial"/>
          <w:b/>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C94BEE" w:rsidRPr="001E710F" w14:paraId="45E8CB9D" w14:textId="77777777" w:rsidTr="00A66F04">
        <w:tc>
          <w:tcPr>
            <w:tcW w:w="2268" w:type="dxa"/>
            <w:shd w:val="clear" w:color="auto" w:fill="F3F3F3"/>
          </w:tcPr>
          <w:p w14:paraId="64C4AF70" w14:textId="77777777" w:rsidR="00C94BEE" w:rsidRPr="001E710F" w:rsidRDefault="00C94BEE" w:rsidP="00A66F04">
            <w:pPr>
              <w:rPr>
                <w:rFonts w:ascii="Arial" w:hAnsi="Arial" w:cs="Arial"/>
                <w:b/>
                <w:color w:val="000000" w:themeColor="text1"/>
                <w:sz w:val="20"/>
                <w:szCs w:val="20"/>
              </w:rPr>
            </w:pPr>
            <w:r w:rsidRPr="001E710F">
              <w:rPr>
                <w:rFonts w:ascii="Arial" w:hAnsi="Arial" w:cs="Arial"/>
                <w:b/>
                <w:color w:val="000000" w:themeColor="text1"/>
                <w:sz w:val="20"/>
                <w:szCs w:val="20"/>
              </w:rPr>
              <w:t>Planned contribution to relevant SDG target(s) and SDG indicator(s)</w:t>
            </w:r>
          </w:p>
        </w:tc>
        <w:tc>
          <w:tcPr>
            <w:tcW w:w="6771" w:type="dxa"/>
          </w:tcPr>
          <w:p w14:paraId="688B46D5" w14:textId="77777777" w:rsidR="00C94BEE" w:rsidRPr="001E710F" w:rsidRDefault="00C92EB2" w:rsidP="00C92EB2">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The </w:t>
            </w:r>
            <w:r w:rsidR="000735B3" w:rsidRPr="001E710F">
              <w:rPr>
                <w:rFonts w:ascii="Arial" w:hAnsi="Arial" w:cs="Arial"/>
                <w:i/>
                <w:iCs/>
                <w:color w:val="000000" w:themeColor="text1"/>
                <w:sz w:val="18"/>
                <w:szCs w:val="20"/>
              </w:rPr>
              <w:t xml:space="preserve">project </w:t>
            </w:r>
            <w:r w:rsidRPr="001E710F">
              <w:rPr>
                <w:rFonts w:ascii="Arial" w:hAnsi="Arial" w:cs="Arial"/>
                <w:i/>
                <w:iCs/>
                <w:color w:val="000000" w:themeColor="text1"/>
                <w:sz w:val="18"/>
                <w:szCs w:val="20"/>
              </w:rPr>
              <w:t>plan</w:t>
            </w:r>
            <w:r w:rsidR="00753ED1" w:rsidRPr="001E710F">
              <w:rPr>
                <w:rFonts w:ascii="Arial" w:hAnsi="Arial" w:cs="Arial"/>
                <w:i/>
                <w:iCs/>
                <w:color w:val="000000" w:themeColor="text1"/>
                <w:sz w:val="18"/>
                <w:szCs w:val="20"/>
              </w:rPr>
              <w:t>s</w:t>
            </w:r>
            <w:r w:rsidRPr="001E710F">
              <w:rPr>
                <w:rFonts w:ascii="Arial" w:hAnsi="Arial" w:cs="Arial"/>
                <w:i/>
                <w:iCs/>
                <w:color w:val="000000" w:themeColor="text1"/>
                <w:sz w:val="18"/>
                <w:szCs w:val="20"/>
              </w:rPr>
              <w:t xml:space="preserve"> to contribute to the SDG target 14.2, 14.3 and 14.4 by reaching a s</w:t>
            </w:r>
            <w:r w:rsidR="000735B3" w:rsidRPr="001E710F">
              <w:rPr>
                <w:rFonts w:ascii="Arial" w:hAnsi="Arial" w:cs="Arial"/>
                <w:i/>
                <w:iCs/>
                <w:color w:val="000000" w:themeColor="text1"/>
                <w:sz w:val="18"/>
                <w:szCs w:val="20"/>
              </w:rPr>
              <w:t xml:space="preserve">cience-based consensus among sub-regional countries on good environmental status of the Adriatic Sea. </w:t>
            </w:r>
          </w:p>
          <w:p w14:paraId="42294FD7" w14:textId="77777777" w:rsidR="00C92EB2" w:rsidRPr="001E710F" w:rsidRDefault="00C92EB2" w:rsidP="00C92EB2">
            <w:pPr>
              <w:rPr>
                <w:rFonts w:ascii="Arial" w:hAnsi="Arial" w:cs="Arial"/>
                <w:color w:val="000000" w:themeColor="text1"/>
                <w:sz w:val="20"/>
                <w:szCs w:val="20"/>
              </w:rPr>
            </w:pPr>
          </w:p>
        </w:tc>
      </w:tr>
    </w:tbl>
    <w:p w14:paraId="0ED81E14" w14:textId="77777777" w:rsidR="00C94BEE" w:rsidRPr="001E710F" w:rsidRDefault="00C94BEE" w:rsidP="00CD2DFC">
      <w:pPr>
        <w:rPr>
          <w:rFonts w:ascii="Arial" w:hAnsi="Arial" w:cs="Arial"/>
          <w:b/>
          <w:color w:val="000000" w:themeColor="text1"/>
        </w:rPr>
      </w:pPr>
    </w:p>
    <w:p w14:paraId="1406A927" w14:textId="77777777" w:rsidR="00C94BEE" w:rsidRPr="001E710F" w:rsidRDefault="00C94BEE" w:rsidP="00CD2DFC">
      <w:pPr>
        <w:rPr>
          <w:rFonts w:ascii="Arial" w:hAnsi="Arial" w:cs="Arial"/>
          <w:b/>
          <w:color w:val="000000" w:themeColor="text1"/>
        </w:rPr>
      </w:pPr>
    </w:p>
    <w:p w14:paraId="5E94065F" w14:textId="77777777" w:rsidR="00A30A23" w:rsidRPr="001E710F" w:rsidRDefault="00CD2DFC" w:rsidP="00017771">
      <w:pPr>
        <w:jc w:val="center"/>
        <w:rPr>
          <w:rFonts w:ascii="Arial" w:hAnsi="Arial" w:cs="Arial"/>
          <w:i/>
          <w:color w:val="000000" w:themeColor="text1"/>
          <w:sz w:val="20"/>
          <w:szCs w:val="20"/>
        </w:rPr>
      </w:pPr>
      <w:r w:rsidRPr="001E710F">
        <w:rPr>
          <w:rFonts w:ascii="Arial" w:hAnsi="Arial" w:cs="Arial"/>
          <w:i/>
          <w:iCs/>
          <w:color w:val="000000" w:themeColor="text1"/>
          <w:sz w:val="20"/>
          <w:szCs w:val="20"/>
        </w:rPr>
        <w:t>[</w:t>
      </w:r>
      <w:r w:rsidR="006E7AB8" w:rsidRPr="001E710F">
        <w:rPr>
          <w:rFonts w:ascii="Arial" w:hAnsi="Arial" w:cs="Arial"/>
          <w:i/>
          <w:iCs/>
          <w:color w:val="000000" w:themeColor="text1"/>
          <w:sz w:val="20"/>
          <w:szCs w:val="20"/>
        </w:rPr>
        <w:t xml:space="preserve">complete the fiscal year </w:t>
      </w:r>
      <w:r w:rsidR="004B6962" w:rsidRPr="001E710F">
        <w:rPr>
          <w:rFonts w:ascii="Arial" w:hAnsi="Arial" w:cs="Arial"/>
          <w:i/>
          <w:iCs/>
          <w:color w:val="000000" w:themeColor="text1"/>
          <w:sz w:val="20"/>
          <w:szCs w:val="20"/>
        </w:rPr>
        <w:t xml:space="preserve">and </w:t>
      </w:r>
      <w:r w:rsidRPr="001E710F">
        <w:rPr>
          <w:rFonts w:ascii="Arial" w:hAnsi="Arial" w:cs="Arial"/>
          <w:i/>
          <w:iCs/>
          <w:color w:val="000000" w:themeColor="text1"/>
          <w:sz w:val="20"/>
          <w:szCs w:val="20"/>
        </w:rPr>
        <w:t>select</w:t>
      </w:r>
      <w:r w:rsidR="00017771" w:rsidRPr="001E710F">
        <w:rPr>
          <w:rFonts w:ascii="Arial" w:hAnsi="Arial" w:cs="Arial"/>
          <w:i/>
          <w:iCs/>
          <w:color w:val="000000" w:themeColor="text1"/>
          <w:sz w:val="20"/>
          <w:szCs w:val="20"/>
        </w:rPr>
        <w:t xml:space="preserve">: </w:t>
      </w:r>
      <w:r w:rsidRPr="001E710F">
        <w:rPr>
          <w:rFonts w:ascii="Arial" w:hAnsi="Arial" w:cs="Arial"/>
          <w:i/>
          <w:color w:val="000000" w:themeColor="text1"/>
          <w:sz w:val="20"/>
          <w:szCs w:val="20"/>
        </w:rPr>
        <w:t>1</w:t>
      </w:r>
      <w:r w:rsidRPr="001E710F">
        <w:rPr>
          <w:rFonts w:ascii="Arial" w:hAnsi="Arial" w:cs="Arial"/>
          <w:i/>
          <w:color w:val="000000" w:themeColor="text1"/>
          <w:sz w:val="20"/>
          <w:szCs w:val="20"/>
          <w:vertAlign w:val="superscript"/>
        </w:rPr>
        <w:t>st</w:t>
      </w:r>
      <w:r w:rsidRPr="001E710F">
        <w:rPr>
          <w:rFonts w:ascii="Arial" w:hAnsi="Arial" w:cs="Arial"/>
          <w:i/>
          <w:color w:val="000000" w:themeColor="text1"/>
          <w:sz w:val="20"/>
          <w:szCs w:val="20"/>
        </w:rPr>
        <w:t xml:space="preserve"> PIR; 2</w:t>
      </w:r>
      <w:r w:rsidRPr="001E710F">
        <w:rPr>
          <w:rFonts w:ascii="Arial" w:hAnsi="Arial" w:cs="Arial"/>
          <w:i/>
          <w:color w:val="000000" w:themeColor="text1"/>
          <w:sz w:val="20"/>
          <w:szCs w:val="20"/>
          <w:vertAlign w:val="superscript"/>
        </w:rPr>
        <w:t>nd</w:t>
      </w:r>
      <w:r w:rsidRPr="001E710F">
        <w:rPr>
          <w:rFonts w:ascii="Arial" w:hAnsi="Arial" w:cs="Arial"/>
          <w:i/>
          <w:color w:val="000000" w:themeColor="text1"/>
          <w:sz w:val="20"/>
          <w:szCs w:val="20"/>
        </w:rPr>
        <w:t xml:space="preserve"> PIR; …. Final PIR</w:t>
      </w:r>
      <w:r w:rsidR="00ED259E" w:rsidRPr="001E710F">
        <w:rPr>
          <w:rFonts w:ascii="Arial" w:hAnsi="Arial" w:cs="Arial"/>
          <w:i/>
          <w:color w:val="000000" w:themeColor="text1"/>
          <w:sz w:val="20"/>
          <w:szCs w:val="20"/>
        </w:rPr>
        <w:t xml:space="preserve">.  </w:t>
      </w:r>
      <w:r w:rsidR="00ED259E" w:rsidRPr="001E710F">
        <w:rPr>
          <w:rFonts w:ascii="Arial" w:hAnsi="Arial" w:cs="Arial"/>
          <w:i/>
          <w:iCs/>
          <w:color w:val="000000" w:themeColor="text1"/>
          <w:sz w:val="20"/>
          <w:szCs w:val="20"/>
        </w:rPr>
        <w:t>Add more columns if needed</w:t>
      </w:r>
      <w:r w:rsidR="00ED259E" w:rsidRPr="001E710F">
        <w:rPr>
          <w:rFonts w:ascii="Arial" w:hAnsi="Arial" w:cs="Arial"/>
          <w:i/>
          <w:color w:val="000000" w:themeColor="text1"/>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303"/>
        <w:gridCol w:w="1303"/>
        <w:gridCol w:w="1303"/>
        <w:gridCol w:w="1280"/>
        <w:gridCol w:w="1280"/>
      </w:tblGrid>
      <w:tr w:rsidR="00CD2DFC" w:rsidRPr="001E710F" w14:paraId="30727F2A" w14:textId="77777777" w:rsidTr="00E32596">
        <w:tc>
          <w:tcPr>
            <w:tcW w:w="2410" w:type="dxa"/>
            <w:vMerge w:val="restart"/>
            <w:shd w:val="clear" w:color="auto" w:fill="D9D9D9"/>
          </w:tcPr>
          <w:p w14:paraId="6FC5561B" w14:textId="77777777" w:rsidR="00CD2DFC" w:rsidRPr="001E710F" w:rsidRDefault="007A5E6C">
            <w:pPr>
              <w:rPr>
                <w:rFonts w:ascii="Arial" w:hAnsi="Arial" w:cs="Arial"/>
                <w:b/>
                <w:color w:val="000000" w:themeColor="text1"/>
                <w:sz w:val="22"/>
                <w:szCs w:val="22"/>
              </w:rPr>
            </w:pPr>
            <w:r w:rsidRPr="001E710F">
              <w:rPr>
                <w:rFonts w:ascii="Arial" w:hAnsi="Arial" w:cs="Arial"/>
                <w:b/>
                <w:color w:val="000000" w:themeColor="text1"/>
                <w:sz w:val="20"/>
                <w:szCs w:val="20"/>
              </w:rPr>
              <w:t>Implementation Status</w:t>
            </w:r>
          </w:p>
        </w:tc>
        <w:tc>
          <w:tcPr>
            <w:tcW w:w="1332" w:type="dxa"/>
            <w:shd w:val="clear" w:color="auto" w:fill="auto"/>
          </w:tcPr>
          <w:p w14:paraId="008543B9" w14:textId="77777777" w:rsidR="00CD2DFC" w:rsidRPr="001E710F" w:rsidRDefault="00CD2DFC" w:rsidP="0031604A">
            <w:pPr>
              <w:rPr>
                <w:rFonts w:ascii="Arial" w:hAnsi="Arial" w:cs="Arial"/>
                <w:color w:val="000000" w:themeColor="text1"/>
                <w:sz w:val="22"/>
                <w:szCs w:val="22"/>
              </w:rPr>
            </w:pPr>
            <w:r w:rsidRPr="001E710F">
              <w:rPr>
                <w:rFonts w:ascii="Arial" w:hAnsi="Arial" w:cs="Arial"/>
                <w:color w:val="000000" w:themeColor="text1"/>
                <w:sz w:val="22"/>
                <w:szCs w:val="22"/>
              </w:rPr>
              <w:t>FY 20</w:t>
            </w:r>
            <w:r w:rsidR="00A64ACD" w:rsidRPr="001E710F">
              <w:rPr>
                <w:rFonts w:ascii="Arial" w:hAnsi="Arial" w:cs="Arial"/>
                <w:color w:val="000000" w:themeColor="text1"/>
                <w:sz w:val="22"/>
                <w:szCs w:val="22"/>
              </w:rPr>
              <w:t>18</w:t>
            </w:r>
          </w:p>
        </w:tc>
        <w:tc>
          <w:tcPr>
            <w:tcW w:w="1332" w:type="dxa"/>
            <w:shd w:val="clear" w:color="auto" w:fill="auto"/>
          </w:tcPr>
          <w:p w14:paraId="1383B1B4" w14:textId="77777777" w:rsidR="00CD2DFC" w:rsidRPr="001E710F" w:rsidRDefault="00CD2DFC">
            <w:pPr>
              <w:rPr>
                <w:rFonts w:ascii="Arial" w:hAnsi="Arial" w:cs="Arial"/>
                <w:b/>
                <w:color w:val="000000" w:themeColor="text1"/>
                <w:sz w:val="22"/>
                <w:szCs w:val="22"/>
              </w:rPr>
            </w:pPr>
            <w:r w:rsidRPr="001E710F">
              <w:rPr>
                <w:rFonts w:ascii="Arial" w:hAnsi="Arial" w:cs="Arial"/>
                <w:color w:val="000000" w:themeColor="text1"/>
                <w:sz w:val="22"/>
                <w:szCs w:val="22"/>
              </w:rPr>
              <w:t>FY 20</w:t>
            </w:r>
            <w:r w:rsidR="00A64ACD" w:rsidRPr="001E710F">
              <w:rPr>
                <w:rFonts w:ascii="Arial" w:hAnsi="Arial" w:cs="Arial"/>
                <w:color w:val="000000" w:themeColor="text1"/>
                <w:sz w:val="22"/>
                <w:szCs w:val="22"/>
              </w:rPr>
              <w:t>19</w:t>
            </w:r>
          </w:p>
        </w:tc>
        <w:tc>
          <w:tcPr>
            <w:tcW w:w="1332" w:type="dxa"/>
            <w:shd w:val="clear" w:color="auto" w:fill="auto"/>
          </w:tcPr>
          <w:p w14:paraId="3E450149" w14:textId="77777777" w:rsidR="00CD2DFC" w:rsidRPr="001E710F" w:rsidRDefault="00CD2DFC">
            <w:pPr>
              <w:rPr>
                <w:rFonts w:ascii="Arial" w:hAnsi="Arial" w:cs="Arial"/>
                <w:b/>
                <w:color w:val="000000" w:themeColor="text1"/>
                <w:sz w:val="22"/>
                <w:szCs w:val="22"/>
              </w:rPr>
            </w:pPr>
            <w:r w:rsidRPr="001E710F">
              <w:rPr>
                <w:rFonts w:ascii="Arial" w:hAnsi="Arial" w:cs="Arial"/>
                <w:color w:val="000000" w:themeColor="text1"/>
                <w:sz w:val="22"/>
                <w:szCs w:val="22"/>
              </w:rPr>
              <w:t>FY 20</w:t>
            </w:r>
            <w:r w:rsidR="00A64ACD" w:rsidRPr="001E710F">
              <w:rPr>
                <w:rFonts w:ascii="Arial" w:hAnsi="Arial" w:cs="Arial"/>
                <w:color w:val="000000" w:themeColor="text1"/>
                <w:sz w:val="22"/>
                <w:szCs w:val="22"/>
              </w:rPr>
              <w:t>20</w:t>
            </w:r>
          </w:p>
        </w:tc>
        <w:tc>
          <w:tcPr>
            <w:tcW w:w="1332" w:type="dxa"/>
            <w:shd w:val="clear" w:color="auto" w:fill="auto"/>
          </w:tcPr>
          <w:p w14:paraId="784F2A04" w14:textId="77777777" w:rsidR="00CD2DFC" w:rsidRPr="001E710F" w:rsidRDefault="00CD2DFC">
            <w:pPr>
              <w:rPr>
                <w:rFonts w:ascii="Arial" w:hAnsi="Arial" w:cs="Arial"/>
                <w:b/>
                <w:color w:val="000000" w:themeColor="text1"/>
                <w:sz w:val="22"/>
                <w:szCs w:val="22"/>
              </w:rPr>
            </w:pPr>
          </w:p>
        </w:tc>
        <w:tc>
          <w:tcPr>
            <w:tcW w:w="1332" w:type="dxa"/>
            <w:shd w:val="clear" w:color="auto" w:fill="auto"/>
          </w:tcPr>
          <w:p w14:paraId="100BD18B" w14:textId="77777777" w:rsidR="00CD2DFC" w:rsidRPr="001E710F" w:rsidRDefault="00CD2DFC">
            <w:pPr>
              <w:rPr>
                <w:rFonts w:ascii="Arial" w:hAnsi="Arial" w:cs="Arial"/>
                <w:b/>
                <w:color w:val="000000" w:themeColor="text1"/>
                <w:sz w:val="22"/>
                <w:szCs w:val="22"/>
              </w:rPr>
            </w:pPr>
          </w:p>
        </w:tc>
      </w:tr>
      <w:tr w:rsidR="00CD2DFC" w:rsidRPr="001E710F" w14:paraId="63407A72" w14:textId="77777777" w:rsidTr="00E32596">
        <w:tc>
          <w:tcPr>
            <w:tcW w:w="2410" w:type="dxa"/>
            <w:vMerge/>
            <w:shd w:val="clear" w:color="auto" w:fill="D9D9D9"/>
          </w:tcPr>
          <w:p w14:paraId="3385348B" w14:textId="77777777" w:rsidR="00CD2DFC" w:rsidRPr="001E710F" w:rsidRDefault="00CD2DFC">
            <w:pPr>
              <w:rPr>
                <w:rFonts w:ascii="Arial" w:hAnsi="Arial" w:cs="Arial"/>
                <w:b/>
                <w:color w:val="000000" w:themeColor="text1"/>
                <w:sz w:val="22"/>
                <w:szCs w:val="22"/>
              </w:rPr>
            </w:pPr>
          </w:p>
        </w:tc>
        <w:tc>
          <w:tcPr>
            <w:tcW w:w="1332" w:type="dxa"/>
            <w:shd w:val="clear" w:color="auto" w:fill="auto"/>
          </w:tcPr>
          <w:p w14:paraId="183D7A83" w14:textId="77777777" w:rsidR="00CD2DFC" w:rsidRPr="001E710F" w:rsidRDefault="00C92EB2">
            <w:pPr>
              <w:rPr>
                <w:rFonts w:ascii="Arial" w:hAnsi="Arial" w:cs="Arial"/>
                <w:color w:val="000000" w:themeColor="text1"/>
                <w:sz w:val="22"/>
                <w:szCs w:val="22"/>
              </w:rPr>
            </w:pPr>
            <w:r w:rsidRPr="001E710F">
              <w:rPr>
                <w:rFonts w:ascii="Arial" w:hAnsi="Arial" w:cs="Arial"/>
                <w:color w:val="000000" w:themeColor="text1"/>
                <w:sz w:val="22"/>
                <w:szCs w:val="22"/>
              </w:rPr>
              <w:t>1</w:t>
            </w:r>
            <w:r w:rsidRPr="001E710F">
              <w:rPr>
                <w:rFonts w:ascii="Arial" w:hAnsi="Arial" w:cs="Arial"/>
                <w:color w:val="000000" w:themeColor="text1"/>
                <w:sz w:val="22"/>
                <w:szCs w:val="22"/>
                <w:vertAlign w:val="superscript"/>
              </w:rPr>
              <w:t>st</w:t>
            </w:r>
            <w:r w:rsidRPr="001E710F">
              <w:rPr>
                <w:rFonts w:ascii="Arial" w:hAnsi="Arial" w:cs="Arial"/>
                <w:color w:val="000000" w:themeColor="text1"/>
                <w:sz w:val="22"/>
                <w:szCs w:val="22"/>
              </w:rPr>
              <w:t xml:space="preserve"> PIR</w:t>
            </w:r>
          </w:p>
        </w:tc>
        <w:tc>
          <w:tcPr>
            <w:tcW w:w="1332" w:type="dxa"/>
            <w:shd w:val="clear" w:color="auto" w:fill="auto"/>
          </w:tcPr>
          <w:p w14:paraId="0991A80B" w14:textId="77777777" w:rsidR="00CD2DFC" w:rsidRPr="001E710F" w:rsidRDefault="0025374D">
            <w:pPr>
              <w:rPr>
                <w:rFonts w:ascii="Arial" w:hAnsi="Arial" w:cs="Arial"/>
                <w:color w:val="000000" w:themeColor="text1"/>
                <w:sz w:val="22"/>
                <w:szCs w:val="22"/>
              </w:rPr>
            </w:pPr>
            <w:r w:rsidRPr="001E710F">
              <w:rPr>
                <w:rFonts w:ascii="Arial" w:hAnsi="Arial" w:cs="Arial"/>
                <w:color w:val="000000" w:themeColor="text1"/>
                <w:sz w:val="22"/>
                <w:szCs w:val="22"/>
              </w:rPr>
              <w:t>2</w:t>
            </w:r>
            <w:r w:rsidRPr="001E710F">
              <w:rPr>
                <w:rFonts w:ascii="Arial" w:hAnsi="Arial" w:cs="Arial"/>
                <w:color w:val="000000" w:themeColor="text1"/>
                <w:sz w:val="22"/>
                <w:szCs w:val="22"/>
                <w:vertAlign w:val="superscript"/>
              </w:rPr>
              <w:t>nd</w:t>
            </w:r>
            <w:r w:rsidRPr="001E710F">
              <w:rPr>
                <w:rFonts w:ascii="Arial" w:hAnsi="Arial" w:cs="Arial"/>
                <w:color w:val="000000" w:themeColor="text1"/>
                <w:sz w:val="22"/>
                <w:szCs w:val="22"/>
              </w:rPr>
              <w:t xml:space="preserve"> PIR</w:t>
            </w:r>
          </w:p>
        </w:tc>
        <w:tc>
          <w:tcPr>
            <w:tcW w:w="1332" w:type="dxa"/>
            <w:shd w:val="clear" w:color="auto" w:fill="auto"/>
          </w:tcPr>
          <w:p w14:paraId="33E8672B" w14:textId="77777777" w:rsidR="00CD2DFC" w:rsidRPr="001E710F" w:rsidRDefault="0025374D">
            <w:pPr>
              <w:rPr>
                <w:rFonts w:ascii="Arial" w:hAnsi="Arial" w:cs="Arial"/>
                <w:b/>
                <w:color w:val="000000" w:themeColor="text1"/>
                <w:sz w:val="22"/>
                <w:szCs w:val="22"/>
              </w:rPr>
            </w:pPr>
            <w:r w:rsidRPr="001E710F">
              <w:rPr>
                <w:rFonts w:ascii="Arial" w:hAnsi="Arial" w:cs="Arial"/>
                <w:color w:val="000000" w:themeColor="text1"/>
                <w:sz w:val="22"/>
                <w:szCs w:val="22"/>
              </w:rPr>
              <w:t>3</w:t>
            </w:r>
            <w:r w:rsidRPr="001E710F">
              <w:rPr>
                <w:rFonts w:ascii="Arial" w:hAnsi="Arial" w:cs="Arial"/>
                <w:color w:val="000000" w:themeColor="text1"/>
                <w:sz w:val="22"/>
                <w:szCs w:val="22"/>
                <w:vertAlign w:val="superscript"/>
              </w:rPr>
              <w:t>rd</w:t>
            </w:r>
            <w:r w:rsidRPr="001E710F">
              <w:rPr>
                <w:rFonts w:ascii="Arial" w:hAnsi="Arial" w:cs="Arial"/>
                <w:color w:val="000000" w:themeColor="text1"/>
                <w:sz w:val="22"/>
                <w:szCs w:val="22"/>
              </w:rPr>
              <w:t xml:space="preserve"> PIR</w:t>
            </w:r>
          </w:p>
        </w:tc>
        <w:tc>
          <w:tcPr>
            <w:tcW w:w="1332" w:type="dxa"/>
            <w:shd w:val="clear" w:color="auto" w:fill="auto"/>
          </w:tcPr>
          <w:p w14:paraId="75CAA6CC" w14:textId="77777777" w:rsidR="00CD2DFC" w:rsidRPr="001E710F" w:rsidRDefault="00CD2DFC">
            <w:pPr>
              <w:rPr>
                <w:rFonts w:ascii="Arial" w:hAnsi="Arial" w:cs="Arial"/>
                <w:b/>
                <w:color w:val="000000" w:themeColor="text1"/>
                <w:sz w:val="22"/>
                <w:szCs w:val="22"/>
              </w:rPr>
            </w:pPr>
          </w:p>
        </w:tc>
        <w:tc>
          <w:tcPr>
            <w:tcW w:w="1332" w:type="dxa"/>
            <w:shd w:val="clear" w:color="auto" w:fill="auto"/>
          </w:tcPr>
          <w:p w14:paraId="7A6DD991" w14:textId="77777777" w:rsidR="00CD2DFC" w:rsidRPr="001E710F" w:rsidRDefault="00CD2DFC">
            <w:pPr>
              <w:rPr>
                <w:rFonts w:ascii="Arial" w:hAnsi="Arial" w:cs="Arial"/>
                <w:b/>
                <w:color w:val="000000" w:themeColor="text1"/>
                <w:sz w:val="22"/>
                <w:szCs w:val="22"/>
              </w:rPr>
            </w:pPr>
          </w:p>
        </w:tc>
      </w:tr>
    </w:tbl>
    <w:p w14:paraId="3BA66179" w14:textId="77777777" w:rsidR="00CD2DFC" w:rsidRPr="001E710F" w:rsidRDefault="00CD2DFC">
      <w:pPr>
        <w:ind w:left="360"/>
        <w:rPr>
          <w:rFonts w:ascii="Arial" w:hAnsi="Arial" w:cs="Arial"/>
          <w:b/>
          <w:color w:val="000000" w:themeColor="text1"/>
          <w:sz w:val="22"/>
          <w:szCs w:val="22"/>
        </w:rPr>
      </w:pPr>
    </w:p>
    <w:p w14:paraId="78F634AC" w14:textId="77777777" w:rsidR="00CD2DFC" w:rsidRPr="001E710F" w:rsidRDefault="00CD2DFC">
      <w:pPr>
        <w:ind w:left="360"/>
        <w:rPr>
          <w:rFonts w:ascii="Arial" w:hAnsi="Arial" w:cs="Arial"/>
          <w:b/>
          <w:color w:val="000000" w:themeColor="text1"/>
          <w:sz w:val="22"/>
          <w:szCs w:val="22"/>
        </w:rPr>
      </w:pPr>
      <w:r w:rsidRPr="001E710F">
        <w:rPr>
          <w:rFonts w:ascii="Arial" w:hAnsi="Arial" w:cs="Arial"/>
          <w:i/>
          <w:iCs/>
          <w:color w:val="000000" w:themeColor="text1"/>
          <w:sz w:val="20"/>
          <w:szCs w:val="20"/>
        </w:rPr>
        <w:t>[</w:t>
      </w:r>
      <w:r w:rsidR="00CD7B25" w:rsidRPr="001E710F">
        <w:rPr>
          <w:rFonts w:ascii="Arial" w:hAnsi="Arial" w:cs="Arial"/>
          <w:i/>
          <w:iCs/>
          <w:color w:val="000000" w:themeColor="text1"/>
          <w:sz w:val="20"/>
          <w:szCs w:val="20"/>
        </w:rPr>
        <w:t xml:space="preserve">complete the fiscal year in the first line; </w:t>
      </w:r>
      <w:r w:rsidRPr="001E710F">
        <w:rPr>
          <w:rFonts w:ascii="Arial" w:hAnsi="Arial" w:cs="Arial"/>
          <w:i/>
          <w:iCs/>
          <w:color w:val="000000" w:themeColor="text1"/>
          <w:sz w:val="20"/>
          <w:szCs w:val="20"/>
        </w:rPr>
        <w:t>select</w:t>
      </w:r>
      <w:r w:rsidR="00017771" w:rsidRPr="001E710F">
        <w:rPr>
          <w:rFonts w:ascii="Arial" w:hAnsi="Arial" w:cs="Arial"/>
          <w:i/>
          <w:iCs/>
          <w:color w:val="000000" w:themeColor="text1"/>
          <w:sz w:val="20"/>
          <w:szCs w:val="20"/>
        </w:rPr>
        <w:t xml:space="preserve"> </w:t>
      </w:r>
      <w:r w:rsidR="00017771" w:rsidRPr="001E710F">
        <w:rPr>
          <w:rFonts w:ascii="Arial" w:hAnsi="Arial" w:cs="Arial"/>
          <w:b/>
          <w:i/>
          <w:iCs/>
          <w:color w:val="000000" w:themeColor="text1"/>
          <w:sz w:val="20"/>
          <w:szCs w:val="20"/>
        </w:rPr>
        <w:t xml:space="preserve">HS; </w:t>
      </w:r>
      <w:r w:rsidR="00ED259E" w:rsidRPr="001E710F">
        <w:rPr>
          <w:rFonts w:ascii="Arial" w:hAnsi="Arial" w:cs="Arial"/>
          <w:b/>
          <w:i/>
          <w:iCs/>
          <w:color w:val="000000" w:themeColor="text1"/>
          <w:sz w:val="20"/>
          <w:szCs w:val="20"/>
        </w:rPr>
        <w:t xml:space="preserve">S; </w:t>
      </w:r>
      <w:r w:rsidR="00017771" w:rsidRPr="001E710F">
        <w:rPr>
          <w:rFonts w:ascii="Arial" w:hAnsi="Arial" w:cs="Arial"/>
          <w:b/>
          <w:i/>
          <w:iCs/>
          <w:color w:val="000000" w:themeColor="text1"/>
          <w:sz w:val="20"/>
          <w:szCs w:val="20"/>
        </w:rPr>
        <w:t>MS; MU; U; HU; unknown; not rated</w:t>
      </w:r>
      <w:r w:rsidR="00017771" w:rsidRPr="001E710F">
        <w:rPr>
          <w:rFonts w:ascii="Arial" w:hAnsi="Arial" w:cs="Arial"/>
          <w:i/>
          <w:iCs/>
          <w:color w:val="000000" w:themeColor="text1"/>
          <w:sz w:val="20"/>
          <w:szCs w:val="20"/>
        </w:rPr>
        <w:t xml:space="preserve"> to rate</w:t>
      </w:r>
      <w:r w:rsidR="00CD7B25" w:rsidRPr="001E710F">
        <w:rPr>
          <w:rFonts w:ascii="Arial" w:hAnsi="Arial" w:cs="Arial"/>
          <w:i/>
          <w:iCs/>
          <w:color w:val="000000" w:themeColor="text1"/>
          <w:sz w:val="20"/>
          <w:szCs w:val="20"/>
        </w:rPr>
        <w:t xml:space="preserve"> the progress towards the development objective for</w:t>
      </w:r>
      <w:r w:rsidR="00017771" w:rsidRPr="001E710F">
        <w:rPr>
          <w:rFonts w:ascii="Arial" w:hAnsi="Arial" w:cs="Arial"/>
          <w:i/>
          <w:iCs/>
          <w:color w:val="000000" w:themeColor="text1"/>
          <w:sz w:val="20"/>
          <w:szCs w:val="20"/>
        </w:rPr>
        <w:t xml:space="preserve"> the fiscal year you are reporting</w:t>
      </w:r>
      <w:r w:rsidR="00CD7B25" w:rsidRPr="001E710F">
        <w:rPr>
          <w:rFonts w:ascii="Arial" w:hAnsi="Arial" w:cs="Arial"/>
          <w:i/>
          <w:iCs/>
          <w:color w:val="000000" w:themeColor="text1"/>
          <w:sz w:val="20"/>
          <w:szCs w:val="20"/>
        </w:rPr>
        <w:t xml:space="preserve"> in the second line</w:t>
      </w:r>
      <w:r w:rsidR="00017771" w:rsidRPr="001E710F">
        <w:rPr>
          <w:rFonts w:ascii="Arial" w:hAnsi="Arial" w:cs="Arial"/>
          <w:i/>
          <w:iCs/>
          <w:color w:val="000000" w:themeColor="text1"/>
          <w:sz w:val="20"/>
          <w:szCs w:val="20"/>
        </w:rPr>
        <w:t xml:space="preserv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304"/>
        <w:gridCol w:w="1304"/>
        <w:gridCol w:w="1304"/>
        <w:gridCol w:w="1282"/>
        <w:gridCol w:w="1282"/>
      </w:tblGrid>
      <w:tr w:rsidR="009C5520" w:rsidRPr="001E710F" w14:paraId="72DBFDFE" w14:textId="77777777" w:rsidTr="00E32596">
        <w:tc>
          <w:tcPr>
            <w:tcW w:w="2410" w:type="dxa"/>
            <w:vMerge w:val="restart"/>
            <w:shd w:val="clear" w:color="auto" w:fill="BFBFBF"/>
          </w:tcPr>
          <w:p w14:paraId="184FA2E6" w14:textId="77777777" w:rsidR="00C92EB2" w:rsidRPr="001E710F" w:rsidRDefault="00C92EB2" w:rsidP="00C92EB2">
            <w:pPr>
              <w:rPr>
                <w:rFonts w:ascii="Arial" w:hAnsi="Arial" w:cs="Arial"/>
                <w:b/>
                <w:color w:val="000000" w:themeColor="text1"/>
                <w:sz w:val="20"/>
                <w:szCs w:val="20"/>
              </w:rPr>
            </w:pPr>
            <w:r w:rsidRPr="001E710F">
              <w:rPr>
                <w:rFonts w:ascii="Arial" w:hAnsi="Arial" w:cs="Arial"/>
                <w:b/>
                <w:color w:val="000000" w:themeColor="text1"/>
                <w:sz w:val="20"/>
                <w:szCs w:val="20"/>
              </w:rPr>
              <w:t>Development Objective Rating FY</w:t>
            </w:r>
          </w:p>
          <w:p w14:paraId="42290122" w14:textId="77777777" w:rsidR="00C92EB2" w:rsidRPr="001E710F" w:rsidRDefault="00C92EB2" w:rsidP="00C92EB2">
            <w:pPr>
              <w:rPr>
                <w:rFonts w:ascii="Arial" w:hAnsi="Arial" w:cs="Arial"/>
                <w:color w:val="000000" w:themeColor="text1"/>
                <w:sz w:val="22"/>
                <w:szCs w:val="22"/>
              </w:rPr>
            </w:pPr>
          </w:p>
        </w:tc>
        <w:tc>
          <w:tcPr>
            <w:tcW w:w="1332" w:type="dxa"/>
            <w:shd w:val="clear" w:color="auto" w:fill="auto"/>
          </w:tcPr>
          <w:p w14:paraId="3A1D5C4E" w14:textId="77777777" w:rsidR="00C92EB2" w:rsidRPr="001E710F" w:rsidRDefault="00C92EB2" w:rsidP="00C92EB2">
            <w:pPr>
              <w:rPr>
                <w:rFonts w:ascii="Arial" w:hAnsi="Arial" w:cs="Arial"/>
                <w:color w:val="000000" w:themeColor="text1"/>
                <w:sz w:val="22"/>
                <w:szCs w:val="22"/>
              </w:rPr>
            </w:pPr>
            <w:r w:rsidRPr="001E710F">
              <w:rPr>
                <w:rFonts w:ascii="Arial" w:hAnsi="Arial" w:cs="Arial"/>
                <w:color w:val="000000" w:themeColor="text1"/>
                <w:sz w:val="22"/>
                <w:szCs w:val="22"/>
              </w:rPr>
              <w:t>FY 2018</w:t>
            </w:r>
          </w:p>
        </w:tc>
        <w:tc>
          <w:tcPr>
            <w:tcW w:w="1332" w:type="dxa"/>
            <w:shd w:val="clear" w:color="auto" w:fill="auto"/>
          </w:tcPr>
          <w:p w14:paraId="136AE5D8"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2019</w:t>
            </w:r>
          </w:p>
        </w:tc>
        <w:tc>
          <w:tcPr>
            <w:tcW w:w="1332" w:type="dxa"/>
            <w:shd w:val="clear" w:color="auto" w:fill="auto"/>
          </w:tcPr>
          <w:p w14:paraId="07004A37"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2020</w:t>
            </w:r>
          </w:p>
        </w:tc>
        <w:tc>
          <w:tcPr>
            <w:tcW w:w="1332" w:type="dxa"/>
            <w:shd w:val="clear" w:color="auto" w:fill="auto"/>
          </w:tcPr>
          <w:p w14:paraId="312BE30B"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7BB1E646" w14:textId="77777777" w:rsidR="00C92EB2" w:rsidRPr="001E710F" w:rsidRDefault="00C92EB2" w:rsidP="00C92EB2">
            <w:pPr>
              <w:rPr>
                <w:rFonts w:ascii="Arial" w:hAnsi="Arial" w:cs="Arial"/>
                <w:b/>
                <w:color w:val="000000" w:themeColor="text1"/>
                <w:sz w:val="22"/>
                <w:szCs w:val="22"/>
              </w:rPr>
            </w:pPr>
          </w:p>
        </w:tc>
      </w:tr>
      <w:tr w:rsidR="00CD2DFC" w:rsidRPr="001E710F" w14:paraId="60D75A52" w14:textId="77777777" w:rsidTr="00E32596">
        <w:tc>
          <w:tcPr>
            <w:tcW w:w="2410" w:type="dxa"/>
            <w:vMerge/>
            <w:shd w:val="clear" w:color="auto" w:fill="BFBFBF"/>
          </w:tcPr>
          <w:p w14:paraId="7CABEF22" w14:textId="77777777" w:rsidR="00CD2DFC" w:rsidRPr="001E710F" w:rsidRDefault="00CD2DFC" w:rsidP="00E32596">
            <w:pPr>
              <w:rPr>
                <w:rFonts w:ascii="Arial" w:hAnsi="Arial" w:cs="Arial"/>
                <w:b/>
                <w:color w:val="000000" w:themeColor="text1"/>
                <w:sz w:val="22"/>
                <w:szCs w:val="22"/>
              </w:rPr>
            </w:pPr>
          </w:p>
        </w:tc>
        <w:tc>
          <w:tcPr>
            <w:tcW w:w="1332" w:type="dxa"/>
            <w:shd w:val="clear" w:color="auto" w:fill="auto"/>
          </w:tcPr>
          <w:p w14:paraId="6B01E0E9" w14:textId="77777777" w:rsidR="00CD2DFC" w:rsidRPr="001E710F" w:rsidRDefault="00C92EB2" w:rsidP="00E32596">
            <w:pPr>
              <w:rPr>
                <w:rFonts w:ascii="Arial" w:hAnsi="Arial" w:cs="Arial"/>
                <w:b/>
                <w:color w:val="000000" w:themeColor="text1"/>
                <w:sz w:val="22"/>
                <w:szCs w:val="22"/>
              </w:rPr>
            </w:pPr>
            <w:r w:rsidRPr="001E710F">
              <w:rPr>
                <w:rFonts w:ascii="Arial" w:hAnsi="Arial" w:cs="Arial"/>
                <w:b/>
                <w:color w:val="000000" w:themeColor="text1"/>
                <w:sz w:val="21"/>
                <w:szCs w:val="22"/>
              </w:rPr>
              <w:t>MS</w:t>
            </w:r>
          </w:p>
        </w:tc>
        <w:tc>
          <w:tcPr>
            <w:tcW w:w="1332" w:type="dxa"/>
            <w:shd w:val="clear" w:color="auto" w:fill="auto"/>
          </w:tcPr>
          <w:p w14:paraId="421E4AB2" w14:textId="77282BD4" w:rsidR="00CD2DFC" w:rsidRPr="001E710F" w:rsidRDefault="007779E9" w:rsidP="00E32596">
            <w:pPr>
              <w:rPr>
                <w:rFonts w:ascii="Arial" w:hAnsi="Arial" w:cs="Arial"/>
                <w:b/>
                <w:color w:val="000000" w:themeColor="text1"/>
                <w:sz w:val="22"/>
                <w:szCs w:val="22"/>
              </w:rPr>
            </w:pPr>
            <w:r>
              <w:rPr>
                <w:rFonts w:ascii="Arial" w:hAnsi="Arial" w:cs="Arial"/>
                <w:b/>
                <w:color w:val="000000" w:themeColor="text1"/>
                <w:sz w:val="22"/>
                <w:szCs w:val="22"/>
              </w:rPr>
              <w:t>S</w:t>
            </w:r>
          </w:p>
        </w:tc>
        <w:tc>
          <w:tcPr>
            <w:tcW w:w="1332" w:type="dxa"/>
            <w:shd w:val="clear" w:color="auto" w:fill="auto"/>
          </w:tcPr>
          <w:p w14:paraId="1F2478D7" w14:textId="24766F99" w:rsidR="00CD2DFC" w:rsidRPr="001E710F" w:rsidRDefault="00B76168" w:rsidP="00E32596">
            <w:pPr>
              <w:rPr>
                <w:rFonts w:ascii="Arial" w:hAnsi="Arial" w:cs="Arial"/>
                <w:b/>
                <w:color w:val="000000" w:themeColor="text1"/>
                <w:sz w:val="22"/>
                <w:szCs w:val="22"/>
              </w:rPr>
            </w:pPr>
            <w:r>
              <w:rPr>
                <w:rFonts w:ascii="Arial" w:hAnsi="Arial" w:cs="Arial"/>
                <w:b/>
                <w:color w:val="000000" w:themeColor="text1"/>
                <w:sz w:val="22"/>
                <w:szCs w:val="22"/>
              </w:rPr>
              <w:t>S</w:t>
            </w:r>
          </w:p>
        </w:tc>
        <w:tc>
          <w:tcPr>
            <w:tcW w:w="1332" w:type="dxa"/>
            <w:shd w:val="clear" w:color="auto" w:fill="auto"/>
          </w:tcPr>
          <w:p w14:paraId="553C9257" w14:textId="77777777" w:rsidR="00CD2DFC" w:rsidRPr="001E710F" w:rsidRDefault="00CD2DFC" w:rsidP="00E32596">
            <w:pPr>
              <w:rPr>
                <w:rFonts w:ascii="Arial" w:hAnsi="Arial" w:cs="Arial"/>
                <w:b/>
                <w:color w:val="000000" w:themeColor="text1"/>
                <w:sz w:val="22"/>
                <w:szCs w:val="22"/>
              </w:rPr>
            </w:pPr>
          </w:p>
        </w:tc>
        <w:tc>
          <w:tcPr>
            <w:tcW w:w="1332" w:type="dxa"/>
            <w:shd w:val="clear" w:color="auto" w:fill="auto"/>
          </w:tcPr>
          <w:p w14:paraId="0FC70354" w14:textId="77777777" w:rsidR="00CD2DFC" w:rsidRPr="001E710F" w:rsidRDefault="00CD2DFC" w:rsidP="00E32596">
            <w:pPr>
              <w:rPr>
                <w:rFonts w:ascii="Arial" w:hAnsi="Arial" w:cs="Arial"/>
                <w:b/>
                <w:color w:val="000000" w:themeColor="text1"/>
                <w:sz w:val="22"/>
                <w:szCs w:val="22"/>
              </w:rPr>
            </w:pPr>
          </w:p>
        </w:tc>
      </w:tr>
      <w:tr w:rsidR="009C5520" w:rsidRPr="001E710F" w14:paraId="32CB4C10" w14:textId="77777777" w:rsidTr="00E32596">
        <w:trPr>
          <w:trHeight w:val="516"/>
        </w:trPr>
        <w:tc>
          <w:tcPr>
            <w:tcW w:w="9070" w:type="dxa"/>
            <w:gridSpan w:val="6"/>
            <w:shd w:val="clear" w:color="auto" w:fill="auto"/>
          </w:tcPr>
          <w:p w14:paraId="40B0ED75" w14:textId="77777777" w:rsidR="00643A51" w:rsidRPr="001E710F" w:rsidRDefault="00643A51" w:rsidP="00643A51">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The outline for the common IMAP for Albania and Montenegro was prepared. Based on the outline, thematic monitoring programmes are being prepared. National experts were trained and supported in their effort of drafting the respective national IMAPs. This is important progress that will allow moving forward the IMAP monitoring programme of the two countries in 2019-2020 and use the data produced as basis for decision-making tools and their implementation in Marine Spatial Planning in selected area.  </w:t>
            </w:r>
          </w:p>
          <w:p w14:paraId="2AE99C5B" w14:textId="77777777" w:rsidR="007779E9" w:rsidRDefault="007779E9" w:rsidP="00643A51">
            <w:pPr>
              <w:rPr>
                <w:rFonts w:ascii="Arial" w:hAnsi="Arial" w:cs="Arial"/>
                <w:i/>
                <w:iCs/>
                <w:color w:val="000000" w:themeColor="text1"/>
                <w:sz w:val="18"/>
                <w:szCs w:val="20"/>
              </w:rPr>
            </w:pPr>
          </w:p>
          <w:p w14:paraId="5E926A08" w14:textId="6847F0B1" w:rsidR="00643A51" w:rsidRPr="001E710F" w:rsidRDefault="00643A51" w:rsidP="00643A51">
            <w:pPr>
              <w:rPr>
                <w:rFonts w:ascii="Arial" w:hAnsi="Arial" w:cs="Arial"/>
                <w:i/>
                <w:iCs/>
                <w:color w:val="000000" w:themeColor="text1"/>
                <w:sz w:val="18"/>
                <w:szCs w:val="20"/>
              </w:rPr>
            </w:pPr>
            <w:r w:rsidRPr="001E710F">
              <w:rPr>
                <w:rFonts w:ascii="Arial" w:hAnsi="Arial" w:cs="Arial"/>
                <w:i/>
                <w:iCs/>
                <w:color w:val="000000" w:themeColor="text1"/>
                <w:sz w:val="18"/>
                <w:szCs w:val="20"/>
              </w:rPr>
              <w:t>In parallel significant progresses were made in introducing MSP as a tool in the implementation of spatial planning process in the Adriatic sub-region. Relevant stakeholders and representatives of national institutions were involved through trainings and workshop. This is a preparatory work which is deemed necessary to kick start the preparation and approval of Marine Spatial Plan for selected marine areas. To further support the process, an initial draft of the document towards common approach for MSP in the Adriatic sub-region has been prepared and presented during the first sub-regional (Adriatic) meeting on common approach towards MSP, held in Zagreb on 10 April 2019.</w:t>
            </w:r>
          </w:p>
          <w:p w14:paraId="31FAAE84" w14:textId="77777777" w:rsidR="00643A51" w:rsidRPr="001E710F" w:rsidRDefault="00643A51" w:rsidP="00643A51">
            <w:pPr>
              <w:rPr>
                <w:rFonts w:ascii="Arial" w:hAnsi="Arial" w:cs="Arial"/>
                <w:i/>
                <w:iCs/>
                <w:color w:val="000000" w:themeColor="text1"/>
                <w:sz w:val="18"/>
                <w:szCs w:val="20"/>
              </w:rPr>
            </w:pPr>
          </w:p>
          <w:p w14:paraId="7905D039" w14:textId="77777777" w:rsidR="00643A51" w:rsidRPr="001E710F" w:rsidRDefault="00643A51" w:rsidP="00643A51">
            <w:pPr>
              <w:rPr>
                <w:rFonts w:ascii="Arial" w:hAnsi="Arial" w:cs="Arial"/>
                <w:i/>
                <w:iCs/>
                <w:color w:val="000000" w:themeColor="text1"/>
                <w:sz w:val="18"/>
                <w:szCs w:val="20"/>
              </w:rPr>
            </w:pPr>
            <w:r w:rsidRPr="001E710F">
              <w:rPr>
                <w:rFonts w:ascii="Arial" w:hAnsi="Arial" w:cs="Arial"/>
                <w:i/>
                <w:iCs/>
                <w:color w:val="000000" w:themeColor="text1"/>
                <w:sz w:val="18"/>
                <w:szCs w:val="20"/>
              </w:rPr>
              <w:t>In terms of outcome 1, the execution of the component 1 of the project will take place over the second semester on 2019 and 2020 after all the preparatory work under outcomes 2 and 3 is completed.</w:t>
            </w:r>
          </w:p>
          <w:p w14:paraId="6F12057A" w14:textId="77777777" w:rsidR="00643A51" w:rsidRPr="001E710F" w:rsidRDefault="00643A51" w:rsidP="00643A51">
            <w:pPr>
              <w:rPr>
                <w:rFonts w:ascii="Arial" w:hAnsi="Arial" w:cs="Arial"/>
                <w:i/>
                <w:iCs/>
                <w:color w:val="000000" w:themeColor="text1"/>
                <w:sz w:val="18"/>
                <w:szCs w:val="20"/>
              </w:rPr>
            </w:pPr>
          </w:p>
          <w:p w14:paraId="21691361" w14:textId="77777777" w:rsidR="00643A51" w:rsidRPr="001E710F" w:rsidRDefault="00643A51" w:rsidP="0038057F">
            <w:pPr>
              <w:rPr>
                <w:rFonts w:ascii="Arial" w:hAnsi="Arial" w:cs="Arial"/>
                <w:i/>
                <w:iCs/>
                <w:color w:val="000000" w:themeColor="text1"/>
                <w:sz w:val="18"/>
                <w:szCs w:val="20"/>
              </w:rPr>
            </w:pPr>
            <w:r w:rsidRPr="001E710F">
              <w:rPr>
                <w:rFonts w:ascii="Arial" w:hAnsi="Arial" w:cs="Arial"/>
                <w:i/>
                <w:iCs/>
                <w:color w:val="000000" w:themeColor="text1"/>
                <w:sz w:val="18"/>
                <w:szCs w:val="20"/>
              </w:rPr>
              <w:t>For outcome 2, good progresses were made for the improvement of the existing baseline data to be collected in both Albania and Montenegro. This includes the preparation of detailed documentations for the marine surveys in Montenegro and Albania, as well as extensive consultations with national representatives regarding survey needs took place. The International tender for survey in Montenegro was launched in April 2019. Moreover, the project started implementing the activities towards harmonized marine monitoring among Adriatic countries, through the support of the regional Meeting of the Ecosystem Approach Correspondence Groups on Pollution Monitoring, organized by MED POL. Discussions are ongoing between SPA/RAC, GFCM and national coordinators regarding GFCM possible support to the GEF Adriatic project regarding the fishery cluster. In addition to Albanian and Montenegrin representatives, members of other Adriatic countries participated. These steps will allow to provided monitoring and assessment programme to be used by Albania and Montenegro as a solid basis for more integrated decision-making.</w:t>
            </w:r>
          </w:p>
          <w:p w14:paraId="57194608" w14:textId="77777777" w:rsidR="00643A51" w:rsidRPr="001E710F" w:rsidRDefault="00643A51" w:rsidP="0038057F">
            <w:pPr>
              <w:rPr>
                <w:rFonts w:ascii="Arial" w:hAnsi="Arial" w:cs="Arial"/>
                <w:i/>
                <w:iCs/>
                <w:color w:val="000000" w:themeColor="text1"/>
                <w:sz w:val="18"/>
                <w:szCs w:val="20"/>
              </w:rPr>
            </w:pPr>
          </w:p>
          <w:p w14:paraId="7FA079EB" w14:textId="77777777" w:rsidR="0038057F" w:rsidRPr="001E710F" w:rsidRDefault="006B1728" w:rsidP="0038057F">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For outcome 3 key a document towards common approach for MSP in the Adriatic sub-region has been drafted. This is the basis for the sub-regional, as well as the national MSP activities within the project. Sub-regional workshop on MSP training for the Mediterranean countries was organized on 9/10 April 2019. In addition to the other Mediterranean representatives, 2 experts from Albania, 1 from Bosnia and Herzegovina and 4 from Montenegro participated These are the important stakeholders and representatives of relevant national institutions that are/will be involved in the project. In terms of integration and synergies with the existing UNEP/MAP process on GES the project is fully embedded existing UNEP/MAP processes on GES. The Project works in full integration with UNEP/MAP MED POL. Moreover, it is contributing to the other UNEP/MAP GES-related projects (such as EcAp Med II) by implementing GES activities in Adriatic countries not being eligible as part of those projects but being eligible for the GEF. </w:t>
            </w:r>
          </w:p>
          <w:p w14:paraId="4A72247B" w14:textId="77777777" w:rsidR="006B1728" w:rsidRPr="001E710F" w:rsidRDefault="006B1728" w:rsidP="0038057F">
            <w:pPr>
              <w:rPr>
                <w:rFonts w:ascii="Arial" w:hAnsi="Arial" w:cs="Arial"/>
                <w:i/>
                <w:iCs/>
                <w:color w:val="000000" w:themeColor="text1"/>
                <w:sz w:val="18"/>
                <w:szCs w:val="20"/>
              </w:rPr>
            </w:pPr>
          </w:p>
          <w:p w14:paraId="17EE631E" w14:textId="77777777" w:rsidR="006B1728" w:rsidRPr="001E710F" w:rsidRDefault="006B1728" w:rsidP="0038057F">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For outcome 4 several training material, reports and analysis were produced and shared with relevant stakeholders, UNEP/MAP system and countries. The project has been presented and contributed to several regional meeting in the framework of the Barcelona Convention and into global meeting in the framework of the IW:LEARN and LME:LEARN process.   </w:t>
            </w:r>
          </w:p>
          <w:p w14:paraId="28788677" w14:textId="77777777" w:rsidR="00052475" w:rsidRPr="001E710F" w:rsidRDefault="008369F0" w:rsidP="009647F1">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 </w:t>
            </w:r>
          </w:p>
        </w:tc>
      </w:tr>
    </w:tbl>
    <w:p w14:paraId="3C31CA92" w14:textId="77777777" w:rsidR="00A30A23" w:rsidRPr="001E710F" w:rsidRDefault="00A30A23">
      <w:pPr>
        <w:rPr>
          <w:rFonts w:ascii="Arial" w:hAnsi="Arial" w:cs="Arial"/>
          <w:b/>
          <w:color w:val="000000" w:themeColor="text1"/>
        </w:rPr>
      </w:pPr>
    </w:p>
    <w:p w14:paraId="5D3504D3" w14:textId="77777777" w:rsidR="009537B3" w:rsidRPr="001E710F" w:rsidRDefault="009537B3" w:rsidP="009537B3">
      <w:pPr>
        <w:ind w:left="360"/>
        <w:rPr>
          <w:rFonts w:ascii="Arial" w:hAnsi="Arial" w:cs="Arial"/>
          <w:b/>
          <w:color w:val="000000" w:themeColor="text1"/>
          <w:sz w:val="22"/>
          <w:szCs w:val="22"/>
        </w:rPr>
      </w:pPr>
      <w:r w:rsidRPr="001E710F">
        <w:rPr>
          <w:rFonts w:ascii="Arial" w:hAnsi="Arial" w:cs="Arial"/>
          <w:i/>
          <w:iCs/>
          <w:color w:val="000000" w:themeColor="text1"/>
          <w:sz w:val="20"/>
          <w:szCs w:val="20"/>
        </w:rPr>
        <w:t>[complete the fiscal year</w:t>
      </w:r>
      <w:r w:rsidR="00B45EC7" w:rsidRPr="001E710F">
        <w:rPr>
          <w:rFonts w:ascii="Arial" w:hAnsi="Arial" w:cs="Arial"/>
          <w:i/>
          <w:iCs/>
          <w:color w:val="000000" w:themeColor="text1"/>
          <w:sz w:val="20"/>
          <w:szCs w:val="20"/>
        </w:rPr>
        <w:t xml:space="preserve"> in the first line</w:t>
      </w:r>
      <w:r w:rsidRPr="001E710F">
        <w:rPr>
          <w:rFonts w:ascii="Arial" w:hAnsi="Arial" w:cs="Arial"/>
          <w:i/>
          <w:iCs/>
          <w:color w:val="000000" w:themeColor="text1"/>
          <w:sz w:val="20"/>
          <w:szCs w:val="20"/>
        </w:rPr>
        <w:t xml:space="preserve">; select </w:t>
      </w:r>
      <w:r w:rsidR="00B45EC7" w:rsidRPr="001E710F">
        <w:rPr>
          <w:rFonts w:ascii="Arial" w:hAnsi="Arial" w:cs="Arial"/>
          <w:i/>
          <w:iCs/>
          <w:color w:val="000000" w:themeColor="text1"/>
          <w:sz w:val="20"/>
          <w:szCs w:val="20"/>
        </w:rPr>
        <w:t xml:space="preserve">among </w:t>
      </w:r>
      <w:r w:rsidRPr="001E710F">
        <w:rPr>
          <w:rFonts w:ascii="Arial" w:hAnsi="Arial" w:cs="Arial"/>
          <w:b/>
          <w:i/>
          <w:iCs/>
          <w:color w:val="000000" w:themeColor="text1"/>
          <w:sz w:val="20"/>
          <w:szCs w:val="20"/>
        </w:rPr>
        <w:t>H; S; MS; MU; U; HU; unknown; not rated</w:t>
      </w:r>
      <w:r w:rsidRPr="001E710F">
        <w:rPr>
          <w:rFonts w:ascii="Arial" w:hAnsi="Arial" w:cs="Arial"/>
          <w:i/>
          <w:iCs/>
          <w:color w:val="000000" w:themeColor="text1"/>
          <w:sz w:val="20"/>
          <w:szCs w:val="20"/>
        </w:rPr>
        <w:t xml:space="preserve"> to rate the </w:t>
      </w:r>
      <w:r w:rsidR="00ED259E" w:rsidRPr="001E710F">
        <w:rPr>
          <w:rFonts w:ascii="Arial" w:hAnsi="Arial" w:cs="Arial"/>
          <w:i/>
          <w:iCs/>
          <w:color w:val="000000" w:themeColor="text1"/>
          <w:sz w:val="20"/>
          <w:szCs w:val="20"/>
        </w:rPr>
        <w:t xml:space="preserve">implementation progress in the </w:t>
      </w:r>
      <w:r w:rsidRPr="001E710F">
        <w:rPr>
          <w:rFonts w:ascii="Arial" w:hAnsi="Arial" w:cs="Arial"/>
          <w:i/>
          <w:iCs/>
          <w:color w:val="000000" w:themeColor="text1"/>
          <w:sz w:val="20"/>
          <w:szCs w:val="20"/>
        </w:rPr>
        <w:t>fiscal year you are reporting</w:t>
      </w:r>
      <w:r w:rsidR="00B45EC7" w:rsidRPr="001E710F">
        <w:rPr>
          <w:rFonts w:ascii="Arial" w:hAnsi="Arial" w:cs="Arial"/>
          <w:i/>
          <w:iCs/>
          <w:color w:val="000000" w:themeColor="text1"/>
          <w:sz w:val="20"/>
          <w:szCs w:val="20"/>
        </w:rPr>
        <w:t xml:space="preserve"> in the second line</w:t>
      </w:r>
      <w:r w:rsidRPr="001E710F">
        <w:rPr>
          <w:rFonts w:ascii="Arial" w:hAnsi="Arial" w:cs="Arial"/>
          <w:i/>
          <w:iCs/>
          <w:color w:val="000000" w:themeColor="text1"/>
          <w:sz w:val="20"/>
          <w:szCs w:val="20"/>
        </w:rPr>
        <w:t xml:space="preserv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303"/>
        <w:gridCol w:w="1303"/>
        <w:gridCol w:w="1303"/>
        <w:gridCol w:w="1280"/>
        <w:gridCol w:w="1280"/>
      </w:tblGrid>
      <w:tr w:rsidR="009C5520" w:rsidRPr="001E710F" w14:paraId="07D30AB8" w14:textId="77777777" w:rsidTr="00E32596">
        <w:tc>
          <w:tcPr>
            <w:tcW w:w="2410" w:type="dxa"/>
            <w:vMerge w:val="restart"/>
            <w:shd w:val="clear" w:color="auto" w:fill="D9D9D9"/>
          </w:tcPr>
          <w:p w14:paraId="5606FEEC" w14:textId="77777777" w:rsidR="00C92EB2" w:rsidRPr="001E710F" w:rsidRDefault="00C92EB2" w:rsidP="00C92EB2">
            <w:pPr>
              <w:rPr>
                <w:rFonts w:ascii="Arial" w:hAnsi="Arial" w:cs="Arial"/>
                <w:b/>
                <w:color w:val="000000" w:themeColor="text1"/>
                <w:sz w:val="20"/>
                <w:szCs w:val="20"/>
              </w:rPr>
            </w:pPr>
            <w:r w:rsidRPr="001E710F">
              <w:rPr>
                <w:rFonts w:ascii="Arial" w:hAnsi="Arial" w:cs="Arial"/>
                <w:b/>
                <w:color w:val="000000" w:themeColor="text1"/>
                <w:sz w:val="20"/>
                <w:szCs w:val="20"/>
              </w:rPr>
              <w:t>Implementation Progress Rating</w:t>
            </w:r>
          </w:p>
          <w:p w14:paraId="656E8FA1" w14:textId="77777777" w:rsidR="00C92EB2" w:rsidRPr="001E710F" w:rsidRDefault="00C92EB2" w:rsidP="00C92EB2">
            <w:pPr>
              <w:rPr>
                <w:rFonts w:ascii="Arial" w:hAnsi="Arial" w:cs="Arial"/>
                <w:color w:val="000000" w:themeColor="text1"/>
                <w:sz w:val="20"/>
                <w:szCs w:val="20"/>
              </w:rPr>
            </w:pPr>
          </w:p>
        </w:tc>
        <w:tc>
          <w:tcPr>
            <w:tcW w:w="1332" w:type="dxa"/>
            <w:shd w:val="clear" w:color="auto" w:fill="auto"/>
          </w:tcPr>
          <w:p w14:paraId="5D8902E8" w14:textId="77777777" w:rsidR="00C92EB2" w:rsidRPr="001E710F" w:rsidRDefault="00C92EB2" w:rsidP="00C92EB2">
            <w:pPr>
              <w:rPr>
                <w:rFonts w:ascii="Arial" w:hAnsi="Arial" w:cs="Arial"/>
                <w:color w:val="000000" w:themeColor="text1"/>
                <w:sz w:val="22"/>
                <w:szCs w:val="22"/>
              </w:rPr>
            </w:pPr>
            <w:r w:rsidRPr="001E710F">
              <w:rPr>
                <w:rFonts w:ascii="Arial" w:hAnsi="Arial" w:cs="Arial"/>
                <w:color w:val="000000" w:themeColor="text1"/>
                <w:sz w:val="22"/>
                <w:szCs w:val="22"/>
              </w:rPr>
              <w:t>FY 2018</w:t>
            </w:r>
          </w:p>
        </w:tc>
        <w:tc>
          <w:tcPr>
            <w:tcW w:w="1332" w:type="dxa"/>
            <w:shd w:val="clear" w:color="auto" w:fill="auto"/>
          </w:tcPr>
          <w:p w14:paraId="6C415BF0"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2019</w:t>
            </w:r>
          </w:p>
        </w:tc>
        <w:tc>
          <w:tcPr>
            <w:tcW w:w="1332" w:type="dxa"/>
            <w:shd w:val="clear" w:color="auto" w:fill="auto"/>
          </w:tcPr>
          <w:p w14:paraId="22710857"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2020</w:t>
            </w:r>
          </w:p>
        </w:tc>
        <w:tc>
          <w:tcPr>
            <w:tcW w:w="1332" w:type="dxa"/>
            <w:shd w:val="clear" w:color="auto" w:fill="auto"/>
          </w:tcPr>
          <w:p w14:paraId="6559B8B6"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3E10066B" w14:textId="77777777" w:rsidR="00C92EB2" w:rsidRPr="001E710F" w:rsidRDefault="00C92EB2" w:rsidP="00C92EB2">
            <w:pPr>
              <w:rPr>
                <w:rFonts w:ascii="Arial" w:hAnsi="Arial" w:cs="Arial"/>
                <w:b/>
                <w:color w:val="000000" w:themeColor="text1"/>
                <w:sz w:val="22"/>
                <w:szCs w:val="22"/>
              </w:rPr>
            </w:pPr>
          </w:p>
        </w:tc>
      </w:tr>
      <w:tr w:rsidR="00C92EB2" w:rsidRPr="001E710F" w14:paraId="2C82AC7D" w14:textId="77777777" w:rsidTr="00E32596">
        <w:tc>
          <w:tcPr>
            <w:tcW w:w="2410" w:type="dxa"/>
            <w:vMerge/>
            <w:shd w:val="clear" w:color="auto" w:fill="D9D9D9"/>
          </w:tcPr>
          <w:p w14:paraId="464EF223"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5DABF285" w14:textId="77777777" w:rsidR="00C92EB2" w:rsidRPr="001E710F" w:rsidRDefault="00C92EB2" w:rsidP="00C92EB2">
            <w:pPr>
              <w:rPr>
                <w:rFonts w:ascii="Arial" w:hAnsi="Arial" w:cs="Arial"/>
                <w:b/>
                <w:color w:val="000000" w:themeColor="text1"/>
                <w:sz w:val="22"/>
                <w:szCs w:val="22"/>
              </w:rPr>
            </w:pPr>
            <w:r w:rsidRPr="001E710F">
              <w:rPr>
                <w:rFonts w:ascii="Arial" w:hAnsi="Arial" w:cs="Arial"/>
                <w:b/>
                <w:color w:val="000000" w:themeColor="text1"/>
                <w:sz w:val="21"/>
                <w:szCs w:val="22"/>
              </w:rPr>
              <w:t>MS</w:t>
            </w:r>
          </w:p>
        </w:tc>
        <w:tc>
          <w:tcPr>
            <w:tcW w:w="1332" w:type="dxa"/>
            <w:shd w:val="clear" w:color="auto" w:fill="auto"/>
          </w:tcPr>
          <w:p w14:paraId="2883AEEF" w14:textId="5F2011AB" w:rsidR="00C92EB2" w:rsidRPr="001E710F" w:rsidRDefault="007779E9" w:rsidP="00C92EB2">
            <w:pPr>
              <w:rPr>
                <w:rFonts w:ascii="Arial" w:hAnsi="Arial" w:cs="Arial"/>
                <w:b/>
                <w:color w:val="000000" w:themeColor="text1"/>
                <w:sz w:val="22"/>
                <w:szCs w:val="22"/>
              </w:rPr>
            </w:pPr>
            <w:r>
              <w:rPr>
                <w:rFonts w:ascii="Arial" w:hAnsi="Arial" w:cs="Arial"/>
                <w:b/>
                <w:color w:val="000000" w:themeColor="text1"/>
                <w:sz w:val="22"/>
                <w:szCs w:val="22"/>
              </w:rPr>
              <w:t>S</w:t>
            </w:r>
          </w:p>
        </w:tc>
        <w:tc>
          <w:tcPr>
            <w:tcW w:w="1332" w:type="dxa"/>
            <w:shd w:val="clear" w:color="auto" w:fill="auto"/>
          </w:tcPr>
          <w:p w14:paraId="5EDADFC3" w14:textId="6EA40212" w:rsidR="00C92EB2" w:rsidRPr="001E710F" w:rsidRDefault="00B76168" w:rsidP="00C92EB2">
            <w:pPr>
              <w:rPr>
                <w:rFonts w:ascii="Arial" w:hAnsi="Arial" w:cs="Arial"/>
                <w:b/>
                <w:color w:val="000000" w:themeColor="text1"/>
                <w:sz w:val="22"/>
                <w:szCs w:val="22"/>
              </w:rPr>
            </w:pPr>
            <w:r>
              <w:rPr>
                <w:rFonts w:ascii="Arial" w:hAnsi="Arial" w:cs="Arial"/>
                <w:b/>
                <w:color w:val="000000" w:themeColor="text1"/>
                <w:sz w:val="22"/>
                <w:szCs w:val="22"/>
              </w:rPr>
              <w:t>S</w:t>
            </w:r>
          </w:p>
        </w:tc>
        <w:tc>
          <w:tcPr>
            <w:tcW w:w="1332" w:type="dxa"/>
            <w:shd w:val="clear" w:color="auto" w:fill="auto"/>
          </w:tcPr>
          <w:p w14:paraId="0DC72CFC"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2D157DAA" w14:textId="77777777" w:rsidR="00C92EB2" w:rsidRPr="001E710F" w:rsidRDefault="00C92EB2" w:rsidP="00C92EB2">
            <w:pPr>
              <w:rPr>
                <w:rFonts w:ascii="Arial" w:hAnsi="Arial" w:cs="Arial"/>
                <w:b/>
                <w:color w:val="000000" w:themeColor="text1"/>
                <w:sz w:val="22"/>
                <w:szCs w:val="22"/>
              </w:rPr>
            </w:pPr>
          </w:p>
        </w:tc>
      </w:tr>
      <w:tr w:rsidR="00CD2DFC" w:rsidRPr="001E710F" w14:paraId="18CF8EB8" w14:textId="77777777" w:rsidTr="00E32596">
        <w:trPr>
          <w:trHeight w:val="516"/>
        </w:trPr>
        <w:tc>
          <w:tcPr>
            <w:tcW w:w="9070" w:type="dxa"/>
            <w:gridSpan w:val="6"/>
            <w:shd w:val="clear" w:color="auto" w:fill="auto"/>
          </w:tcPr>
          <w:p w14:paraId="48FBA81B" w14:textId="77777777" w:rsidR="00D63DA4"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The national Structure for the project execution in Montenegro and Albania were stabilized and s</w:t>
            </w:r>
            <w:r w:rsidR="000544CD" w:rsidRPr="001E710F">
              <w:rPr>
                <w:rFonts w:ascii="Arial" w:hAnsi="Arial" w:cs="Arial"/>
                <w:i/>
                <w:iCs/>
                <w:color w:val="000000" w:themeColor="text1"/>
                <w:sz w:val="18"/>
                <w:szCs w:val="20"/>
              </w:rPr>
              <w:t>e</w:t>
            </w:r>
            <w:r w:rsidRPr="001E710F">
              <w:rPr>
                <w:rFonts w:ascii="Arial" w:hAnsi="Arial" w:cs="Arial"/>
                <w:i/>
                <w:iCs/>
                <w:color w:val="000000" w:themeColor="text1"/>
                <w:sz w:val="18"/>
                <w:szCs w:val="20"/>
              </w:rPr>
              <w:t xml:space="preserve">cured. </w:t>
            </w:r>
          </w:p>
          <w:p w14:paraId="65D9C8F6" w14:textId="77777777" w:rsidR="00D63DA4" w:rsidRDefault="00D63DA4" w:rsidP="008369F0">
            <w:pPr>
              <w:rPr>
                <w:rFonts w:ascii="Arial" w:hAnsi="Arial" w:cs="Arial"/>
                <w:i/>
                <w:iCs/>
                <w:color w:val="000000" w:themeColor="text1"/>
                <w:sz w:val="18"/>
                <w:szCs w:val="20"/>
              </w:rPr>
            </w:pPr>
          </w:p>
          <w:p w14:paraId="2C20070F" w14:textId="796D015A"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New contracts with confirmed national coordinators in Albania and Montenegro were established. Albania and Montenegro set up their National team of experts for each “cluster” of ecological objectives (biodiversity, NIS, fisheries; coast and hydrography; eutrophication and contaminants; marine litter) in coordination with UN Environment/MAP, SPA/RAC and PAP/RAC. </w:t>
            </w:r>
          </w:p>
          <w:p w14:paraId="63BBA782" w14:textId="77777777" w:rsidR="008369F0" w:rsidRPr="001E710F" w:rsidRDefault="008369F0" w:rsidP="008369F0">
            <w:pPr>
              <w:rPr>
                <w:rFonts w:ascii="Arial" w:hAnsi="Arial" w:cs="Arial"/>
                <w:i/>
                <w:iCs/>
                <w:color w:val="000000" w:themeColor="text1"/>
                <w:sz w:val="18"/>
                <w:szCs w:val="20"/>
              </w:rPr>
            </w:pPr>
          </w:p>
          <w:p w14:paraId="311616FF" w14:textId="6EFF7B8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The executing partners contracted international marine sectoral experts related to the different Ecological objectives to assist the national experts’ teams to prepare the national knowledge GAP assessment and draft the national monitoring programmes aligned with IMAP. In addition, PAP/RAC contracted an international lead marine monitoring expert to ensure integration of the thematic monitoring programmes into national IMAPs. Contracted experts were also engaged in providing training to the national experts for each ecological cluster.</w:t>
            </w:r>
          </w:p>
          <w:p w14:paraId="377CF646" w14:textId="77777777" w:rsidR="008369F0" w:rsidRPr="001E710F" w:rsidRDefault="008369F0" w:rsidP="008369F0">
            <w:pPr>
              <w:rPr>
                <w:rFonts w:ascii="Arial" w:hAnsi="Arial" w:cs="Arial"/>
                <w:i/>
                <w:iCs/>
                <w:color w:val="000000" w:themeColor="text1"/>
                <w:sz w:val="18"/>
                <w:szCs w:val="20"/>
              </w:rPr>
            </w:pPr>
          </w:p>
          <w:p w14:paraId="6B23C928" w14:textId="40BD5D99" w:rsidR="00D63DA4"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In coordination with the National GEF Adriatic Project Coordinators (Albania and Montenegro), three EcAp training workshops were organized for national teams of experts: EO5 Eutrophication and EO9 Contamination (02-03 October 2018, organized by PAP/RAC), EO10 Marine litter (22 November 2018, organized by PAP/RAC), EO1 Biodiversity, EO2 NIS and EO7 Hydrography (26-27 November 2018, organized by SPA/RAC and PAP/RAC).</w:t>
            </w:r>
            <w:r w:rsidR="00D63DA4">
              <w:rPr>
                <w:rFonts w:ascii="Arial" w:hAnsi="Arial" w:cs="Arial"/>
                <w:i/>
                <w:iCs/>
                <w:color w:val="000000" w:themeColor="text1"/>
                <w:sz w:val="18"/>
                <w:szCs w:val="20"/>
              </w:rPr>
              <w:t xml:space="preserve"> </w:t>
            </w:r>
            <w:r w:rsidRPr="001E710F">
              <w:rPr>
                <w:rFonts w:ascii="Arial" w:hAnsi="Arial" w:cs="Arial"/>
                <w:i/>
                <w:iCs/>
                <w:color w:val="000000" w:themeColor="text1"/>
                <w:sz w:val="18"/>
                <w:szCs w:val="20"/>
              </w:rPr>
              <w:t xml:space="preserve">In total, 56 national experts were trained with a gender balanced composition of 50% female and 50% male. </w:t>
            </w:r>
          </w:p>
          <w:p w14:paraId="1C32A27E" w14:textId="5A32D50A"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lastRenderedPageBreak/>
              <w:t xml:space="preserve">Two additional hands-on training courses were organized for experts on eutrophication, contaminants and marine litter respectively on 28 </w:t>
            </w:r>
            <w:r w:rsidR="00691E45" w:rsidRPr="001E710F">
              <w:rPr>
                <w:rFonts w:ascii="Arial" w:hAnsi="Arial" w:cs="Arial"/>
                <w:i/>
                <w:iCs/>
                <w:color w:val="000000" w:themeColor="text1"/>
                <w:sz w:val="18"/>
                <w:szCs w:val="20"/>
              </w:rPr>
              <w:t>November</w:t>
            </w:r>
            <w:r w:rsidRPr="001E710F">
              <w:rPr>
                <w:rFonts w:ascii="Arial" w:hAnsi="Arial" w:cs="Arial"/>
                <w:i/>
                <w:iCs/>
                <w:color w:val="000000" w:themeColor="text1"/>
                <w:sz w:val="18"/>
                <w:szCs w:val="20"/>
              </w:rPr>
              <w:t xml:space="preserve"> 2018 in Montenegro and 17-18 December 2018 in Albania. The meeting in Albania was organized in coordination with UNEP MAP MED POL.</w:t>
            </w:r>
          </w:p>
          <w:p w14:paraId="5D907A1D" w14:textId="77777777" w:rsidR="008369F0" w:rsidRPr="001E710F" w:rsidRDefault="008369F0" w:rsidP="008369F0">
            <w:pPr>
              <w:rPr>
                <w:rFonts w:ascii="Arial" w:hAnsi="Arial" w:cs="Arial"/>
                <w:i/>
                <w:iCs/>
                <w:color w:val="000000" w:themeColor="text1"/>
                <w:sz w:val="18"/>
                <w:szCs w:val="20"/>
              </w:rPr>
            </w:pPr>
          </w:p>
          <w:p w14:paraId="25002046" w14:textId="4BD7F296"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Common outlines for gap assessments for all EOs were prepared, shared and communicated with national experts. Continuous support towards preparing national gap assessment was provided.</w:t>
            </w:r>
            <w:r w:rsidR="00D63DA4">
              <w:rPr>
                <w:rFonts w:ascii="Arial" w:hAnsi="Arial" w:cs="Arial"/>
                <w:i/>
                <w:iCs/>
                <w:color w:val="000000" w:themeColor="text1"/>
                <w:sz w:val="18"/>
                <w:szCs w:val="20"/>
              </w:rPr>
              <w:t xml:space="preserve"> </w:t>
            </w:r>
            <w:r w:rsidRPr="001E710F">
              <w:rPr>
                <w:rFonts w:ascii="Arial" w:hAnsi="Arial" w:cs="Arial"/>
                <w:i/>
                <w:iCs/>
                <w:color w:val="000000" w:themeColor="text1"/>
                <w:sz w:val="18"/>
                <w:szCs w:val="20"/>
              </w:rPr>
              <w:t>Based on those outlines, the national knowledge gaps related to the different Ecological objectives have been prepared by the national Albanian and Montenegrin experts.</w:t>
            </w:r>
          </w:p>
          <w:p w14:paraId="10E2D541" w14:textId="77777777" w:rsidR="008369F0" w:rsidRPr="001E710F" w:rsidRDefault="008369F0" w:rsidP="008369F0">
            <w:pPr>
              <w:rPr>
                <w:rFonts w:ascii="Arial" w:hAnsi="Arial" w:cs="Arial"/>
                <w:i/>
                <w:iCs/>
                <w:color w:val="000000" w:themeColor="text1"/>
                <w:sz w:val="18"/>
                <w:szCs w:val="20"/>
              </w:rPr>
            </w:pPr>
          </w:p>
          <w:p w14:paraId="691BDE73"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GFCM provided support related to the fisheries component. An additional gap assessment outline related to EO3 “fisheries” was prepared and shared with the national experts. The gap assessment is ongoing and will provide complementary data to the IMAP knowledge GAP assessment process. SPA/RAC, in close coordination with GFCM, is providing support on this issue. </w:t>
            </w:r>
          </w:p>
          <w:p w14:paraId="6D31D8B0" w14:textId="77777777" w:rsidR="008369F0" w:rsidRPr="001E710F" w:rsidRDefault="008369F0" w:rsidP="008369F0">
            <w:pPr>
              <w:rPr>
                <w:rFonts w:ascii="Arial" w:hAnsi="Arial" w:cs="Arial"/>
                <w:i/>
                <w:iCs/>
                <w:color w:val="000000" w:themeColor="text1"/>
                <w:sz w:val="18"/>
                <w:szCs w:val="20"/>
              </w:rPr>
            </w:pPr>
          </w:p>
          <w:p w14:paraId="2C52BBE5"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Common outline for IMAP, with thematic monitoring programmes was prepared by the lead international monitoring expert, shared and further elaborated by the international sectoral experts. Outline was shared and communicated with national experts. The national experts are drafting thematic monitoring programmes closely assisted by the international experts.</w:t>
            </w:r>
          </w:p>
          <w:p w14:paraId="7CFEFFA7" w14:textId="77777777" w:rsidR="008369F0" w:rsidRPr="001E710F" w:rsidRDefault="008369F0" w:rsidP="008369F0">
            <w:pPr>
              <w:rPr>
                <w:rFonts w:ascii="Arial" w:hAnsi="Arial" w:cs="Arial"/>
                <w:i/>
                <w:iCs/>
                <w:color w:val="000000" w:themeColor="text1"/>
                <w:sz w:val="18"/>
                <w:szCs w:val="20"/>
              </w:rPr>
            </w:pPr>
          </w:p>
          <w:p w14:paraId="5DA2A419"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Tender for undertaking marine survey in Montenegro was published in April. It was published according to Croatian legislation but as international tender (published also on EU electronic tender). However, the only application that was submitted was invalid and the tender need to be canceled. The new tendering procedure is being prepared; it will be simple tender, with so-called negotiation process for contracting the bidder.  </w:t>
            </w:r>
          </w:p>
          <w:p w14:paraId="437E4BCB" w14:textId="77777777" w:rsidR="008369F0" w:rsidRPr="001E710F" w:rsidRDefault="008369F0" w:rsidP="008369F0">
            <w:pPr>
              <w:rPr>
                <w:rFonts w:ascii="Arial" w:hAnsi="Arial" w:cs="Arial"/>
                <w:i/>
                <w:iCs/>
                <w:color w:val="000000" w:themeColor="text1"/>
                <w:sz w:val="18"/>
                <w:szCs w:val="20"/>
              </w:rPr>
            </w:pPr>
          </w:p>
          <w:p w14:paraId="5F2E761F"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Tender document for undertaking marine field survey in Albania is under preparation. The call for tenders will be launched by the end of July. The field survey in Albania will also benefit from a budget support provided by MED POL and the Italian Ministry of Environment, Land and Sea (through an additional MSP project implemented within the same area and supported by IMELS funds) to implement additional activities related to the IMAP and MSP </w:t>
            </w:r>
          </w:p>
          <w:p w14:paraId="14767920" w14:textId="77777777" w:rsidR="008369F0" w:rsidRPr="001E710F" w:rsidRDefault="008369F0" w:rsidP="008369F0">
            <w:pPr>
              <w:rPr>
                <w:rFonts w:ascii="Arial" w:hAnsi="Arial" w:cs="Arial"/>
                <w:i/>
                <w:iCs/>
                <w:color w:val="000000" w:themeColor="text1"/>
                <w:sz w:val="18"/>
                <w:szCs w:val="20"/>
              </w:rPr>
            </w:pPr>
          </w:p>
          <w:p w14:paraId="20118FC0"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The Project supported the organization of regional Meeting of the Ecosystem Approach Correspondence Groups on Pollution Monitoring (CORMON; Podgorica, 2-3 April 2019), led by MED POL. Participants from Albania and Montenegro are participating in this meeting which is an opportunity to work towards joint/agreed monitoring programmes among the Adriatic and the Mediterranean countries.</w:t>
            </w:r>
          </w:p>
          <w:p w14:paraId="5CC48B65" w14:textId="77777777" w:rsidR="008369F0" w:rsidRPr="001E710F" w:rsidRDefault="008369F0" w:rsidP="008369F0">
            <w:pPr>
              <w:rPr>
                <w:rFonts w:ascii="Arial" w:hAnsi="Arial" w:cs="Arial"/>
                <w:i/>
                <w:iCs/>
                <w:color w:val="000000" w:themeColor="text1"/>
                <w:sz w:val="18"/>
                <w:szCs w:val="20"/>
              </w:rPr>
            </w:pPr>
          </w:p>
          <w:p w14:paraId="7B2488F0"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TORs for national and international experts for initiating MSP activities were prepared. Discussion and consultations on the future activities with national authorities in Montenegro is on-going, with two meetings with national authorities organized in Podgorica (25-26 April 2019) and Budva (14 June 2019).</w:t>
            </w:r>
          </w:p>
          <w:p w14:paraId="43A66AEE" w14:textId="77777777" w:rsidR="008369F0" w:rsidRPr="001E710F" w:rsidRDefault="008369F0" w:rsidP="008369F0">
            <w:pPr>
              <w:rPr>
                <w:rFonts w:ascii="Arial" w:hAnsi="Arial" w:cs="Arial"/>
                <w:i/>
                <w:iCs/>
                <w:color w:val="000000" w:themeColor="text1"/>
                <w:sz w:val="18"/>
                <w:szCs w:val="20"/>
              </w:rPr>
            </w:pPr>
          </w:p>
          <w:p w14:paraId="6260FD28"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Training to raise sub-regional capacities for MSP is being organized (to take place in April), in coordination with other UNEP/MAP PAP/RAC initiatives.</w:t>
            </w:r>
          </w:p>
          <w:p w14:paraId="3DDCD96C" w14:textId="77777777" w:rsidR="008369F0" w:rsidRPr="001E710F" w:rsidRDefault="008369F0" w:rsidP="008369F0">
            <w:pPr>
              <w:rPr>
                <w:rFonts w:ascii="Arial" w:hAnsi="Arial" w:cs="Arial"/>
                <w:i/>
                <w:iCs/>
                <w:color w:val="000000" w:themeColor="text1"/>
                <w:sz w:val="18"/>
                <w:szCs w:val="20"/>
              </w:rPr>
            </w:pPr>
          </w:p>
          <w:p w14:paraId="5C8DE1AB"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Activities towards a join approach for MSP in the Adriatic sub-region are initiated, in coordination with other UNEP/MAP PAP/RAC and SPA/RAC initiatives. Sub-regional meeting was organized in Zagreb (10.4.2019) and initial draft of the common approach document prepared. </w:t>
            </w:r>
          </w:p>
          <w:p w14:paraId="4A174A5E" w14:textId="77777777" w:rsidR="008369F0" w:rsidRPr="001E710F" w:rsidRDefault="008369F0" w:rsidP="008369F0">
            <w:pPr>
              <w:rPr>
                <w:rFonts w:ascii="Arial" w:hAnsi="Arial" w:cs="Arial"/>
                <w:i/>
                <w:iCs/>
                <w:color w:val="000000" w:themeColor="text1"/>
                <w:sz w:val="18"/>
                <w:szCs w:val="20"/>
              </w:rPr>
            </w:pPr>
          </w:p>
          <w:p w14:paraId="7A8CCB8A"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Contractor for the stakeholder involvement plan selected and work commenced. </w:t>
            </w:r>
          </w:p>
          <w:p w14:paraId="066973B5" w14:textId="77777777" w:rsidR="008369F0" w:rsidRPr="001E710F" w:rsidRDefault="008369F0" w:rsidP="008369F0">
            <w:pPr>
              <w:rPr>
                <w:rFonts w:ascii="Arial" w:hAnsi="Arial" w:cs="Arial"/>
                <w:i/>
                <w:iCs/>
                <w:color w:val="000000" w:themeColor="text1"/>
                <w:sz w:val="18"/>
                <w:szCs w:val="20"/>
              </w:rPr>
            </w:pPr>
          </w:p>
          <w:p w14:paraId="1688A2ED"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The Second Steering Committee meeting was organized in Podgorica (15 May 2019). The progress of the project, the expenditure report and the budget revision were reported and agreed by the Steering committee. A no-cost extension until end of December 2020 was also agreed.</w:t>
            </w:r>
          </w:p>
          <w:p w14:paraId="12DF0C1B" w14:textId="77777777" w:rsidR="008369F0" w:rsidRPr="001E710F" w:rsidRDefault="008369F0" w:rsidP="008369F0">
            <w:pPr>
              <w:rPr>
                <w:rFonts w:ascii="Arial" w:hAnsi="Arial" w:cs="Arial"/>
                <w:i/>
                <w:iCs/>
                <w:color w:val="000000" w:themeColor="text1"/>
                <w:sz w:val="18"/>
                <w:szCs w:val="20"/>
              </w:rPr>
            </w:pPr>
          </w:p>
          <w:p w14:paraId="11E02F85"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During the Coast Day celebration in Split (22-26 September 2018), the project was presented and promoted as part of the different awareness raising activities organized.</w:t>
            </w:r>
          </w:p>
          <w:p w14:paraId="608BAE46" w14:textId="77777777" w:rsidR="008369F0" w:rsidRPr="001E710F" w:rsidRDefault="008369F0" w:rsidP="008369F0">
            <w:pPr>
              <w:rPr>
                <w:rFonts w:ascii="Arial" w:hAnsi="Arial" w:cs="Arial"/>
                <w:i/>
                <w:iCs/>
                <w:color w:val="000000" w:themeColor="text1"/>
                <w:sz w:val="18"/>
                <w:szCs w:val="20"/>
              </w:rPr>
            </w:pPr>
          </w:p>
          <w:p w14:paraId="69A98CAB"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The project was promoted in the region (Mediterranean) and internationally: during regional Coast Day event in Split (September 2018), LME 20 meeting in Marrakech (November 2018), PANACeA workshops (Brussels, December 2018; Herceg Novi, May 2019 ), as part of an exchange meeting with the representatives of Benguela Current Commission (February 2019), the GFCM WGMPA (February 2019), EUSAIR events (Podgorica and Budva, April and May 2019) .</w:t>
            </w:r>
          </w:p>
          <w:p w14:paraId="288662C6" w14:textId="77777777" w:rsidR="008369F0" w:rsidRPr="001E710F" w:rsidRDefault="008369F0" w:rsidP="008369F0">
            <w:pPr>
              <w:rPr>
                <w:rFonts w:ascii="Arial" w:hAnsi="Arial" w:cs="Arial"/>
                <w:i/>
                <w:iCs/>
                <w:color w:val="000000" w:themeColor="text1"/>
                <w:sz w:val="18"/>
                <w:szCs w:val="20"/>
              </w:rPr>
            </w:pPr>
          </w:p>
          <w:p w14:paraId="468819ED" w14:textId="77777777" w:rsidR="008369F0"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lastRenderedPageBreak/>
              <w:t>In addition to the above activities/events the project was promoted and supported in several through the EcAp MED II project and the MedMPAnet II project. Namely by:</w:t>
            </w:r>
          </w:p>
          <w:p w14:paraId="6E576453" w14:textId="77777777" w:rsidR="008369F0" w:rsidRPr="001E710F" w:rsidRDefault="008369F0" w:rsidP="008369F0">
            <w:pPr>
              <w:pStyle w:val="ListParagraph"/>
              <w:numPr>
                <w:ilvl w:val="0"/>
                <w:numId w:val="22"/>
              </w:numPr>
              <w:ind w:left="372"/>
              <w:rPr>
                <w:rFonts w:ascii="Arial" w:hAnsi="Arial" w:cs="Arial"/>
                <w:i/>
                <w:iCs/>
                <w:color w:val="000000" w:themeColor="text1"/>
                <w:sz w:val="18"/>
                <w:szCs w:val="20"/>
              </w:rPr>
            </w:pPr>
            <w:r w:rsidRPr="001E710F">
              <w:rPr>
                <w:rFonts w:ascii="Arial" w:hAnsi="Arial" w:cs="Arial"/>
                <w:i/>
                <w:iCs/>
                <w:color w:val="000000" w:themeColor="text1"/>
                <w:sz w:val="18"/>
                <w:szCs w:val="20"/>
              </w:rPr>
              <w:t>Related to the EcAp process at the regional level:  during the Meetings of the Ecosystem Approach Correspondence Group on Monitoring (CORMON) Biodiversity and Fisheries (21 february-01 Mars 2017, Madrid, Spain; 12-13 February 2019, Marseille, France; 21 May 2019, Rome Italy)</w:t>
            </w:r>
          </w:p>
          <w:p w14:paraId="29B0AC14" w14:textId="77777777" w:rsidR="008369F0" w:rsidRPr="001E710F" w:rsidRDefault="008369F0" w:rsidP="008369F0">
            <w:pPr>
              <w:pStyle w:val="ListParagraph"/>
              <w:numPr>
                <w:ilvl w:val="0"/>
                <w:numId w:val="22"/>
              </w:numPr>
              <w:ind w:left="372"/>
              <w:rPr>
                <w:rFonts w:ascii="Arial" w:hAnsi="Arial" w:cs="Arial"/>
                <w:i/>
                <w:iCs/>
                <w:color w:val="000000" w:themeColor="text1"/>
                <w:sz w:val="18"/>
                <w:szCs w:val="20"/>
              </w:rPr>
            </w:pPr>
            <w:r w:rsidRPr="001E710F">
              <w:rPr>
                <w:rFonts w:ascii="Arial" w:hAnsi="Arial" w:cs="Arial"/>
                <w:i/>
                <w:iCs/>
                <w:color w:val="000000" w:themeColor="text1"/>
                <w:sz w:val="18"/>
                <w:szCs w:val="20"/>
              </w:rPr>
              <w:t xml:space="preserve">Related to the MPAs management at the regional level: The Mediterranean MPA Forum from 28 November to 1st December 2016 in Tangier, Morocco; and the meetings of the Ad Hoc Group of Experts for Marine Protected Areas in the Mediterranean (AGEM) held from 21 to 23 February 2018 and the 15th of </w:t>
            </w:r>
            <w:r w:rsidR="00691E45" w:rsidRPr="001E710F">
              <w:rPr>
                <w:rFonts w:ascii="Arial" w:hAnsi="Arial" w:cs="Arial"/>
                <w:i/>
                <w:iCs/>
                <w:color w:val="000000" w:themeColor="text1"/>
                <w:sz w:val="18"/>
                <w:szCs w:val="20"/>
              </w:rPr>
              <w:t>March</w:t>
            </w:r>
            <w:r w:rsidRPr="001E710F">
              <w:rPr>
                <w:rFonts w:ascii="Arial" w:hAnsi="Arial" w:cs="Arial"/>
                <w:i/>
                <w:iCs/>
                <w:color w:val="000000" w:themeColor="text1"/>
                <w:sz w:val="18"/>
                <w:szCs w:val="20"/>
              </w:rPr>
              <w:t xml:space="preserve"> 2019 in Tunisia. </w:t>
            </w:r>
          </w:p>
          <w:p w14:paraId="79C652B4" w14:textId="77777777" w:rsidR="008369F0" w:rsidRPr="001E710F" w:rsidRDefault="008369F0" w:rsidP="008369F0">
            <w:pPr>
              <w:rPr>
                <w:rFonts w:ascii="Arial" w:hAnsi="Arial" w:cs="Arial"/>
                <w:i/>
                <w:iCs/>
                <w:color w:val="000000" w:themeColor="text1"/>
                <w:sz w:val="18"/>
                <w:szCs w:val="20"/>
              </w:rPr>
            </w:pPr>
          </w:p>
          <w:p w14:paraId="485FC29E" w14:textId="77777777" w:rsidR="006F6E39" w:rsidRPr="001E710F" w:rsidRDefault="008369F0" w:rsidP="008369F0">
            <w:pPr>
              <w:rPr>
                <w:rFonts w:ascii="Arial" w:hAnsi="Arial" w:cs="Arial"/>
                <w:i/>
                <w:iCs/>
                <w:color w:val="000000" w:themeColor="text1"/>
                <w:sz w:val="18"/>
                <w:szCs w:val="20"/>
              </w:rPr>
            </w:pPr>
            <w:r w:rsidRPr="001E710F">
              <w:rPr>
                <w:rFonts w:ascii="Arial" w:hAnsi="Arial" w:cs="Arial"/>
                <w:i/>
                <w:iCs/>
                <w:color w:val="000000" w:themeColor="text1"/>
                <w:sz w:val="18"/>
                <w:szCs w:val="20"/>
              </w:rPr>
              <w:t>In term of visual identity, a Project logo was designed and consistently used in presentations, reports and communications.</w:t>
            </w:r>
          </w:p>
          <w:p w14:paraId="1CBA11B9" w14:textId="77777777" w:rsidR="008369F0" w:rsidRPr="001E710F" w:rsidRDefault="008369F0" w:rsidP="008369F0">
            <w:pPr>
              <w:rPr>
                <w:rFonts w:ascii="Arial" w:hAnsi="Arial" w:cs="Arial"/>
                <w:i/>
                <w:iCs/>
                <w:color w:val="000000" w:themeColor="text1"/>
                <w:sz w:val="18"/>
                <w:szCs w:val="20"/>
              </w:rPr>
            </w:pPr>
          </w:p>
          <w:p w14:paraId="2946B662" w14:textId="77777777" w:rsidR="008369F0" w:rsidRPr="001E710F" w:rsidRDefault="008369F0" w:rsidP="008369F0">
            <w:pPr>
              <w:rPr>
                <w:rFonts w:ascii="Arial" w:hAnsi="Arial" w:cs="Arial"/>
                <w:i/>
                <w:color w:val="000000" w:themeColor="text1"/>
                <w:sz w:val="18"/>
                <w:szCs w:val="18"/>
                <w:highlight w:val="yellow"/>
              </w:rPr>
            </w:pPr>
          </w:p>
        </w:tc>
      </w:tr>
    </w:tbl>
    <w:p w14:paraId="6DA2D666" w14:textId="77777777" w:rsidR="00A30A23" w:rsidRPr="001E710F" w:rsidRDefault="00A30A23">
      <w:pPr>
        <w:rPr>
          <w:rFonts w:ascii="Arial" w:hAnsi="Arial" w:cs="Arial"/>
          <w:b/>
          <w:color w:val="000000" w:themeColor="text1"/>
        </w:rPr>
      </w:pPr>
    </w:p>
    <w:p w14:paraId="1B07F1AE" w14:textId="77777777" w:rsidR="00017771" w:rsidRPr="001E710F" w:rsidRDefault="009537B3" w:rsidP="009537B3">
      <w:pPr>
        <w:ind w:left="360"/>
        <w:rPr>
          <w:rFonts w:ascii="Arial" w:hAnsi="Arial" w:cs="Arial"/>
          <w:b/>
          <w:color w:val="000000" w:themeColor="text1"/>
          <w:sz w:val="22"/>
          <w:szCs w:val="22"/>
        </w:rPr>
      </w:pPr>
      <w:r w:rsidRPr="001E710F">
        <w:rPr>
          <w:rFonts w:ascii="Arial" w:hAnsi="Arial" w:cs="Arial"/>
          <w:i/>
          <w:iCs/>
          <w:color w:val="000000" w:themeColor="text1"/>
          <w:sz w:val="20"/>
          <w:szCs w:val="20"/>
        </w:rPr>
        <w:t>[complete the fiscal year</w:t>
      </w:r>
      <w:r w:rsidR="00CD7B25" w:rsidRPr="001E710F">
        <w:rPr>
          <w:rFonts w:ascii="Arial" w:hAnsi="Arial" w:cs="Arial"/>
          <w:i/>
          <w:iCs/>
          <w:color w:val="000000" w:themeColor="text1"/>
          <w:sz w:val="20"/>
          <w:szCs w:val="20"/>
        </w:rPr>
        <w:t xml:space="preserve"> in the first line</w:t>
      </w:r>
      <w:r w:rsidRPr="001E710F">
        <w:rPr>
          <w:rFonts w:ascii="Arial" w:hAnsi="Arial" w:cs="Arial"/>
          <w:i/>
          <w:iCs/>
          <w:color w:val="000000" w:themeColor="text1"/>
          <w:sz w:val="20"/>
          <w:szCs w:val="20"/>
        </w:rPr>
        <w:t xml:space="preserve">; select </w:t>
      </w:r>
      <w:r w:rsidRPr="001E710F">
        <w:rPr>
          <w:rFonts w:ascii="Arial" w:hAnsi="Arial" w:cs="Arial"/>
          <w:b/>
          <w:i/>
          <w:iCs/>
          <w:color w:val="000000" w:themeColor="text1"/>
          <w:sz w:val="20"/>
          <w:szCs w:val="20"/>
        </w:rPr>
        <w:t xml:space="preserve">H; S; M; L; </w:t>
      </w:r>
      <w:r w:rsidRPr="001E710F">
        <w:rPr>
          <w:rFonts w:ascii="Arial" w:hAnsi="Arial" w:cs="Arial"/>
          <w:i/>
          <w:iCs/>
          <w:color w:val="000000" w:themeColor="text1"/>
          <w:sz w:val="20"/>
          <w:szCs w:val="20"/>
        </w:rPr>
        <w:t xml:space="preserve">to rate the fiscal year you are reporting.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307"/>
        <w:gridCol w:w="1307"/>
        <w:gridCol w:w="1307"/>
        <w:gridCol w:w="1288"/>
        <w:gridCol w:w="1288"/>
      </w:tblGrid>
      <w:tr w:rsidR="00C92EB2" w:rsidRPr="001E710F" w14:paraId="48485A1F" w14:textId="77777777" w:rsidTr="00E32596">
        <w:tc>
          <w:tcPr>
            <w:tcW w:w="2410" w:type="dxa"/>
            <w:vMerge w:val="restart"/>
            <w:shd w:val="clear" w:color="auto" w:fill="D9D9D9"/>
          </w:tcPr>
          <w:p w14:paraId="1ACF65F9" w14:textId="77777777" w:rsidR="00C92EB2" w:rsidRPr="001E710F" w:rsidRDefault="00C92EB2" w:rsidP="00C92EB2">
            <w:pPr>
              <w:rPr>
                <w:rFonts w:ascii="Arial" w:hAnsi="Arial" w:cs="Arial"/>
                <w:b/>
                <w:color w:val="000000" w:themeColor="text1"/>
                <w:sz w:val="22"/>
                <w:szCs w:val="22"/>
              </w:rPr>
            </w:pPr>
            <w:r w:rsidRPr="001E710F">
              <w:rPr>
                <w:rFonts w:ascii="Arial" w:hAnsi="Arial" w:cs="Arial"/>
                <w:b/>
                <w:color w:val="000000" w:themeColor="text1"/>
                <w:sz w:val="20"/>
                <w:szCs w:val="20"/>
              </w:rPr>
              <w:t>Risk Rating</w:t>
            </w:r>
          </w:p>
        </w:tc>
        <w:tc>
          <w:tcPr>
            <w:tcW w:w="1332" w:type="dxa"/>
            <w:shd w:val="clear" w:color="auto" w:fill="auto"/>
          </w:tcPr>
          <w:p w14:paraId="2187B90E" w14:textId="77777777" w:rsidR="00C92EB2" w:rsidRPr="001E710F" w:rsidRDefault="00C92EB2" w:rsidP="00C92EB2">
            <w:pPr>
              <w:rPr>
                <w:rFonts w:ascii="Arial" w:hAnsi="Arial" w:cs="Arial"/>
                <w:color w:val="000000" w:themeColor="text1"/>
                <w:sz w:val="22"/>
                <w:szCs w:val="22"/>
              </w:rPr>
            </w:pPr>
            <w:r w:rsidRPr="001E710F">
              <w:rPr>
                <w:rFonts w:ascii="Arial" w:hAnsi="Arial" w:cs="Arial"/>
                <w:color w:val="000000" w:themeColor="text1"/>
                <w:sz w:val="22"/>
                <w:szCs w:val="22"/>
              </w:rPr>
              <w:t>FY 2018</w:t>
            </w:r>
          </w:p>
        </w:tc>
        <w:tc>
          <w:tcPr>
            <w:tcW w:w="1332" w:type="dxa"/>
            <w:shd w:val="clear" w:color="auto" w:fill="auto"/>
          </w:tcPr>
          <w:p w14:paraId="6ED31F61"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2019</w:t>
            </w:r>
          </w:p>
        </w:tc>
        <w:tc>
          <w:tcPr>
            <w:tcW w:w="1332" w:type="dxa"/>
            <w:shd w:val="clear" w:color="auto" w:fill="auto"/>
          </w:tcPr>
          <w:p w14:paraId="3467CF84" w14:textId="77777777" w:rsidR="00C92EB2" w:rsidRPr="001E710F" w:rsidRDefault="00C92EB2" w:rsidP="00C92EB2">
            <w:pPr>
              <w:rPr>
                <w:rFonts w:ascii="Arial" w:hAnsi="Arial" w:cs="Arial"/>
                <w:b/>
                <w:color w:val="000000" w:themeColor="text1"/>
                <w:sz w:val="22"/>
                <w:szCs w:val="22"/>
              </w:rPr>
            </w:pPr>
            <w:r w:rsidRPr="001E710F">
              <w:rPr>
                <w:rFonts w:ascii="Arial" w:hAnsi="Arial" w:cs="Arial"/>
                <w:color w:val="000000" w:themeColor="text1"/>
                <w:sz w:val="22"/>
                <w:szCs w:val="22"/>
              </w:rPr>
              <w:t>FY 2020</w:t>
            </w:r>
          </w:p>
        </w:tc>
        <w:tc>
          <w:tcPr>
            <w:tcW w:w="1332" w:type="dxa"/>
            <w:shd w:val="clear" w:color="auto" w:fill="auto"/>
          </w:tcPr>
          <w:p w14:paraId="0D90B76C"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03D9741E" w14:textId="77777777" w:rsidR="00C92EB2" w:rsidRPr="001E710F" w:rsidRDefault="00C92EB2" w:rsidP="00C92EB2">
            <w:pPr>
              <w:rPr>
                <w:rFonts w:ascii="Arial" w:hAnsi="Arial" w:cs="Arial"/>
                <w:b/>
                <w:color w:val="000000" w:themeColor="text1"/>
                <w:sz w:val="22"/>
                <w:szCs w:val="22"/>
              </w:rPr>
            </w:pPr>
          </w:p>
        </w:tc>
      </w:tr>
      <w:tr w:rsidR="00C92EB2" w:rsidRPr="001E710F" w14:paraId="5396A96F" w14:textId="77777777" w:rsidTr="00E32596">
        <w:tc>
          <w:tcPr>
            <w:tcW w:w="2410" w:type="dxa"/>
            <w:vMerge/>
            <w:shd w:val="clear" w:color="auto" w:fill="D9D9D9"/>
          </w:tcPr>
          <w:p w14:paraId="1AB62C15"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59C5ECC8" w14:textId="77777777" w:rsidR="00C92EB2" w:rsidRPr="001E710F" w:rsidRDefault="00C92EB2" w:rsidP="00C92EB2">
            <w:pPr>
              <w:rPr>
                <w:rFonts w:ascii="Arial" w:hAnsi="Arial" w:cs="Arial"/>
                <w:b/>
                <w:color w:val="000000" w:themeColor="text1"/>
                <w:sz w:val="22"/>
                <w:szCs w:val="22"/>
              </w:rPr>
            </w:pPr>
            <w:r w:rsidRPr="001E710F">
              <w:rPr>
                <w:rFonts w:ascii="Arial" w:hAnsi="Arial" w:cs="Arial"/>
                <w:b/>
                <w:color w:val="000000" w:themeColor="text1"/>
                <w:sz w:val="21"/>
                <w:szCs w:val="22"/>
              </w:rPr>
              <w:t>M</w:t>
            </w:r>
          </w:p>
        </w:tc>
        <w:tc>
          <w:tcPr>
            <w:tcW w:w="1332" w:type="dxa"/>
            <w:shd w:val="clear" w:color="auto" w:fill="auto"/>
          </w:tcPr>
          <w:p w14:paraId="1919959E" w14:textId="0296CFDE" w:rsidR="00C92EB2" w:rsidRPr="001E710F" w:rsidRDefault="008D3C0B" w:rsidP="00C92EB2">
            <w:pPr>
              <w:rPr>
                <w:rFonts w:ascii="Arial" w:hAnsi="Arial" w:cs="Arial"/>
                <w:b/>
                <w:color w:val="000000" w:themeColor="text1"/>
                <w:sz w:val="22"/>
                <w:szCs w:val="22"/>
              </w:rPr>
            </w:pPr>
            <w:r w:rsidRPr="001E710F">
              <w:rPr>
                <w:rFonts w:ascii="Arial" w:hAnsi="Arial" w:cs="Arial"/>
                <w:b/>
                <w:color w:val="000000" w:themeColor="text1"/>
                <w:sz w:val="22"/>
                <w:szCs w:val="22"/>
              </w:rPr>
              <w:t>M/L</w:t>
            </w:r>
          </w:p>
        </w:tc>
        <w:tc>
          <w:tcPr>
            <w:tcW w:w="1332" w:type="dxa"/>
            <w:shd w:val="clear" w:color="auto" w:fill="auto"/>
          </w:tcPr>
          <w:p w14:paraId="058D8387" w14:textId="19994A3F" w:rsidR="00C92EB2" w:rsidRPr="001E710F" w:rsidRDefault="00B76168" w:rsidP="00C92EB2">
            <w:pPr>
              <w:rPr>
                <w:rFonts w:ascii="Arial" w:hAnsi="Arial" w:cs="Arial"/>
                <w:b/>
                <w:color w:val="000000" w:themeColor="text1"/>
                <w:sz w:val="22"/>
                <w:szCs w:val="22"/>
              </w:rPr>
            </w:pPr>
            <w:r>
              <w:rPr>
                <w:rFonts w:ascii="Arial" w:hAnsi="Arial" w:cs="Arial"/>
                <w:b/>
                <w:color w:val="000000" w:themeColor="text1"/>
                <w:sz w:val="22"/>
                <w:szCs w:val="22"/>
              </w:rPr>
              <w:t>M/L</w:t>
            </w:r>
          </w:p>
        </w:tc>
        <w:tc>
          <w:tcPr>
            <w:tcW w:w="1332" w:type="dxa"/>
            <w:shd w:val="clear" w:color="auto" w:fill="auto"/>
          </w:tcPr>
          <w:p w14:paraId="20FB7D34" w14:textId="77777777" w:rsidR="00C92EB2" w:rsidRPr="001E710F" w:rsidRDefault="00C92EB2" w:rsidP="00C92EB2">
            <w:pPr>
              <w:rPr>
                <w:rFonts w:ascii="Arial" w:hAnsi="Arial" w:cs="Arial"/>
                <w:b/>
                <w:color w:val="000000" w:themeColor="text1"/>
                <w:sz w:val="22"/>
                <w:szCs w:val="22"/>
              </w:rPr>
            </w:pPr>
          </w:p>
        </w:tc>
        <w:tc>
          <w:tcPr>
            <w:tcW w:w="1332" w:type="dxa"/>
            <w:shd w:val="clear" w:color="auto" w:fill="auto"/>
          </w:tcPr>
          <w:p w14:paraId="6AFEFF57" w14:textId="77777777" w:rsidR="00C92EB2" w:rsidRPr="001E710F" w:rsidRDefault="00C92EB2" w:rsidP="00C92EB2">
            <w:pPr>
              <w:rPr>
                <w:rFonts w:ascii="Arial" w:hAnsi="Arial" w:cs="Arial"/>
                <w:b/>
                <w:color w:val="000000" w:themeColor="text1"/>
                <w:sz w:val="22"/>
                <w:szCs w:val="22"/>
              </w:rPr>
            </w:pPr>
          </w:p>
        </w:tc>
      </w:tr>
      <w:tr w:rsidR="00017771" w:rsidRPr="001E710F" w14:paraId="4BCD3110" w14:textId="77777777" w:rsidTr="00E32596">
        <w:trPr>
          <w:trHeight w:val="516"/>
        </w:trPr>
        <w:tc>
          <w:tcPr>
            <w:tcW w:w="9070" w:type="dxa"/>
            <w:gridSpan w:val="6"/>
            <w:shd w:val="clear" w:color="auto" w:fill="auto"/>
          </w:tcPr>
          <w:p w14:paraId="55EEF8D7" w14:textId="018F3A85" w:rsidR="005D6B08" w:rsidRPr="001E710F" w:rsidRDefault="008D3C0B" w:rsidP="005D6B08">
            <w:pPr>
              <w:rPr>
                <w:rFonts w:ascii="Arial" w:hAnsi="Arial" w:cs="Arial"/>
                <w:i/>
                <w:color w:val="000000" w:themeColor="text1"/>
                <w:sz w:val="18"/>
                <w:szCs w:val="18"/>
              </w:rPr>
            </w:pPr>
            <w:r w:rsidRPr="001E710F">
              <w:rPr>
                <w:rFonts w:ascii="Arial" w:hAnsi="Arial" w:cs="Arial"/>
                <w:i/>
                <w:color w:val="000000" w:themeColor="text1"/>
                <w:sz w:val="18"/>
                <w:szCs w:val="18"/>
              </w:rPr>
              <w:t xml:space="preserve">All the risks identified at CEO endorsement stage are at a low or medium level. The execution </w:t>
            </w:r>
            <w:r w:rsidR="007A5DE7" w:rsidRPr="001E710F">
              <w:rPr>
                <w:rFonts w:ascii="Arial" w:hAnsi="Arial" w:cs="Arial"/>
                <w:i/>
                <w:color w:val="000000" w:themeColor="text1"/>
                <w:sz w:val="18"/>
                <w:szCs w:val="18"/>
              </w:rPr>
              <w:t>of</w:t>
            </w:r>
            <w:r w:rsidRPr="001E710F">
              <w:rPr>
                <w:rFonts w:ascii="Arial" w:hAnsi="Arial" w:cs="Arial"/>
                <w:i/>
                <w:color w:val="000000" w:themeColor="text1"/>
                <w:sz w:val="18"/>
                <w:szCs w:val="18"/>
              </w:rPr>
              <w:t xml:space="preserve"> the project proved that the Barcelona Convention system is instrumental to convey the required information on EcAp, IMPA and MSP to the countries. This is supported by the specific knowledge and experiences of UNEP/Map, PAP/RAC and SPA/RAC. In terms of climate change, although the issue is still relevant for the whole region (if not globally), it is not expected to affect the Project execution. MSP, together with the other protocols and instruments of the Barcelona Convention take into consideration climate change. The delivery of the co-financing pledges is proceeding well with no specific issues. Finally, the </w:t>
            </w:r>
            <w:r w:rsidR="00F50460" w:rsidRPr="001E710F">
              <w:rPr>
                <w:rFonts w:ascii="Arial" w:hAnsi="Arial" w:cs="Arial"/>
                <w:i/>
                <w:color w:val="000000" w:themeColor="text1"/>
                <w:sz w:val="18"/>
                <w:szCs w:val="18"/>
              </w:rPr>
              <w:t>coordination</w:t>
            </w:r>
            <w:r w:rsidRPr="001E710F">
              <w:rPr>
                <w:rFonts w:ascii="Arial" w:hAnsi="Arial" w:cs="Arial"/>
                <w:i/>
                <w:color w:val="000000" w:themeColor="text1"/>
                <w:sz w:val="18"/>
                <w:szCs w:val="18"/>
              </w:rPr>
              <w:t xml:space="preserve"> mechanism between the PMU, UNEP/MAP, SPA/RAC, PAP/RAC and the countries proven to be efficient and instrumental to the needs of the project. For this reason</w:t>
            </w:r>
            <w:r w:rsidR="00F50460" w:rsidRPr="001E710F">
              <w:rPr>
                <w:rFonts w:ascii="Arial" w:hAnsi="Arial" w:cs="Arial"/>
                <w:i/>
                <w:color w:val="000000" w:themeColor="text1"/>
                <w:sz w:val="18"/>
                <w:szCs w:val="18"/>
              </w:rPr>
              <w:t>,</w:t>
            </w:r>
            <w:r w:rsidRPr="001E710F">
              <w:rPr>
                <w:rFonts w:ascii="Arial" w:hAnsi="Arial" w:cs="Arial"/>
                <w:i/>
                <w:color w:val="000000" w:themeColor="text1"/>
                <w:sz w:val="18"/>
                <w:szCs w:val="18"/>
              </w:rPr>
              <w:t xml:space="preserve"> the </w:t>
            </w:r>
            <w:r w:rsidR="00F50460" w:rsidRPr="001E710F">
              <w:rPr>
                <w:rFonts w:ascii="Arial" w:hAnsi="Arial" w:cs="Arial"/>
                <w:i/>
                <w:color w:val="000000" w:themeColor="text1"/>
                <w:sz w:val="18"/>
                <w:szCs w:val="18"/>
              </w:rPr>
              <w:t xml:space="preserve">overall risk for the project is assessed to be medium/low with to be minimized by the end of the project. </w:t>
            </w:r>
          </w:p>
        </w:tc>
      </w:tr>
    </w:tbl>
    <w:p w14:paraId="19E00E4D" w14:textId="77777777" w:rsidR="00CE1533" w:rsidRPr="001E710F" w:rsidRDefault="00CE1533">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rsidRPr="001E710F" w14:paraId="10644FA4" w14:textId="77777777" w:rsidTr="00E32596">
        <w:tc>
          <w:tcPr>
            <w:tcW w:w="2268" w:type="dxa"/>
            <w:shd w:val="clear" w:color="auto" w:fill="F3F3F3"/>
          </w:tcPr>
          <w:p w14:paraId="4391717F" w14:textId="77777777" w:rsidR="00D2779F" w:rsidRPr="001E710F" w:rsidRDefault="00D2779F" w:rsidP="00E32596">
            <w:pPr>
              <w:rPr>
                <w:rFonts w:ascii="Arial" w:hAnsi="Arial" w:cs="Arial"/>
                <w:b/>
                <w:color w:val="000000" w:themeColor="text1"/>
                <w:sz w:val="20"/>
                <w:szCs w:val="20"/>
                <w:highlight w:val="yellow"/>
              </w:rPr>
            </w:pPr>
            <w:r w:rsidRPr="001E710F">
              <w:rPr>
                <w:rFonts w:ascii="Arial" w:hAnsi="Arial" w:cs="Arial"/>
                <w:b/>
                <w:color w:val="000000" w:themeColor="text1"/>
                <w:sz w:val="20"/>
                <w:szCs w:val="20"/>
              </w:rPr>
              <w:t>Stakeholder engagement</w:t>
            </w:r>
          </w:p>
        </w:tc>
        <w:tc>
          <w:tcPr>
            <w:tcW w:w="6660" w:type="dxa"/>
          </w:tcPr>
          <w:p w14:paraId="3DBBE097" w14:textId="77777777" w:rsidR="00336AD1" w:rsidRPr="001E710F" w:rsidRDefault="00336AD1" w:rsidP="00D2779F">
            <w:pPr>
              <w:keepNext/>
              <w:rPr>
                <w:rFonts w:ascii="Arial" w:hAnsi="Arial" w:cs="Arial"/>
                <w:i/>
                <w:color w:val="000000" w:themeColor="text1"/>
                <w:sz w:val="18"/>
                <w:szCs w:val="18"/>
              </w:rPr>
            </w:pPr>
            <w:r w:rsidRPr="001E710F">
              <w:rPr>
                <w:rFonts w:ascii="Arial" w:hAnsi="Arial" w:cs="Arial"/>
                <w:i/>
                <w:color w:val="000000" w:themeColor="text1"/>
                <w:sz w:val="18"/>
                <w:szCs w:val="18"/>
              </w:rPr>
              <w:t xml:space="preserve">Stakeholder engagement is a key element to </w:t>
            </w:r>
            <w:r w:rsidR="001424DB" w:rsidRPr="001E710F">
              <w:rPr>
                <w:rFonts w:ascii="Arial" w:hAnsi="Arial" w:cs="Arial"/>
                <w:i/>
                <w:color w:val="000000" w:themeColor="text1"/>
                <w:sz w:val="18"/>
                <w:szCs w:val="18"/>
              </w:rPr>
              <w:t>support the implementation of complex and challenging processes such as the UNEP/MAP Integrated Monitoring Assessment Programme (</w:t>
            </w:r>
            <w:r w:rsidR="005411EE" w:rsidRPr="001E710F">
              <w:rPr>
                <w:rFonts w:ascii="Arial" w:hAnsi="Arial" w:cs="Arial"/>
                <w:i/>
                <w:color w:val="000000" w:themeColor="text1"/>
                <w:sz w:val="18"/>
                <w:szCs w:val="18"/>
              </w:rPr>
              <w:t>IMAP</w:t>
            </w:r>
            <w:r w:rsidR="001424DB" w:rsidRPr="001E710F">
              <w:rPr>
                <w:rFonts w:ascii="Arial" w:hAnsi="Arial" w:cs="Arial"/>
                <w:i/>
                <w:color w:val="000000" w:themeColor="text1"/>
                <w:sz w:val="18"/>
                <w:szCs w:val="18"/>
              </w:rPr>
              <w:t xml:space="preserve">), the </w:t>
            </w:r>
            <w:r w:rsidR="005411EE" w:rsidRPr="001E710F">
              <w:rPr>
                <w:rFonts w:ascii="Arial" w:hAnsi="Arial" w:cs="Arial"/>
                <w:i/>
                <w:color w:val="000000" w:themeColor="text1"/>
                <w:sz w:val="18"/>
                <w:szCs w:val="18"/>
              </w:rPr>
              <w:t>M</w:t>
            </w:r>
            <w:r w:rsidR="001424DB" w:rsidRPr="001E710F">
              <w:rPr>
                <w:rFonts w:ascii="Arial" w:hAnsi="Arial" w:cs="Arial"/>
                <w:i/>
                <w:color w:val="000000" w:themeColor="text1"/>
                <w:sz w:val="18"/>
                <w:szCs w:val="18"/>
              </w:rPr>
              <w:t>arine Spatial Planning (M</w:t>
            </w:r>
            <w:r w:rsidR="005411EE" w:rsidRPr="001E710F">
              <w:rPr>
                <w:rFonts w:ascii="Arial" w:hAnsi="Arial" w:cs="Arial"/>
                <w:i/>
                <w:color w:val="000000" w:themeColor="text1"/>
                <w:sz w:val="18"/>
                <w:szCs w:val="18"/>
              </w:rPr>
              <w:t>SP</w:t>
            </w:r>
            <w:r w:rsidR="001424DB" w:rsidRPr="001E710F">
              <w:rPr>
                <w:rFonts w:ascii="Arial" w:hAnsi="Arial" w:cs="Arial"/>
                <w:i/>
                <w:color w:val="000000" w:themeColor="text1"/>
                <w:sz w:val="18"/>
                <w:szCs w:val="18"/>
              </w:rPr>
              <w:t>)</w:t>
            </w:r>
            <w:r w:rsidRPr="001E710F">
              <w:rPr>
                <w:rFonts w:ascii="Arial" w:hAnsi="Arial" w:cs="Arial"/>
                <w:i/>
                <w:color w:val="000000" w:themeColor="text1"/>
                <w:sz w:val="18"/>
                <w:szCs w:val="18"/>
              </w:rPr>
              <w:t xml:space="preserve">. </w:t>
            </w:r>
          </w:p>
          <w:p w14:paraId="6BA3D752" w14:textId="77777777" w:rsidR="00336AD1" w:rsidRPr="001E710F" w:rsidRDefault="00336AD1" w:rsidP="00D2779F">
            <w:pPr>
              <w:keepNext/>
              <w:rPr>
                <w:rFonts w:ascii="Arial" w:hAnsi="Arial" w:cs="Arial"/>
                <w:i/>
                <w:color w:val="000000" w:themeColor="text1"/>
                <w:sz w:val="18"/>
                <w:szCs w:val="18"/>
              </w:rPr>
            </w:pPr>
          </w:p>
          <w:p w14:paraId="07885629" w14:textId="77777777" w:rsidR="005411EE" w:rsidRPr="001E710F" w:rsidRDefault="00336AD1" w:rsidP="00D2779F">
            <w:pPr>
              <w:keepNext/>
              <w:rPr>
                <w:rFonts w:ascii="Arial" w:hAnsi="Arial" w:cs="Arial"/>
                <w:i/>
                <w:color w:val="000000" w:themeColor="text1"/>
                <w:sz w:val="18"/>
                <w:szCs w:val="18"/>
              </w:rPr>
            </w:pPr>
            <w:r w:rsidRPr="001E710F">
              <w:rPr>
                <w:rFonts w:ascii="Arial" w:hAnsi="Arial" w:cs="Arial"/>
                <w:i/>
                <w:color w:val="000000" w:themeColor="text1"/>
                <w:sz w:val="18"/>
                <w:szCs w:val="18"/>
              </w:rPr>
              <w:t xml:space="preserve">The GEF Adriatic </w:t>
            </w:r>
            <w:r w:rsidR="001424DB" w:rsidRPr="001E710F">
              <w:rPr>
                <w:rFonts w:ascii="Arial" w:hAnsi="Arial" w:cs="Arial"/>
                <w:i/>
                <w:color w:val="000000" w:themeColor="text1"/>
                <w:sz w:val="18"/>
                <w:szCs w:val="18"/>
              </w:rPr>
              <w:t xml:space="preserve">project </w:t>
            </w:r>
            <w:r w:rsidR="00A26DE4" w:rsidRPr="001E710F">
              <w:rPr>
                <w:rFonts w:ascii="Arial" w:hAnsi="Arial" w:cs="Arial"/>
                <w:i/>
                <w:color w:val="000000" w:themeColor="text1"/>
                <w:sz w:val="18"/>
                <w:szCs w:val="18"/>
              </w:rPr>
              <w:t xml:space="preserve">deployed </w:t>
            </w:r>
            <w:r w:rsidR="00614F74" w:rsidRPr="001E710F">
              <w:rPr>
                <w:rFonts w:ascii="Arial" w:hAnsi="Arial" w:cs="Arial"/>
                <w:i/>
                <w:color w:val="000000" w:themeColor="text1"/>
                <w:sz w:val="18"/>
                <w:szCs w:val="18"/>
              </w:rPr>
              <w:t xml:space="preserve">significant efforts to </w:t>
            </w:r>
            <w:r w:rsidRPr="001E710F">
              <w:rPr>
                <w:rFonts w:ascii="Arial" w:hAnsi="Arial" w:cs="Arial"/>
                <w:i/>
                <w:color w:val="000000" w:themeColor="text1"/>
                <w:sz w:val="18"/>
                <w:szCs w:val="18"/>
              </w:rPr>
              <w:t xml:space="preserve">ensure that all relevant stakeholders </w:t>
            </w:r>
            <w:r w:rsidR="00A26DE4" w:rsidRPr="001E710F">
              <w:rPr>
                <w:rFonts w:ascii="Arial" w:hAnsi="Arial" w:cs="Arial"/>
                <w:i/>
                <w:color w:val="000000" w:themeColor="text1"/>
                <w:sz w:val="18"/>
                <w:szCs w:val="18"/>
              </w:rPr>
              <w:t xml:space="preserve">in </w:t>
            </w:r>
            <w:r w:rsidRPr="001E710F">
              <w:rPr>
                <w:rFonts w:ascii="Arial" w:hAnsi="Arial" w:cs="Arial"/>
                <w:i/>
                <w:color w:val="000000" w:themeColor="text1"/>
                <w:sz w:val="18"/>
                <w:szCs w:val="18"/>
              </w:rPr>
              <w:t xml:space="preserve">Albania and Montenegro were involved. </w:t>
            </w:r>
            <w:r w:rsidR="005411EE" w:rsidRPr="001E710F">
              <w:rPr>
                <w:rFonts w:ascii="Arial" w:hAnsi="Arial" w:cs="Arial"/>
                <w:i/>
                <w:color w:val="000000" w:themeColor="text1"/>
                <w:sz w:val="18"/>
                <w:szCs w:val="18"/>
              </w:rPr>
              <w:t xml:space="preserve">Stakeholder </w:t>
            </w:r>
            <w:r w:rsidR="00614F74" w:rsidRPr="001E710F">
              <w:rPr>
                <w:rFonts w:ascii="Arial" w:hAnsi="Arial" w:cs="Arial"/>
                <w:i/>
                <w:color w:val="000000" w:themeColor="text1"/>
                <w:sz w:val="18"/>
                <w:szCs w:val="18"/>
              </w:rPr>
              <w:t xml:space="preserve">involved </w:t>
            </w:r>
            <w:r w:rsidRPr="001E710F">
              <w:rPr>
                <w:rFonts w:ascii="Arial" w:hAnsi="Arial" w:cs="Arial"/>
                <w:i/>
                <w:color w:val="000000" w:themeColor="text1"/>
                <w:sz w:val="18"/>
                <w:szCs w:val="18"/>
              </w:rPr>
              <w:t xml:space="preserve">were </w:t>
            </w:r>
            <w:r w:rsidR="005411EE" w:rsidRPr="001E710F">
              <w:rPr>
                <w:rFonts w:ascii="Arial" w:hAnsi="Arial" w:cs="Arial"/>
                <w:i/>
                <w:color w:val="000000" w:themeColor="text1"/>
                <w:sz w:val="18"/>
                <w:szCs w:val="18"/>
              </w:rPr>
              <w:t xml:space="preserve">mainly from </w:t>
            </w:r>
            <w:r w:rsidR="009E166C" w:rsidRPr="001E710F">
              <w:rPr>
                <w:rFonts w:ascii="Arial" w:hAnsi="Arial" w:cs="Arial"/>
                <w:i/>
                <w:color w:val="000000" w:themeColor="text1"/>
                <w:sz w:val="18"/>
                <w:szCs w:val="18"/>
              </w:rPr>
              <w:t xml:space="preserve">both beneficiary </w:t>
            </w:r>
            <w:r w:rsidR="005411EE" w:rsidRPr="001E710F">
              <w:rPr>
                <w:rFonts w:ascii="Arial" w:hAnsi="Arial" w:cs="Arial"/>
                <w:i/>
                <w:color w:val="000000" w:themeColor="text1"/>
                <w:sz w:val="18"/>
                <w:szCs w:val="18"/>
              </w:rPr>
              <w:t xml:space="preserve">countries, </w:t>
            </w:r>
            <w:r w:rsidR="009E166C" w:rsidRPr="001E710F">
              <w:rPr>
                <w:rFonts w:ascii="Arial" w:hAnsi="Arial" w:cs="Arial"/>
                <w:i/>
                <w:color w:val="000000" w:themeColor="text1"/>
                <w:sz w:val="18"/>
                <w:szCs w:val="18"/>
              </w:rPr>
              <w:t>Albania and Montenegro</w:t>
            </w:r>
            <w:r w:rsidR="005411EE" w:rsidRPr="001E710F">
              <w:rPr>
                <w:rFonts w:ascii="Arial" w:hAnsi="Arial" w:cs="Arial"/>
                <w:i/>
                <w:color w:val="000000" w:themeColor="text1"/>
                <w:sz w:val="18"/>
                <w:szCs w:val="18"/>
              </w:rPr>
              <w:t>, but also from sub-regional and regional institutions/organi</w:t>
            </w:r>
            <w:r w:rsidR="000544CD" w:rsidRPr="001E710F">
              <w:rPr>
                <w:rFonts w:ascii="Arial" w:hAnsi="Arial" w:cs="Arial"/>
                <w:i/>
                <w:color w:val="000000" w:themeColor="text1"/>
                <w:sz w:val="18"/>
                <w:szCs w:val="18"/>
              </w:rPr>
              <w:t>zations</w:t>
            </w:r>
            <w:r w:rsidR="005411EE" w:rsidRPr="001E710F">
              <w:rPr>
                <w:rFonts w:ascii="Arial" w:hAnsi="Arial" w:cs="Arial"/>
                <w:i/>
                <w:color w:val="000000" w:themeColor="text1"/>
                <w:sz w:val="18"/>
                <w:szCs w:val="18"/>
              </w:rPr>
              <w:t>.</w:t>
            </w:r>
          </w:p>
          <w:p w14:paraId="145E0FA1" w14:textId="77777777" w:rsidR="00336AD1" w:rsidRPr="001E710F" w:rsidRDefault="00336AD1" w:rsidP="00D2779F">
            <w:pPr>
              <w:keepNext/>
              <w:rPr>
                <w:rFonts w:ascii="Arial" w:hAnsi="Arial" w:cs="Arial"/>
                <w:i/>
                <w:color w:val="000000" w:themeColor="text1"/>
                <w:sz w:val="18"/>
                <w:szCs w:val="18"/>
              </w:rPr>
            </w:pPr>
          </w:p>
          <w:p w14:paraId="778A57D2" w14:textId="77777777" w:rsidR="005411EE" w:rsidRPr="001E710F" w:rsidRDefault="005411EE" w:rsidP="00D2779F">
            <w:pPr>
              <w:keepNext/>
              <w:rPr>
                <w:rFonts w:ascii="Arial" w:hAnsi="Arial" w:cs="Arial"/>
                <w:i/>
                <w:color w:val="000000" w:themeColor="text1"/>
                <w:sz w:val="18"/>
                <w:szCs w:val="18"/>
              </w:rPr>
            </w:pPr>
            <w:r w:rsidRPr="001E710F">
              <w:rPr>
                <w:rFonts w:ascii="Arial" w:hAnsi="Arial" w:cs="Arial"/>
                <w:i/>
                <w:color w:val="000000" w:themeColor="text1"/>
                <w:sz w:val="18"/>
                <w:szCs w:val="18"/>
              </w:rPr>
              <w:t xml:space="preserve">In Albania, the main stakeholders </w:t>
            </w:r>
            <w:r w:rsidR="006F54D5" w:rsidRPr="001E710F">
              <w:rPr>
                <w:rFonts w:ascii="Arial" w:hAnsi="Arial" w:cs="Arial"/>
                <w:i/>
                <w:color w:val="000000" w:themeColor="text1"/>
                <w:sz w:val="18"/>
                <w:szCs w:val="18"/>
              </w:rPr>
              <w:t>involved</w:t>
            </w:r>
            <w:r w:rsidR="00614F74" w:rsidRPr="001E710F">
              <w:rPr>
                <w:rFonts w:ascii="Arial" w:hAnsi="Arial" w:cs="Arial"/>
                <w:i/>
                <w:color w:val="000000" w:themeColor="text1"/>
                <w:sz w:val="18"/>
                <w:szCs w:val="18"/>
              </w:rPr>
              <w:t xml:space="preserve"> have been</w:t>
            </w:r>
            <w:r w:rsidRPr="001E710F">
              <w:rPr>
                <w:rFonts w:ascii="Arial" w:hAnsi="Arial" w:cs="Arial"/>
                <w:i/>
                <w:color w:val="000000" w:themeColor="text1"/>
                <w:sz w:val="18"/>
                <w:szCs w:val="18"/>
              </w:rPr>
              <w:t>:</w:t>
            </w:r>
          </w:p>
          <w:p w14:paraId="1158064F" w14:textId="77777777" w:rsidR="00EB0231" w:rsidRPr="001E710F" w:rsidRDefault="0036188A"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Tourism and Environment</w:t>
            </w:r>
            <w:r w:rsidR="00336AD1" w:rsidRPr="001E710F">
              <w:rPr>
                <w:rFonts w:ascii="Arial" w:hAnsi="Arial" w:cs="Arial"/>
                <w:i/>
                <w:color w:val="000000" w:themeColor="text1"/>
                <w:sz w:val="18"/>
                <w:szCs w:val="18"/>
              </w:rPr>
              <w:t>;</w:t>
            </w:r>
          </w:p>
          <w:p w14:paraId="78F6B147" w14:textId="77777777" w:rsidR="00021D6D"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National Agency of Protected Areas of the Ministry</w:t>
            </w:r>
            <w:r w:rsidR="003E4729" w:rsidRPr="001E710F">
              <w:rPr>
                <w:rFonts w:ascii="Arial" w:hAnsi="Arial" w:cs="Arial"/>
                <w:i/>
                <w:color w:val="000000" w:themeColor="text1"/>
                <w:sz w:val="18"/>
                <w:szCs w:val="18"/>
              </w:rPr>
              <w:t xml:space="preserve"> of Tourism and Environment</w:t>
            </w:r>
            <w:r w:rsidR="00336AD1" w:rsidRPr="001E710F">
              <w:rPr>
                <w:rFonts w:ascii="Arial" w:hAnsi="Arial" w:cs="Arial"/>
                <w:i/>
                <w:color w:val="000000" w:themeColor="text1"/>
                <w:sz w:val="18"/>
                <w:szCs w:val="18"/>
              </w:rPr>
              <w:t>;</w:t>
            </w:r>
            <w:r w:rsidR="00021D6D" w:rsidRPr="001E710F">
              <w:rPr>
                <w:rFonts w:ascii="Arial" w:hAnsi="Arial" w:cs="Arial"/>
                <w:i/>
                <w:color w:val="000000" w:themeColor="text1"/>
                <w:sz w:val="18"/>
                <w:szCs w:val="18"/>
              </w:rPr>
              <w:fldChar w:fldCharType="begin"/>
            </w:r>
            <w:r w:rsidR="00021D6D" w:rsidRPr="001E710F">
              <w:rPr>
                <w:rFonts w:ascii="Arial" w:hAnsi="Arial" w:cs="Arial"/>
                <w:i/>
                <w:color w:val="000000" w:themeColor="text1"/>
                <w:sz w:val="18"/>
                <w:szCs w:val="18"/>
              </w:rPr>
              <w:instrText xml:space="preserve"> HYPERLINK "https://en.wikipedia.org/wiki/National_Environment_Agency_(Albania)" </w:instrText>
            </w:r>
            <w:r w:rsidR="00021D6D" w:rsidRPr="001E710F">
              <w:rPr>
                <w:rFonts w:ascii="Arial" w:hAnsi="Arial" w:cs="Arial"/>
                <w:i/>
                <w:color w:val="000000" w:themeColor="text1"/>
                <w:sz w:val="18"/>
                <w:szCs w:val="18"/>
              </w:rPr>
              <w:fldChar w:fldCharType="separate"/>
            </w:r>
          </w:p>
          <w:p w14:paraId="2AFBF3EB" w14:textId="77777777" w:rsidR="00021D6D" w:rsidRPr="001E710F" w:rsidRDefault="00021D6D"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National Environment Agency</w:t>
            </w:r>
            <w:r w:rsidRPr="001E710F">
              <w:rPr>
                <w:rFonts w:ascii="Arial" w:hAnsi="Arial" w:cs="Arial"/>
                <w:i/>
                <w:color w:val="000000" w:themeColor="text1"/>
                <w:sz w:val="18"/>
                <w:szCs w:val="18"/>
              </w:rPr>
              <w:fldChar w:fldCharType="end"/>
            </w:r>
            <w:r w:rsidRPr="001E710F">
              <w:rPr>
                <w:rFonts w:ascii="Arial" w:hAnsi="Arial" w:cs="Arial"/>
                <w:i/>
                <w:color w:val="000000" w:themeColor="text1"/>
                <w:sz w:val="18"/>
                <w:szCs w:val="18"/>
              </w:rPr>
              <w:t xml:space="preserve"> of the Ministry of Tourism and Environment</w:t>
            </w:r>
            <w:r w:rsidR="00336AD1" w:rsidRPr="001E710F">
              <w:rPr>
                <w:rFonts w:ascii="Arial" w:hAnsi="Arial" w:cs="Arial"/>
                <w:i/>
                <w:color w:val="000000" w:themeColor="text1"/>
                <w:sz w:val="18"/>
                <w:szCs w:val="18"/>
              </w:rPr>
              <w:t>;</w:t>
            </w:r>
          </w:p>
          <w:p w14:paraId="1EC9536B"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Faculty of Natural Sciences</w:t>
            </w:r>
            <w:r w:rsidR="00336AD1" w:rsidRPr="001E710F">
              <w:rPr>
                <w:rFonts w:ascii="Arial" w:hAnsi="Arial" w:cs="Arial"/>
                <w:i/>
                <w:color w:val="000000" w:themeColor="text1"/>
                <w:sz w:val="18"/>
                <w:szCs w:val="18"/>
              </w:rPr>
              <w:t>;</w:t>
            </w:r>
          </w:p>
          <w:p w14:paraId="2C91E991" w14:textId="77777777" w:rsidR="003E4729" w:rsidRPr="001E710F" w:rsidRDefault="00EB0231" w:rsidP="00614F74">
            <w:pPr>
              <w:pStyle w:val="ListParagraph"/>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Albanian Geological Survey</w:t>
            </w:r>
            <w:r w:rsidR="00336AD1" w:rsidRPr="001E710F">
              <w:rPr>
                <w:rFonts w:ascii="Arial" w:hAnsi="Arial" w:cs="Arial"/>
                <w:i/>
                <w:color w:val="000000" w:themeColor="text1"/>
                <w:sz w:val="18"/>
                <w:szCs w:val="18"/>
              </w:rPr>
              <w:t>;</w:t>
            </w:r>
          </w:p>
          <w:p w14:paraId="74BA3444"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lastRenderedPageBreak/>
              <w:t>Regional Agency of Protected Areas Vlore, Ministry of Tourism and Environment</w:t>
            </w:r>
            <w:r w:rsidR="00336AD1" w:rsidRPr="001E710F">
              <w:rPr>
                <w:rFonts w:ascii="Arial" w:hAnsi="Arial" w:cs="Arial"/>
                <w:i/>
                <w:color w:val="000000" w:themeColor="text1"/>
                <w:sz w:val="18"/>
                <w:szCs w:val="18"/>
              </w:rPr>
              <w:t>;</w:t>
            </w:r>
          </w:p>
          <w:p w14:paraId="267417AE"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 xml:space="preserve">Ministry of </w:t>
            </w:r>
            <w:r w:rsidR="00336AD1" w:rsidRPr="001E710F">
              <w:rPr>
                <w:rFonts w:ascii="Arial" w:hAnsi="Arial" w:cs="Arial"/>
                <w:i/>
                <w:color w:val="000000" w:themeColor="text1"/>
                <w:sz w:val="18"/>
                <w:szCs w:val="18"/>
              </w:rPr>
              <w:t>Defense;</w:t>
            </w:r>
          </w:p>
          <w:p w14:paraId="4EBD352B"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Infrastructure and Energy</w:t>
            </w:r>
            <w:r w:rsidR="00336AD1" w:rsidRPr="001E710F">
              <w:rPr>
                <w:rFonts w:ascii="Arial" w:hAnsi="Arial" w:cs="Arial"/>
                <w:i/>
                <w:color w:val="000000" w:themeColor="text1"/>
                <w:sz w:val="18"/>
                <w:szCs w:val="18"/>
              </w:rPr>
              <w:t>;</w:t>
            </w:r>
          </w:p>
          <w:p w14:paraId="4BAD8CFC" w14:textId="77777777" w:rsidR="00021D6D" w:rsidRPr="001E710F" w:rsidRDefault="00021D6D"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Technical Secretariat of National Water Council</w:t>
            </w:r>
            <w:r w:rsidR="00336AD1" w:rsidRPr="001E710F">
              <w:rPr>
                <w:rFonts w:ascii="Arial" w:hAnsi="Arial" w:cs="Arial"/>
                <w:i/>
                <w:color w:val="000000" w:themeColor="text1"/>
                <w:sz w:val="18"/>
                <w:szCs w:val="18"/>
              </w:rPr>
              <w:t>;</w:t>
            </w:r>
          </w:p>
          <w:p w14:paraId="5C067BA2"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UNDP Tirana</w:t>
            </w:r>
            <w:r w:rsidR="00336AD1" w:rsidRPr="001E710F">
              <w:rPr>
                <w:rFonts w:ascii="Arial" w:hAnsi="Arial" w:cs="Arial"/>
                <w:i/>
                <w:color w:val="000000" w:themeColor="text1"/>
                <w:sz w:val="18"/>
                <w:szCs w:val="18"/>
              </w:rPr>
              <w:t>;</w:t>
            </w:r>
          </w:p>
          <w:p w14:paraId="7FC1D8C1"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Inter-institutional Marine Operational Centre; Ministry of Defense</w:t>
            </w:r>
            <w:r w:rsidR="00336AD1" w:rsidRPr="001E710F">
              <w:rPr>
                <w:rFonts w:ascii="Arial" w:hAnsi="Arial" w:cs="Arial"/>
                <w:i/>
                <w:color w:val="000000" w:themeColor="text1"/>
                <w:sz w:val="18"/>
                <w:szCs w:val="18"/>
              </w:rPr>
              <w:t>;</w:t>
            </w:r>
          </w:p>
          <w:p w14:paraId="4AA55B53" w14:textId="77777777" w:rsidR="003E4729" w:rsidRPr="001E710F" w:rsidRDefault="006F54D5"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 xml:space="preserve">NGO </w:t>
            </w:r>
            <w:r w:rsidR="00EB0231" w:rsidRPr="001E710F">
              <w:rPr>
                <w:rFonts w:ascii="Arial" w:hAnsi="Arial" w:cs="Arial"/>
                <w:i/>
                <w:color w:val="000000" w:themeColor="text1"/>
                <w:sz w:val="18"/>
                <w:szCs w:val="18"/>
              </w:rPr>
              <w:t>INCA</w:t>
            </w:r>
            <w:r w:rsidR="00336AD1" w:rsidRPr="001E710F">
              <w:rPr>
                <w:rFonts w:ascii="Arial" w:hAnsi="Arial" w:cs="Arial"/>
                <w:i/>
                <w:color w:val="000000" w:themeColor="text1"/>
                <w:sz w:val="18"/>
                <w:szCs w:val="18"/>
              </w:rPr>
              <w:t>;</w:t>
            </w:r>
          </w:p>
          <w:p w14:paraId="44AD58B1" w14:textId="77777777" w:rsidR="00021D6D" w:rsidRPr="001E710F" w:rsidRDefault="00021D6D"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The Regional Environmental Center (REC), Albania</w:t>
            </w:r>
            <w:r w:rsidR="00336AD1" w:rsidRPr="001E710F">
              <w:rPr>
                <w:rFonts w:ascii="Arial" w:hAnsi="Arial" w:cs="Arial"/>
                <w:i/>
                <w:color w:val="000000" w:themeColor="text1"/>
                <w:sz w:val="18"/>
                <w:szCs w:val="18"/>
              </w:rPr>
              <w:t>;</w:t>
            </w:r>
          </w:p>
          <w:p w14:paraId="49305A76" w14:textId="77777777" w:rsidR="00021D6D" w:rsidRPr="001E710F" w:rsidRDefault="00021D6D"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Italian Agency for Cooperation and Development AICS Tirana</w:t>
            </w:r>
            <w:r w:rsidR="00336AD1" w:rsidRPr="001E710F">
              <w:rPr>
                <w:rFonts w:ascii="Arial" w:hAnsi="Arial" w:cs="Arial"/>
                <w:i/>
                <w:color w:val="000000" w:themeColor="text1"/>
                <w:sz w:val="18"/>
                <w:szCs w:val="18"/>
              </w:rPr>
              <w:t>.</w:t>
            </w:r>
          </w:p>
          <w:p w14:paraId="5F0B4ABD" w14:textId="77777777" w:rsidR="009E166C" w:rsidRPr="001E710F" w:rsidRDefault="009E166C" w:rsidP="00D2779F">
            <w:pPr>
              <w:keepNext/>
              <w:rPr>
                <w:rFonts w:ascii="Arial" w:hAnsi="Arial" w:cs="Arial"/>
                <w:i/>
                <w:color w:val="000000" w:themeColor="text1"/>
                <w:sz w:val="18"/>
                <w:szCs w:val="18"/>
                <w:highlight w:val="yellow"/>
                <w:vertAlign w:val="superscript"/>
              </w:rPr>
            </w:pPr>
          </w:p>
          <w:p w14:paraId="4F3F27C0" w14:textId="77777777" w:rsidR="005411EE" w:rsidRPr="001E710F" w:rsidRDefault="005411EE" w:rsidP="005411EE">
            <w:pPr>
              <w:keepNext/>
              <w:rPr>
                <w:rFonts w:ascii="Arial" w:hAnsi="Arial" w:cs="Arial"/>
                <w:i/>
                <w:color w:val="000000" w:themeColor="text1"/>
                <w:sz w:val="18"/>
                <w:szCs w:val="18"/>
              </w:rPr>
            </w:pPr>
            <w:r w:rsidRPr="001E710F">
              <w:rPr>
                <w:rFonts w:ascii="Arial" w:hAnsi="Arial" w:cs="Arial"/>
                <w:i/>
                <w:color w:val="000000" w:themeColor="text1"/>
                <w:sz w:val="18"/>
                <w:szCs w:val="18"/>
              </w:rPr>
              <w:t xml:space="preserve">In Montenegro, the main stakeholders </w:t>
            </w:r>
            <w:r w:rsidR="006F54D5" w:rsidRPr="001E710F">
              <w:rPr>
                <w:rFonts w:ascii="Arial" w:hAnsi="Arial" w:cs="Arial"/>
                <w:i/>
                <w:color w:val="000000" w:themeColor="text1"/>
                <w:sz w:val="18"/>
                <w:szCs w:val="18"/>
              </w:rPr>
              <w:t>involved</w:t>
            </w:r>
            <w:r w:rsidR="00614F74" w:rsidRPr="001E710F">
              <w:rPr>
                <w:rFonts w:ascii="Arial" w:hAnsi="Arial" w:cs="Arial"/>
                <w:i/>
                <w:color w:val="000000" w:themeColor="text1"/>
                <w:sz w:val="18"/>
                <w:szCs w:val="18"/>
              </w:rPr>
              <w:t xml:space="preserve"> have been</w:t>
            </w:r>
            <w:r w:rsidRPr="001E710F">
              <w:rPr>
                <w:rFonts w:ascii="Arial" w:hAnsi="Arial" w:cs="Arial"/>
                <w:i/>
                <w:color w:val="000000" w:themeColor="text1"/>
                <w:sz w:val="18"/>
                <w:szCs w:val="18"/>
              </w:rPr>
              <w:t>:</w:t>
            </w:r>
          </w:p>
          <w:p w14:paraId="44E4CA97" w14:textId="77777777" w:rsidR="00E173B9" w:rsidRPr="001E710F" w:rsidRDefault="00E173B9" w:rsidP="00D2779F">
            <w:pPr>
              <w:keepNext/>
              <w:rPr>
                <w:rFonts w:ascii="Arial" w:hAnsi="Arial" w:cs="Arial"/>
                <w:i/>
                <w:color w:val="000000" w:themeColor="text1"/>
                <w:sz w:val="18"/>
                <w:szCs w:val="18"/>
                <w:highlight w:val="yellow"/>
                <w:vertAlign w:val="superscript"/>
              </w:rPr>
            </w:pPr>
          </w:p>
          <w:p w14:paraId="183CD488"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Sustainable Development and Tourism</w:t>
            </w:r>
            <w:r w:rsidR="00336AD1" w:rsidRPr="001E710F">
              <w:rPr>
                <w:rFonts w:ascii="Arial" w:hAnsi="Arial" w:cs="Arial"/>
                <w:i/>
                <w:color w:val="000000" w:themeColor="text1"/>
                <w:sz w:val="18"/>
                <w:szCs w:val="18"/>
              </w:rPr>
              <w:t>;</w:t>
            </w:r>
          </w:p>
          <w:p w14:paraId="70B2186E"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Institute for Marine Biology</w:t>
            </w:r>
            <w:r w:rsidR="00336AD1" w:rsidRPr="001E710F">
              <w:rPr>
                <w:rFonts w:ascii="Arial" w:hAnsi="Arial" w:cs="Arial"/>
                <w:i/>
                <w:color w:val="000000" w:themeColor="text1"/>
                <w:sz w:val="18"/>
                <w:szCs w:val="18"/>
              </w:rPr>
              <w:t>;</w:t>
            </w:r>
          </w:p>
          <w:p w14:paraId="7B60288C"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Environment and Nature Protection Agency</w:t>
            </w:r>
            <w:r w:rsidR="00336AD1" w:rsidRPr="001E710F">
              <w:rPr>
                <w:rFonts w:ascii="Arial" w:hAnsi="Arial" w:cs="Arial"/>
                <w:i/>
                <w:color w:val="000000" w:themeColor="text1"/>
                <w:sz w:val="18"/>
                <w:szCs w:val="18"/>
              </w:rPr>
              <w:t>;</w:t>
            </w:r>
          </w:p>
          <w:p w14:paraId="330074FA"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Institute for Hydrometeorology and Seismology</w:t>
            </w:r>
            <w:r w:rsidR="00336AD1" w:rsidRPr="001E710F">
              <w:rPr>
                <w:rFonts w:ascii="Arial" w:hAnsi="Arial" w:cs="Arial"/>
                <w:i/>
                <w:color w:val="000000" w:themeColor="text1"/>
                <w:sz w:val="18"/>
                <w:szCs w:val="18"/>
              </w:rPr>
              <w:t>;</w:t>
            </w:r>
          </w:p>
          <w:p w14:paraId="339466E0"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Center for Protection and Research of Birds (CZIP)</w:t>
            </w:r>
            <w:r w:rsidR="00336AD1" w:rsidRPr="001E710F">
              <w:rPr>
                <w:rFonts w:ascii="Arial" w:hAnsi="Arial" w:cs="Arial"/>
                <w:i/>
                <w:color w:val="000000" w:themeColor="text1"/>
                <w:sz w:val="18"/>
                <w:szCs w:val="18"/>
              </w:rPr>
              <w:t>;</w:t>
            </w:r>
          </w:p>
          <w:p w14:paraId="5F3B60DC"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Montenegro Hydrocarbons Administration; Ministry of Economy</w:t>
            </w:r>
            <w:r w:rsidR="00336AD1" w:rsidRPr="001E710F">
              <w:rPr>
                <w:rFonts w:ascii="Arial" w:hAnsi="Arial" w:cs="Arial"/>
                <w:i/>
                <w:color w:val="000000" w:themeColor="text1"/>
                <w:sz w:val="18"/>
                <w:szCs w:val="18"/>
              </w:rPr>
              <w:t>;</w:t>
            </w:r>
          </w:p>
          <w:p w14:paraId="03FFCEB0"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Centre for Ecotoxicological Research (CETI)</w:t>
            </w:r>
            <w:r w:rsidR="00336AD1" w:rsidRPr="001E710F">
              <w:rPr>
                <w:rFonts w:ascii="Arial" w:hAnsi="Arial" w:cs="Arial"/>
                <w:i/>
                <w:color w:val="000000" w:themeColor="text1"/>
                <w:sz w:val="18"/>
                <w:szCs w:val="18"/>
              </w:rPr>
              <w:t>;</w:t>
            </w:r>
          </w:p>
          <w:p w14:paraId="07A8E598"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Maritime Safety Department</w:t>
            </w:r>
            <w:r w:rsidR="00336AD1" w:rsidRPr="001E710F">
              <w:rPr>
                <w:rFonts w:ascii="Arial" w:hAnsi="Arial" w:cs="Arial"/>
                <w:i/>
                <w:color w:val="000000" w:themeColor="text1"/>
                <w:sz w:val="18"/>
                <w:szCs w:val="18"/>
              </w:rPr>
              <w:t>;</w:t>
            </w:r>
          </w:p>
          <w:p w14:paraId="757CBFC6"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Interior Affairs</w:t>
            </w:r>
            <w:r w:rsidR="00336AD1" w:rsidRPr="001E710F">
              <w:rPr>
                <w:rFonts w:ascii="Arial" w:hAnsi="Arial" w:cs="Arial"/>
                <w:i/>
                <w:color w:val="000000" w:themeColor="text1"/>
                <w:sz w:val="18"/>
                <w:szCs w:val="18"/>
              </w:rPr>
              <w:t>;</w:t>
            </w:r>
          </w:p>
          <w:p w14:paraId="4DD5FAAD"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Economy</w:t>
            </w:r>
            <w:r w:rsidR="00336AD1" w:rsidRPr="001E710F">
              <w:rPr>
                <w:rFonts w:ascii="Arial" w:hAnsi="Arial" w:cs="Arial"/>
                <w:i/>
                <w:color w:val="000000" w:themeColor="text1"/>
                <w:sz w:val="18"/>
                <w:szCs w:val="18"/>
              </w:rPr>
              <w:t>;</w:t>
            </w:r>
          </w:p>
          <w:p w14:paraId="24FEA07B" w14:textId="77777777" w:rsidR="006F54D5" w:rsidRPr="001E710F" w:rsidRDefault="006F54D5"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Ministry of Fisheries</w:t>
            </w:r>
            <w:r w:rsidR="00336AD1" w:rsidRPr="001E710F">
              <w:rPr>
                <w:rFonts w:ascii="Arial" w:hAnsi="Arial" w:cs="Arial"/>
                <w:i/>
                <w:color w:val="000000" w:themeColor="text1"/>
                <w:sz w:val="18"/>
                <w:szCs w:val="18"/>
              </w:rPr>
              <w:t>;</w:t>
            </w:r>
          </w:p>
          <w:p w14:paraId="575F5C29" w14:textId="0C57773B" w:rsidR="000D7732" w:rsidRPr="001E710F" w:rsidRDefault="000D7732"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Public Enterprise for Coastal Zone Management (“</w:t>
            </w:r>
            <w:r w:rsidR="007A5DE7" w:rsidRPr="001E710F">
              <w:rPr>
                <w:rFonts w:ascii="Arial" w:hAnsi="Arial" w:cs="Arial"/>
                <w:i/>
                <w:color w:val="000000" w:themeColor="text1"/>
                <w:sz w:val="18"/>
                <w:szCs w:val="18"/>
              </w:rPr>
              <w:t>Mosco</w:t>
            </w:r>
            <w:r w:rsidRPr="001E710F">
              <w:rPr>
                <w:rFonts w:ascii="Arial" w:hAnsi="Arial" w:cs="Arial"/>
                <w:i/>
                <w:color w:val="000000" w:themeColor="text1"/>
                <w:sz w:val="18"/>
                <w:szCs w:val="18"/>
              </w:rPr>
              <w:t xml:space="preserve"> Dobro”)</w:t>
            </w:r>
            <w:r w:rsidR="00336AD1" w:rsidRPr="001E710F">
              <w:rPr>
                <w:rFonts w:ascii="Arial" w:hAnsi="Arial" w:cs="Arial"/>
                <w:i/>
                <w:color w:val="000000" w:themeColor="text1"/>
                <w:sz w:val="18"/>
                <w:szCs w:val="18"/>
              </w:rPr>
              <w:t>;</w:t>
            </w:r>
          </w:p>
          <w:p w14:paraId="005F63B2" w14:textId="77777777" w:rsidR="00752357" w:rsidRPr="001E710F" w:rsidRDefault="00752357"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Geological Survey of Montenegro</w:t>
            </w:r>
            <w:r w:rsidR="00336AD1" w:rsidRPr="001E710F">
              <w:rPr>
                <w:rFonts w:ascii="Arial" w:hAnsi="Arial" w:cs="Arial"/>
                <w:i/>
                <w:color w:val="000000" w:themeColor="text1"/>
                <w:sz w:val="18"/>
                <w:szCs w:val="18"/>
              </w:rPr>
              <w:t>;</w:t>
            </w:r>
          </w:p>
          <w:p w14:paraId="66804C20"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Faculty of Bar</w:t>
            </w:r>
            <w:r w:rsidR="00336AD1" w:rsidRPr="001E710F">
              <w:rPr>
                <w:rFonts w:ascii="Arial" w:hAnsi="Arial" w:cs="Arial"/>
                <w:i/>
                <w:color w:val="000000" w:themeColor="text1"/>
                <w:sz w:val="18"/>
                <w:szCs w:val="18"/>
              </w:rPr>
              <w:t>;</w:t>
            </w:r>
          </w:p>
          <w:p w14:paraId="62F544C3" w14:textId="77777777" w:rsidR="003E4729"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NGO "Zeleni Crne Gore"</w:t>
            </w:r>
            <w:r w:rsidR="00336AD1" w:rsidRPr="001E710F">
              <w:rPr>
                <w:rFonts w:ascii="Arial" w:hAnsi="Arial" w:cs="Arial"/>
                <w:i/>
                <w:color w:val="000000" w:themeColor="text1"/>
                <w:sz w:val="18"/>
                <w:szCs w:val="18"/>
              </w:rPr>
              <w:t>;</w:t>
            </w:r>
          </w:p>
          <w:p w14:paraId="765BCC98" w14:textId="77777777" w:rsidR="005411EE" w:rsidRPr="001E710F" w:rsidRDefault="00EB0231"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NGO RDA-UBA</w:t>
            </w:r>
            <w:r w:rsidR="00336AD1" w:rsidRPr="001E710F">
              <w:rPr>
                <w:rFonts w:ascii="Arial" w:hAnsi="Arial" w:cs="Arial"/>
                <w:i/>
                <w:color w:val="000000" w:themeColor="text1"/>
                <w:sz w:val="18"/>
                <w:szCs w:val="18"/>
              </w:rPr>
              <w:t>;</w:t>
            </w:r>
          </w:p>
          <w:p w14:paraId="3AC4E8AB"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NGO Green Home</w:t>
            </w:r>
            <w:r w:rsidR="00336AD1" w:rsidRPr="001E710F">
              <w:rPr>
                <w:rFonts w:ascii="Arial" w:hAnsi="Arial" w:cs="Arial"/>
                <w:i/>
                <w:color w:val="000000" w:themeColor="text1"/>
                <w:sz w:val="18"/>
                <w:szCs w:val="18"/>
              </w:rPr>
              <w:t>;</w:t>
            </w:r>
          </w:p>
          <w:p w14:paraId="2F1EAEEE" w14:textId="77777777" w:rsidR="005411EE" w:rsidRPr="001E710F" w:rsidRDefault="005411EE" w:rsidP="00614F74">
            <w:pPr>
              <w:pStyle w:val="ListParagraph"/>
              <w:keepNext/>
              <w:numPr>
                <w:ilvl w:val="0"/>
                <w:numId w:val="23"/>
              </w:numPr>
              <w:ind w:left="341"/>
              <w:rPr>
                <w:rFonts w:ascii="Arial" w:hAnsi="Arial" w:cs="Arial"/>
                <w:i/>
                <w:color w:val="000000" w:themeColor="text1"/>
                <w:sz w:val="18"/>
                <w:szCs w:val="18"/>
              </w:rPr>
            </w:pPr>
            <w:r w:rsidRPr="001E710F">
              <w:rPr>
                <w:rFonts w:ascii="Arial" w:hAnsi="Arial" w:cs="Arial"/>
                <w:i/>
                <w:color w:val="000000" w:themeColor="text1"/>
                <w:sz w:val="18"/>
                <w:szCs w:val="18"/>
              </w:rPr>
              <w:t>NGO Green step</w:t>
            </w:r>
            <w:r w:rsidR="00336AD1" w:rsidRPr="001E710F">
              <w:rPr>
                <w:rFonts w:ascii="Arial" w:hAnsi="Arial" w:cs="Arial"/>
                <w:i/>
                <w:color w:val="000000" w:themeColor="text1"/>
                <w:sz w:val="18"/>
                <w:szCs w:val="18"/>
              </w:rPr>
              <w:t>;</w:t>
            </w:r>
          </w:p>
          <w:p w14:paraId="4729ACE3" w14:textId="77777777" w:rsidR="009E166C" w:rsidRPr="001E710F" w:rsidRDefault="009E166C" w:rsidP="00D2779F">
            <w:pPr>
              <w:keepNext/>
              <w:rPr>
                <w:rFonts w:ascii="Arial" w:hAnsi="Arial" w:cs="Arial"/>
                <w:i/>
                <w:color w:val="000000" w:themeColor="text1"/>
                <w:sz w:val="18"/>
                <w:szCs w:val="18"/>
              </w:rPr>
            </w:pPr>
          </w:p>
          <w:p w14:paraId="24DA64CC" w14:textId="77777777" w:rsidR="005411EE" w:rsidRPr="001E710F" w:rsidRDefault="00EB0231" w:rsidP="00D2779F">
            <w:pPr>
              <w:keepNext/>
              <w:rPr>
                <w:rFonts w:ascii="Arial" w:hAnsi="Arial" w:cs="Arial"/>
                <w:i/>
                <w:color w:val="000000" w:themeColor="text1"/>
                <w:sz w:val="18"/>
                <w:szCs w:val="18"/>
              </w:rPr>
            </w:pPr>
            <w:r w:rsidRPr="001E710F">
              <w:rPr>
                <w:rFonts w:ascii="Arial" w:hAnsi="Arial" w:cs="Arial"/>
                <w:i/>
                <w:color w:val="000000" w:themeColor="text1"/>
                <w:sz w:val="18"/>
                <w:szCs w:val="18"/>
              </w:rPr>
              <w:t>UNEP/MAP MEDPOL and INFO</w:t>
            </w:r>
            <w:r w:rsidR="00BE7619" w:rsidRPr="001E710F">
              <w:rPr>
                <w:rFonts w:ascii="Arial" w:hAnsi="Arial" w:cs="Arial"/>
                <w:i/>
                <w:color w:val="000000" w:themeColor="text1"/>
                <w:sz w:val="18"/>
                <w:szCs w:val="18"/>
              </w:rPr>
              <w:t>/</w:t>
            </w:r>
            <w:r w:rsidRPr="001E710F">
              <w:rPr>
                <w:rFonts w:ascii="Arial" w:hAnsi="Arial" w:cs="Arial"/>
                <w:i/>
                <w:color w:val="000000" w:themeColor="text1"/>
                <w:sz w:val="18"/>
                <w:szCs w:val="18"/>
              </w:rPr>
              <w:t>RAC</w:t>
            </w:r>
            <w:r w:rsidR="00336AD1" w:rsidRPr="001E710F">
              <w:rPr>
                <w:rFonts w:ascii="Arial" w:hAnsi="Arial" w:cs="Arial"/>
                <w:i/>
                <w:color w:val="000000" w:themeColor="text1"/>
                <w:sz w:val="18"/>
                <w:szCs w:val="18"/>
              </w:rPr>
              <w:t xml:space="preserve"> were also involved.</w:t>
            </w:r>
          </w:p>
          <w:p w14:paraId="6959A1E6" w14:textId="77777777" w:rsidR="003C3226" w:rsidRPr="001E710F" w:rsidRDefault="003C3226" w:rsidP="00D2779F">
            <w:pPr>
              <w:keepNext/>
              <w:rPr>
                <w:rFonts w:ascii="Arial" w:hAnsi="Arial" w:cs="Arial"/>
                <w:i/>
                <w:color w:val="000000" w:themeColor="text1"/>
                <w:sz w:val="18"/>
                <w:szCs w:val="18"/>
              </w:rPr>
            </w:pPr>
          </w:p>
          <w:p w14:paraId="2EA4F2CF" w14:textId="77777777" w:rsidR="006F54D5" w:rsidRPr="001E710F" w:rsidRDefault="00EB0231" w:rsidP="003C3226">
            <w:pPr>
              <w:keepNext/>
              <w:rPr>
                <w:rFonts w:ascii="Arial" w:hAnsi="Arial" w:cs="Arial"/>
                <w:i/>
                <w:color w:val="000000" w:themeColor="text1"/>
                <w:sz w:val="18"/>
                <w:szCs w:val="18"/>
              </w:rPr>
            </w:pPr>
            <w:r w:rsidRPr="001E710F">
              <w:rPr>
                <w:rFonts w:ascii="Arial" w:hAnsi="Arial" w:cs="Arial"/>
                <w:i/>
                <w:color w:val="000000" w:themeColor="text1"/>
                <w:sz w:val="18"/>
                <w:szCs w:val="18"/>
              </w:rPr>
              <w:t>The project also benefit</w:t>
            </w:r>
            <w:r w:rsidR="00336AD1" w:rsidRPr="001E710F">
              <w:rPr>
                <w:rFonts w:ascii="Arial" w:hAnsi="Arial" w:cs="Arial"/>
                <w:i/>
                <w:color w:val="000000" w:themeColor="text1"/>
                <w:sz w:val="18"/>
                <w:szCs w:val="18"/>
              </w:rPr>
              <w:t>ed</w:t>
            </w:r>
            <w:r w:rsidRPr="001E710F">
              <w:rPr>
                <w:rFonts w:ascii="Arial" w:hAnsi="Arial" w:cs="Arial"/>
                <w:i/>
                <w:color w:val="000000" w:themeColor="text1"/>
                <w:sz w:val="18"/>
                <w:szCs w:val="18"/>
              </w:rPr>
              <w:t xml:space="preserve"> from additional sub-regional and regional stakeholder involvement </w:t>
            </w:r>
            <w:r w:rsidR="00336AD1" w:rsidRPr="001E710F">
              <w:rPr>
                <w:rFonts w:ascii="Arial" w:hAnsi="Arial" w:cs="Arial"/>
                <w:i/>
                <w:color w:val="000000" w:themeColor="text1"/>
                <w:sz w:val="18"/>
                <w:szCs w:val="18"/>
              </w:rPr>
              <w:t xml:space="preserve">ensured by the collaboration with </w:t>
            </w:r>
            <w:r w:rsidR="00614F74" w:rsidRPr="001E710F">
              <w:rPr>
                <w:rFonts w:ascii="Arial" w:hAnsi="Arial" w:cs="Arial"/>
                <w:i/>
                <w:color w:val="000000" w:themeColor="text1"/>
                <w:sz w:val="18"/>
                <w:szCs w:val="18"/>
              </w:rPr>
              <w:t>the General Fishery Commission for the Mediterranean (</w:t>
            </w:r>
            <w:r w:rsidRPr="001E710F">
              <w:rPr>
                <w:rFonts w:ascii="Arial" w:hAnsi="Arial" w:cs="Arial"/>
                <w:i/>
                <w:color w:val="000000" w:themeColor="text1"/>
                <w:sz w:val="18"/>
                <w:szCs w:val="18"/>
              </w:rPr>
              <w:t>GFCM</w:t>
            </w:r>
            <w:r w:rsidR="00614F74" w:rsidRPr="001E710F">
              <w:rPr>
                <w:rFonts w:ascii="Arial" w:hAnsi="Arial" w:cs="Arial"/>
                <w:i/>
                <w:color w:val="000000" w:themeColor="text1"/>
                <w:sz w:val="18"/>
                <w:szCs w:val="18"/>
              </w:rPr>
              <w:t>)</w:t>
            </w:r>
            <w:r w:rsidR="00336AD1" w:rsidRPr="001E710F">
              <w:rPr>
                <w:rFonts w:ascii="Arial" w:hAnsi="Arial" w:cs="Arial"/>
                <w:i/>
                <w:color w:val="000000" w:themeColor="text1"/>
                <w:sz w:val="18"/>
                <w:szCs w:val="18"/>
              </w:rPr>
              <w:t xml:space="preserve">, </w:t>
            </w:r>
            <w:r w:rsidR="00614F74" w:rsidRPr="001E710F">
              <w:rPr>
                <w:rFonts w:ascii="Arial" w:hAnsi="Arial" w:cs="Arial"/>
                <w:i/>
                <w:color w:val="000000" w:themeColor="text1"/>
                <w:sz w:val="18"/>
                <w:szCs w:val="18"/>
              </w:rPr>
              <w:t xml:space="preserve">the Italian </w:t>
            </w:r>
            <w:r w:rsidR="0036188A" w:rsidRPr="001E710F">
              <w:rPr>
                <w:rFonts w:ascii="Arial" w:hAnsi="Arial" w:cs="Arial"/>
                <w:i/>
                <w:color w:val="000000" w:themeColor="text1"/>
                <w:sz w:val="18"/>
                <w:szCs w:val="18"/>
              </w:rPr>
              <w:t>Ministry for the Environment,</w:t>
            </w:r>
            <w:r w:rsidR="003C3226" w:rsidRPr="001E710F">
              <w:rPr>
                <w:rFonts w:ascii="Arial" w:hAnsi="Arial" w:cs="Arial"/>
                <w:i/>
                <w:color w:val="000000" w:themeColor="text1"/>
                <w:sz w:val="18"/>
                <w:szCs w:val="18"/>
              </w:rPr>
              <w:t xml:space="preserve"> </w:t>
            </w:r>
            <w:r w:rsidR="0036188A" w:rsidRPr="001E710F">
              <w:rPr>
                <w:rFonts w:ascii="Arial" w:hAnsi="Arial" w:cs="Arial"/>
                <w:i/>
                <w:color w:val="000000" w:themeColor="text1"/>
                <w:sz w:val="18"/>
                <w:szCs w:val="18"/>
              </w:rPr>
              <w:t>Land and Sea</w:t>
            </w:r>
            <w:r w:rsidR="006F54D5" w:rsidRPr="001E710F">
              <w:rPr>
                <w:rFonts w:ascii="Arial" w:hAnsi="Arial" w:cs="Arial"/>
                <w:i/>
                <w:color w:val="000000" w:themeColor="text1"/>
                <w:sz w:val="18"/>
                <w:szCs w:val="18"/>
              </w:rPr>
              <w:t>,</w:t>
            </w:r>
            <w:r w:rsidR="00614F74" w:rsidRPr="001E710F">
              <w:rPr>
                <w:rFonts w:ascii="Arial" w:hAnsi="Arial" w:cs="Arial"/>
                <w:i/>
                <w:color w:val="000000" w:themeColor="text1"/>
                <w:sz w:val="18"/>
                <w:szCs w:val="18"/>
              </w:rPr>
              <w:t xml:space="preserve"> </w:t>
            </w:r>
            <w:r w:rsidRPr="001E710F">
              <w:rPr>
                <w:rFonts w:ascii="Arial" w:hAnsi="Arial" w:cs="Arial"/>
                <w:i/>
                <w:color w:val="000000" w:themeColor="text1"/>
                <w:sz w:val="18"/>
                <w:szCs w:val="18"/>
              </w:rPr>
              <w:t>UNESCO IOC</w:t>
            </w:r>
            <w:r w:rsidR="003E4729" w:rsidRPr="001E710F">
              <w:rPr>
                <w:rFonts w:ascii="Arial" w:hAnsi="Arial" w:cs="Arial"/>
                <w:i/>
                <w:color w:val="000000" w:themeColor="text1"/>
                <w:sz w:val="18"/>
                <w:szCs w:val="18"/>
              </w:rPr>
              <w:t xml:space="preserve">, </w:t>
            </w:r>
            <w:r w:rsidR="00336AD1" w:rsidRPr="001E710F">
              <w:rPr>
                <w:rFonts w:ascii="Arial" w:hAnsi="Arial" w:cs="Arial"/>
                <w:i/>
                <w:color w:val="000000" w:themeColor="text1"/>
                <w:sz w:val="18"/>
                <w:szCs w:val="18"/>
              </w:rPr>
              <w:t xml:space="preserve">and </w:t>
            </w:r>
            <w:r w:rsidRPr="001E710F">
              <w:rPr>
                <w:rFonts w:ascii="Arial" w:hAnsi="Arial" w:cs="Arial"/>
                <w:i/>
                <w:color w:val="000000" w:themeColor="text1"/>
                <w:sz w:val="18"/>
                <w:szCs w:val="18"/>
              </w:rPr>
              <w:t xml:space="preserve">the </w:t>
            </w:r>
            <w:r w:rsidR="00336AD1" w:rsidRPr="001E710F">
              <w:rPr>
                <w:rFonts w:ascii="Arial" w:hAnsi="Arial" w:cs="Arial"/>
                <w:i/>
                <w:color w:val="000000" w:themeColor="text1"/>
                <w:sz w:val="18"/>
                <w:szCs w:val="18"/>
              </w:rPr>
              <w:t xml:space="preserve">institutions involved in the </w:t>
            </w:r>
            <w:r w:rsidRPr="001E710F">
              <w:rPr>
                <w:rFonts w:ascii="Arial" w:hAnsi="Arial" w:cs="Arial"/>
                <w:i/>
                <w:color w:val="000000" w:themeColor="text1"/>
                <w:sz w:val="18"/>
                <w:szCs w:val="18"/>
              </w:rPr>
              <w:t>EU Strategy for the Adriatic-Ionian Region.</w:t>
            </w:r>
          </w:p>
          <w:p w14:paraId="0903CB84" w14:textId="77777777" w:rsidR="003E4729" w:rsidRPr="001E710F" w:rsidRDefault="003E4729" w:rsidP="008369F0">
            <w:pPr>
              <w:rPr>
                <w:rFonts w:ascii="Arial" w:hAnsi="Arial" w:cs="Arial"/>
                <w:i/>
                <w:color w:val="000000" w:themeColor="text1"/>
                <w:sz w:val="18"/>
                <w:szCs w:val="18"/>
              </w:rPr>
            </w:pPr>
          </w:p>
          <w:p w14:paraId="71A33209" w14:textId="77777777" w:rsidR="00614F74" w:rsidRPr="001E710F" w:rsidRDefault="00EB0231" w:rsidP="00614F74">
            <w:pPr>
              <w:rPr>
                <w:rFonts w:ascii="Arial" w:hAnsi="Arial" w:cs="Arial"/>
                <w:i/>
                <w:color w:val="000000" w:themeColor="text1"/>
                <w:sz w:val="18"/>
                <w:szCs w:val="18"/>
              </w:rPr>
            </w:pPr>
            <w:r w:rsidRPr="001E710F">
              <w:rPr>
                <w:rFonts w:ascii="Arial" w:hAnsi="Arial" w:cs="Arial"/>
                <w:i/>
                <w:color w:val="000000" w:themeColor="text1"/>
                <w:sz w:val="18"/>
                <w:szCs w:val="18"/>
              </w:rPr>
              <w:t xml:space="preserve">In addition, collaboration </w:t>
            </w:r>
            <w:r w:rsidR="00336AD1" w:rsidRPr="001E710F">
              <w:rPr>
                <w:rFonts w:ascii="Arial" w:hAnsi="Arial" w:cs="Arial"/>
                <w:i/>
                <w:color w:val="000000" w:themeColor="text1"/>
                <w:sz w:val="18"/>
                <w:szCs w:val="18"/>
              </w:rPr>
              <w:t>was</w:t>
            </w:r>
            <w:r w:rsidRPr="001E710F">
              <w:rPr>
                <w:rFonts w:ascii="Arial" w:hAnsi="Arial" w:cs="Arial"/>
                <w:i/>
                <w:color w:val="000000" w:themeColor="text1"/>
                <w:sz w:val="18"/>
                <w:szCs w:val="18"/>
              </w:rPr>
              <w:t xml:space="preserve"> established with the GEF project </w:t>
            </w:r>
            <w:r w:rsidR="002D0273" w:rsidRPr="001E710F">
              <w:rPr>
                <w:rFonts w:ascii="Arial" w:hAnsi="Arial" w:cs="Arial"/>
                <w:i/>
                <w:color w:val="000000" w:themeColor="text1"/>
                <w:sz w:val="18"/>
                <w:szCs w:val="18"/>
              </w:rPr>
              <w:t>“</w:t>
            </w:r>
            <w:r w:rsidRPr="001E710F">
              <w:rPr>
                <w:rFonts w:ascii="Arial" w:hAnsi="Arial" w:cs="Arial"/>
                <w:i/>
                <w:color w:val="000000" w:themeColor="text1"/>
                <w:sz w:val="18"/>
                <w:szCs w:val="18"/>
              </w:rPr>
              <w:t>Promoting Protected Areas Management through Integrated Marine and Coastal Ecosystems Protection in Coastal Area of Montenegro</w:t>
            </w:r>
            <w:r w:rsidR="002D0273" w:rsidRPr="001E710F">
              <w:rPr>
                <w:rFonts w:ascii="Arial" w:hAnsi="Arial" w:cs="Arial"/>
                <w:i/>
                <w:color w:val="000000" w:themeColor="text1"/>
                <w:sz w:val="18"/>
                <w:szCs w:val="18"/>
              </w:rPr>
              <w:t>”</w:t>
            </w:r>
            <w:r w:rsidR="00336AD1" w:rsidRPr="001E710F">
              <w:rPr>
                <w:rFonts w:ascii="Arial" w:hAnsi="Arial" w:cs="Arial"/>
                <w:i/>
                <w:color w:val="000000" w:themeColor="text1"/>
                <w:sz w:val="18"/>
                <w:szCs w:val="18"/>
              </w:rPr>
              <w:t>.</w:t>
            </w:r>
          </w:p>
          <w:p w14:paraId="1CC36E1F" w14:textId="77777777" w:rsidR="00EB3B0B" w:rsidRPr="001E710F" w:rsidRDefault="00EB3B0B" w:rsidP="00614F74">
            <w:pPr>
              <w:rPr>
                <w:rFonts w:ascii="Arial" w:hAnsi="Arial" w:cs="Arial"/>
                <w:color w:val="000000" w:themeColor="text1"/>
                <w:sz w:val="18"/>
                <w:szCs w:val="18"/>
              </w:rPr>
            </w:pPr>
          </w:p>
        </w:tc>
      </w:tr>
    </w:tbl>
    <w:p w14:paraId="734FF8C7" w14:textId="77777777" w:rsidR="00A30A23" w:rsidRPr="001E710F" w:rsidRDefault="00A30A23">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558"/>
      </w:tblGrid>
      <w:tr w:rsidR="00753ED1" w:rsidRPr="001E710F" w14:paraId="4D2687BE" w14:textId="77777777" w:rsidTr="000544CD">
        <w:tc>
          <w:tcPr>
            <w:tcW w:w="2268" w:type="dxa"/>
            <w:shd w:val="clear" w:color="auto" w:fill="F3F3F3"/>
          </w:tcPr>
          <w:p w14:paraId="5E07DEF4" w14:textId="77777777" w:rsidR="00D2779F" w:rsidRPr="001E710F" w:rsidRDefault="00D2779F" w:rsidP="00E32596">
            <w:pPr>
              <w:rPr>
                <w:rFonts w:ascii="Arial" w:hAnsi="Arial" w:cs="Arial"/>
                <w:b/>
                <w:color w:val="000000" w:themeColor="text1"/>
                <w:sz w:val="20"/>
                <w:szCs w:val="20"/>
                <w:highlight w:val="yellow"/>
              </w:rPr>
            </w:pPr>
            <w:r w:rsidRPr="001E710F">
              <w:rPr>
                <w:rFonts w:ascii="Arial" w:hAnsi="Arial" w:cs="Arial"/>
                <w:b/>
                <w:color w:val="000000" w:themeColor="text1"/>
                <w:sz w:val="20"/>
                <w:szCs w:val="20"/>
              </w:rPr>
              <w:t xml:space="preserve">Gender </w:t>
            </w:r>
            <w:r w:rsidR="009F5AF4" w:rsidRPr="001E710F">
              <w:rPr>
                <w:rFonts w:ascii="Arial" w:hAnsi="Arial" w:cs="Arial"/>
                <w:b/>
                <w:color w:val="000000" w:themeColor="text1"/>
                <w:sz w:val="20"/>
                <w:szCs w:val="20"/>
              </w:rPr>
              <w:t>mainstreaming</w:t>
            </w:r>
          </w:p>
        </w:tc>
        <w:tc>
          <w:tcPr>
            <w:tcW w:w="6660" w:type="dxa"/>
            <w:shd w:val="clear" w:color="auto" w:fill="auto"/>
          </w:tcPr>
          <w:p w14:paraId="6F012FCC" w14:textId="77777777" w:rsidR="00EB3B0B" w:rsidRPr="001E710F" w:rsidRDefault="00EB3B0B" w:rsidP="00D2779F">
            <w:pPr>
              <w:keepNext/>
              <w:rPr>
                <w:rFonts w:ascii="Arial" w:hAnsi="Arial" w:cs="Arial"/>
                <w:i/>
                <w:color w:val="000000" w:themeColor="text1"/>
                <w:sz w:val="18"/>
                <w:szCs w:val="18"/>
              </w:rPr>
            </w:pPr>
            <w:r w:rsidRPr="001E710F">
              <w:rPr>
                <w:rFonts w:ascii="Arial" w:hAnsi="Arial" w:cs="Arial"/>
                <w:i/>
                <w:color w:val="000000" w:themeColor="text1"/>
                <w:sz w:val="18"/>
                <w:szCs w:val="18"/>
              </w:rPr>
              <w:t>The Project engaged a gender expert to undertake a gender analysis of the results framework, including providing recommendations related to the mainstreaming of gender considerations in the indicators and targets.</w:t>
            </w:r>
          </w:p>
          <w:p w14:paraId="1B939A4D" w14:textId="77777777" w:rsidR="00EB3B0B" w:rsidRPr="001E710F" w:rsidRDefault="00EB3B0B" w:rsidP="00D2779F">
            <w:pPr>
              <w:keepNext/>
              <w:rPr>
                <w:rFonts w:ascii="Arial" w:hAnsi="Arial" w:cs="Arial"/>
                <w:i/>
                <w:color w:val="000000" w:themeColor="text1"/>
                <w:sz w:val="18"/>
                <w:szCs w:val="18"/>
              </w:rPr>
            </w:pPr>
          </w:p>
          <w:p w14:paraId="089332C0" w14:textId="77777777" w:rsidR="00D2779F" w:rsidRPr="001E710F" w:rsidRDefault="00EB3B0B" w:rsidP="00EB3B0B">
            <w:pPr>
              <w:keepNext/>
              <w:rPr>
                <w:rFonts w:ascii="Arial" w:hAnsi="Arial" w:cs="Arial"/>
                <w:i/>
                <w:color w:val="000000" w:themeColor="text1"/>
                <w:sz w:val="18"/>
                <w:szCs w:val="18"/>
              </w:rPr>
            </w:pPr>
            <w:r w:rsidRPr="001E710F">
              <w:rPr>
                <w:rFonts w:ascii="Arial" w:hAnsi="Arial" w:cs="Arial"/>
                <w:i/>
                <w:color w:val="000000" w:themeColor="text1"/>
                <w:sz w:val="18"/>
                <w:szCs w:val="18"/>
              </w:rPr>
              <w:t>This was done to identify relevant entry points in the GEF Adriatic Project for the mainstreaming of gender in technical and policy-related interventions on the ground.</w:t>
            </w:r>
          </w:p>
          <w:p w14:paraId="120E9AC3" w14:textId="77777777" w:rsidR="00EB3B0B" w:rsidRPr="001E710F" w:rsidRDefault="00EB3B0B" w:rsidP="00EB3B0B">
            <w:pPr>
              <w:keepNext/>
              <w:rPr>
                <w:rFonts w:ascii="Arial" w:hAnsi="Arial" w:cs="Arial"/>
                <w:i/>
                <w:color w:val="000000" w:themeColor="text1"/>
                <w:sz w:val="18"/>
                <w:szCs w:val="18"/>
              </w:rPr>
            </w:pPr>
          </w:p>
          <w:p w14:paraId="5553E85B" w14:textId="77777777" w:rsidR="00EB3B0B" w:rsidRPr="001E710F" w:rsidRDefault="00EB3B0B" w:rsidP="00EB3B0B">
            <w:pPr>
              <w:keepNext/>
              <w:rPr>
                <w:rFonts w:ascii="Arial" w:hAnsi="Arial" w:cs="Arial"/>
                <w:i/>
                <w:color w:val="000000" w:themeColor="text1"/>
                <w:sz w:val="18"/>
                <w:szCs w:val="18"/>
              </w:rPr>
            </w:pPr>
            <w:r w:rsidRPr="001E710F">
              <w:rPr>
                <w:rFonts w:ascii="Arial" w:hAnsi="Arial" w:cs="Arial"/>
                <w:i/>
                <w:color w:val="000000" w:themeColor="text1"/>
                <w:sz w:val="18"/>
                <w:szCs w:val="18"/>
              </w:rPr>
              <w:t xml:space="preserve">The </w:t>
            </w:r>
            <w:r w:rsidR="000544CD" w:rsidRPr="001E710F">
              <w:rPr>
                <w:rFonts w:ascii="Arial" w:hAnsi="Arial" w:cs="Arial"/>
                <w:i/>
                <w:color w:val="000000" w:themeColor="text1"/>
                <w:sz w:val="18"/>
                <w:szCs w:val="18"/>
              </w:rPr>
              <w:t xml:space="preserve">recommendations </w:t>
            </w:r>
            <w:r w:rsidRPr="001E710F">
              <w:rPr>
                <w:rFonts w:ascii="Arial" w:hAnsi="Arial" w:cs="Arial"/>
                <w:i/>
                <w:color w:val="000000" w:themeColor="text1"/>
                <w:sz w:val="18"/>
                <w:szCs w:val="18"/>
              </w:rPr>
              <w:t>made by the gender expert included</w:t>
            </w:r>
            <w:r w:rsidR="000544CD" w:rsidRPr="001E710F">
              <w:rPr>
                <w:rFonts w:ascii="Arial" w:hAnsi="Arial" w:cs="Arial"/>
                <w:i/>
                <w:color w:val="000000" w:themeColor="text1"/>
                <w:sz w:val="18"/>
                <w:szCs w:val="18"/>
              </w:rPr>
              <w:t>:</w:t>
            </w:r>
          </w:p>
          <w:p w14:paraId="0F05C9C5" w14:textId="77777777" w:rsidR="00EB3B0B" w:rsidRPr="001E710F" w:rsidRDefault="000544CD" w:rsidP="00B07DD0">
            <w:pPr>
              <w:pStyle w:val="ListParagraph"/>
              <w:keepNext/>
              <w:numPr>
                <w:ilvl w:val="0"/>
                <w:numId w:val="24"/>
              </w:numPr>
              <w:ind w:left="334"/>
              <w:rPr>
                <w:rFonts w:ascii="Arial" w:hAnsi="Arial" w:cs="Arial"/>
                <w:i/>
                <w:color w:val="000000" w:themeColor="text1"/>
                <w:sz w:val="18"/>
                <w:szCs w:val="18"/>
              </w:rPr>
            </w:pPr>
            <w:r w:rsidRPr="001E710F">
              <w:rPr>
                <w:rFonts w:ascii="Arial" w:hAnsi="Arial" w:cs="Arial"/>
                <w:i/>
                <w:color w:val="000000" w:themeColor="text1"/>
                <w:sz w:val="18"/>
                <w:szCs w:val="18"/>
              </w:rPr>
              <w:t>Experts selected for the training should reflect gender balance;</w:t>
            </w:r>
          </w:p>
          <w:p w14:paraId="6C1A54D1" w14:textId="77777777" w:rsidR="000544CD" w:rsidRPr="001E710F" w:rsidRDefault="00435CBE" w:rsidP="00B07DD0">
            <w:pPr>
              <w:pStyle w:val="ListParagraph"/>
              <w:keepNext/>
              <w:numPr>
                <w:ilvl w:val="0"/>
                <w:numId w:val="24"/>
              </w:numPr>
              <w:ind w:left="334"/>
              <w:rPr>
                <w:rFonts w:ascii="Arial" w:hAnsi="Arial" w:cs="Arial"/>
                <w:i/>
                <w:color w:val="000000" w:themeColor="text1"/>
                <w:sz w:val="18"/>
                <w:szCs w:val="18"/>
              </w:rPr>
            </w:pPr>
            <w:r w:rsidRPr="001E710F">
              <w:rPr>
                <w:rFonts w:ascii="Arial" w:hAnsi="Arial" w:cs="Arial"/>
                <w:i/>
                <w:color w:val="000000" w:themeColor="text1"/>
                <w:sz w:val="18"/>
                <w:szCs w:val="18"/>
              </w:rPr>
              <w:t xml:space="preserve">The </w:t>
            </w:r>
            <w:r w:rsidR="000544CD" w:rsidRPr="001E710F">
              <w:rPr>
                <w:rFonts w:ascii="Arial" w:hAnsi="Arial" w:cs="Arial"/>
                <w:i/>
                <w:color w:val="000000" w:themeColor="text1"/>
                <w:sz w:val="18"/>
                <w:szCs w:val="18"/>
              </w:rPr>
              <w:t>G</w:t>
            </w:r>
            <w:r w:rsidRPr="001E710F">
              <w:rPr>
                <w:rFonts w:ascii="Arial" w:hAnsi="Arial" w:cs="Arial"/>
                <w:i/>
                <w:color w:val="000000" w:themeColor="text1"/>
                <w:sz w:val="18"/>
                <w:szCs w:val="18"/>
              </w:rPr>
              <w:t xml:space="preserve">ood Environment Status (GES), </w:t>
            </w:r>
            <w:r w:rsidR="000544CD" w:rsidRPr="001E710F">
              <w:rPr>
                <w:rFonts w:ascii="Arial" w:hAnsi="Arial" w:cs="Arial"/>
                <w:i/>
                <w:color w:val="000000" w:themeColor="text1"/>
                <w:sz w:val="18"/>
                <w:szCs w:val="18"/>
              </w:rPr>
              <w:t>as stated by the EU does not seem to incorporate a socioeconomic perspective to a great extent. However, it does talk of human activities and their repercussions on the marine ecosystems</w:t>
            </w:r>
            <w:r w:rsidRPr="001E710F">
              <w:rPr>
                <w:rFonts w:ascii="Arial" w:hAnsi="Arial" w:cs="Arial"/>
                <w:i/>
                <w:color w:val="000000" w:themeColor="text1"/>
                <w:sz w:val="18"/>
                <w:szCs w:val="18"/>
              </w:rPr>
              <w:t xml:space="preserve">. In this framework, </w:t>
            </w:r>
            <w:r w:rsidR="000544CD" w:rsidRPr="001E710F">
              <w:rPr>
                <w:rFonts w:ascii="Arial" w:hAnsi="Arial" w:cs="Arial"/>
                <w:i/>
                <w:color w:val="000000" w:themeColor="text1"/>
                <w:sz w:val="18"/>
                <w:szCs w:val="18"/>
              </w:rPr>
              <w:t xml:space="preserve">a </w:t>
            </w:r>
            <w:r w:rsidRPr="001E710F">
              <w:rPr>
                <w:rFonts w:ascii="Arial" w:hAnsi="Arial" w:cs="Arial"/>
                <w:i/>
                <w:color w:val="000000" w:themeColor="text1"/>
                <w:sz w:val="18"/>
                <w:szCs w:val="18"/>
              </w:rPr>
              <w:t xml:space="preserve">good </w:t>
            </w:r>
            <w:r w:rsidR="000544CD" w:rsidRPr="001E710F">
              <w:rPr>
                <w:rFonts w:ascii="Arial" w:hAnsi="Arial" w:cs="Arial"/>
                <w:i/>
                <w:color w:val="000000" w:themeColor="text1"/>
                <w:sz w:val="18"/>
                <w:szCs w:val="18"/>
              </w:rPr>
              <w:t xml:space="preserve">way to gather gender-disaggregated data for marine and coastal ecosystem use, </w:t>
            </w:r>
            <w:r w:rsidRPr="001E710F">
              <w:rPr>
                <w:rFonts w:ascii="Arial" w:hAnsi="Arial" w:cs="Arial"/>
                <w:i/>
                <w:color w:val="000000" w:themeColor="text1"/>
                <w:sz w:val="18"/>
                <w:szCs w:val="18"/>
              </w:rPr>
              <w:t xml:space="preserve">would be to </w:t>
            </w:r>
            <w:r w:rsidRPr="001E710F">
              <w:rPr>
                <w:rFonts w:ascii="Arial" w:hAnsi="Arial" w:cs="Arial"/>
                <w:i/>
                <w:color w:val="000000" w:themeColor="text1"/>
                <w:sz w:val="18"/>
                <w:szCs w:val="18"/>
              </w:rPr>
              <w:lastRenderedPageBreak/>
              <w:t>map procedure to see what kind of activities are happening, and their effects + spillover effects in the target countries</w:t>
            </w:r>
            <w:r w:rsidR="000544CD" w:rsidRPr="001E710F">
              <w:rPr>
                <w:rFonts w:ascii="Arial" w:hAnsi="Arial" w:cs="Arial"/>
                <w:i/>
                <w:color w:val="000000" w:themeColor="text1"/>
                <w:sz w:val="18"/>
                <w:szCs w:val="18"/>
              </w:rPr>
              <w:t>;</w:t>
            </w:r>
          </w:p>
          <w:p w14:paraId="4934D65A" w14:textId="77777777" w:rsidR="000544CD" w:rsidRPr="001E710F" w:rsidRDefault="000544CD" w:rsidP="00B07DD0">
            <w:pPr>
              <w:pStyle w:val="ListParagraph"/>
              <w:numPr>
                <w:ilvl w:val="0"/>
                <w:numId w:val="24"/>
              </w:numPr>
              <w:ind w:left="334"/>
              <w:rPr>
                <w:rFonts w:ascii="Arial" w:hAnsi="Arial" w:cs="Arial"/>
                <w:i/>
                <w:color w:val="000000" w:themeColor="text1"/>
                <w:sz w:val="18"/>
                <w:szCs w:val="18"/>
              </w:rPr>
            </w:pPr>
            <w:r w:rsidRPr="001E710F">
              <w:rPr>
                <w:rFonts w:ascii="Arial" w:hAnsi="Arial" w:cs="Arial"/>
                <w:i/>
                <w:color w:val="000000" w:themeColor="text1"/>
                <w:sz w:val="18"/>
                <w:szCs w:val="18"/>
              </w:rPr>
              <w:t>Disaggregate the number of experts trained in Marine Spatial Planning in participating countries;</w:t>
            </w:r>
          </w:p>
          <w:p w14:paraId="0B10216D" w14:textId="77777777" w:rsidR="000544CD" w:rsidRPr="001E710F" w:rsidRDefault="000544CD" w:rsidP="00B07DD0">
            <w:pPr>
              <w:pStyle w:val="ListParagraph"/>
              <w:numPr>
                <w:ilvl w:val="0"/>
                <w:numId w:val="24"/>
              </w:numPr>
              <w:ind w:left="334"/>
              <w:rPr>
                <w:rFonts w:ascii="Arial" w:hAnsi="Arial" w:cs="Arial"/>
                <w:i/>
                <w:color w:val="000000" w:themeColor="text1"/>
                <w:sz w:val="18"/>
                <w:szCs w:val="18"/>
              </w:rPr>
            </w:pPr>
            <w:r w:rsidRPr="001E710F">
              <w:rPr>
                <w:rFonts w:ascii="Arial" w:hAnsi="Arial" w:cs="Arial"/>
                <w:i/>
                <w:color w:val="000000" w:themeColor="text1"/>
                <w:sz w:val="18"/>
                <w:szCs w:val="18"/>
              </w:rPr>
              <w:t>Since EcAp focuses on decentralized management, lessons learnt on inclusive and gender-balanced coastal/marine/ecosystem management should be shared through the Project;</w:t>
            </w:r>
          </w:p>
          <w:p w14:paraId="04DF0734" w14:textId="77777777" w:rsidR="00AE5849" w:rsidRPr="001E710F" w:rsidRDefault="00B07DD0" w:rsidP="00B07DD0">
            <w:pPr>
              <w:pStyle w:val="ListParagraph"/>
              <w:numPr>
                <w:ilvl w:val="0"/>
                <w:numId w:val="24"/>
              </w:numPr>
              <w:ind w:left="334"/>
              <w:rPr>
                <w:rFonts w:ascii="Arial" w:hAnsi="Arial" w:cs="Arial"/>
                <w:i/>
                <w:color w:val="000000" w:themeColor="text1"/>
                <w:sz w:val="18"/>
                <w:szCs w:val="18"/>
              </w:rPr>
            </w:pPr>
            <w:r w:rsidRPr="001E710F">
              <w:rPr>
                <w:rFonts w:ascii="Arial" w:hAnsi="Arial" w:cs="Arial"/>
                <w:i/>
                <w:color w:val="000000" w:themeColor="text1"/>
                <w:sz w:val="18"/>
                <w:szCs w:val="18"/>
              </w:rPr>
              <w:t>Highlight the importance of gender work both in GEF and UNEP’s programmatic approaches. This is helping coastal communities – particularly vulnerable groups, to move towards environmentally sustainable and socioeconomically equitable practices.</w:t>
            </w:r>
          </w:p>
          <w:p w14:paraId="7B23F6A2" w14:textId="77777777" w:rsidR="000544CD" w:rsidRPr="001E710F" w:rsidRDefault="000544CD" w:rsidP="00E32596">
            <w:pPr>
              <w:rPr>
                <w:rFonts w:ascii="Arial" w:hAnsi="Arial" w:cs="Arial"/>
                <w:i/>
                <w:iCs/>
                <w:color w:val="000000" w:themeColor="text1"/>
                <w:sz w:val="18"/>
                <w:szCs w:val="18"/>
              </w:rPr>
            </w:pPr>
          </w:p>
          <w:p w14:paraId="2DB98D27" w14:textId="77777777" w:rsidR="00AE5849" w:rsidRPr="001E710F" w:rsidRDefault="002528F3" w:rsidP="00E32596">
            <w:pPr>
              <w:rPr>
                <w:rFonts w:ascii="Arial" w:hAnsi="Arial" w:cs="Arial"/>
                <w:i/>
                <w:iCs/>
                <w:color w:val="000000" w:themeColor="text1"/>
                <w:sz w:val="18"/>
                <w:szCs w:val="18"/>
              </w:rPr>
            </w:pPr>
            <w:r w:rsidRPr="001E710F">
              <w:rPr>
                <w:rFonts w:ascii="Arial" w:hAnsi="Arial" w:cs="Arial"/>
                <w:i/>
                <w:iCs/>
                <w:color w:val="000000" w:themeColor="text1"/>
                <w:sz w:val="18"/>
                <w:szCs w:val="18"/>
              </w:rPr>
              <w:t xml:space="preserve">As general principle the execution of the GEF Adriatic projects pays attention to the </w:t>
            </w:r>
            <w:r w:rsidR="00EB0231" w:rsidRPr="001E710F">
              <w:rPr>
                <w:rFonts w:ascii="Arial" w:hAnsi="Arial" w:cs="Arial"/>
                <w:i/>
                <w:iCs/>
                <w:color w:val="000000" w:themeColor="text1"/>
                <w:sz w:val="18"/>
                <w:szCs w:val="18"/>
              </w:rPr>
              <w:t xml:space="preserve">involvement of </w:t>
            </w:r>
            <w:r w:rsidRPr="001E710F">
              <w:rPr>
                <w:rFonts w:ascii="Arial" w:hAnsi="Arial" w:cs="Arial"/>
                <w:i/>
                <w:iCs/>
                <w:color w:val="000000" w:themeColor="text1"/>
                <w:sz w:val="18"/>
                <w:szCs w:val="18"/>
              </w:rPr>
              <w:t xml:space="preserve">a gender balanced </w:t>
            </w:r>
            <w:r w:rsidR="00435CBE" w:rsidRPr="001E710F">
              <w:rPr>
                <w:rFonts w:ascii="Arial" w:hAnsi="Arial" w:cs="Arial"/>
                <w:i/>
                <w:iCs/>
                <w:color w:val="000000" w:themeColor="text1"/>
                <w:sz w:val="18"/>
                <w:szCs w:val="18"/>
              </w:rPr>
              <w:t xml:space="preserve">groups </w:t>
            </w:r>
            <w:r w:rsidRPr="001E710F">
              <w:rPr>
                <w:rFonts w:ascii="Arial" w:hAnsi="Arial" w:cs="Arial"/>
                <w:i/>
                <w:iCs/>
                <w:color w:val="000000" w:themeColor="text1"/>
                <w:sz w:val="18"/>
                <w:szCs w:val="18"/>
              </w:rPr>
              <w:t xml:space="preserve">of </w:t>
            </w:r>
            <w:r w:rsidR="00EB0231" w:rsidRPr="001E710F">
              <w:rPr>
                <w:rFonts w:ascii="Arial" w:hAnsi="Arial" w:cs="Arial"/>
                <w:i/>
                <w:iCs/>
                <w:color w:val="000000" w:themeColor="text1"/>
                <w:sz w:val="18"/>
                <w:szCs w:val="18"/>
              </w:rPr>
              <w:t>national and international experts</w:t>
            </w:r>
            <w:r w:rsidR="00435CBE" w:rsidRPr="001E710F">
              <w:rPr>
                <w:rFonts w:ascii="Arial" w:hAnsi="Arial" w:cs="Arial"/>
                <w:i/>
                <w:iCs/>
                <w:color w:val="000000" w:themeColor="text1"/>
                <w:sz w:val="18"/>
                <w:szCs w:val="18"/>
              </w:rPr>
              <w:t xml:space="preserve"> identified based on </w:t>
            </w:r>
            <w:r w:rsidR="00EB0231" w:rsidRPr="001E710F">
              <w:rPr>
                <w:rFonts w:ascii="Arial" w:hAnsi="Arial" w:cs="Arial"/>
                <w:i/>
                <w:iCs/>
                <w:color w:val="000000" w:themeColor="text1"/>
                <w:sz w:val="18"/>
                <w:szCs w:val="18"/>
              </w:rPr>
              <w:t xml:space="preserve">their expected contribution and </w:t>
            </w:r>
            <w:r w:rsidR="00435CBE" w:rsidRPr="001E710F">
              <w:rPr>
                <w:rFonts w:ascii="Arial" w:hAnsi="Arial" w:cs="Arial"/>
                <w:i/>
                <w:iCs/>
                <w:color w:val="000000" w:themeColor="text1"/>
                <w:sz w:val="18"/>
                <w:szCs w:val="18"/>
              </w:rPr>
              <w:t xml:space="preserve">specific technical/institutional </w:t>
            </w:r>
            <w:r w:rsidR="00EB0231" w:rsidRPr="001E710F">
              <w:rPr>
                <w:rFonts w:ascii="Arial" w:hAnsi="Arial" w:cs="Arial"/>
                <w:i/>
                <w:iCs/>
                <w:color w:val="000000" w:themeColor="text1"/>
                <w:sz w:val="18"/>
                <w:szCs w:val="18"/>
              </w:rPr>
              <w:t xml:space="preserve">experiences. </w:t>
            </w:r>
            <w:r w:rsidRPr="001E710F">
              <w:rPr>
                <w:rFonts w:ascii="Arial" w:hAnsi="Arial" w:cs="Arial"/>
                <w:i/>
                <w:iCs/>
                <w:color w:val="000000" w:themeColor="text1"/>
                <w:sz w:val="18"/>
                <w:szCs w:val="18"/>
              </w:rPr>
              <w:t xml:space="preserve">The same approach has been applied to the </w:t>
            </w:r>
            <w:r w:rsidR="00EB0231" w:rsidRPr="001E710F">
              <w:rPr>
                <w:rFonts w:ascii="Arial" w:hAnsi="Arial" w:cs="Arial"/>
                <w:i/>
                <w:iCs/>
                <w:color w:val="000000" w:themeColor="text1"/>
                <w:sz w:val="18"/>
                <w:szCs w:val="18"/>
              </w:rPr>
              <w:t>project management team and the stakeholders in both countries</w:t>
            </w:r>
            <w:r w:rsidRPr="001E710F">
              <w:rPr>
                <w:rFonts w:ascii="Arial" w:hAnsi="Arial" w:cs="Arial"/>
                <w:i/>
                <w:iCs/>
                <w:color w:val="000000" w:themeColor="text1"/>
                <w:sz w:val="18"/>
                <w:szCs w:val="18"/>
              </w:rPr>
              <w:t xml:space="preserve">. In the reporting period covered by this report the sample of people involved and engaged by the projects </w:t>
            </w:r>
            <w:r w:rsidR="00435CBE" w:rsidRPr="001E710F">
              <w:rPr>
                <w:rFonts w:ascii="Arial" w:hAnsi="Arial" w:cs="Arial"/>
                <w:i/>
                <w:iCs/>
                <w:color w:val="000000" w:themeColor="text1"/>
                <w:sz w:val="18"/>
                <w:szCs w:val="18"/>
              </w:rPr>
              <w:t xml:space="preserve">resulted to be </w:t>
            </w:r>
            <w:r w:rsidR="00F8279A" w:rsidRPr="001E710F">
              <w:rPr>
                <w:rFonts w:ascii="Arial" w:hAnsi="Arial" w:cs="Arial"/>
                <w:i/>
                <w:iCs/>
                <w:color w:val="000000" w:themeColor="text1"/>
                <w:sz w:val="18"/>
                <w:szCs w:val="18"/>
              </w:rPr>
              <w:t xml:space="preserve">gender </w:t>
            </w:r>
            <w:r w:rsidRPr="001E710F">
              <w:rPr>
                <w:rFonts w:ascii="Arial" w:hAnsi="Arial" w:cs="Arial"/>
                <w:i/>
                <w:iCs/>
                <w:color w:val="000000" w:themeColor="text1"/>
                <w:sz w:val="18"/>
                <w:szCs w:val="18"/>
              </w:rPr>
              <w:t>balance</w:t>
            </w:r>
            <w:r w:rsidR="00F8279A" w:rsidRPr="001E710F">
              <w:rPr>
                <w:rFonts w:ascii="Arial" w:hAnsi="Arial" w:cs="Arial"/>
                <w:i/>
                <w:iCs/>
                <w:color w:val="000000" w:themeColor="text1"/>
                <w:sz w:val="18"/>
                <w:szCs w:val="18"/>
              </w:rPr>
              <w:t xml:space="preserve">d with </w:t>
            </w:r>
            <w:r w:rsidRPr="001E710F">
              <w:rPr>
                <w:rFonts w:ascii="Arial" w:hAnsi="Arial" w:cs="Arial"/>
                <w:i/>
                <w:iCs/>
                <w:color w:val="000000" w:themeColor="text1"/>
                <w:sz w:val="18"/>
                <w:szCs w:val="18"/>
              </w:rPr>
              <w:t>a ratio of 50% - 50% appro</w:t>
            </w:r>
            <w:r w:rsidR="00753ED1" w:rsidRPr="001E710F">
              <w:rPr>
                <w:rFonts w:ascii="Arial" w:hAnsi="Arial" w:cs="Arial"/>
                <w:i/>
                <w:iCs/>
                <w:color w:val="000000" w:themeColor="text1"/>
                <w:sz w:val="18"/>
                <w:szCs w:val="18"/>
              </w:rPr>
              <w:t>x</w:t>
            </w:r>
            <w:r w:rsidRPr="001E710F">
              <w:rPr>
                <w:rFonts w:ascii="Arial" w:hAnsi="Arial" w:cs="Arial"/>
                <w:i/>
                <w:iCs/>
                <w:color w:val="000000" w:themeColor="text1"/>
                <w:sz w:val="18"/>
                <w:szCs w:val="18"/>
              </w:rPr>
              <w:t>.</w:t>
            </w:r>
          </w:p>
          <w:p w14:paraId="4268E503" w14:textId="77777777" w:rsidR="000544CD" w:rsidRPr="001E710F" w:rsidRDefault="000544CD" w:rsidP="00E32596">
            <w:pPr>
              <w:rPr>
                <w:rFonts w:ascii="Arial" w:hAnsi="Arial" w:cs="Arial"/>
                <w:i/>
                <w:iCs/>
                <w:color w:val="000000" w:themeColor="text1"/>
                <w:sz w:val="18"/>
                <w:szCs w:val="18"/>
              </w:rPr>
            </w:pPr>
          </w:p>
        </w:tc>
      </w:tr>
    </w:tbl>
    <w:p w14:paraId="5A327431" w14:textId="77777777" w:rsidR="00D2779F" w:rsidRPr="001E710F" w:rsidRDefault="00D2779F">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rsidRPr="001E710F" w14:paraId="5512C6C6" w14:textId="77777777" w:rsidTr="00E32596">
        <w:tc>
          <w:tcPr>
            <w:tcW w:w="2268" w:type="dxa"/>
            <w:shd w:val="clear" w:color="auto" w:fill="F3F3F3"/>
          </w:tcPr>
          <w:p w14:paraId="5CA0526B" w14:textId="77777777" w:rsidR="00D2779F" w:rsidRPr="001E710F" w:rsidRDefault="00D2779F" w:rsidP="00E32596">
            <w:pPr>
              <w:rPr>
                <w:rFonts w:ascii="Arial" w:hAnsi="Arial" w:cs="Arial"/>
                <w:b/>
                <w:color w:val="000000" w:themeColor="text1"/>
                <w:sz w:val="20"/>
                <w:szCs w:val="20"/>
                <w:highlight w:val="yellow"/>
              </w:rPr>
            </w:pPr>
            <w:r w:rsidRPr="001E710F">
              <w:rPr>
                <w:rFonts w:ascii="Arial" w:hAnsi="Arial" w:cs="Arial"/>
                <w:b/>
                <w:color w:val="000000" w:themeColor="text1"/>
                <w:sz w:val="20"/>
                <w:szCs w:val="20"/>
              </w:rPr>
              <w:t>Knowledge activities and products</w:t>
            </w:r>
          </w:p>
        </w:tc>
        <w:tc>
          <w:tcPr>
            <w:tcW w:w="6660" w:type="dxa"/>
          </w:tcPr>
          <w:p w14:paraId="0D86ABD0" w14:textId="77777777" w:rsidR="008F792E" w:rsidRPr="001E710F" w:rsidRDefault="00225E3C" w:rsidP="00270063">
            <w:pPr>
              <w:rPr>
                <w:rFonts w:ascii="Arial" w:hAnsi="Arial" w:cs="Arial"/>
                <w:i/>
                <w:color w:val="000000" w:themeColor="text1"/>
                <w:sz w:val="18"/>
                <w:szCs w:val="20"/>
              </w:rPr>
            </w:pPr>
            <w:r w:rsidRPr="001E710F">
              <w:rPr>
                <w:rFonts w:ascii="Arial" w:hAnsi="Arial" w:cs="Arial"/>
                <w:i/>
                <w:color w:val="000000" w:themeColor="text1"/>
                <w:sz w:val="18"/>
                <w:szCs w:val="20"/>
              </w:rPr>
              <w:t xml:space="preserve">Several reports </w:t>
            </w:r>
            <w:r w:rsidR="00F8279A" w:rsidRPr="001E710F">
              <w:rPr>
                <w:rFonts w:ascii="Arial" w:hAnsi="Arial" w:cs="Arial"/>
                <w:i/>
                <w:color w:val="000000" w:themeColor="text1"/>
                <w:sz w:val="18"/>
                <w:szCs w:val="20"/>
              </w:rPr>
              <w:t xml:space="preserve">were </w:t>
            </w:r>
            <w:r w:rsidR="008F792E" w:rsidRPr="001E710F">
              <w:rPr>
                <w:rFonts w:ascii="Arial" w:hAnsi="Arial" w:cs="Arial"/>
                <w:i/>
                <w:color w:val="000000" w:themeColor="text1"/>
                <w:sz w:val="18"/>
                <w:szCs w:val="20"/>
              </w:rPr>
              <w:t>produced by the Project focusing on the</w:t>
            </w:r>
            <w:r w:rsidRPr="001E710F">
              <w:rPr>
                <w:rFonts w:ascii="Arial" w:hAnsi="Arial" w:cs="Arial"/>
                <w:i/>
                <w:color w:val="000000" w:themeColor="text1"/>
                <w:sz w:val="18"/>
                <w:szCs w:val="20"/>
              </w:rPr>
              <w:t xml:space="preserve"> </w:t>
            </w:r>
            <w:r w:rsidR="008F792E" w:rsidRPr="001E710F">
              <w:rPr>
                <w:rFonts w:ascii="Arial" w:hAnsi="Arial" w:cs="Arial"/>
                <w:i/>
                <w:color w:val="000000" w:themeColor="text1"/>
                <w:sz w:val="18"/>
                <w:szCs w:val="20"/>
              </w:rPr>
              <w:t xml:space="preserve">activities executed and the </w:t>
            </w:r>
            <w:r w:rsidRPr="001E710F">
              <w:rPr>
                <w:rFonts w:ascii="Arial" w:hAnsi="Arial" w:cs="Arial"/>
                <w:i/>
                <w:color w:val="000000" w:themeColor="text1"/>
                <w:sz w:val="18"/>
                <w:szCs w:val="20"/>
              </w:rPr>
              <w:t xml:space="preserve">outputs </w:t>
            </w:r>
            <w:r w:rsidR="008F792E" w:rsidRPr="001E710F">
              <w:rPr>
                <w:rFonts w:ascii="Arial" w:hAnsi="Arial" w:cs="Arial"/>
                <w:i/>
                <w:color w:val="000000" w:themeColor="text1"/>
                <w:sz w:val="18"/>
                <w:szCs w:val="20"/>
              </w:rPr>
              <w:t xml:space="preserve">achieved so far. </w:t>
            </w:r>
          </w:p>
          <w:p w14:paraId="027A1558" w14:textId="77777777" w:rsidR="008F792E" w:rsidRPr="001E710F" w:rsidRDefault="008F792E" w:rsidP="00270063">
            <w:pPr>
              <w:rPr>
                <w:rFonts w:ascii="Arial" w:hAnsi="Arial" w:cs="Arial"/>
                <w:i/>
                <w:color w:val="000000" w:themeColor="text1"/>
                <w:sz w:val="18"/>
                <w:szCs w:val="20"/>
              </w:rPr>
            </w:pPr>
          </w:p>
          <w:p w14:paraId="20918F16" w14:textId="77777777" w:rsidR="008F792E" w:rsidRPr="001E710F" w:rsidRDefault="008F792E" w:rsidP="00270063">
            <w:pPr>
              <w:rPr>
                <w:rFonts w:ascii="Arial" w:hAnsi="Arial" w:cs="Arial"/>
                <w:i/>
                <w:color w:val="000000" w:themeColor="text1"/>
                <w:sz w:val="18"/>
                <w:szCs w:val="20"/>
              </w:rPr>
            </w:pPr>
            <w:r w:rsidRPr="001E710F">
              <w:rPr>
                <w:rFonts w:ascii="Arial" w:hAnsi="Arial" w:cs="Arial"/>
                <w:i/>
                <w:color w:val="000000" w:themeColor="text1"/>
                <w:sz w:val="18"/>
                <w:szCs w:val="20"/>
              </w:rPr>
              <w:t>T</w:t>
            </w:r>
            <w:r w:rsidR="00225E3C" w:rsidRPr="001E710F">
              <w:rPr>
                <w:rFonts w:ascii="Arial" w:hAnsi="Arial" w:cs="Arial"/>
                <w:i/>
                <w:color w:val="000000" w:themeColor="text1"/>
                <w:sz w:val="18"/>
                <w:szCs w:val="20"/>
              </w:rPr>
              <w:t>raining materials and technical reports were elaborated for both countries</w:t>
            </w:r>
            <w:r w:rsidR="00270063" w:rsidRPr="001E710F">
              <w:rPr>
                <w:rFonts w:ascii="Arial" w:hAnsi="Arial" w:cs="Arial"/>
                <w:i/>
                <w:color w:val="000000" w:themeColor="text1"/>
                <w:sz w:val="18"/>
                <w:szCs w:val="20"/>
              </w:rPr>
              <w:t xml:space="preserve"> i.e</w:t>
            </w:r>
            <w:r w:rsidR="002D0273" w:rsidRPr="001E710F">
              <w:rPr>
                <w:rFonts w:ascii="Arial" w:hAnsi="Arial" w:cs="Arial"/>
                <w:i/>
                <w:color w:val="000000" w:themeColor="text1"/>
                <w:sz w:val="18"/>
                <w:szCs w:val="20"/>
              </w:rPr>
              <w:t>.</w:t>
            </w:r>
            <w:r w:rsidR="00225E3C" w:rsidRPr="001E710F">
              <w:rPr>
                <w:rFonts w:ascii="Arial" w:hAnsi="Arial" w:cs="Arial"/>
                <w:i/>
                <w:color w:val="000000" w:themeColor="text1"/>
                <w:sz w:val="18"/>
                <w:szCs w:val="20"/>
              </w:rPr>
              <w:t xml:space="preserve"> the National EcAp Knowledge GAP </w:t>
            </w:r>
            <w:r w:rsidR="00270063" w:rsidRPr="001E710F">
              <w:rPr>
                <w:rFonts w:ascii="Arial" w:hAnsi="Arial" w:cs="Arial"/>
                <w:i/>
                <w:color w:val="000000" w:themeColor="text1"/>
                <w:sz w:val="18"/>
                <w:szCs w:val="20"/>
              </w:rPr>
              <w:t>assessment</w:t>
            </w:r>
            <w:r w:rsidR="002D0273" w:rsidRPr="001E710F">
              <w:rPr>
                <w:rFonts w:ascii="Arial" w:hAnsi="Arial" w:cs="Arial"/>
                <w:i/>
                <w:color w:val="000000" w:themeColor="text1"/>
                <w:sz w:val="18"/>
                <w:szCs w:val="20"/>
              </w:rPr>
              <w:t>s</w:t>
            </w:r>
            <w:r w:rsidR="00225E3C" w:rsidRPr="001E710F">
              <w:rPr>
                <w:rFonts w:ascii="Arial" w:hAnsi="Arial" w:cs="Arial"/>
                <w:i/>
                <w:color w:val="000000" w:themeColor="text1"/>
                <w:sz w:val="18"/>
                <w:szCs w:val="20"/>
              </w:rPr>
              <w:t xml:space="preserve"> and </w:t>
            </w:r>
            <w:r w:rsidR="00270063" w:rsidRPr="001E710F">
              <w:rPr>
                <w:rFonts w:ascii="Arial" w:hAnsi="Arial" w:cs="Arial"/>
                <w:i/>
                <w:color w:val="000000" w:themeColor="text1"/>
                <w:sz w:val="18"/>
                <w:szCs w:val="20"/>
              </w:rPr>
              <w:t xml:space="preserve">the </w:t>
            </w:r>
            <w:r w:rsidR="00225E3C" w:rsidRPr="001E710F">
              <w:rPr>
                <w:rFonts w:ascii="Arial" w:hAnsi="Arial" w:cs="Arial"/>
                <w:i/>
                <w:color w:val="000000" w:themeColor="text1"/>
                <w:sz w:val="18"/>
                <w:szCs w:val="20"/>
              </w:rPr>
              <w:t>national monitoring programmes documents</w:t>
            </w:r>
            <w:r w:rsidR="00270063" w:rsidRPr="001E710F">
              <w:rPr>
                <w:rFonts w:ascii="Arial" w:hAnsi="Arial" w:cs="Arial"/>
                <w:i/>
                <w:color w:val="000000" w:themeColor="text1"/>
                <w:sz w:val="18"/>
                <w:szCs w:val="20"/>
              </w:rPr>
              <w:t xml:space="preserve"> related to the IMAP EO1, EO2, EO3, EO5, EO7, EO9 and EO10.</w:t>
            </w:r>
          </w:p>
          <w:p w14:paraId="0B2B08BA" w14:textId="77777777" w:rsidR="008F792E" w:rsidRPr="001E710F" w:rsidRDefault="008F792E" w:rsidP="00270063">
            <w:pPr>
              <w:rPr>
                <w:rFonts w:ascii="Arial" w:hAnsi="Arial" w:cs="Arial"/>
                <w:i/>
                <w:color w:val="000000" w:themeColor="text1"/>
                <w:sz w:val="18"/>
                <w:szCs w:val="20"/>
              </w:rPr>
            </w:pPr>
          </w:p>
          <w:p w14:paraId="0CFA87DD" w14:textId="77777777" w:rsidR="00225E3C" w:rsidRPr="001E710F" w:rsidRDefault="002D0273" w:rsidP="00270063">
            <w:pPr>
              <w:rPr>
                <w:rFonts w:ascii="Arial" w:hAnsi="Arial" w:cs="Arial"/>
                <w:i/>
                <w:color w:val="000000" w:themeColor="text1"/>
                <w:sz w:val="18"/>
                <w:szCs w:val="20"/>
              </w:rPr>
            </w:pPr>
            <w:r w:rsidRPr="001E710F">
              <w:rPr>
                <w:rFonts w:ascii="Arial" w:hAnsi="Arial" w:cs="Arial"/>
                <w:i/>
                <w:color w:val="000000" w:themeColor="text1"/>
                <w:sz w:val="18"/>
                <w:szCs w:val="20"/>
              </w:rPr>
              <w:t xml:space="preserve">A Project logo </w:t>
            </w:r>
            <w:r w:rsidR="008F792E" w:rsidRPr="001E710F">
              <w:rPr>
                <w:rFonts w:ascii="Arial" w:hAnsi="Arial" w:cs="Arial"/>
                <w:i/>
                <w:color w:val="000000" w:themeColor="text1"/>
                <w:sz w:val="18"/>
                <w:szCs w:val="20"/>
              </w:rPr>
              <w:t xml:space="preserve">to provide a clear visual identity was also </w:t>
            </w:r>
            <w:r w:rsidRPr="001E710F">
              <w:rPr>
                <w:rFonts w:ascii="Arial" w:hAnsi="Arial" w:cs="Arial"/>
                <w:i/>
                <w:color w:val="000000" w:themeColor="text1"/>
                <w:sz w:val="18"/>
                <w:szCs w:val="20"/>
              </w:rPr>
              <w:t>designed.</w:t>
            </w:r>
          </w:p>
          <w:p w14:paraId="023AD6EC" w14:textId="77777777" w:rsidR="008F792E" w:rsidRPr="001E710F" w:rsidRDefault="008F792E" w:rsidP="00270063">
            <w:pPr>
              <w:rPr>
                <w:rFonts w:ascii="Arial" w:hAnsi="Arial" w:cs="Arial"/>
                <w:i/>
                <w:color w:val="000000" w:themeColor="text1"/>
                <w:sz w:val="18"/>
                <w:szCs w:val="20"/>
              </w:rPr>
            </w:pPr>
          </w:p>
          <w:p w14:paraId="2653C09A" w14:textId="77777777" w:rsidR="008F792E" w:rsidRPr="001E710F" w:rsidRDefault="008F792E" w:rsidP="00270063">
            <w:pPr>
              <w:rPr>
                <w:rFonts w:ascii="Arial" w:hAnsi="Arial" w:cs="Arial"/>
                <w:i/>
                <w:color w:val="000000" w:themeColor="text1"/>
                <w:sz w:val="18"/>
                <w:szCs w:val="20"/>
              </w:rPr>
            </w:pPr>
            <w:r w:rsidRPr="001E710F">
              <w:rPr>
                <w:rFonts w:ascii="Arial" w:hAnsi="Arial" w:cs="Arial"/>
                <w:i/>
                <w:color w:val="000000" w:themeColor="text1"/>
                <w:sz w:val="18"/>
                <w:szCs w:val="20"/>
              </w:rPr>
              <w:t>The GEF Adriatic Project has been presented in a large number of regional (Mediterranean) events (for example 2 Mediterranean Coast days, Barcelona Convention Focal Points meetings and Conferences of Contracting Parties</w:t>
            </w:r>
            <w:r w:rsidR="00F8279A" w:rsidRPr="001E710F">
              <w:rPr>
                <w:rFonts w:ascii="Arial" w:hAnsi="Arial" w:cs="Arial"/>
                <w:i/>
                <w:color w:val="000000" w:themeColor="text1"/>
                <w:sz w:val="18"/>
                <w:szCs w:val="20"/>
              </w:rPr>
              <w:t xml:space="preserve"> among others</w:t>
            </w:r>
            <w:r w:rsidRPr="001E710F">
              <w:rPr>
                <w:rFonts w:ascii="Arial" w:hAnsi="Arial" w:cs="Arial"/>
                <w:i/>
                <w:color w:val="000000" w:themeColor="text1"/>
                <w:sz w:val="18"/>
                <w:szCs w:val="20"/>
              </w:rPr>
              <w:t>)</w:t>
            </w:r>
            <w:r w:rsidR="00F8279A" w:rsidRPr="001E710F">
              <w:rPr>
                <w:rFonts w:ascii="Arial" w:hAnsi="Arial" w:cs="Arial"/>
                <w:i/>
                <w:color w:val="000000" w:themeColor="text1"/>
                <w:sz w:val="18"/>
                <w:szCs w:val="20"/>
              </w:rPr>
              <w:t>.</w:t>
            </w:r>
          </w:p>
          <w:p w14:paraId="76109582" w14:textId="77777777" w:rsidR="008F792E" w:rsidRPr="001E710F" w:rsidRDefault="008F792E" w:rsidP="00270063">
            <w:pPr>
              <w:rPr>
                <w:rFonts w:ascii="Arial" w:hAnsi="Arial" w:cs="Arial"/>
                <w:i/>
                <w:color w:val="000000" w:themeColor="text1"/>
                <w:sz w:val="18"/>
                <w:szCs w:val="20"/>
              </w:rPr>
            </w:pPr>
          </w:p>
          <w:p w14:paraId="75448A98" w14:textId="77777777" w:rsidR="008F792E" w:rsidRPr="001E710F" w:rsidRDefault="008F792E" w:rsidP="00270063">
            <w:pPr>
              <w:rPr>
                <w:rFonts w:ascii="Arial" w:hAnsi="Arial" w:cs="Arial"/>
                <w:i/>
                <w:color w:val="000000" w:themeColor="text1"/>
                <w:sz w:val="18"/>
                <w:szCs w:val="20"/>
              </w:rPr>
            </w:pPr>
            <w:r w:rsidRPr="001E710F">
              <w:rPr>
                <w:rFonts w:ascii="Arial" w:hAnsi="Arial" w:cs="Arial"/>
                <w:i/>
                <w:color w:val="000000" w:themeColor="text1"/>
                <w:sz w:val="18"/>
                <w:szCs w:val="20"/>
              </w:rPr>
              <w:t>Moreover</w:t>
            </w:r>
            <w:r w:rsidR="00E9641A" w:rsidRPr="001E710F">
              <w:rPr>
                <w:rFonts w:ascii="Arial" w:hAnsi="Arial" w:cs="Arial"/>
                <w:i/>
                <w:color w:val="000000" w:themeColor="text1"/>
                <w:sz w:val="18"/>
                <w:szCs w:val="20"/>
              </w:rPr>
              <w:t>,</w:t>
            </w:r>
            <w:r w:rsidRPr="001E710F">
              <w:rPr>
                <w:rFonts w:ascii="Arial" w:hAnsi="Arial" w:cs="Arial"/>
                <w:i/>
                <w:color w:val="000000" w:themeColor="text1"/>
                <w:sz w:val="18"/>
                <w:szCs w:val="20"/>
              </w:rPr>
              <w:t xml:space="preserve"> the project benefitted </w:t>
            </w:r>
            <w:r w:rsidR="00F8279A" w:rsidRPr="001E710F">
              <w:rPr>
                <w:rFonts w:ascii="Arial" w:hAnsi="Arial" w:cs="Arial"/>
                <w:i/>
                <w:color w:val="000000" w:themeColor="text1"/>
                <w:sz w:val="18"/>
                <w:szCs w:val="20"/>
              </w:rPr>
              <w:t xml:space="preserve">from </w:t>
            </w:r>
            <w:r w:rsidRPr="001E710F">
              <w:rPr>
                <w:rFonts w:ascii="Arial" w:hAnsi="Arial" w:cs="Arial"/>
                <w:i/>
                <w:color w:val="000000" w:themeColor="text1"/>
                <w:sz w:val="18"/>
                <w:szCs w:val="20"/>
              </w:rPr>
              <w:t xml:space="preserve">and actively contributed to the IW:LEARN and LME:LEARN GEF </w:t>
            </w:r>
            <w:r w:rsidR="00F8279A" w:rsidRPr="001E710F">
              <w:rPr>
                <w:rFonts w:ascii="Arial" w:hAnsi="Arial" w:cs="Arial"/>
                <w:i/>
                <w:color w:val="000000" w:themeColor="text1"/>
                <w:sz w:val="18"/>
                <w:szCs w:val="20"/>
              </w:rPr>
              <w:t xml:space="preserve">initiatives </w:t>
            </w:r>
            <w:r w:rsidRPr="001E710F">
              <w:rPr>
                <w:rFonts w:ascii="Arial" w:hAnsi="Arial" w:cs="Arial"/>
                <w:i/>
                <w:color w:val="000000" w:themeColor="text1"/>
                <w:sz w:val="18"/>
                <w:szCs w:val="20"/>
              </w:rPr>
              <w:t>by providing presentations, information and data to the LME 18</w:t>
            </w:r>
            <w:r w:rsidR="00EB3B0B" w:rsidRPr="001E710F">
              <w:rPr>
                <w:rFonts w:ascii="Arial" w:hAnsi="Arial" w:cs="Arial"/>
                <w:i/>
                <w:color w:val="000000" w:themeColor="text1"/>
                <w:sz w:val="18"/>
                <w:szCs w:val="20"/>
              </w:rPr>
              <w:t xml:space="preserve"> in 2016</w:t>
            </w:r>
            <w:r w:rsidRPr="001E710F">
              <w:rPr>
                <w:rFonts w:ascii="Arial" w:hAnsi="Arial" w:cs="Arial"/>
                <w:i/>
                <w:color w:val="000000" w:themeColor="text1"/>
                <w:sz w:val="18"/>
                <w:szCs w:val="20"/>
              </w:rPr>
              <w:t xml:space="preserve">, </w:t>
            </w:r>
            <w:r w:rsidR="00EB3B0B" w:rsidRPr="001E710F">
              <w:rPr>
                <w:rFonts w:ascii="Arial" w:hAnsi="Arial" w:cs="Arial"/>
                <w:i/>
                <w:color w:val="000000" w:themeColor="text1"/>
                <w:sz w:val="18"/>
                <w:szCs w:val="20"/>
              </w:rPr>
              <w:t>LME</w:t>
            </w:r>
            <w:r w:rsidRPr="001E710F">
              <w:rPr>
                <w:rFonts w:ascii="Arial" w:hAnsi="Arial" w:cs="Arial"/>
                <w:i/>
                <w:color w:val="000000" w:themeColor="text1"/>
                <w:sz w:val="18"/>
                <w:szCs w:val="20"/>
              </w:rPr>
              <w:t>19</w:t>
            </w:r>
            <w:r w:rsidR="00EB3B0B" w:rsidRPr="001E710F">
              <w:rPr>
                <w:rFonts w:ascii="Arial" w:hAnsi="Arial" w:cs="Arial"/>
                <w:i/>
                <w:color w:val="000000" w:themeColor="text1"/>
                <w:sz w:val="18"/>
                <w:szCs w:val="20"/>
              </w:rPr>
              <w:t xml:space="preserve"> in 2017 and LME</w:t>
            </w:r>
            <w:r w:rsidRPr="001E710F">
              <w:rPr>
                <w:rFonts w:ascii="Arial" w:hAnsi="Arial" w:cs="Arial"/>
                <w:i/>
                <w:color w:val="000000" w:themeColor="text1"/>
                <w:sz w:val="18"/>
                <w:szCs w:val="20"/>
              </w:rPr>
              <w:t xml:space="preserve">20 </w:t>
            </w:r>
            <w:r w:rsidR="00EB3B0B" w:rsidRPr="001E710F">
              <w:rPr>
                <w:rFonts w:ascii="Arial" w:hAnsi="Arial" w:cs="Arial"/>
                <w:i/>
                <w:color w:val="000000" w:themeColor="text1"/>
                <w:sz w:val="18"/>
                <w:szCs w:val="20"/>
              </w:rPr>
              <w:t xml:space="preserve">in 2018, </w:t>
            </w:r>
            <w:r w:rsidRPr="001E710F">
              <w:rPr>
                <w:rFonts w:ascii="Arial" w:hAnsi="Arial" w:cs="Arial"/>
                <w:i/>
                <w:color w:val="000000" w:themeColor="text1"/>
                <w:sz w:val="18"/>
                <w:szCs w:val="20"/>
              </w:rPr>
              <w:t xml:space="preserve">and to </w:t>
            </w:r>
            <w:r w:rsidR="00E9641A" w:rsidRPr="001E710F">
              <w:rPr>
                <w:rFonts w:ascii="Arial" w:hAnsi="Arial" w:cs="Arial"/>
                <w:i/>
                <w:color w:val="000000" w:themeColor="text1"/>
                <w:sz w:val="18"/>
                <w:szCs w:val="20"/>
              </w:rPr>
              <w:t>the GEF IWC</w:t>
            </w:r>
            <w:r w:rsidR="00EB3B0B" w:rsidRPr="001E710F">
              <w:rPr>
                <w:rFonts w:ascii="Arial" w:hAnsi="Arial" w:cs="Arial"/>
                <w:i/>
                <w:color w:val="000000" w:themeColor="text1"/>
                <w:sz w:val="18"/>
                <w:szCs w:val="20"/>
              </w:rPr>
              <w:t>9</w:t>
            </w:r>
            <w:r w:rsidR="00E9641A" w:rsidRPr="001E710F">
              <w:rPr>
                <w:rFonts w:ascii="Arial" w:hAnsi="Arial" w:cs="Arial"/>
                <w:i/>
                <w:color w:val="000000" w:themeColor="text1"/>
                <w:sz w:val="18"/>
                <w:szCs w:val="20"/>
              </w:rPr>
              <w:t xml:space="preserve"> on November 2018 in Marrakech, Morocco. </w:t>
            </w:r>
          </w:p>
          <w:p w14:paraId="6185D87C" w14:textId="77777777" w:rsidR="00EB3B0B" w:rsidRPr="001E710F" w:rsidRDefault="00EB3B0B" w:rsidP="00270063">
            <w:pPr>
              <w:rPr>
                <w:rFonts w:ascii="Arial" w:hAnsi="Arial" w:cs="Arial"/>
                <w:i/>
                <w:color w:val="000000" w:themeColor="text1"/>
                <w:sz w:val="18"/>
                <w:szCs w:val="20"/>
              </w:rPr>
            </w:pPr>
          </w:p>
          <w:p w14:paraId="66CF0335" w14:textId="77777777" w:rsidR="00EB3B0B" w:rsidRPr="001E710F" w:rsidRDefault="00EB3B0B" w:rsidP="00270063">
            <w:pPr>
              <w:rPr>
                <w:rFonts w:ascii="Arial" w:hAnsi="Arial" w:cs="Arial"/>
                <w:i/>
                <w:color w:val="000000" w:themeColor="text1"/>
                <w:sz w:val="18"/>
                <w:szCs w:val="20"/>
              </w:rPr>
            </w:pPr>
            <w:r w:rsidRPr="001E710F">
              <w:rPr>
                <w:rFonts w:ascii="Arial" w:hAnsi="Arial" w:cs="Arial"/>
                <w:i/>
                <w:color w:val="000000" w:themeColor="text1"/>
                <w:sz w:val="18"/>
                <w:szCs w:val="20"/>
              </w:rPr>
              <w:t xml:space="preserve">All the data, information and knowledge produced will be linked to the UNEP/MAP web page for reference and </w:t>
            </w:r>
            <w:r w:rsidR="00F8279A" w:rsidRPr="001E710F">
              <w:rPr>
                <w:rFonts w:ascii="Arial" w:hAnsi="Arial" w:cs="Arial"/>
                <w:i/>
                <w:color w:val="000000" w:themeColor="text1"/>
                <w:sz w:val="18"/>
                <w:szCs w:val="20"/>
              </w:rPr>
              <w:t>ease access</w:t>
            </w:r>
            <w:r w:rsidRPr="001E710F">
              <w:rPr>
                <w:rFonts w:ascii="Arial" w:hAnsi="Arial" w:cs="Arial"/>
                <w:i/>
                <w:color w:val="000000" w:themeColor="text1"/>
                <w:sz w:val="18"/>
                <w:szCs w:val="20"/>
              </w:rPr>
              <w:t>.</w:t>
            </w:r>
          </w:p>
          <w:p w14:paraId="2EBAF341" w14:textId="77777777" w:rsidR="00EB3B0B" w:rsidRPr="001E710F" w:rsidRDefault="00EB3B0B" w:rsidP="00270063">
            <w:pPr>
              <w:rPr>
                <w:rFonts w:ascii="Arial" w:hAnsi="Arial" w:cs="Arial"/>
                <w:i/>
                <w:color w:val="000000" w:themeColor="text1"/>
                <w:sz w:val="18"/>
                <w:szCs w:val="20"/>
              </w:rPr>
            </w:pPr>
          </w:p>
        </w:tc>
      </w:tr>
    </w:tbl>
    <w:p w14:paraId="4C6082AE" w14:textId="77777777" w:rsidR="00D2779F" w:rsidRPr="001E710F" w:rsidRDefault="00D2779F">
      <w:pPr>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rsidRPr="001E710F" w14:paraId="420DB604" w14:textId="77777777" w:rsidTr="00766D8E">
        <w:tc>
          <w:tcPr>
            <w:tcW w:w="2268" w:type="dxa"/>
            <w:tcBorders>
              <w:bottom w:val="single" w:sz="4" w:space="0" w:color="auto"/>
            </w:tcBorders>
            <w:shd w:val="clear" w:color="auto" w:fill="F3F3F3"/>
          </w:tcPr>
          <w:p w14:paraId="2D822481" w14:textId="77777777" w:rsidR="00C75CD4" w:rsidRPr="001E710F" w:rsidRDefault="00C75CD4" w:rsidP="00E32596">
            <w:pPr>
              <w:rPr>
                <w:rFonts w:ascii="Arial" w:hAnsi="Arial" w:cs="Arial"/>
                <w:b/>
                <w:color w:val="000000" w:themeColor="text1"/>
                <w:sz w:val="20"/>
                <w:szCs w:val="20"/>
                <w:highlight w:val="yellow"/>
              </w:rPr>
            </w:pPr>
            <w:r w:rsidRPr="001E710F">
              <w:rPr>
                <w:rFonts w:ascii="Arial" w:hAnsi="Arial" w:cs="Arial"/>
                <w:b/>
                <w:color w:val="000000" w:themeColor="text1"/>
                <w:sz w:val="20"/>
                <w:szCs w:val="20"/>
              </w:rPr>
              <w:t>Stories to be shared</w:t>
            </w:r>
          </w:p>
        </w:tc>
        <w:tc>
          <w:tcPr>
            <w:tcW w:w="6660" w:type="dxa"/>
            <w:tcBorders>
              <w:bottom w:val="single" w:sz="4" w:space="0" w:color="auto"/>
            </w:tcBorders>
          </w:tcPr>
          <w:p w14:paraId="74BF33CA" w14:textId="77777777" w:rsidR="007D24A2" w:rsidRPr="001E710F" w:rsidRDefault="007D24A2" w:rsidP="00AE5849">
            <w:pPr>
              <w:rPr>
                <w:rFonts w:ascii="Arial" w:hAnsi="Arial" w:cs="Arial"/>
                <w:i/>
                <w:color w:val="000000" w:themeColor="text1"/>
                <w:sz w:val="18"/>
                <w:szCs w:val="20"/>
              </w:rPr>
            </w:pPr>
            <w:r w:rsidRPr="001E710F">
              <w:rPr>
                <w:rFonts w:ascii="Arial" w:hAnsi="Arial" w:cs="Arial"/>
                <w:i/>
                <w:color w:val="000000" w:themeColor="text1"/>
                <w:sz w:val="18"/>
                <w:szCs w:val="20"/>
              </w:rPr>
              <w:t xml:space="preserve">The </w:t>
            </w:r>
            <w:r w:rsidR="00CF6A77" w:rsidRPr="001E710F">
              <w:rPr>
                <w:rFonts w:ascii="Arial" w:hAnsi="Arial" w:cs="Arial"/>
                <w:i/>
                <w:color w:val="000000" w:themeColor="text1"/>
                <w:sz w:val="18"/>
                <w:szCs w:val="20"/>
              </w:rPr>
              <w:t>GE</w:t>
            </w:r>
            <w:r w:rsidRPr="001E710F">
              <w:rPr>
                <w:rFonts w:ascii="Arial" w:hAnsi="Arial" w:cs="Arial"/>
                <w:i/>
                <w:color w:val="000000" w:themeColor="text1"/>
                <w:sz w:val="18"/>
                <w:szCs w:val="20"/>
              </w:rPr>
              <w:t>F</w:t>
            </w:r>
            <w:r w:rsidR="00CF6A77" w:rsidRPr="001E710F">
              <w:rPr>
                <w:rFonts w:ascii="Arial" w:hAnsi="Arial" w:cs="Arial"/>
                <w:i/>
                <w:color w:val="000000" w:themeColor="text1"/>
                <w:sz w:val="18"/>
                <w:szCs w:val="20"/>
              </w:rPr>
              <w:t xml:space="preserve"> Adriatic Project </w:t>
            </w:r>
            <w:r w:rsidRPr="001E710F">
              <w:rPr>
                <w:rFonts w:ascii="Arial" w:hAnsi="Arial" w:cs="Arial"/>
                <w:i/>
                <w:color w:val="000000" w:themeColor="text1"/>
                <w:sz w:val="18"/>
                <w:szCs w:val="20"/>
              </w:rPr>
              <w:t xml:space="preserve">focuses on </w:t>
            </w:r>
            <w:r w:rsidR="00EB0231" w:rsidRPr="001E710F">
              <w:rPr>
                <w:rFonts w:ascii="Arial" w:hAnsi="Arial" w:cs="Arial"/>
                <w:i/>
                <w:color w:val="000000" w:themeColor="text1"/>
                <w:sz w:val="18"/>
                <w:szCs w:val="20"/>
              </w:rPr>
              <w:t>the implementation of EcAp and MSP</w:t>
            </w:r>
            <w:r w:rsidRPr="001E710F">
              <w:rPr>
                <w:rFonts w:ascii="Arial" w:hAnsi="Arial" w:cs="Arial"/>
                <w:i/>
                <w:color w:val="000000" w:themeColor="text1"/>
                <w:sz w:val="18"/>
                <w:szCs w:val="20"/>
              </w:rPr>
              <w:t>.</w:t>
            </w:r>
            <w:r w:rsidR="002D0273" w:rsidRPr="001E710F">
              <w:rPr>
                <w:rFonts w:ascii="Arial" w:hAnsi="Arial" w:cs="Arial"/>
                <w:i/>
                <w:color w:val="000000" w:themeColor="text1"/>
                <w:sz w:val="18"/>
                <w:szCs w:val="20"/>
              </w:rPr>
              <w:t xml:space="preserve"> </w:t>
            </w:r>
            <w:r w:rsidRPr="001E710F">
              <w:rPr>
                <w:rFonts w:ascii="Arial" w:hAnsi="Arial" w:cs="Arial"/>
                <w:i/>
                <w:color w:val="000000" w:themeColor="text1"/>
                <w:sz w:val="18"/>
                <w:szCs w:val="20"/>
              </w:rPr>
              <w:t xml:space="preserve">Its main value added is the </w:t>
            </w:r>
            <w:r w:rsidR="002D0273" w:rsidRPr="001E710F">
              <w:rPr>
                <w:rFonts w:ascii="Arial" w:hAnsi="Arial" w:cs="Arial"/>
                <w:i/>
                <w:color w:val="000000" w:themeColor="text1"/>
                <w:sz w:val="18"/>
                <w:szCs w:val="20"/>
              </w:rPr>
              <w:t>integrat</w:t>
            </w:r>
            <w:r w:rsidRPr="001E710F">
              <w:rPr>
                <w:rFonts w:ascii="Arial" w:hAnsi="Arial" w:cs="Arial"/>
                <w:i/>
                <w:color w:val="000000" w:themeColor="text1"/>
                <w:sz w:val="18"/>
                <w:szCs w:val="20"/>
              </w:rPr>
              <w:t>ed</w:t>
            </w:r>
            <w:r w:rsidR="002D0273" w:rsidRPr="001E710F">
              <w:rPr>
                <w:rFonts w:ascii="Arial" w:hAnsi="Arial" w:cs="Arial"/>
                <w:i/>
                <w:color w:val="000000" w:themeColor="text1"/>
                <w:sz w:val="18"/>
                <w:szCs w:val="20"/>
              </w:rPr>
              <w:t xml:space="preserve"> </w:t>
            </w:r>
            <w:r w:rsidR="00EB0231" w:rsidRPr="001E710F">
              <w:rPr>
                <w:rFonts w:ascii="Arial" w:hAnsi="Arial" w:cs="Arial"/>
                <w:i/>
                <w:color w:val="000000" w:themeColor="text1"/>
                <w:sz w:val="18"/>
                <w:szCs w:val="20"/>
              </w:rPr>
              <w:t>implementation</w:t>
            </w:r>
            <w:r w:rsidRPr="001E710F">
              <w:rPr>
                <w:rFonts w:ascii="Arial" w:hAnsi="Arial" w:cs="Arial"/>
                <w:i/>
                <w:color w:val="000000" w:themeColor="text1"/>
                <w:sz w:val="18"/>
                <w:szCs w:val="20"/>
              </w:rPr>
              <w:t xml:space="preserve"> of these two </w:t>
            </w:r>
            <w:r w:rsidR="00F8279A" w:rsidRPr="001E710F">
              <w:rPr>
                <w:rFonts w:ascii="Arial" w:hAnsi="Arial" w:cs="Arial"/>
                <w:i/>
                <w:color w:val="000000" w:themeColor="text1"/>
                <w:sz w:val="18"/>
                <w:szCs w:val="20"/>
              </w:rPr>
              <w:t xml:space="preserve">innovative, </w:t>
            </w:r>
            <w:r w:rsidRPr="001E710F">
              <w:rPr>
                <w:rFonts w:ascii="Arial" w:hAnsi="Arial" w:cs="Arial"/>
                <w:i/>
                <w:color w:val="000000" w:themeColor="text1"/>
                <w:sz w:val="18"/>
                <w:szCs w:val="20"/>
              </w:rPr>
              <w:t xml:space="preserve">complex and challenging processes. </w:t>
            </w:r>
          </w:p>
          <w:p w14:paraId="6632BECC" w14:textId="77777777" w:rsidR="007D24A2" w:rsidRPr="001E710F" w:rsidRDefault="007D24A2" w:rsidP="00AE5849">
            <w:pPr>
              <w:rPr>
                <w:rFonts w:ascii="Arial" w:hAnsi="Arial" w:cs="Arial"/>
                <w:i/>
                <w:color w:val="000000" w:themeColor="text1"/>
                <w:sz w:val="18"/>
                <w:szCs w:val="20"/>
              </w:rPr>
            </w:pPr>
          </w:p>
          <w:p w14:paraId="43CE8009" w14:textId="77777777" w:rsidR="007D24A2" w:rsidRPr="001E710F" w:rsidRDefault="00F8279A" w:rsidP="00AE5849">
            <w:pPr>
              <w:rPr>
                <w:rFonts w:ascii="Arial" w:hAnsi="Arial" w:cs="Arial"/>
                <w:i/>
                <w:color w:val="000000" w:themeColor="text1"/>
                <w:sz w:val="18"/>
                <w:szCs w:val="20"/>
              </w:rPr>
            </w:pPr>
            <w:r w:rsidRPr="001E710F">
              <w:rPr>
                <w:rFonts w:ascii="Arial" w:hAnsi="Arial" w:cs="Arial"/>
                <w:i/>
                <w:color w:val="000000" w:themeColor="text1"/>
                <w:sz w:val="18"/>
                <w:szCs w:val="20"/>
              </w:rPr>
              <w:t>The first lessons learned for the project is about the difference that exists between the theoretically time required for the execution on ground of a conjunctive EcAp – MSP process and the real time required. The difference is mainly due to the large amount of institutions and stakeholders that must be involved to reach consensus on highly complex issues with significant political implications.</w:t>
            </w:r>
            <w:r w:rsidR="007D24A2" w:rsidRPr="001E710F">
              <w:rPr>
                <w:rFonts w:ascii="Arial" w:hAnsi="Arial" w:cs="Arial"/>
                <w:i/>
                <w:color w:val="000000" w:themeColor="text1"/>
                <w:sz w:val="18"/>
                <w:szCs w:val="20"/>
              </w:rPr>
              <w:t xml:space="preserve"> </w:t>
            </w:r>
          </w:p>
          <w:p w14:paraId="6412B0A2" w14:textId="77777777" w:rsidR="007D24A2" w:rsidRPr="001E710F" w:rsidRDefault="007D24A2" w:rsidP="00AE5849">
            <w:pPr>
              <w:rPr>
                <w:rFonts w:ascii="Arial" w:hAnsi="Arial" w:cs="Arial"/>
                <w:i/>
                <w:color w:val="000000" w:themeColor="text1"/>
                <w:sz w:val="18"/>
                <w:szCs w:val="20"/>
              </w:rPr>
            </w:pPr>
          </w:p>
          <w:p w14:paraId="3C0F2F1D" w14:textId="32EEF755" w:rsidR="00AE5849" w:rsidRPr="001E710F" w:rsidRDefault="00F8279A" w:rsidP="00AE5849">
            <w:pPr>
              <w:rPr>
                <w:rFonts w:ascii="Arial" w:hAnsi="Arial" w:cs="Arial"/>
                <w:i/>
                <w:color w:val="000000" w:themeColor="text1"/>
                <w:sz w:val="18"/>
                <w:szCs w:val="20"/>
              </w:rPr>
            </w:pPr>
            <w:r w:rsidRPr="001E710F">
              <w:rPr>
                <w:rFonts w:ascii="Arial" w:hAnsi="Arial" w:cs="Arial"/>
                <w:i/>
                <w:color w:val="000000" w:themeColor="text1"/>
                <w:sz w:val="18"/>
                <w:szCs w:val="20"/>
              </w:rPr>
              <w:t xml:space="preserve">The second lesson learned is about the importance to take a holistic approach from the beginning of the process rather than focusing on each theme separately (IMAP and MSP), and then work on their integration. This requires considering the interconnection between IMAP, MSP, and the beneficiary </w:t>
            </w:r>
            <w:r w:rsidRPr="001E710F">
              <w:rPr>
                <w:rFonts w:ascii="Arial" w:hAnsi="Arial" w:cs="Arial"/>
                <w:i/>
                <w:color w:val="000000" w:themeColor="text1"/>
                <w:sz w:val="18"/>
                <w:szCs w:val="20"/>
              </w:rPr>
              <w:lastRenderedPageBreak/>
              <w:t xml:space="preserve">countries’ needs and priorities. All these elements have to be reflected in </w:t>
            </w:r>
            <w:r w:rsidR="007A5DE7" w:rsidRPr="001E710F">
              <w:rPr>
                <w:rFonts w:ascii="Arial" w:hAnsi="Arial" w:cs="Arial"/>
                <w:i/>
                <w:color w:val="000000" w:themeColor="text1"/>
                <w:sz w:val="18"/>
                <w:szCs w:val="20"/>
              </w:rPr>
              <w:t>a</w:t>
            </w:r>
            <w:r w:rsidRPr="001E710F">
              <w:rPr>
                <w:rFonts w:ascii="Arial" w:hAnsi="Arial" w:cs="Arial"/>
                <w:i/>
                <w:color w:val="000000" w:themeColor="text1"/>
                <w:sz w:val="18"/>
                <w:szCs w:val="20"/>
              </w:rPr>
              <w:t xml:space="preserve"> harmonized approach for the monitoring of different clusters of the marine and coastal environment to enable the best diagnosis of the Good Environmental Status (GES) to support informed decision-making processes</w:t>
            </w:r>
            <w:r w:rsidR="00EB0231" w:rsidRPr="001E710F">
              <w:rPr>
                <w:rFonts w:ascii="Arial" w:hAnsi="Arial" w:cs="Arial"/>
                <w:i/>
                <w:color w:val="000000" w:themeColor="text1"/>
                <w:sz w:val="18"/>
                <w:szCs w:val="20"/>
              </w:rPr>
              <w:t>.</w:t>
            </w:r>
          </w:p>
          <w:p w14:paraId="2D8F3378" w14:textId="77777777" w:rsidR="00AE5849" w:rsidRPr="001E710F" w:rsidRDefault="00AE5849" w:rsidP="00AE5849">
            <w:pPr>
              <w:rPr>
                <w:rFonts w:ascii="Arial" w:hAnsi="Arial" w:cs="Arial"/>
                <w:i/>
                <w:color w:val="000000" w:themeColor="text1"/>
                <w:sz w:val="18"/>
                <w:szCs w:val="20"/>
              </w:rPr>
            </w:pPr>
          </w:p>
          <w:p w14:paraId="69B64474" w14:textId="77777777" w:rsidR="00AE5849" w:rsidRPr="001E710F" w:rsidRDefault="00EB0231" w:rsidP="00AE5849">
            <w:pPr>
              <w:rPr>
                <w:rFonts w:ascii="Arial" w:hAnsi="Arial" w:cs="Arial"/>
                <w:i/>
                <w:color w:val="000000" w:themeColor="text1"/>
                <w:sz w:val="18"/>
                <w:szCs w:val="20"/>
              </w:rPr>
            </w:pPr>
            <w:r w:rsidRPr="001E710F">
              <w:rPr>
                <w:rFonts w:ascii="Arial" w:hAnsi="Arial" w:cs="Arial"/>
                <w:i/>
                <w:color w:val="000000" w:themeColor="text1"/>
                <w:sz w:val="18"/>
                <w:szCs w:val="20"/>
              </w:rPr>
              <w:t>A</w:t>
            </w:r>
            <w:r w:rsidR="002255BD" w:rsidRPr="001E710F">
              <w:rPr>
                <w:rFonts w:ascii="Arial" w:hAnsi="Arial" w:cs="Arial"/>
                <w:i/>
                <w:color w:val="000000" w:themeColor="text1"/>
                <w:sz w:val="18"/>
                <w:szCs w:val="20"/>
              </w:rPr>
              <w:t xml:space="preserve"> positive mechanism triggered by the GEF Adriatic’s integrated approach is the opportunity to </w:t>
            </w:r>
            <w:r w:rsidRPr="001E710F">
              <w:rPr>
                <w:rFonts w:ascii="Arial" w:hAnsi="Arial" w:cs="Arial"/>
                <w:i/>
                <w:color w:val="000000" w:themeColor="text1"/>
                <w:sz w:val="18"/>
                <w:szCs w:val="20"/>
              </w:rPr>
              <w:t>involve heterogeneous groups of national and international</w:t>
            </w:r>
            <w:r w:rsidR="002255BD" w:rsidRPr="001E710F">
              <w:rPr>
                <w:rFonts w:ascii="Arial" w:hAnsi="Arial" w:cs="Arial"/>
                <w:i/>
                <w:color w:val="000000" w:themeColor="text1"/>
                <w:sz w:val="18"/>
                <w:szCs w:val="20"/>
              </w:rPr>
              <w:t xml:space="preserve"> experts</w:t>
            </w:r>
            <w:r w:rsidRPr="001E710F">
              <w:rPr>
                <w:rFonts w:ascii="Arial" w:hAnsi="Arial" w:cs="Arial"/>
                <w:i/>
                <w:color w:val="000000" w:themeColor="text1"/>
                <w:sz w:val="18"/>
                <w:szCs w:val="20"/>
              </w:rPr>
              <w:t>, which worked together</w:t>
            </w:r>
            <w:r w:rsidR="002255BD" w:rsidRPr="001E710F">
              <w:rPr>
                <w:rFonts w:ascii="Arial" w:hAnsi="Arial" w:cs="Arial"/>
                <w:i/>
                <w:color w:val="000000" w:themeColor="text1"/>
                <w:sz w:val="18"/>
                <w:szCs w:val="20"/>
              </w:rPr>
              <w:t xml:space="preserve"> on </w:t>
            </w:r>
            <w:r w:rsidRPr="001E710F">
              <w:rPr>
                <w:rFonts w:ascii="Arial" w:hAnsi="Arial" w:cs="Arial"/>
                <w:i/>
                <w:color w:val="000000" w:themeColor="text1"/>
                <w:sz w:val="18"/>
                <w:szCs w:val="20"/>
              </w:rPr>
              <w:t>harmoniz</w:t>
            </w:r>
            <w:r w:rsidR="002255BD" w:rsidRPr="001E710F">
              <w:rPr>
                <w:rFonts w:ascii="Arial" w:hAnsi="Arial" w:cs="Arial"/>
                <w:i/>
                <w:color w:val="000000" w:themeColor="text1"/>
                <w:sz w:val="18"/>
                <w:szCs w:val="20"/>
              </w:rPr>
              <w:t>ing the approaches of the two neighboring</w:t>
            </w:r>
            <w:r w:rsidRPr="001E710F">
              <w:rPr>
                <w:rFonts w:ascii="Arial" w:hAnsi="Arial" w:cs="Arial"/>
                <w:i/>
                <w:color w:val="000000" w:themeColor="text1"/>
                <w:sz w:val="18"/>
                <w:szCs w:val="20"/>
              </w:rPr>
              <w:t xml:space="preserve"> countries for </w:t>
            </w:r>
            <w:r w:rsidR="002255BD" w:rsidRPr="001E710F">
              <w:rPr>
                <w:rFonts w:ascii="Arial" w:hAnsi="Arial" w:cs="Arial"/>
                <w:i/>
                <w:color w:val="000000" w:themeColor="text1"/>
                <w:sz w:val="18"/>
                <w:szCs w:val="20"/>
              </w:rPr>
              <w:t xml:space="preserve">their </w:t>
            </w:r>
            <w:r w:rsidRPr="001E710F">
              <w:rPr>
                <w:rFonts w:ascii="Arial" w:hAnsi="Arial" w:cs="Arial"/>
                <w:i/>
                <w:color w:val="000000" w:themeColor="text1"/>
                <w:sz w:val="18"/>
                <w:szCs w:val="20"/>
              </w:rPr>
              <w:t xml:space="preserve">common </w:t>
            </w:r>
            <w:r w:rsidR="002255BD" w:rsidRPr="001E710F">
              <w:rPr>
                <w:rFonts w:ascii="Arial" w:hAnsi="Arial" w:cs="Arial"/>
                <w:i/>
                <w:color w:val="000000" w:themeColor="text1"/>
                <w:sz w:val="18"/>
                <w:szCs w:val="20"/>
              </w:rPr>
              <w:t xml:space="preserve">and long-standing </w:t>
            </w:r>
            <w:r w:rsidRPr="001E710F">
              <w:rPr>
                <w:rFonts w:ascii="Arial" w:hAnsi="Arial" w:cs="Arial"/>
                <w:i/>
                <w:color w:val="000000" w:themeColor="text1"/>
                <w:sz w:val="18"/>
                <w:szCs w:val="20"/>
              </w:rPr>
              <w:t xml:space="preserve">benefit </w:t>
            </w:r>
            <w:r w:rsidR="002255BD" w:rsidRPr="001E710F">
              <w:rPr>
                <w:rFonts w:ascii="Arial" w:hAnsi="Arial" w:cs="Arial"/>
                <w:i/>
                <w:color w:val="000000" w:themeColor="text1"/>
                <w:sz w:val="18"/>
                <w:szCs w:val="20"/>
              </w:rPr>
              <w:t xml:space="preserve">as well as for the benefit of the Adriatic </w:t>
            </w:r>
            <w:r w:rsidRPr="001E710F">
              <w:rPr>
                <w:rFonts w:ascii="Arial" w:hAnsi="Arial" w:cs="Arial"/>
                <w:i/>
                <w:color w:val="000000" w:themeColor="text1"/>
                <w:sz w:val="18"/>
                <w:szCs w:val="20"/>
              </w:rPr>
              <w:t>sub-region.</w:t>
            </w:r>
          </w:p>
          <w:p w14:paraId="106D0962" w14:textId="77777777" w:rsidR="00AE5849" w:rsidRPr="001E710F" w:rsidRDefault="00AE5849" w:rsidP="00AE5849">
            <w:pPr>
              <w:rPr>
                <w:rFonts w:ascii="Arial" w:hAnsi="Arial" w:cs="Arial"/>
                <w:color w:val="000000" w:themeColor="text1"/>
                <w:sz w:val="20"/>
                <w:szCs w:val="20"/>
                <w:highlight w:val="yellow"/>
              </w:rPr>
            </w:pPr>
          </w:p>
        </w:tc>
      </w:tr>
      <w:tr w:rsidR="00766D8E" w:rsidRPr="001E710F" w14:paraId="29AF69B5" w14:textId="77777777" w:rsidTr="003876AA">
        <w:tc>
          <w:tcPr>
            <w:tcW w:w="8928" w:type="dxa"/>
            <w:gridSpan w:val="2"/>
            <w:tcBorders>
              <w:top w:val="single" w:sz="4" w:space="0" w:color="auto"/>
              <w:left w:val="nil"/>
              <w:bottom w:val="nil"/>
              <w:right w:val="nil"/>
            </w:tcBorders>
            <w:shd w:val="clear" w:color="auto" w:fill="auto"/>
          </w:tcPr>
          <w:p w14:paraId="230C80E3" w14:textId="77777777" w:rsidR="00766D8E" w:rsidRPr="001E710F" w:rsidRDefault="00766D8E" w:rsidP="00E32596">
            <w:pPr>
              <w:rPr>
                <w:rFonts w:ascii="Arial" w:hAnsi="Arial" w:cs="Arial"/>
                <w:b/>
                <w:color w:val="000000" w:themeColor="text1"/>
                <w:sz w:val="20"/>
                <w:szCs w:val="20"/>
              </w:rPr>
            </w:pPr>
          </w:p>
          <w:p w14:paraId="31B9383E" w14:textId="77777777" w:rsidR="00FF623C" w:rsidRPr="001E710F" w:rsidRDefault="00FF623C" w:rsidP="00C75CD4">
            <w:pPr>
              <w:rPr>
                <w:rFonts w:ascii="Arial" w:hAnsi="Arial" w:cs="Arial"/>
                <w:i/>
                <w:color w:val="000000" w:themeColor="text1"/>
                <w:sz w:val="18"/>
                <w:szCs w:val="20"/>
              </w:rPr>
            </w:pPr>
          </w:p>
        </w:tc>
      </w:tr>
    </w:tbl>
    <w:p w14:paraId="49770DA9" w14:textId="77777777" w:rsidR="00E11AB7" w:rsidRPr="001E710F" w:rsidRDefault="00E11AB7">
      <w:pPr>
        <w:rPr>
          <w:rFonts w:ascii="Arial" w:hAnsi="Arial" w:cs="Arial"/>
          <w:i/>
          <w:color w:val="000000" w:themeColor="text1"/>
          <w:sz w:val="20"/>
          <w:szCs w:val="20"/>
        </w:rPr>
        <w:sectPr w:rsidR="00E11AB7" w:rsidRPr="001E710F">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7753DC1D" w14:textId="77777777" w:rsidR="00A30A23" w:rsidRPr="001E710F" w:rsidRDefault="00A30A23">
      <w:pPr>
        <w:numPr>
          <w:ilvl w:val="0"/>
          <w:numId w:val="2"/>
        </w:numPr>
        <w:rPr>
          <w:rFonts w:ascii="Arial" w:hAnsi="Arial" w:cs="Arial"/>
          <w:b/>
          <w:color w:val="000000" w:themeColor="text1"/>
          <w:sz w:val="22"/>
          <w:szCs w:val="22"/>
        </w:rPr>
      </w:pPr>
      <w:r w:rsidRPr="001E710F">
        <w:rPr>
          <w:rFonts w:ascii="Arial" w:hAnsi="Arial" w:cs="Arial"/>
          <w:b/>
          <w:color w:val="000000" w:themeColor="text1"/>
          <w:sz w:val="22"/>
          <w:szCs w:val="22"/>
        </w:rPr>
        <w:lastRenderedPageBreak/>
        <w:t>RATING PROJECT PERFORMANCE AND RISK</w:t>
      </w:r>
    </w:p>
    <w:p w14:paraId="67304EED" w14:textId="77777777" w:rsidR="00A30A23" w:rsidRPr="001E710F" w:rsidRDefault="00A30A23">
      <w:pPr>
        <w:ind w:left="360"/>
        <w:rPr>
          <w:rFonts w:ascii="Arial" w:hAnsi="Arial" w:cs="Arial"/>
          <w:b/>
          <w:color w:val="000000" w:themeColor="text1"/>
        </w:rPr>
      </w:pPr>
    </w:p>
    <w:p w14:paraId="4350C6D2" w14:textId="77777777" w:rsidR="00A30A23" w:rsidRPr="001E710F" w:rsidRDefault="00A30A23">
      <w:pPr>
        <w:ind w:left="360"/>
        <w:rPr>
          <w:rFonts w:ascii="Arial" w:hAnsi="Arial" w:cs="Arial"/>
          <w:i/>
          <w:color w:val="000000" w:themeColor="text1"/>
          <w:sz w:val="20"/>
          <w:szCs w:val="20"/>
        </w:rPr>
      </w:pPr>
      <w:r w:rsidRPr="001E710F">
        <w:rPr>
          <w:rFonts w:ascii="Arial" w:hAnsi="Arial" w:cs="Arial"/>
          <w:i/>
          <w:color w:val="000000" w:themeColor="text1"/>
          <w:sz w:val="20"/>
          <w:szCs w:val="20"/>
        </w:rPr>
        <w:t xml:space="preserve">Based on inputs by the Project Manager, the </w:t>
      </w:r>
      <w:r w:rsidRPr="001E710F">
        <w:rPr>
          <w:rFonts w:ascii="Arial" w:hAnsi="Arial" w:cs="Arial"/>
          <w:b/>
          <w:i/>
          <w:color w:val="000000" w:themeColor="text1"/>
          <w:sz w:val="20"/>
          <w:szCs w:val="20"/>
        </w:rPr>
        <w:t>UNEP Task Manager</w:t>
      </w:r>
      <w:r w:rsidRPr="001E710F">
        <w:rPr>
          <w:rStyle w:val="FootnoteReference"/>
          <w:rFonts w:ascii="Arial" w:hAnsi="Arial" w:cs="Arial"/>
          <w:i/>
          <w:color w:val="000000" w:themeColor="text1"/>
          <w:sz w:val="20"/>
          <w:szCs w:val="20"/>
        </w:rPr>
        <w:footnoteReference w:id="1"/>
      </w:r>
      <w:r w:rsidRPr="001E710F">
        <w:rPr>
          <w:rFonts w:ascii="Arial" w:hAnsi="Arial" w:cs="Arial"/>
          <w:i/>
          <w:color w:val="000000" w:themeColor="text1"/>
          <w:sz w:val="20"/>
          <w:szCs w:val="20"/>
        </w:rPr>
        <w:t xml:space="preserve"> will make an overall assessment and provide ratings of:</w:t>
      </w:r>
    </w:p>
    <w:p w14:paraId="0CE82F46" w14:textId="77777777" w:rsidR="00A30A23" w:rsidRPr="001E710F" w:rsidRDefault="00A30A23">
      <w:pPr>
        <w:numPr>
          <w:ilvl w:val="0"/>
          <w:numId w:val="3"/>
        </w:numPr>
        <w:rPr>
          <w:rFonts w:ascii="Arial" w:hAnsi="Arial" w:cs="Arial"/>
          <w:i/>
          <w:color w:val="000000" w:themeColor="text1"/>
          <w:sz w:val="20"/>
          <w:szCs w:val="20"/>
        </w:rPr>
      </w:pPr>
      <w:r w:rsidRPr="001E710F">
        <w:rPr>
          <w:rFonts w:ascii="Arial" w:hAnsi="Arial" w:cs="Arial"/>
          <w:i/>
          <w:color w:val="000000" w:themeColor="text1"/>
          <w:sz w:val="20"/>
          <w:szCs w:val="20"/>
        </w:rPr>
        <w:t xml:space="preserve">Progress towards achieving the project </w:t>
      </w:r>
      <w:r w:rsidR="003015AF" w:rsidRPr="001E710F">
        <w:rPr>
          <w:rFonts w:ascii="Arial" w:hAnsi="Arial" w:cs="Arial"/>
          <w:i/>
          <w:color w:val="000000" w:themeColor="text1"/>
          <w:sz w:val="20"/>
          <w:szCs w:val="20"/>
        </w:rPr>
        <w:t>Results</w:t>
      </w:r>
      <w:r w:rsidRPr="001E710F">
        <w:rPr>
          <w:rFonts w:ascii="Arial" w:hAnsi="Arial" w:cs="Arial"/>
          <w:i/>
          <w:color w:val="000000" w:themeColor="text1"/>
          <w:sz w:val="20"/>
          <w:szCs w:val="20"/>
        </w:rPr>
        <w:t>(s)- see section 3.1</w:t>
      </w:r>
    </w:p>
    <w:p w14:paraId="426A40C2" w14:textId="77777777" w:rsidR="00A30A23" w:rsidRPr="001E710F" w:rsidRDefault="00A30A23">
      <w:pPr>
        <w:numPr>
          <w:ilvl w:val="0"/>
          <w:numId w:val="3"/>
        </w:numPr>
        <w:rPr>
          <w:rFonts w:ascii="Arial" w:hAnsi="Arial" w:cs="Arial"/>
          <w:b/>
          <w:color w:val="000000" w:themeColor="text1"/>
        </w:rPr>
      </w:pPr>
      <w:r w:rsidRPr="001E710F">
        <w:rPr>
          <w:rFonts w:ascii="Arial" w:hAnsi="Arial" w:cs="Arial"/>
          <w:i/>
          <w:color w:val="000000" w:themeColor="text1"/>
          <w:sz w:val="20"/>
          <w:szCs w:val="20"/>
        </w:rPr>
        <w:t>Implementation progress – see section 3.2</w:t>
      </w:r>
    </w:p>
    <w:p w14:paraId="01433264" w14:textId="77777777" w:rsidR="00A30A23" w:rsidRPr="001E710F" w:rsidRDefault="00A30A23">
      <w:pPr>
        <w:ind w:left="360"/>
        <w:rPr>
          <w:rFonts w:ascii="Arial" w:hAnsi="Arial" w:cs="Arial"/>
          <w:i/>
          <w:color w:val="000000" w:themeColor="text1"/>
          <w:sz w:val="20"/>
          <w:szCs w:val="20"/>
        </w:rPr>
      </w:pPr>
    </w:p>
    <w:p w14:paraId="09F0C6A0" w14:textId="77777777" w:rsidR="00A30A23" w:rsidRPr="001E710F" w:rsidRDefault="00A30A23">
      <w:pPr>
        <w:ind w:left="360"/>
        <w:rPr>
          <w:rFonts w:ascii="Arial" w:hAnsi="Arial" w:cs="Arial"/>
          <w:b/>
          <w:color w:val="000000" w:themeColor="text1"/>
        </w:rPr>
      </w:pPr>
      <w:r w:rsidRPr="001E710F">
        <w:rPr>
          <w:rFonts w:ascii="Arial" w:hAnsi="Arial" w:cs="Arial"/>
          <w:i/>
          <w:color w:val="000000" w:themeColor="text1"/>
          <w:sz w:val="20"/>
          <w:szCs w:val="20"/>
        </w:rPr>
        <w:t>Section 3.3 on Risk should be first completed by the Project Manager. The UNEP Task Manager will subsequently enter his/her own ratings in the appropriate column.</w:t>
      </w:r>
    </w:p>
    <w:p w14:paraId="7500A69D" w14:textId="77777777" w:rsidR="00A30A23" w:rsidRPr="001E710F" w:rsidRDefault="00A30A23">
      <w:pPr>
        <w:ind w:left="360"/>
        <w:rPr>
          <w:rFonts w:ascii="Arial" w:hAnsi="Arial" w:cs="Arial"/>
          <w:i/>
          <w:color w:val="000000" w:themeColor="text1"/>
          <w:sz w:val="20"/>
          <w:szCs w:val="20"/>
        </w:rPr>
      </w:pPr>
    </w:p>
    <w:p w14:paraId="3504CD1C" w14:textId="77777777" w:rsidR="00A30A23" w:rsidRPr="001E710F" w:rsidRDefault="00183605" w:rsidP="00183605">
      <w:pPr>
        <w:keepNext/>
        <w:numPr>
          <w:ilvl w:val="1"/>
          <w:numId w:val="2"/>
        </w:numPr>
        <w:tabs>
          <w:tab w:val="clear" w:pos="360"/>
          <w:tab w:val="num" w:pos="0"/>
        </w:tabs>
        <w:rPr>
          <w:rFonts w:ascii="Arial" w:hAnsi="Arial" w:cs="Arial"/>
          <w:color w:val="000000" w:themeColor="text1"/>
          <w:sz w:val="20"/>
          <w:szCs w:val="20"/>
        </w:rPr>
      </w:pPr>
      <w:r w:rsidRPr="001E710F">
        <w:rPr>
          <w:rFonts w:ascii="Arial" w:hAnsi="Arial" w:cs="Arial"/>
          <w:b/>
          <w:color w:val="000000" w:themeColor="text1"/>
          <w:sz w:val="20"/>
          <w:szCs w:val="20"/>
        </w:rPr>
        <w:lastRenderedPageBreak/>
        <w:t>3.1</w:t>
      </w:r>
      <w:r w:rsidRPr="001E710F">
        <w:rPr>
          <w:rFonts w:ascii="Arial" w:hAnsi="Arial" w:cs="Arial"/>
          <w:b/>
          <w:color w:val="000000" w:themeColor="text1"/>
          <w:sz w:val="20"/>
          <w:szCs w:val="20"/>
        </w:rPr>
        <w:tab/>
      </w:r>
      <w:r w:rsidR="00405D01" w:rsidRPr="001E710F">
        <w:rPr>
          <w:rFonts w:ascii="Arial" w:hAnsi="Arial" w:cs="Arial"/>
          <w:b/>
          <w:color w:val="000000" w:themeColor="text1"/>
          <w:sz w:val="20"/>
          <w:szCs w:val="20"/>
        </w:rPr>
        <w:t>Rating of p</w:t>
      </w:r>
      <w:r w:rsidR="00A30A23" w:rsidRPr="001E710F">
        <w:rPr>
          <w:rFonts w:ascii="Arial" w:hAnsi="Arial" w:cs="Arial"/>
          <w:b/>
          <w:color w:val="000000" w:themeColor="text1"/>
          <w:sz w:val="20"/>
          <w:szCs w:val="20"/>
        </w:rPr>
        <w:t xml:space="preserve">rogress towards achieving the project </w:t>
      </w:r>
      <w:r w:rsidR="003015AF" w:rsidRPr="001E710F">
        <w:rPr>
          <w:rFonts w:ascii="Arial" w:hAnsi="Arial" w:cs="Arial"/>
          <w:b/>
          <w:color w:val="000000" w:themeColor="text1"/>
          <w:sz w:val="20"/>
          <w:szCs w:val="20"/>
        </w:rPr>
        <w:t>Results</w:t>
      </w:r>
      <w:r w:rsidR="00A30A23" w:rsidRPr="001E710F">
        <w:rPr>
          <w:rFonts w:ascii="Arial" w:hAnsi="Arial" w:cs="Arial"/>
          <w:b/>
          <w:color w:val="000000" w:themeColor="text1"/>
          <w:sz w:val="20"/>
          <w:szCs w:val="20"/>
        </w:rPr>
        <w:t>(s</w:t>
      </w:r>
      <w:r w:rsidR="00A30A23" w:rsidRPr="001E710F">
        <w:rPr>
          <w:rFonts w:ascii="Arial" w:hAnsi="Arial" w:cs="Arial"/>
          <w:color w:val="000000" w:themeColor="text1"/>
          <w:sz w:val="20"/>
          <w:szCs w:val="20"/>
        </w:rPr>
        <w:t>)</w:t>
      </w:r>
      <w:r w:rsidR="00282D9F" w:rsidRPr="001E710F">
        <w:rPr>
          <w:rFonts w:ascii="Arial" w:hAnsi="Arial" w:cs="Arial"/>
          <w:color w:val="000000" w:themeColor="text1"/>
          <w:sz w:val="20"/>
          <w:szCs w:val="20"/>
        </w:rPr>
        <w:t xml:space="preserve"> </w:t>
      </w:r>
      <w:r w:rsidR="00282D9F" w:rsidRPr="001E710F">
        <w:rPr>
          <w:rFonts w:ascii="Arial" w:hAnsi="Arial" w:cs="Arial"/>
          <w:color w:val="000000" w:themeColor="text1"/>
          <w:sz w:val="20"/>
        </w:rPr>
        <w:t>[</w:t>
      </w:r>
      <w:r w:rsidR="00E5706C" w:rsidRPr="001E710F">
        <w:rPr>
          <w:rFonts w:ascii="Arial" w:hAnsi="Arial" w:cs="Arial"/>
          <w:color w:val="000000" w:themeColor="text1"/>
          <w:sz w:val="20"/>
        </w:rPr>
        <w:t>copy and paste</w:t>
      </w:r>
      <w:r w:rsidR="00282D9F" w:rsidRPr="001E710F">
        <w:rPr>
          <w:rFonts w:ascii="Arial" w:hAnsi="Arial" w:cs="Arial"/>
          <w:color w:val="000000" w:themeColor="text1"/>
          <w:sz w:val="20"/>
        </w:rPr>
        <w:t xml:space="preserve"> the </w:t>
      </w:r>
      <w:r w:rsidR="00E5706C" w:rsidRPr="001E710F">
        <w:rPr>
          <w:rFonts w:ascii="Arial" w:hAnsi="Arial" w:cs="Arial"/>
          <w:color w:val="000000" w:themeColor="text1"/>
          <w:sz w:val="20"/>
        </w:rPr>
        <w:t>CEO</w:t>
      </w:r>
      <w:r w:rsidR="005A3EF2" w:rsidRPr="001E710F">
        <w:rPr>
          <w:rFonts w:ascii="Arial" w:hAnsi="Arial" w:cs="Arial"/>
          <w:color w:val="000000" w:themeColor="text1"/>
          <w:sz w:val="20"/>
        </w:rPr>
        <w:t xml:space="preserve"> Endorsement</w:t>
      </w:r>
      <w:r w:rsidR="00E5706C" w:rsidRPr="001E710F">
        <w:rPr>
          <w:rFonts w:ascii="Arial" w:hAnsi="Arial" w:cs="Arial"/>
          <w:color w:val="000000" w:themeColor="text1"/>
          <w:sz w:val="20"/>
        </w:rPr>
        <w:t xml:space="preserve"> (or latest </w:t>
      </w:r>
      <w:r w:rsidR="005A3EF2" w:rsidRPr="001E710F">
        <w:rPr>
          <w:rFonts w:ascii="Arial" w:hAnsi="Arial" w:cs="Arial"/>
          <w:color w:val="000000" w:themeColor="text1"/>
          <w:sz w:val="20"/>
        </w:rPr>
        <w:t xml:space="preserve">formal </w:t>
      </w:r>
      <w:r w:rsidR="00E5706C" w:rsidRPr="001E710F">
        <w:rPr>
          <w:rFonts w:ascii="Arial" w:hAnsi="Arial" w:cs="Arial"/>
          <w:color w:val="000000" w:themeColor="text1"/>
          <w:sz w:val="20"/>
        </w:rPr>
        <w:t xml:space="preserve">Revision) approved </w:t>
      </w:r>
      <w:r w:rsidR="00282D9F" w:rsidRPr="001E710F">
        <w:rPr>
          <w:rFonts w:ascii="Arial" w:hAnsi="Arial" w:cs="Arial"/>
          <w:color w:val="000000" w:themeColor="text1"/>
          <w:sz w:val="20"/>
        </w:rPr>
        <w:t>Results Framework</w:t>
      </w:r>
      <w:r w:rsidR="005A3EF2" w:rsidRPr="001E710F">
        <w:rPr>
          <w:rFonts w:ascii="Arial" w:hAnsi="Arial" w:cs="Arial"/>
          <w:color w:val="000000" w:themeColor="text1"/>
          <w:sz w:val="20"/>
        </w:rPr>
        <w:t>, adding/deleting outcome rows, as appropriate</w:t>
      </w:r>
      <w:r w:rsidR="00E5706C" w:rsidRPr="001E710F">
        <w:rPr>
          <w:rFonts w:ascii="Arial" w:hAnsi="Arial" w:cs="Arial"/>
          <w:color w:val="000000" w:themeColor="text1"/>
          <w:sz w:val="20"/>
        </w:rPr>
        <w:t>]</w:t>
      </w:r>
    </w:p>
    <w:p w14:paraId="143D74FB" w14:textId="77777777" w:rsidR="00A30A23" w:rsidRPr="001E710F" w:rsidRDefault="00A30A23">
      <w:pPr>
        <w:keepNext/>
        <w:ind w:left="360"/>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3"/>
        <w:gridCol w:w="1662"/>
        <w:gridCol w:w="1350"/>
        <w:gridCol w:w="1530"/>
        <w:gridCol w:w="3510"/>
        <w:gridCol w:w="1170"/>
      </w:tblGrid>
      <w:tr w:rsidR="00A30A23" w:rsidRPr="001E710F" w14:paraId="300C8B4B" w14:textId="77777777" w:rsidTr="00241600">
        <w:trPr>
          <w:cantSplit/>
          <w:tblHeader/>
        </w:trPr>
        <w:tc>
          <w:tcPr>
            <w:tcW w:w="2013" w:type="dxa"/>
            <w:tcBorders>
              <w:top w:val="single" w:sz="12" w:space="0" w:color="auto"/>
              <w:left w:val="single" w:sz="12" w:space="0" w:color="auto"/>
              <w:bottom w:val="single" w:sz="12" w:space="0" w:color="auto"/>
              <w:right w:val="single" w:sz="12" w:space="0" w:color="auto"/>
            </w:tcBorders>
            <w:shd w:val="clear" w:color="auto" w:fill="F3F3F3"/>
          </w:tcPr>
          <w:p w14:paraId="14BD7171"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Project objective and Outcomes</w:t>
            </w:r>
          </w:p>
        </w:tc>
        <w:tc>
          <w:tcPr>
            <w:tcW w:w="2013" w:type="dxa"/>
            <w:tcBorders>
              <w:top w:val="single" w:sz="12" w:space="0" w:color="auto"/>
              <w:left w:val="single" w:sz="12" w:space="0" w:color="auto"/>
              <w:bottom w:val="single" w:sz="12" w:space="0" w:color="auto"/>
              <w:right w:val="single" w:sz="12" w:space="0" w:color="auto"/>
            </w:tcBorders>
            <w:shd w:val="clear" w:color="auto" w:fill="F3F3F3"/>
          </w:tcPr>
          <w:p w14:paraId="42B5AEA1" w14:textId="77777777" w:rsidR="00A30A23" w:rsidRPr="001E710F" w:rsidRDefault="007D2A89">
            <w:pPr>
              <w:rPr>
                <w:rFonts w:ascii="Arial" w:hAnsi="Arial" w:cs="Arial"/>
                <w:b/>
                <w:color w:val="000000" w:themeColor="text1"/>
                <w:sz w:val="20"/>
                <w:szCs w:val="20"/>
              </w:rPr>
            </w:pPr>
            <w:r w:rsidRPr="001E710F">
              <w:rPr>
                <w:rFonts w:ascii="Arial" w:hAnsi="Arial" w:cs="Arial"/>
                <w:b/>
                <w:color w:val="000000" w:themeColor="text1"/>
                <w:sz w:val="20"/>
                <w:szCs w:val="20"/>
              </w:rPr>
              <w:t>I</w:t>
            </w:r>
            <w:r w:rsidR="00A30A23" w:rsidRPr="001E710F">
              <w:rPr>
                <w:rFonts w:ascii="Arial" w:hAnsi="Arial" w:cs="Arial"/>
                <w:b/>
                <w:color w:val="000000" w:themeColor="text1"/>
                <w:sz w:val="20"/>
                <w:szCs w:val="20"/>
              </w:rPr>
              <w:t>ndicator</w:t>
            </w:r>
          </w:p>
        </w:tc>
        <w:tc>
          <w:tcPr>
            <w:tcW w:w="1662" w:type="dxa"/>
            <w:tcBorders>
              <w:top w:val="single" w:sz="12" w:space="0" w:color="auto"/>
              <w:left w:val="single" w:sz="12" w:space="0" w:color="auto"/>
              <w:bottom w:val="single" w:sz="12" w:space="0" w:color="auto"/>
              <w:right w:val="single" w:sz="12" w:space="0" w:color="auto"/>
            </w:tcBorders>
            <w:shd w:val="clear" w:color="auto" w:fill="F3F3F3"/>
          </w:tcPr>
          <w:p w14:paraId="4EF92144"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tcPr>
          <w:p w14:paraId="467E122F" w14:textId="77777777" w:rsidR="00A30A23" w:rsidRPr="001E710F" w:rsidRDefault="001F756B" w:rsidP="001F756B">
            <w:pPr>
              <w:rPr>
                <w:rFonts w:ascii="Arial" w:hAnsi="Arial" w:cs="Arial"/>
                <w:b/>
                <w:color w:val="000000" w:themeColor="text1"/>
                <w:sz w:val="20"/>
                <w:szCs w:val="20"/>
              </w:rPr>
            </w:pPr>
            <w:r w:rsidRPr="001E710F">
              <w:rPr>
                <w:rFonts w:ascii="Arial" w:hAnsi="Arial" w:cs="Arial"/>
                <w:b/>
                <w:bCs/>
                <w:color w:val="000000" w:themeColor="text1"/>
                <w:sz w:val="20"/>
                <w:szCs w:val="20"/>
              </w:rPr>
              <w:t xml:space="preserve">Mid-Term Target or </w:t>
            </w:r>
            <w:r w:rsidR="005A3EF2" w:rsidRPr="001E710F">
              <w:rPr>
                <w:rFonts w:ascii="Arial" w:hAnsi="Arial" w:cs="Arial"/>
                <w:b/>
                <w:color w:val="000000" w:themeColor="text1"/>
                <w:sz w:val="20"/>
                <w:szCs w:val="20"/>
              </w:rPr>
              <w:t>M</w:t>
            </w:r>
            <w:r w:rsidR="00367F7D" w:rsidRPr="001E710F">
              <w:rPr>
                <w:rFonts w:ascii="Arial" w:hAnsi="Arial" w:cs="Arial"/>
                <w:b/>
                <w:color w:val="000000" w:themeColor="text1"/>
                <w:sz w:val="20"/>
                <w:szCs w:val="20"/>
              </w:rPr>
              <w:t>ilestone</w:t>
            </w:r>
            <w:r w:rsidR="005A3EF2" w:rsidRPr="001E710F">
              <w:rPr>
                <w:rFonts w:ascii="Arial" w:hAnsi="Arial" w:cs="Arial"/>
                <w:b/>
                <w:color w:val="000000" w:themeColor="text1"/>
                <w:sz w:val="20"/>
                <w:szCs w:val="20"/>
              </w:rPr>
              <w:t>s</w:t>
            </w:r>
            <w:r w:rsidR="00A30A23" w:rsidRPr="001E710F">
              <w:rPr>
                <w:rStyle w:val="FootnoteReference"/>
                <w:rFonts w:ascii="Arial" w:hAnsi="Arial" w:cs="Arial"/>
                <w:b/>
                <w:color w:val="000000" w:themeColor="text1"/>
                <w:sz w:val="20"/>
                <w:szCs w:val="20"/>
              </w:rPr>
              <w:footnoteReference w:id="2"/>
            </w:r>
            <w:r w:rsidRPr="001E710F">
              <w:rPr>
                <w:rFonts w:ascii="Arial" w:hAnsi="Arial" w:cs="Arial"/>
                <w:b/>
                <w:color w:val="000000" w:themeColor="text1"/>
                <w:sz w:val="20"/>
                <w:szCs w:val="20"/>
              </w:rPr>
              <w:t xml:space="preserve"> </w:t>
            </w:r>
          </w:p>
        </w:tc>
        <w:tc>
          <w:tcPr>
            <w:tcW w:w="1530" w:type="dxa"/>
            <w:tcBorders>
              <w:top w:val="single" w:sz="12" w:space="0" w:color="auto"/>
              <w:left w:val="single" w:sz="12" w:space="0" w:color="auto"/>
              <w:bottom w:val="single" w:sz="12" w:space="0" w:color="auto"/>
              <w:right w:val="single" w:sz="12" w:space="0" w:color="auto"/>
            </w:tcBorders>
            <w:shd w:val="clear" w:color="auto" w:fill="F3F3F3"/>
          </w:tcPr>
          <w:p w14:paraId="6D8C5ECD" w14:textId="77777777" w:rsidR="00A30A23" w:rsidRPr="001E710F" w:rsidRDefault="001F756B">
            <w:pPr>
              <w:rPr>
                <w:rFonts w:ascii="Arial" w:hAnsi="Arial" w:cs="Arial"/>
                <w:b/>
                <w:color w:val="000000" w:themeColor="text1"/>
                <w:sz w:val="20"/>
                <w:szCs w:val="20"/>
              </w:rPr>
            </w:pPr>
            <w:r w:rsidRPr="001E710F">
              <w:rPr>
                <w:rFonts w:ascii="Arial" w:hAnsi="Arial" w:cs="Arial"/>
                <w:b/>
                <w:color w:val="000000" w:themeColor="text1"/>
                <w:sz w:val="20"/>
                <w:szCs w:val="20"/>
              </w:rPr>
              <w:t xml:space="preserve">End of Project </w:t>
            </w:r>
            <w:r w:rsidR="006A3D80" w:rsidRPr="001E710F">
              <w:rPr>
                <w:rFonts w:ascii="Arial" w:hAnsi="Arial" w:cs="Arial"/>
                <w:b/>
                <w:color w:val="000000" w:themeColor="text1"/>
                <w:sz w:val="20"/>
                <w:szCs w:val="20"/>
              </w:rPr>
              <w:t>T</w:t>
            </w:r>
            <w:r w:rsidR="00A30A23" w:rsidRPr="001E710F">
              <w:rPr>
                <w:rFonts w:ascii="Arial" w:hAnsi="Arial" w:cs="Arial"/>
                <w:b/>
                <w:color w:val="000000" w:themeColor="text1"/>
                <w:sz w:val="20"/>
                <w:szCs w:val="20"/>
              </w:rPr>
              <w:t>arget</w:t>
            </w:r>
          </w:p>
        </w:tc>
        <w:tc>
          <w:tcPr>
            <w:tcW w:w="3510" w:type="dxa"/>
            <w:tcBorders>
              <w:top w:val="single" w:sz="12" w:space="0" w:color="auto"/>
              <w:left w:val="single" w:sz="12" w:space="0" w:color="auto"/>
              <w:bottom w:val="single" w:sz="12" w:space="0" w:color="auto"/>
              <w:right w:val="single" w:sz="12" w:space="0" w:color="auto"/>
            </w:tcBorders>
            <w:shd w:val="clear" w:color="auto" w:fill="F3F3F3"/>
          </w:tcPr>
          <w:p w14:paraId="3D1DD47C" w14:textId="77777777" w:rsidR="00A30A23" w:rsidRPr="001E710F" w:rsidRDefault="006A3D80" w:rsidP="00367F7D">
            <w:pPr>
              <w:rPr>
                <w:rFonts w:ascii="Arial" w:hAnsi="Arial" w:cs="Arial"/>
                <w:b/>
                <w:color w:val="000000" w:themeColor="text1"/>
                <w:sz w:val="20"/>
                <w:szCs w:val="20"/>
              </w:rPr>
            </w:pPr>
            <w:r w:rsidRPr="001E710F">
              <w:rPr>
                <w:rFonts w:ascii="Arial" w:hAnsi="Arial" w:cs="Arial"/>
                <w:b/>
                <w:color w:val="000000" w:themeColor="text1"/>
                <w:sz w:val="20"/>
                <w:szCs w:val="20"/>
              </w:rPr>
              <w:t>Observations/ justification on rating</w:t>
            </w:r>
          </w:p>
          <w:p w14:paraId="3C6D762F" w14:textId="77777777" w:rsidR="00F76B0E" w:rsidRPr="001E710F" w:rsidRDefault="00F76B0E" w:rsidP="00367F7D">
            <w:pPr>
              <w:rPr>
                <w:rFonts w:ascii="Arial" w:hAnsi="Arial" w:cs="Arial"/>
                <w:color w:val="000000" w:themeColor="text1"/>
                <w:sz w:val="20"/>
                <w:szCs w:val="20"/>
              </w:rPr>
            </w:pPr>
          </w:p>
        </w:tc>
        <w:tc>
          <w:tcPr>
            <w:tcW w:w="1170" w:type="dxa"/>
            <w:tcBorders>
              <w:top w:val="single" w:sz="12" w:space="0" w:color="auto"/>
              <w:left w:val="single" w:sz="12" w:space="0" w:color="auto"/>
              <w:bottom w:val="single" w:sz="12" w:space="0" w:color="auto"/>
              <w:right w:val="single" w:sz="12" w:space="0" w:color="auto"/>
            </w:tcBorders>
            <w:shd w:val="clear" w:color="auto" w:fill="CCFFFF"/>
          </w:tcPr>
          <w:p w14:paraId="4E5BBA72"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 xml:space="preserve">Progress rating </w:t>
            </w:r>
            <w:r w:rsidRPr="001E710F">
              <w:rPr>
                <w:rStyle w:val="FootnoteReference"/>
                <w:rFonts w:ascii="Arial" w:hAnsi="Arial" w:cs="Arial"/>
                <w:b/>
                <w:color w:val="000000" w:themeColor="text1"/>
                <w:sz w:val="20"/>
                <w:szCs w:val="20"/>
              </w:rPr>
              <w:footnoteReference w:id="3"/>
            </w:r>
          </w:p>
        </w:tc>
      </w:tr>
      <w:tr w:rsidR="00FE682C" w:rsidRPr="001E710F" w14:paraId="30592D81" w14:textId="77777777" w:rsidTr="00241600">
        <w:trPr>
          <w:cantSplit/>
          <w:trHeight w:val="54"/>
        </w:trPr>
        <w:tc>
          <w:tcPr>
            <w:tcW w:w="2013" w:type="dxa"/>
            <w:vMerge w:val="restart"/>
            <w:tcBorders>
              <w:top w:val="single" w:sz="12" w:space="0" w:color="auto"/>
              <w:left w:val="single" w:sz="12" w:space="0" w:color="auto"/>
              <w:right w:val="single" w:sz="12" w:space="0" w:color="auto"/>
            </w:tcBorders>
            <w:shd w:val="clear" w:color="auto" w:fill="F3F3F3"/>
          </w:tcPr>
          <w:p w14:paraId="6C489AF4" w14:textId="77777777" w:rsidR="00FE682C" w:rsidRPr="001E710F" w:rsidRDefault="00FE682C">
            <w:pPr>
              <w:rPr>
                <w:rFonts w:ascii="Arial" w:hAnsi="Arial" w:cs="Arial"/>
                <w:b/>
                <w:color w:val="000000" w:themeColor="text1"/>
                <w:sz w:val="20"/>
                <w:szCs w:val="20"/>
              </w:rPr>
            </w:pPr>
            <w:r w:rsidRPr="001E710F">
              <w:rPr>
                <w:rFonts w:ascii="Arial" w:hAnsi="Arial" w:cs="Arial"/>
                <w:b/>
                <w:color w:val="000000" w:themeColor="text1"/>
                <w:sz w:val="20"/>
                <w:szCs w:val="20"/>
              </w:rPr>
              <w:t>Objective</w:t>
            </w:r>
            <w:r w:rsidRPr="001E710F">
              <w:rPr>
                <w:rStyle w:val="FootnoteReference"/>
                <w:rFonts w:ascii="Arial" w:hAnsi="Arial" w:cs="Arial"/>
                <w:b/>
                <w:color w:val="000000" w:themeColor="text1"/>
                <w:sz w:val="20"/>
                <w:szCs w:val="20"/>
              </w:rPr>
              <w:footnoteReference w:id="4"/>
            </w:r>
          </w:p>
          <w:p w14:paraId="386D7342" w14:textId="77777777" w:rsidR="00C92EB2" w:rsidRPr="001E710F" w:rsidRDefault="00C92EB2">
            <w:pPr>
              <w:rPr>
                <w:rFonts w:ascii="Arial" w:hAnsi="Arial" w:cs="Arial"/>
                <w:b/>
                <w:color w:val="000000" w:themeColor="text1"/>
                <w:sz w:val="20"/>
                <w:szCs w:val="20"/>
              </w:rPr>
            </w:pPr>
            <w:r w:rsidRPr="001E710F">
              <w:rPr>
                <w:rFonts w:ascii="Arial" w:hAnsi="Arial" w:cs="Arial"/>
                <w:b/>
                <w:color w:val="000000" w:themeColor="text1"/>
                <w:sz w:val="20"/>
                <w:szCs w:val="20"/>
              </w:rPr>
              <w:t>To contribute to the restoration of the ecological balance of the Adriatic Sea through implementation of the Ecosystem Approach (EcAp as applied by UNEP/MAP) and improve sub-regional management capacity through Marine Spatial Planning.</w:t>
            </w:r>
          </w:p>
        </w:tc>
        <w:tc>
          <w:tcPr>
            <w:tcW w:w="2013" w:type="dxa"/>
            <w:tcBorders>
              <w:top w:val="single" w:sz="12" w:space="0" w:color="auto"/>
              <w:left w:val="single" w:sz="12" w:space="0" w:color="auto"/>
              <w:right w:val="single" w:sz="12" w:space="0" w:color="auto"/>
            </w:tcBorders>
          </w:tcPr>
          <w:p w14:paraId="59EB851D" w14:textId="029AA5A7" w:rsidR="00FE682C" w:rsidRPr="001E710F" w:rsidRDefault="00FE682C">
            <w:pPr>
              <w:rPr>
                <w:rFonts w:ascii="Arial" w:hAnsi="Arial" w:cs="Arial"/>
                <w:color w:val="000000" w:themeColor="text1"/>
                <w:sz w:val="20"/>
                <w:szCs w:val="20"/>
              </w:rPr>
            </w:pPr>
            <w:r w:rsidRPr="001E710F">
              <w:rPr>
                <w:rFonts w:ascii="Arial" w:hAnsi="Arial" w:cs="Arial"/>
                <w:color w:val="000000" w:themeColor="text1"/>
                <w:sz w:val="20"/>
                <w:szCs w:val="20"/>
              </w:rPr>
              <w:t>1.</w:t>
            </w:r>
            <w:r w:rsidR="00C92EB2" w:rsidRPr="001E710F">
              <w:rPr>
                <w:rFonts w:ascii="Arial" w:hAnsi="Arial" w:cs="Arial"/>
                <w:color w:val="000000" w:themeColor="text1"/>
                <w:sz w:val="20"/>
                <w:szCs w:val="20"/>
              </w:rPr>
              <w:t xml:space="preserve"> Countries agree on targets to reach GES in the Adriatic Sea sub-region and on the monitoring programme as part of UNEP/MAP Integrated Monitoring and Assessment </w:t>
            </w:r>
            <w:r w:rsidR="007A5DE7" w:rsidRPr="001E710F">
              <w:rPr>
                <w:rFonts w:ascii="Arial" w:hAnsi="Arial" w:cs="Arial"/>
                <w:color w:val="000000" w:themeColor="text1"/>
                <w:sz w:val="20"/>
                <w:szCs w:val="20"/>
              </w:rPr>
              <w:t>Programmer’s</w:t>
            </w:r>
            <w:r w:rsidR="00C92EB2" w:rsidRPr="001E710F">
              <w:rPr>
                <w:rFonts w:ascii="Arial" w:hAnsi="Arial" w:cs="Arial"/>
                <w:color w:val="000000" w:themeColor="text1"/>
                <w:sz w:val="20"/>
                <w:szCs w:val="20"/>
              </w:rPr>
              <w:t xml:space="preserve"> (IMAP).</w:t>
            </w:r>
          </w:p>
        </w:tc>
        <w:tc>
          <w:tcPr>
            <w:tcW w:w="1662" w:type="dxa"/>
            <w:tcBorders>
              <w:top w:val="single" w:sz="12" w:space="0" w:color="auto"/>
              <w:left w:val="single" w:sz="12" w:space="0" w:color="auto"/>
              <w:right w:val="single" w:sz="12" w:space="0" w:color="auto"/>
            </w:tcBorders>
          </w:tcPr>
          <w:p w14:paraId="3B5E9715" w14:textId="77777777" w:rsidR="00FE682C" w:rsidRPr="001E710F" w:rsidRDefault="00241600">
            <w:pPr>
              <w:rPr>
                <w:rFonts w:ascii="Arial" w:hAnsi="Arial" w:cs="Arial"/>
                <w:color w:val="000000" w:themeColor="text1"/>
                <w:sz w:val="20"/>
                <w:szCs w:val="20"/>
              </w:rPr>
            </w:pPr>
            <w:r w:rsidRPr="001E710F">
              <w:rPr>
                <w:rFonts w:ascii="Arial" w:hAnsi="Arial" w:cs="Arial"/>
                <w:color w:val="000000" w:themeColor="text1"/>
                <w:sz w:val="20"/>
                <w:szCs w:val="20"/>
              </w:rPr>
              <w:t>There is no consistent monitoring system based on common indicators.</w:t>
            </w:r>
          </w:p>
        </w:tc>
        <w:tc>
          <w:tcPr>
            <w:tcW w:w="1350" w:type="dxa"/>
            <w:tcBorders>
              <w:top w:val="single" w:sz="12" w:space="0" w:color="auto"/>
              <w:left w:val="single" w:sz="12" w:space="0" w:color="auto"/>
              <w:bottom w:val="single" w:sz="6" w:space="0" w:color="auto"/>
              <w:right w:val="single" w:sz="12" w:space="0" w:color="auto"/>
            </w:tcBorders>
          </w:tcPr>
          <w:p w14:paraId="36D6C989" w14:textId="77777777" w:rsidR="00FE682C" w:rsidRPr="001E710F" w:rsidRDefault="00241600">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12" w:space="0" w:color="auto"/>
              <w:left w:val="single" w:sz="12" w:space="0" w:color="auto"/>
              <w:right w:val="single" w:sz="12" w:space="0" w:color="auto"/>
            </w:tcBorders>
          </w:tcPr>
          <w:p w14:paraId="68FE5C7E" w14:textId="77777777" w:rsidR="00FE682C" w:rsidRPr="001E710F" w:rsidRDefault="00241600">
            <w:pPr>
              <w:rPr>
                <w:rFonts w:ascii="Arial" w:hAnsi="Arial" w:cs="Arial"/>
                <w:color w:val="000000" w:themeColor="text1"/>
                <w:sz w:val="20"/>
                <w:szCs w:val="20"/>
              </w:rPr>
            </w:pPr>
            <w:bookmarkStart w:id="2" w:name="_Hlk19174204"/>
            <w:r w:rsidRPr="001E710F">
              <w:rPr>
                <w:rFonts w:ascii="Arial" w:hAnsi="Arial" w:cs="Arial"/>
                <w:color w:val="000000" w:themeColor="text1"/>
                <w:sz w:val="20"/>
                <w:szCs w:val="20"/>
              </w:rPr>
              <w:t>IMAP monitoring programme agreed among 2 participating countries; results used to produce basis for decision-making tools and their implementation in Marine Spatial Planning in selected area</w:t>
            </w:r>
            <w:bookmarkEnd w:id="2"/>
            <w:r w:rsidRPr="001E710F">
              <w:rPr>
                <w:rFonts w:ascii="Arial" w:hAnsi="Arial" w:cs="Arial"/>
                <w:color w:val="000000" w:themeColor="text1"/>
                <w:sz w:val="20"/>
                <w:szCs w:val="20"/>
              </w:rPr>
              <w:t>.</w:t>
            </w:r>
          </w:p>
        </w:tc>
        <w:tc>
          <w:tcPr>
            <w:tcW w:w="3510" w:type="dxa"/>
            <w:tcBorders>
              <w:top w:val="single" w:sz="12" w:space="0" w:color="auto"/>
              <w:left w:val="single" w:sz="12" w:space="0" w:color="auto"/>
              <w:right w:val="single" w:sz="12" w:space="0" w:color="auto"/>
            </w:tcBorders>
          </w:tcPr>
          <w:p w14:paraId="48A4D146" w14:textId="77777777" w:rsidR="00241600" w:rsidRPr="001E710F" w:rsidRDefault="00241600" w:rsidP="00241600">
            <w:pPr>
              <w:rPr>
                <w:rFonts w:ascii="Arial" w:hAnsi="Arial" w:cs="Arial"/>
                <w:color w:val="000000" w:themeColor="text1"/>
                <w:sz w:val="20"/>
                <w:szCs w:val="20"/>
              </w:rPr>
            </w:pPr>
            <w:bookmarkStart w:id="3" w:name="_Hlk19174126"/>
            <w:r w:rsidRPr="001E710F">
              <w:rPr>
                <w:rFonts w:ascii="Arial" w:hAnsi="Arial" w:cs="Arial"/>
                <w:color w:val="000000" w:themeColor="text1"/>
                <w:sz w:val="20"/>
                <w:szCs w:val="20"/>
              </w:rPr>
              <w:t xml:space="preserve">Outline for the common IMAP for two countries prepared and national experts trained and supported for the preparation of national IMAPs. </w:t>
            </w:r>
            <w:bookmarkStart w:id="4" w:name="_Hlk19174152"/>
            <w:bookmarkEnd w:id="3"/>
            <w:r w:rsidRPr="001E710F">
              <w:rPr>
                <w:rFonts w:ascii="Arial" w:hAnsi="Arial" w:cs="Arial"/>
                <w:color w:val="000000" w:themeColor="text1"/>
                <w:sz w:val="20"/>
                <w:szCs w:val="20"/>
              </w:rPr>
              <w:t>Based on the outline, thematic monitoring programmes are being prepared.</w:t>
            </w:r>
            <w:bookmarkEnd w:id="4"/>
          </w:p>
          <w:p w14:paraId="75FD50BE"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Project supported organization of the regional meeting relevant for the IMAP (Meeting of the Ecosystem Approach Correspondence Group on Pollution Monitoring - CORMON, Podgorica, 2-3 April 2019) with the participation of national experts from Albania and Montenegro.</w:t>
            </w:r>
          </w:p>
          <w:p w14:paraId="120F772C" w14:textId="77777777" w:rsidR="00FE682C"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Integration of national thematic monitoring programmes initiated.</w:t>
            </w:r>
          </w:p>
        </w:tc>
        <w:tc>
          <w:tcPr>
            <w:tcW w:w="1170" w:type="dxa"/>
            <w:tcBorders>
              <w:top w:val="single" w:sz="12" w:space="0" w:color="auto"/>
              <w:left w:val="single" w:sz="12" w:space="0" w:color="auto"/>
              <w:right w:val="single" w:sz="12" w:space="0" w:color="auto"/>
            </w:tcBorders>
            <w:shd w:val="clear" w:color="auto" w:fill="CCFFFF"/>
          </w:tcPr>
          <w:p w14:paraId="765B870E" w14:textId="77777777" w:rsidR="00FE682C" w:rsidRPr="001E710F" w:rsidRDefault="00241600">
            <w:pPr>
              <w:rPr>
                <w:rFonts w:ascii="Arial" w:hAnsi="Arial" w:cs="Arial"/>
                <w:b/>
                <w:color w:val="000000" w:themeColor="text1"/>
                <w:sz w:val="20"/>
                <w:szCs w:val="20"/>
              </w:rPr>
            </w:pPr>
            <w:r w:rsidRPr="001E710F">
              <w:rPr>
                <w:rFonts w:ascii="Arial" w:hAnsi="Arial" w:cs="Arial"/>
                <w:b/>
                <w:color w:val="000000" w:themeColor="text1"/>
                <w:sz w:val="20"/>
                <w:szCs w:val="20"/>
              </w:rPr>
              <w:t>S</w:t>
            </w:r>
          </w:p>
        </w:tc>
      </w:tr>
      <w:tr w:rsidR="00241600" w:rsidRPr="001E710F" w14:paraId="6B34C9F1" w14:textId="77777777" w:rsidTr="00241600">
        <w:trPr>
          <w:cantSplit/>
        </w:trPr>
        <w:tc>
          <w:tcPr>
            <w:tcW w:w="2013" w:type="dxa"/>
            <w:vMerge/>
            <w:tcBorders>
              <w:left w:val="single" w:sz="12" w:space="0" w:color="auto"/>
              <w:right w:val="single" w:sz="12" w:space="0" w:color="auto"/>
            </w:tcBorders>
          </w:tcPr>
          <w:p w14:paraId="68338CCC" w14:textId="77777777" w:rsidR="00241600" w:rsidRPr="001E710F" w:rsidRDefault="00241600" w:rsidP="00241600">
            <w:pPr>
              <w:rPr>
                <w:rFonts w:ascii="Arial" w:hAnsi="Arial" w:cs="Arial"/>
                <w:b/>
                <w:color w:val="000000" w:themeColor="text1"/>
                <w:sz w:val="20"/>
                <w:szCs w:val="20"/>
              </w:rPr>
            </w:pPr>
          </w:p>
        </w:tc>
        <w:tc>
          <w:tcPr>
            <w:tcW w:w="2013" w:type="dxa"/>
            <w:tcBorders>
              <w:top w:val="single" w:sz="6" w:space="0" w:color="auto"/>
              <w:left w:val="single" w:sz="12" w:space="0" w:color="auto"/>
              <w:bottom w:val="single" w:sz="6" w:space="0" w:color="auto"/>
              <w:right w:val="single" w:sz="12" w:space="0" w:color="auto"/>
            </w:tcBorders>
          </w:tcPr>
          <w:p w14:paraId="1CAD4D45"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2. Contribution to the consistent (sub-regional) monitoring programme on common indicators submitted for endorsement by countries.</w:t>
            </w:r>
          </w:p>
        </w:tc>
        <w:tc>
          <w:tcPr>
            <w:tcW w:w="1662" w:type="dxa"/>
            <w:tcBorders>
              <w:top w:val="single" w:sz="6" w:space="0" w:color="auto"/>
              <w:left w:val="single" w:sz="12" w:space="0" w:color="auto"/>
              <w:bottom w:val="single" w:sz="6" w:space="0" w:color="auto"/>
              <w:right w:val="single" w:sz="12" w:space="0" w:color="auto"/>
            </w:tcBorders>
          </w:tcPr>
          <w:p w14:paraId="3F7A1DC4"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Countries are not managing their marine areas sustainably.</w:t>
            </w:r>
          </w:p>
        </w:tc>
        <w:tc>
          <w:tcPr>
            <w:tcW w:w="1350" w:type="dxa"/>
            <w:tcBorders>
              <w:top w:val="single" w:sz="6" w:space="0" w:color="auto"/>
              <w:left w:val="single" w:sz="12" w:space="0" w:color="auto"/>
              <w:bottom w:val="single" w:sz="6" w:space="0" w:color="auto"/>
              <w:right w:val="single" w:sz="12" w:space="0" w:color="auto"/>
            </w:tcBorders>
          </w:tcPr>
          <w:p w14:paraId="4AD4CFE7" w14:textId="77777777" w:rsidR="00241600" w:rsidRPr="001E710F" w:rsidRDefault="002F18F3" w:rsidP="00241600">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6" w:space="0" w:color="auto"/>
              <w:left w:val="single" w:sz="12" w:space="0" w:color="auto"/>
              <w:bottom w:val="single" w:sz="6" w:space="0" w:color="auto"/>
              <w:right w:val="single" w:sz="12" w:space="0" w:color="auto"/>
            </w:tcBorders>
          </w:tcPr>
          <w:p w14:paraId="6138B9BE" w14:textId="77777777" w:rsidR="00241600" w:rsidRPr="001E710F" w:rsidRDefault="00241600" w:rsidP="00241600">
            <w:pPr>
              <w:rPr>
                <w:rFonts w:ascii="Arial" w:hAnsi="Arial" w:cs="Arial"/>
                <w:color w:val="000000" w:themeColor="text1"/>
                <w:sz w:val="20"/>
                <w:szCs w:val="20"/>
              </w:rPr>
            </w:pPr>
          </w:p>
        </w:tc>
        <w:tc>
          <w:tcPr>
            <w:tcW w:w="3510" w:type="dxa"/>
            <w:tcBorders>
              <w:top w:val="single" w:sz="6" w:space="0" w:color="auto"/>
              <w:left w:val="single" w:sz="12" w:space="0" w:color="auto"/>
              <w:bottom w:val="single" w:sz="6" w:space="0" w:color="auto"/>
              <w:right w:val="single" w:sz="12" w:space="0" w:color="auto"/>
            </w:tcBorders>
          </w:tcPr>
          <w:p w14:paraId="583A8C48" w14:textId="4A7CD688" w:rsidR="00241600" w:rsidRPr="001E710F" w:rsidRDefault="00241600" w:rsidP="00241600">
            <w:pPr>
              <w:rPr>
                <w:rFonts w:ascii="Arial" w:hAnsi="Arial" w:cs="Arial"/>
                <w:i/>
                <w:color w:val="000000" w:themeColor="text1"/>
                <w:sz w:val="20"/>
                <w:szCs w:val="20"/>
              </w:rPr>
            </w:pPr>
            <w:r w:rsidRPr="001E710F">
              <w:rPr>
                <w:rFonts w:ascii="Arial" w:hAnsi="Arial" w:cs="Arial"/>
                <w:i/>
                <w:color w:val="000000" w:themeColor="text1"/>
                <w:sz w:val="20"/>
                <w:szCs w:val="20"/>
              </w:rPr>
              <w:t>The execution of this component will be initiated in the following reporting period</w:t>
            </w:r>
            <w:r w:rsidR="00D63DA4">
              <w:rPr>
                <w:rFonts w:ascii="Arial" w:hAnsi="Arial" w:cs="Arial"/>
                <w:i/>
                <w:color w:val="000000" w:themeColor="text1"/>
                <w:sz w:val="20"/>
                <w:szCs w:val="20"/>
              </w:rPr>
              <w:t xml:space="preserve"> </w:t>
            </w:r>
            <w:r w:rsidR="00D63DA4">
              <w:rPr>
                <w:rFonts w:ascii="Arial" w:hAnsi="Arial" w:cs="Arial"/>
                <w:color w:val="000000" w:themeColor="text1"/>
                <w:sz w:val="20"/>
                <w:szCs w:val="20"/>
              </w:rPr>
              <w:t>as reflected in the approved (by the 2</w:t>
            </w:r>
            <w:r w:rsidR="00D63DA4" w:rsidRPr="00D63DA4">
              <w:rPr>
                <w:rFonts w:ascii="Arial" w:hAnsi="Arial" w:cs="Arial"/>
                <w:color w:val="000000" w:themeColor="text1"/>
                <w:sz w:val="20"/>
                <w:szCs w:val="20"/>
                <w:vertAlign w:val="superscript"/>
              </w:rPr>
              <w:t>nd</w:t>
            </w:r>
            <w:r w:rsidR="00D63DA4">
              <w:rPr>
                <w:rFonts w:ascii="Arial" w:hAnsi="Arial" w:cs="Arial"/>
                <w:color w:val="000000" w:themeColor="text1"/>
                <w:sz w:val="20"/>
                <w:szCs w:val="20"/>
              </w:rPr>
              <w:t xml:space="preserve"> PSC) work plan and budget.</w:t>
            </w:r>
          </w:p>
        </w:tc>
        <w:tc>
          <w:tcPr>
            <w:tcW w:w="1170" w:type="dxa"/>
            <w:tcBorders>
              <w:top w:val="single" w:sz="6" w:space="0" w:color="auto"/>
              <w:left w:val="single" w:sz="12" w:space="0" w:color="auto"/>
              <w:bottom w:val="single" w:sz="6" w:space="0" w:color="auto"/>
              <w:right w:val="single" w:sz="12" w:space="0" w:color="auto"/>
            </w:tcBorders>
            <w:shd w:val="clear" w:color="auto" w:fill="CCFFFF"/>
          </w:tcPr>
          <w:p w14:paraId="59249353" w14:textId="77777777" w:rsidR="00241600" w:rsidRPr="001E710F" w:rsidRDefault="00241600" w:rsidP="00241600">
            <w:pPr>
              <w:rPr>
                <w:rFonts w:ascii="Arial" w:hAnsi="Arial" w:cs="Arial"/>
                <w:b/>
                <w:color w:val="000000" w:themeColor="text1"/>
                <w:sz w:val="20"/>
                <w:szCs w:val="20"/>
              </w:rPr>
            </w:pPr>
            <w:r w:rsidRPr="001E710F">
              <w:rPr>
                <w:rFonts w:ascii="Arial" w:hAnsi="Arial" w:cs="Arial"/>
                <w:b/>
                <w:color w:val="000000" w:themeColor="text1"/>
                <w:sz w:val="20"/>
                <w:szCs w:val="20"/>
              </w:rPr>
              <w:t>N/A</w:t>
            </w:r>
          </w:p>
        </w:tc>
      </w:tr>
      <w:tr w:rsidR="00FE682C" w:rsidRPr="001E710F" w14:paraId="2D6C4609" w14:textId="77777777" w:rsidTr="00241600">
        <w:trPr>
          <w:cantSplit/>
        </w:trPr>
        <w:tc>
          <w:tcPr>
            <w:tcW w:w="2013" w:type="dxa"/>
            <w:vMerge/>
            <w:tcBorders>
              <w:left w:val="single" w:sz="12" w:space="0" w:color="auto"/>
              <w:bottom w:val="single" w:sz="12" w:space="0" w:color="auto"/>
              <w:right w:val="single" w:sz="12" w:space="0" w:color="auto"/>
            </w:tcBorders>
          </w:tcPr>
          <w:p w14:paraId="633406E1" w14:textId="77777777" w:rsidR="00FE682C" w:rsidRPr="001E710F" w:rsidRDefault="00FE682C">
            <w:pPr>
              <w:rPr>
                <w:rFonts w:ascii="Arial" w:hAnsi="Arial" w:cs="Arial"/>
                <w:b/>
                <w:color w:val="000000" w:themeColor="text1"/>
                <w:sz w:val="20"/>
                <w:szCs w:val="20"/>
              </w:rPr>
            </w:pPr>
          </w:p>
        </w:tc>
        <w:tc>
          <w:tcPr>
            <w:tcW w:w="2013" w:type="dxa"/>
            <w:tcBorders>
              <w:top w:val="single" w:sz="6" w:space="0" w:color="auto"/>
              <w:left w:val="single" w:sz="12" w:space="0" w:color="auto"/>
              <w:bottom w:val="single" w:sz="6" w:space="0" w:color="auto"/>
              <w:right w:val="single" w:sz="12" w:space="0" w:color="auto"/>
            </w:tcBorders>
          </w:tcPr>
          <w:p w14:paraId="5DF8C7F8" w14:textId="77777777" w:rsidR="00FE682C" w:rsidRPr="001E710F" w:rsidRDefault="00FE682C">
            <w:pPr>
              <w:rPr>
                <w:rFonts w:ascii="Arial" w:hAnsi="Arial" w:cs="Arial"/>
                <w:color w:val="000000" w:themeColor="text1"/>
                <w:sz w:val="20"/>
                <w:szCs w:val="20"/>
              </w:rPr>
            </w:pPr>
            <w:r w:rsidRPr="001E710F">
              <w:rPr>
                <w:rFonts w:ascii="Arial" w:hAnsi="Arial" w:cs="Arial"/>
                <w:color w:val="000000" w:themeColor="text1"/>
                <w:sz w:val="20"/>
                <w:szCs w:val="20"/>
              </w:rPr>
              <w:t>3.</w:t>
            </w:r>
            <w:r w:rsidR="00C92EB2" w:rsidRPr="001E710F">
              <w:rPr>
                <w:rFonts w:ascii="Arial" w:hAnsi="Arial" w:cs="Arial"/>
                <w:color w:val="000000" w:themeColor="text1"/>
                <w:sz w:val="20"/>
                <w:szCs w:val="20"/>
              </w:rPr>
              <w:t xml:space="preserve"> Capacities for Marine Spatial Planning raised</w:t>
            </w:r>
          </w:p>
        </w:tc>
        <w:tc>
          <w:tcPr>
            <w:tcW w:w="1662" w:type="dxa"/>
            <w:tcBorders>
              <w:top w:val="single" w:sz="6" w:space="0" w:color="auto"/>
              <w:left w:val="single" w:sz="12" w:space="0" w:color="auto"/>
              <w:bottom w:val="single" w:sz="6" w:space="0" w:color="auto"/>
              <w:right w:val="single" w:sz="12" w:space="0" w:color="auto"/>
            </w:tcBorders>
          </w:tcPr>
          <w:p w14:paraId="2C1C53F4"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Capacities for Marine Spatial Planning are not adequate.</w:t>
            </w:r>
          </w:p>
          <w:p w14:paraId="55CD8FD5" w14:textId="77777777" w:rsidR="00241600" w:rsidRPr="001E710F" w:rsidRDefault="00241600" w:rsidP="00241600">
            <w:pPr>
              <w:rPr>
                <w:rFonts w:ascii="Arial" w:hAnsi="Arial" w:cs="Arial"/>
                <w:color w:val="000000" w:themeColor="text1"/>
                <w:sz w:val="20"/>
                <w:szCs w:val="20"/>
              </w:rPr>
            </w:pPr>
          </w:p>
          <w:p w14:paraId="4A13B033" w14:textId="77777777" w:rsidR="00241600" w:rsidRPr="001E710F" w:rsidRDefault="00241600" w:rsidP="00241600">
            <w:pPr>
              <w:rPr>
                <w:rFonts w:ascii="Arial" w:hAnsi="Arial" w:cs="Arial"/>
                <w:color w:val="000000" w:themeColor="text1"/>
                <w:sz w:val="20"/>
                <w:szCs w:val="20"/>
              </w:rPr>
            </w:pPr>
          </w:p>
          <w:p w14:paraId="705B7BDA" w14:textId="77777777" w:rsidR="00FE682C"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No Marine Spatial Plans are drafted and/or adopted.</w:t>
            </w:r>
          </w:p>
        </w:tc>
        <w:tc>
          <w:tcPr>
            <w:tcW w:w="1350" w:type="dxa"/>
            <w:tcBorders>
              <w:top w:val="single" w:sz="6" w:space="0" w:color="auto"/>
              <w:left w:val="single" w:sz="12" w:space="0" w:color="auto"/>
              <w:bottom w:val="single" w:sz="6" w:space="0" w:color="auto"/>
              <w:right w:val="single" w:sz="12" w:space="0" w:color="auto"/>
            </w:tcBorders>
          </w:tcPr>
          <w:p w14:paraId="00AB468C" w14:textId="77777777" w:rsidR="00FE682C" w:rsidRPr="001E710F" w:rsidRDefault="002F18F3">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6" w:space="0" w:color="auto"/>
              <w:left w:val="single" w:sz="12" w:space="0" w:color="auto"/>
              <w:bottom w:val="single" w:sz="6" w:space="0" w:color="auto"/>
              <w:right w:val="single" w:sz="12" w:space="0" w:color="auto"/>
            </w:tcBorders>
          </w:tcPr>
          <w:p w14:paraId="45BE0F26" w14:textId="77777777" w:rsidR="00241600" w:rsidRPr="001E710F" w:rsidRDefault="00241600" w:rsidP="00241600">
            <w:pPr>
              <w:rPr>
                <w:rFonts w:ascii="Arial" w:hAnsi="Arial" w:cs="Arial"/>
                <w:color w:val="000000" w:themeColor="text1"/>
                <w:sz w:val="20"/>
                <w:szCs w:val="20"/>
              </w:rPr>
            </w:pPr>
            <w:bookmarkStart w:id="5" w:name="_Hlk19174249"/>
            <w:r w:rsidRPr="001E710F">
              <w:rPr>
                <w:rFonts w:ascii="Arial" w:hAnsi="Arial" w:cs="Arial"/>
                <w:color w:val="000000" w:themeColor="text1"/>
                <w:sz w:val="20"/>
                <w:szCs w:val="20"/>
              </w:rPr>
              <w:t>Marine Spatial Planning introduced as a tool in the implementation of spatial planning process in sub-regional countries.</w:t>
            </w:r>
          </w:p>
          <w:p w14:paraId="2757F7AE" w14:textId="77777777" w:rsidR="00241600" w:rsidRPr="001E710F" w:rsidRDefault="00241600" w:rsidP="00241600">
            <w:pPr>
              <w:rPr>
                <w:rFonts w:ascii="Arial" w:hAnsi="Arial" w:cs="Arial"/>
                <w:color w:val="000000" w:themeColor="text1"/>
                <w:sz w:val="20"/>
                <w:szCs w:val="20"/>
              </w:rPr>
            </w:pPr>
          </w:p>
          <w:p w14:paraId="74C5891A" w14:textId="77777777" w:rsidR="00241600" w:rsidRPr="001E710F" w:rsidRDefault="00241600" w:rsidP="00241600">
            <w:pPr>
              <w:rPr>
                <w:rFonts w:ascii="Arial" w:hAnsi="Arial" w:cs="Arial"/>
                <w:color w:val="000000" w:themeColor="text1"/>
                <w:sz w:val="20"/>
                <w:szCs w:val="20"/>
              </w:rPr>
            </w:pPr>
          </w:p>
          <w:p w14:paraId="5929A1CE" w14:textId="77777777" w:rsidR="00FE682C"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Marine Spatial Plan for selected marine area drafted</w:t>
            </w:r>
            <w:bookmarkEnd w:id="5"/>
          </w:p>
        </w:tc>
        <w:tc>
          <w:tcPr>
            <w:tcW w:w="3510" w:type="dxa"/>
            <w:tcBorders>
              <w:top w:val="single" w:sz="6" w:space="0" w:color="auto"/>
              <w:left w:val="single" w:sz="12" w:space="0" w:color="auto"/>
              <w:bottom w:val="single" w:sz="6" w:space="0" w:color="auto"/>
              <w:right w:val="single" w:sz="12" w:space="0" w:color="auto"/>
            </w:tcBorders>
          </w:tcPr>
          <w:p w14:paraId="2D314350" w14:textId="7D49DB74"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In coordination with the other</w:t>
            </w:r>
            <w:r w:rsidR="00D63DA4">
              <w:rPr>
                <w:rFonts w:ascii="Arial" w:hAnsi="Arial" w:cs="Arial"/>
                <w:color w:val="000000" w:themeColor="text1"/>
                <w:sz w:val="20"/>
                <w:szCs w:val="20"/>
              </w:rPr>
              <w:t xml:space="preserve"> </w:t>
            </w:r>
            <w:r w:rsidRPr="001E710F">
              <w:rPr>
                <w:rFonts w:ascii="Arial" w:hAnsi="Arial" w:cs="Arial"/>
                <w:color w:val="000000" w:themeColor="text1"/>
                <w:sz w:val="20"/>
                <w:szCs w:val="20"/>
              </w:rPr>
              <w:t>UNEP/MAP</w:t>
            </w:r>
            <w:r w:rsidR="00D5554D" w:rsidRPr="001E710F">
              <w:rPr>
                <w:rFonts w:ascii="Arial" w:hAnsi="Arial" w:cs="Arial"/>
                <w:color w:val="000000" w:themeColor="text1"/>
                <w:sz w:val="20"/>
                <w:szCs w:val="20"/>
              </w:rPr>
              <w:t xml:space="preserve"> and </w:t>
            </w:r>
            <w:r w:rsidRPr="001E710F">
              <w:rPr>
                <w:rFonts w:ascii="Arial" w:hAnsi="Arial" w:cs="Arial"/>
                <w:color w:val="000000" w:themeColor="text1"/>
                <w:sz w:val="20"/>
                <w:szCs w:val="20"/>
              </w:rPr>
              <w:t>PAP/RAC</w:t>
            </w:r>
            <w:r w:rsidR="00D5554D" w:rsidRPr="001E710F">
              <w:rPr>
                <w:rFonts w:ascii="Arial" w:hAnsi="Arial" w:cs="Arial"/>
                <w:color w:val="000000" w:themeColor="text1"/>
                <w:sz w:val="20"/>
                <w:szCs w:val="20"/>
              </w:rPr>
              <w:t>’s</w:t>
            </w:r>
            <w:r w:rsidRPr="001E710F">
              <w:rPr>
                <w:rFonts w:ascii="Arial" w:hAnsi="Arial" w:cs="Arial"/>
                <w:color w:val="000000" w:themeColor="text1"/>
                <w:sz w:val="20"/>
                <w:szCs w:val="20"/>
              </w:rPr>
              <w:t xml:space="preserve"> initiatives, MSP training for the Mediterranean countries was organized on 9/10 April. In addition to the other Mediterranean representatives, 2 experts from Albania, 1 from Bosnia and Herzegovina and 4 from Montenegro participated.</w:t>
            </w:r>
            <w:bookmarkStart w:id="6" w:name="_Hlk19174314"/>
            <w:r w:rsidRPr="001E710F">
              <w:rPr>
                <w:rFonts w:ascii="Arial" w:hAnsi="Arial" w:cs="Arial"/>
                <w:color w:val="000000" w:themeColor="text1"/>
                <w:sz w:val="20"/>
                <w:szCs w:val="20"/>
              </w:rPr>
              <w:t xml:space="preserve"> These are </w:t>
            </w:r>
            <w:r w:rsidR="00D63DA4">
              <w:rPr>
                <w:rFonts w:ascii="Arial" w:hAnsi="Arial" w:cs="Arial"/>
                <w:color w:val="000000" w:themeColor="text1"/>
                <w:sz w:val="20"/>
                <w:szCs w:val="20"/>
              </w:rPr>
              <w:t xml:space="preserve">relevant </w:t>
            </w:r>
            <w:r w:rsidRPr="001E710F">
              <w:rPr>
                <w:rFonts w:ascii="Arial" w:hAnsi="Arial" w:cs="Arial"/>
                <w:color w:val="000000" w:themeColor="text1"/>
                <w:sz w:val="20"/>
                <w:szCs w:val="20"/>
              </w:rPr>
              <w:t>stakeholders and representatives of relevant national institutions that are/will be involved in the project.</w:t>
            </w:r>
            <w:bookmarkEnd w:id="6"/>
            <w:r w:rsidRPr="001E710F">
              <w:rPr>
                <w:rFonts w:ascii="Arial" w:hAnsi="Arial" w:cs="Arial"/>
                <w:color w:val="000000" w:themeColor="text1"/>
                <w:sz w:val="20"/>
                <w:szCs w:val="20"/>
              </w:rPr>
              <w:t xml:space="preserve"> This activity</w:t>
            </w:r>
            <w:r w:rsidR="00D63DA4">
              <w:rPr>
                <w:rFonts w:ascii="Arial" w:hAnsi="Arial" w:cs="Arial"/>
                <w:color w:val="000000" w:themeColor="text1"/>
                <w:sz w:val="20"/>
                <w:szCs w:val="20"/>
              </w:rPr>
              <w:t xml:space="preserve">, funded by other sources of fund of the executing partners, </w:t>
            </w:r>
            <w:r w:rsidRPr="001E710F">
              <w:rPr>
                <w:rFonts w:ascii="Arial" w:hAnsi="Arial" w:cs="Arial"/>
                <w:color w:val="000000" w:themeColor="text1"/>
                <w:sz w:val="20"/>
                <w:szCs w:val="20"/>
              </w:rPr>
              <w:t xml:space="preserve">is an important supporting activity for the project, in line with outcome 3, and </w:t>
            </w:r>
            <w:r w:rsidR="00D63DA4">
              <w:rPr>
                <w:rFonts w:ascii="Arial" w:hAnsi="Arial" w:cs="Arial"/>
                <w:color w:val="000000" w:themeColor="text1"/>
                <w:sz w:val="20"/>
                <w:szCs w:val="20"/>
              </w:rPr>
              <w:t xml:space="preserve">will be </w:t>
            </w:r>
            <w:r w:rsidRPr="001E710F">
              <w:rPr>
                <w:rFonts w:ascii="Arial" w:hAnsi="Arial" w:cs="Arial"/>
                <w:color w:val="000000" w:themeColor="text1"/>
                <w:sz w:val="20"/>
                <w:szCs w:val="20"/>
              </w:rPr>
              <w:t xml:space="preserve">considered as co-financing. </w:t>
            </w:r>
          </w:p>
          <w:p w14:paraId="55F027FB" w14:textId="77777777" w:rsidR="00241600" w:rsidRPr="001E710F" w:rsidRDefault="00241600" w:rsidP="00241600">
            <w:pPr>
              <w:rPr>
                <w:rFonts w:ascii="Arial" w:hAnsi="Arial" w:cs="Arial"/>
                <w:color w:val="000000" w:themeColor="text1"/>
                <w:sz w:val="20"/>
                <w:szCs w:val="20"/>
              </w:rPr>
            </w:pPr>
          </w:p>
          <w:p w14:paraId="793AB2CE" w14:textId="3816A1B5"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In coordination with the other UNEP/MAP</w:t>
            </w:r>
            <w:r w:rsidR="00D5554D" w:rsidRPr="001E710F">
              <w:rPr>
                <w:rFonts w:ascii="Arial" w:hAnsi="Arial" w:cs="Arial"/>
                <w:color w:val="000000" w:themeColor="text1"/>
                <w:sz w:val="20"/>
                <w:szCs w:val="20"/>
              </w:rPr>
              <w:t xml:space="preserve">, </w:t>
            </w:r>
            <w:r w:rsidRPr="001E710F">
              <w:rPr>
                <w:rFonts w:ascii="Arial" w:hAnsi="Arial" w:cs="Arial"/>
                <w:color w:val="000000" w:themeColor="text1"/>
                <w:sz w:val="20"/>
                <w:szCs w:val="20"/>
              </w:rPr>
              <w:t>PAP/RAC and SPA/RAC</w:t>
            </w:r>
            <w:r w:rsidR="00D5554D" w:rsidRPr="001E710F">
              <w:rPr>
                <w:rFonts w:ascii="Arial" w:hAnsi="Arial" w:cs="Arial"/>
                <w:color w:val="000000" w:themeColor="text1"/>
                <w:sz w:val="20"/>
                <w:szCs w:val="20"/>
              </w:rPr>
              <w:t>’s</w:t>
            </w:r>
            <w:r w:rsidRPr="001E710F">
              <w:rPr>
                <w:rFonts w:ascii="Arial" w:hAnsi="Arial" w:cs="Arial"/>
                <w:color w:val="000000" w:themeColor="text1"/>
                <w:sz w:val="20"/>
                <w:szCs w:val="20"/>
              </w:rPr>
              <w:t xml:space="preserve"> initiatives, </w:t>
            </w:r>
            <w:bookmarkStart w:id="7" w:name="_Hlk19174359"/>
            <w:r w:rsidRPr="001E710F">
              <w:rPr>
                <w:rFonts w:ascii="Arial" w:hAnsi="Arial" w:cs="Arial"/>
                <w:color w:val="000000" w:themeColor="text1"/>
                <w:sz w:val="20"/>
                <w:szCs w:val="20"/>
              </w:rPr>
              <w:t>initial draft of the document towards common approach for MSP in the Adriatic sub-region has been prepared. It was presented on the first sub-regional (Adriatic) meeting on common approach towards MSP, that took  place in Zagreb on 10 April. Representatives of all Adriatic countries participated.</w:t>
            </w:r>
            <w:bookmarkEnd w:id="7"/>
            <w:r w:rsidRPr="001E710F">
              <w:rPr>
                <w:rFonts w:ascii="Arial" w:hAnsi="Arial" w:cs="Arial"/>
                <w:color w:val="000000" w:themeColor="text1"/>
                <w:sz w:val="20"/>
                <w:szCs w:val="20"/>
              </w:rPr>
              <w:t xml:space="preserve"> </w:t>
            </w:r>
            <w:r w:rsidR="00D63DA4" w:rsidRPr="001E710F">
              <w:rPr>
                <w:rFonts w:ascii="Arial" w:hAnsi="Arial" w:cs="Arial"/>
                <w:color w:val="000000" w:themeColor="text1"/>
                <w:sz w:val="20"/>
                <w:szCs w:val="20"/>
              </w:rPr>
              <w:t>This activity</w:t>
            </w:r>
            <w:r w:rsidR="00D63DA4">
              <w:rPr>
                <w:rFonts w:ascii="Arial" w:hAnsi="Arial" w:cs="Arial"/>
                <w:color w:val="000000" w:themeColor="text1"/>
                <w:sz w:val="20"/>
                <w:szCs w:val="20"/>
              </w:rPr>
              <w:t xml:space="preserve">, funded by other sources of fund of the executing partners, </w:t>
            </w:r>
            <w:r w:rsidR="00D63DA4" w:rsidRPr="001E710F">
              <w:rPr>
                <w:rFonts w:ascii="Arial" w:hAnsi="Arial" w:cs="Arial"/>
                <w:color w:val="000000" w:themeColor="text1"/>
                <w:sz w:val="20"/>
                <w:szCs w:val="20"/>
              </w:rPr>
              <w:t xml:space="preserve">is an important supporting activity for the project, in line with outcome 3, and </w:t>
            </w:r>
            <w:r w:rsidR="00D63DA4">
              <w:rPr>
                <w:rFonts w:ascii="Arial" w:hAnsi="Arial" w:cs="Arial"/>
                <w:color w:val="000000" w:themeColor="text1"/>
                <w:sz w:val="20"/>
                <w:szCs w:val="20"/>
              </w:rPr>
              <w:t xml:space="preserve">will be </w:t>
            </w:r>
            <w:r w:rsidR="00D63DA4" w:rsidRPr="001E710F">
              <w:rPr>
                <w:rFonts w:ascii="Arial" w:hAnsi="Arial" w:cs="Arial"/>
                <w:color w:val="000000" w:themeColor="text1"/>
                <w:sz w:val="20"/>
                <w:szCs w:val="20"/>
              </w:rPr>
              <w:t>considered as co-financing.</w:t>
            </w:r>
          </w:p>
          <w:p w14:paraId="5BEA74E2" w14:textId="77777777" w:rsidR="00241600" w:rsidRPr="001E710F" w:rsidRDefault="00241600" w:rsidP="00241600">
            <w:pPr>
              <w:rPr>
                <w:rFonts w:ascii="Arial" w:hAnsi="Arial" w:cs="Arial"/>
                <w:color w:val="000000" w:themeColor="text1"/>
                <w:sz w:val="20"/>
                <w:szCs w:val="20"/>
              </w:rPr>
            </w:pPr>
          </w:p>
          <w:p w14:paraId="46C1A590" w14:textId="77777777" w:rsidR="00FE682C"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lastRenderedPageBreak/>
              <w:t>National activities for MSP started.</w:t>
            </w:r>
          </w:p>
          <w:p w14:paraId="4C92D93E" w14:textId="574680A2" w:rsidR="00D63DA4" w:rsidRPr="001E710F" w:rsidRDefault="00D63DA4" w:rsidP="00241600">
            <w:pPr>
              <w:rPr>
                <w:rFonts w:ascii="Arial" w:hAnsi="Arial" w:cs="Arial"/>
                <w:color w:val="000000" w:themeColor="text1"/>
                <w:sz w:val="20"/>
                <w:szCs w:val="20"/>
              </w:rPr>
            </w:pPr>
          </w:p>
        </w:tc>
        <w:tc>
          <w:tcPr>
            <w:tcW w:w="1170" w:type="dxa"/>
            <w:tcBorders>
              <w:top w:val="single" w:sz="6" w:space="0" w:color="auto"/>
              <w:left w:val="single" w:sz="12" w:space="0" w:color="auto"/>
              <w:bottom w:val="single" w:sz="6" w:space="0" w:color="auto"/>
              <w:right w:val="single" w:sz="12" w:space="0" w:color="auto"/>
            </w:tcBorders>
            <w:shd w:val="clear" w:color="auto" w:fill="CCFFFF"/>
          </w:tcPr>
          <w:p w14:paraId="38A502E1" w14:textId="77777777" w:rsidR="00FE682C" w:rsidRPr="001E710F" w:rsidRDefault="00241600">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S</w:t>
            </w:r>
          </w:p>
        </w:tc>
      </w:tr>
      <w:tr w:rsidR="00241600" w:rsidRPr="001E710F" w14:paraId="64258A04" w14:textId="77777777" w:rsidTr="0043296A">
        <w:trPr>
          <w:cantSplit/>
          <w:trHeight w:val="490"/>
        </w:trPr>
        <w:tc>
          <w:tcPr>
            <w:tcW w:w="2013" w:type="dxa"/>
            <w:vMerge w:val="restart"/>
            <w:tcBorders>
              <w:top w:val="single" w:sz="12" w:space="0" w:color="auto"/>
              <w:left w:val="single" w:sz="12" w:space="0" w:color="auto"/>
              <w:right w:val="single" w:sz="12" w:space="0" w:color="auto"/>
            </w:tcBorders>
            <w:shd w:val="clear" w:color="auto" w:fill="F3F3F3"/>
          </w:tcPr>
          <w:p w14:paraId="2DC78802" w14:textId="77777777" w:rsidR="00241600" w:rsidRPr="001E710F" w:rsidRDefault="00241600" w:rsidP="00241600">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Outcome 1:</w:t>
            </w:r>
          </w:p>
          <w:p w14:paraId="5AB98C2B" w14:textId="77777777" w:rsidR="00241600" w:rsidRPr="001E710F" w:rsidRDefault="00241600" w:rsidP="00241600">
            <w:pPr>
              <w:rPr>
                <w:rFonts w:ascii="Arial" w:hAnsi="Arial" w:cs="Arial"/>
                <w:i/>
                <w:color w:val="000000" w:themeColor="text1"/>
                <w:sz w:val="20"/>
                <w:szCs w:val="20"/>
              </w:rPr>
            </w:pPr>
            <w:r w:rsidRPr="001E710F">
              <w:rPr>
                <w:rFonts w:ascii="Arial" w:hAnsi="Arial" w:cs="Arial"/>
                <w:i/>
                <w:color w:val="000000" w:themeColor="text1"/>
                <w:sz w:val="20"/>
                <w:szCs w:val="20"/>
              </w:rPr>
              <w:t>Science-based consensus among sub-regional countries on good environmental status of the Adriatic Sea).</w:t>
            </w:r>
          </w:p>
          <w:p w14:paraId="1B43267D" w14:textId="77777777" w:rsidR="00241600" w:rsidRPr="001E710F" w:rsidRDefault="00241600" w:rsidP="00241600">
            <w:pPr>
              <w:rPr>
                <w:rFonts w:ascii="Arial" w:hAnsi="Arial" w:cs="Arial"/>
                <w:i/>
                <w:color w:val="000000" w:themeColor="text1"/>
                <w:sz w:val="20"/>
                <w:szCs w:val="20"/>
              </w:rPr>
            </w:pPr>
          </w:p>
        </w:tc>
        <w:tc>
          <w:tcPr>
            <w:tcW w:w="2013" w:type="dxa"/>
            <w:vMerge w:val="restart"/>
            <w:tcBorders>
              <w:top w:val="single" w:sz="12" w:space="0" w:color="auto"/>
              <w:left w:val="single" w:sz="12" w:space="0" w:color="auto"/>
              <w:right w:val="single" w:sz="12" w:space="0" w:color="auto"/>
            </w:tcBorders>
          </w:tcPr>
          <w:p w14:paraId="7A284D38"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1. Number of countries endorsing identified targets and priorities for action in the Adriatic</w:t>
            </w:r>
          </w:p>
        </w:tc>
        <w:tc>
          <w:tcPr>
            <w:tcW w:w="1662" w:type="dxa"/>
            <w:vMerge w:val="restart"/>
            <w:tcBorders>
              <w:top w:val="single" w:sz="12" w:space="0" w:color="auto"/>
              <w:left w:val="single" w:sz="12" w:space="0" w:color="auto"/>
              <w:right w:val="single" w:sz="12" w:space="0" w:color="auto"/>
            </w:tcBorders>
          </w:tcPr>
          <w:p w14:paraId="772745F1"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Targets for reaching good environmental status of the Adriatic Sea not agreed</w:t>
            </w:r>
          </w:p>
          <w:p w14:paraId="38B31E45" w14:textId="77777777" w:rsidR="00241600" w:rsidRPr="001E710F" w:rsidRDefault="00241600" w:rsidP="00241600">
            <w:pPr>
              <w:rPr>
                <w:rFonts w:ascii="Arial" w:hAnsi="Arial" w:cs="Arial"/>
                <w:color w:val="000000" w:themeColor="text1"/>
                <w:sz w:val="20"/>
                <w:szCs w:val="20"/>
              </w:rPr>
            </w:pPr>
          </w:p>
          <w:p w14:paraId="4A9D1050" w14:textId="77777777" w:rsidR="00241600" w:rsidRPr="001E710F" w:rsidRDefault="00241600" w:rsidP="00241600">
            <w:pPr>
              <w:rPr>
                <w:rFonts w:ascii="Arial" w:hAnsi="Arial" w:cs="Arial"/>
                <w:color w:val="000000" w:themeColor="text1"/>
                <w:sz w:val="20"/>
                <w:szCs w:val="20"/>
              </w:rPr>
            </w:pPr>
            <w:r w:rsidRPr="001E710F">
              <w:rPr>
                <w:rFonts w:ascii="Arial" w:hAnsi="Arial" w:cs="Arial"/>
                <w:color w:val="000000" w:themeColor="text1"/>
                <w:sz w:val="20"/>
                <w:szCs w:val="20"/>
              </w:rPr>
              <w:t>B=0</w:t>
            </w:r>
          </w:p>
        </w:tc>
        <w:tc>
          <w:tcPr>
            <w:tcW w:w="1350" w:type="dxa"/>
            <w:vMerge w:val="restart"/>
            <w:tcBorders>
              <w:top w:val="single" w:sz="12" w:space="0" w:color="auto"/>
              <w:left w:val="single" w:sz="12" w:space="0" w:color="auto"/>
              <w:right w:val="single" w:sz="12" w:space="0" w:color="auto"/>
            </w:tcBorders>
          </w:tcPr>
          <w:p w14:paraId="06879F56" w14:textId="77777777" w:rsidR="00241600" w:rsidRPr="001E710F" w:rsidRDefault="002F18F3" w:rsidP="00241600">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12" w:space="0" w:color="auto"/>
              <w:left w:val="single" w:sz="12" w:space="0" w:color="auto"/>
              <w:right w:val="single" w:sz="12" w:space="0" w:color="auto"/>
            </w:tcBorders>
          </w:tcPr>
          <w:p w14:paraId="1BF86AA7" w14:textId="77777777" w:rsidR="00241600" w:rsidRPr="001E710F" w:rsidRDefault="00241600" w:rsidP="00241600">
            <w:pPr>
              <w:rPr>
                <w:rFonts w:ascii="Arial" w:hAnsi="Arial" w:cs="Arial"/>
                <w:color w:val="000000" w:themeColor="text1"/>
                <w:sz w:val="20"/>
                <w:szCs w:val="20"/>
              </w:rPr>
            </w:pPr>
            <w:bookmarkStart w:id="8" w:name="_Hlk19174413"/>
            <w:r w:rsidRPr="001E710F">
              <w:rPr>
                <w:rFonts w:ascii="Arial" w:hAnsi="Arial" w:cs="Arial"/>
                <w:color w:val="000000" w:themeColor="text1"/>
                <w:sz w:val="20"/>
                <w:szCs w:val="20"/>
              </w:rPr>
              <w:t>Proposed targets for good environmental status and priorities for selected ecological objectives.</w:t>
            </w:r>
            <w:bookmarkEnd w:id="8"/>
          </w:p>
        </w:tc>
        <w:tc>
          <w:tcPr>
            <w:tcW w:w="3510" w:type="dxa"/>
            <w:tcBorders>
              <w:top w:val="single" w:sz="12" w:space="0" w:color="auto"/>
              <w:left w:val="single" w:sz="12" w:space="0" w:color="auto"/>
              <w:right w:val="single" w:sz="12" w:space="0" w:color="auto"/>
            </w:tcBorders>
          </w:tcPr>
          <w:p w14:paraId="24205C4A" w14:textId="73A7A951" w:rsidR="00241600" w:rsidRPr="001E710F" w:rsidRDefault="00241600" w:rsidP="00241600">
            <w:pPr>
              <w:rPr>
                <w:rFonts w:ascii="Arial" w:hAnsi="Arial" w:cs="Arial"/>
                <w:i/>
                <w:color w:val="000000" w:themeColor="text1"/>
                <w:sz w:val="20"/>
                <w:szCs w:val="20"/>
              </w:rPr>
            </w:pPr>
            <w:bookmarkStart w:id="9" w:name="_Hlk19174473"/>
            <w:r w:rsidRPr="001E710F">
              <w:rPr>
                <w:rFonts w:ascii="Arial" w:hAnsi="Arial" w:cs="Arial"/>
                <w:i/>
                <w:color w:val="000000" w:themeColor="text1"/>
                <w:sz w:val="20"/>
                <w:szCs w:val="20"/>
              </w:rPr>
              <w:t>The execution of this component will be initiated in the following reporting period</w:t>
            </w:r>
            <w:bookmarkEnd w:id="9"/>
            <w:r w:rsidR="00D63DA4">
              <w:rPr>
                <w:rFonts w:ascii="Arial" w:hAnsi="Arial" w:cs="Arial"/>
                <w:color w:val="000000" w:themeColor="text1"/>
                <w:sz w:val="20"/>
                <w:szCs w:val="20"/>
              </w:rPr>
              <w:t xml:space="preserve"> as reflected in the approved (by the 2</w:t>
            </w:r>
            <w:r w:rsidR="00D63DA4" w:rsidRPr="00D63DA4">
              <w:rPr>
                <w:rFonts w:ascii="Arial" w:hAnsi="Arial" w:cs="Arial"/>
                <w:color w:val="000000" w:themeColor="text1"/>
                <w:sz w:val="20"/>
                <w:szCs w:val="20"/>
                <w:vertAlign w:val="superscript"/>
              </w:rPr>
              <w:t>nd</w:t>
            </w:r>
            <w:r w:rsidR="00D63DA4">
              <w:rPr>
                <w:rFonts w:ascii="Arial" w:hAnsi="Arial" w:cs="Arial"/>
                <w:color w:val="000000" w:themeColor="text1"/>
                <w:sz w:val="20"/>
                <w:szCs w:val="20"/>
              </w:rPr>
              <w:t xml:space="preserve"> PSC) work plan and budget.</w:t>
            </w:r>
          </w:p>
        </w:tc>
        <w:tc>
          <w:tcPr>
            <w:tcW w:w="1170" w:type="dxa"/>
            <w:tcBorders>
              <w:top w:val="single" w:sz="12" w:space="0" w:color="auto"/>
              <w:left w:val="single" w:sz="12" w:space="0" w:color="auto"/>
              <w:right w:val="single" w:sz="12" w:space="0" w:color="auto"/>
            </w:tcBorders>
            <w:shd w:val="clear" w:color="auto" w:fill="DEEAF6"/>
          </w:tcPr>
          <w:p w14:paraId="088151A3" w14:textId="77777777" w:rsidR="00241600" w:rsidRPr="001E710F" w:rsidRDefault="00241600" w:rsidP="00241600">
            <w:pPr>
              <w:rPr>
                <w:rFonts w:ascii="Arial" w:hAnsi="Arial" w:cs="Arial"/>
                <w:b/>
                <w:color w:val="000000" w:themeColor="text1"/>
                <w:sz w:val="20"/>
                <w:szCs w:val="20"/>
              </w:rPr>
            </w:pPr>
            <w:r w:rsidRPr="001E710F">
              <w:rPr>
                <w:rFonts w:ascii="Arial" w:hAnsi="Arial" w:cs="Arial"/>
                <w:b/>
                <w:color w:val="000000" w:themeColor="text1"/>
                <w:sz w:val="20"/>
                <w:szCs w:val="20"/>
              </w:rPr>
              <w:t>N/A</w:t>
            </w:r>
          </w:p>
        </w:tc>
      </w:tr>
      <w:tr w:rsidR="002F18F3" w:rsidRPr="001E710F" w14:paraId="20F73CA6" w14:textId="77777777" w:rsidTr="0043296A">
        <w:trPr>
          <w:cantSplit/>
          <w:trHeight w:val="475"/>
        </w:trPr>
        <w:tc>
          <w:tcPr>
            <w:tcW w:w="2013" w:type="dxa"/>
            <w:vMerge/>
            <w:tcBorders>
              <w:left w:val="single" w:sz="12" w:space="0" w:color="auto"/>
              <w:right w:val="single" w:sz="12" w:space="0" w:color="auto"/>
            </w:tcBorders>
          </w:tcPr>
          <w:p w14:paraId="0F2CB750" w14:textId="77777777" w:rsidR="002F18F3" w:rsidRPr="001E710F" w:rsidRDefault="002F18F3" w:rsidP="002F18F3">
            <w:pPr>
              <w:rPr>
                <w:rFonts w:ascii="Arial" w:hAnsi="Arial" w:cs="Arial"/>
                <w:b/>
                <w:color w:val="000000" w:themeColor="text1"/>
                <w:sz w:val="20"/>
                <w:szCs w:val="20"/>
              </w:rPr>
            </w:pPr>
            <w:bookmarkStart w:id="10" w:name="_Hlk19174447"/>
          </w:p>
        </w:tc>
        <w:tc>
          <w:tcPr>
            <w:tcW w:w="2013" w:type="dxa"/>
            <w:vMerge/>
            <w:tcBorders>
              <w:left w:val="single" w:sz="12" w:space="0" w:color="auto"/>
              <w:right w:val="single" w:sz="12" w:space="0" w:color="auto"/>
            </w:tcBorders>
          </w:tcPr>
          <w:p w14:paraId="41813534" w14:textId="77777777" w:rsidR="002F18F3" w:rsidRPr="001E710F" w:rsidRDefault="002F18F3" w:rsidP="002F18F3">
            <w:pPr>
              <w:rPr>
                <w:rFonts w:ascii="Arial" w:hAnsi="Arial" w:cs="Arial"/>
                <w:color w:val="000000" w:themeColor="text1"/>
                <w:sz w:val="20"/>
                <w:szCs w:val="20"/>
              </w:rPr>
            </w:pPr>
          </w:p>
        </w:tc>
        <w:tc>
          <w:tcPr>
            <w:tcW w:w="1662" w:type="dxa"/>
            <w:vMerge/>
            <w:tcBorders>
              <w:left w:val="single" w:sz="12" w:space="0" w:color="auto"/>
              <w:right w:val="single" w:sz="12" w:space="0" w:color="auto"/>
            </w:tcBorders>
          </w:tcPr>
          <w:p w14:paraId="14E2EE20" w14:textId="77777777" w:rsidR="002F18F3" w:rsidRPr="001E710F" w:rsidRDefault="002F18F3" w:rsidP="002F18F3">
            <w:pPr>
              <w:rPr>
                <w:rFonts w:ascii="Arial" w:hAnsi="Arial" w:cs="Arial"/>
                <w:color w:val="000000" w:themeColor="text1"/>
                <w:sz w:val="20"/>
                <w:szCs w:val="20"/>
              </w:rPr>
            </w:pPr>
          </w:p>
        </w:tc>
        <w:tc>
          <w:tcPr>
            <w:tcW w:w="1350" w:type="dxa"/>
            <w:vMerge/>
            <w:tcBorders>
              <w:left w:val="single" w:sz="12" w:space="0" w:color="auto"/>
              <w:right w:val="single" w:sz="12" w:space="0" w:color="auto"/>
            </w:tcBorders>
          </w:tcPr>
          <w:p w14:paraId="60D5FA1F" w14:textId="77777777" w:rsidR="002F18F3" w:rsidRPr="001E710F" w:rsidRDefault="002F18F3" w:rsidP="002F18F3">
            <w:pPr>
              <w:rPr>
                <w:rFonts w:ascii="Arial" w:hAnsi="Arial" w:cs="Arial"/>
                <w:color w:val="000000" w:themeColor="text1"/>
                <w:sz w:val="20"/>
                <w:szCs w:val="20"/>
              </w:rPr>
            </w:pPr>
          </w:p>
        </w:tc>
        <w:tc>
          <w:tcPr>
            <w:tcW w:w="1530" w:type="dxa"/>
            <w:tcBorders>
              <w:top w:val="single" w:sz="6" w:space="0" w:color="auto"/>
              <w:left w:val="single" w:sz="12" w:space="0" w:color="auto"/>
              <w:right w:val="single" w:sz="12" w:space="0" w:color="auto"/>
            </w:tcBorders>
          </w:tcPr>
          <w:p w14:paraId="0BE94F75" w14:textId="77777777" w:rsidR="002F18F3" w:rsidRPr="001E710F" w:rsidRDefault="002F18F3" w:rsidP="002F18F3">
            <w:pPr>
              <w:rPr>
                <w:rFonts w:ascii="Arial" w:hAnsi="Arial" w:cs="Arial"/>
                <w:color w:val="000000" w:themeColor="text1"/>
                <w:sz w:val="20"/>
                <w:szCs w:val="20"/>
              </w:rPr>
            </w:pPr>
            <w:r w:rsidRPr="001E710F">
              <w:rPr>
                <w:rFonts w:ascii="Arial" w:hAnsi="Arial" w:cs="Arial"/>
                <w:color w:val="000000" w:themeColor="text1"/>
                <w:sz w:val="20"/>
                <w:szCs w:val="20"/>
              </w:rPr>
              <w:t>Sub-regional workshop for good environmental status of the Adriatic Sea</w:t>
            </w:r>
          </w:p>
        </w:tc>
        <w:tc>
          <w:tcPr>
            <w:tcW w:w="3510" w:type="dxa"/>
            <w:tcBorders>
              <w:top w:val="single" w:sz="6" w:space="0" w:color="auto"/>
              <w:left w:val="single" w:sz="12" w:space="0" w:color="auto"/>
              <w:right w:val="single" w:sz="12" w:space="0" w:color="auto"/>
            </w:tcBorders>
          </w:tcPr>
          <w:p w14:paraId="1099E6F7" w14:textId="14A9A071" w:rsidR="002F18F3" w:rsidRPr="001E710F" w:rsidRDefault="002F18F3" w:rsidP="002F18F3">
            <w:pPr>
              <w:rPr>
                <w:rFonts w:ascii="Arial" w:hAnsi="Arial" w:cs="Arial"/>
                <w:i/>
                <w:color w:val="000000" w:themeColor="text1"/>
                <w:sz w:val="20"/>
                <w:szCs w:val="20"/>
              </w:rPr>
            </w:pPr>
            <w:r w:rsidRPr="001E710F">
              <w:rPr>
                <w:rFonts w:ascii="Arial" w:hAnsi="Arial" w:cs="Arial"/>
                <w:i/>
                <w:color w:val="000000" w:themeColor="text1"/>
                <w:sz w:val="20"/>
                <w:szCs w:val="20"/>
              </w:rPr>
              <w:t>The execution of this component will be initiated in the following reporting period</w:t>
            </w:r>
            <w:r w:rsidR="00D63DA4">
              <w:rPr>
                <w:rFonts w:ascii="Arial" w:hAnsi="Arial" w:cs="Arial"/>
                <w:color w:val="000000" w:themeColor="text1"/>
                <w:sz w:val="20"/>
                <w:szCs w:val="20"/>
              </w:rPr>
              <w:t xml:space="preserve"> as reflected in the approved (by the 2</w:t>
            </w:r>
            <w:r w:rsidR="00D63DA4" w:rsidRPr="00D63DA4">
              <w:rPr>
                <w:rFonts w:ascii="Arial" w:hAnsi="Arial" w:cs="Arial"/>
                <w:color w:val="000000" w:themeColor="text1"/>
                <w:sz w:val="20"/>
                <w:szCs w:val="20"/>
                <w:vertAlign w:val="superscript"/>
              </w:rPr>
              <w:t>nd</w:t>
            </w:r>
            <w:r w:rsidR="00D63DA4">
              <w:rPr>
                <w:rFonts w:ascii="Arial" w:hAnsi="Arial" w:cs="Arial"/>
                <w:color w:val="000000" w:themeColor="text1"/>
                <w:sz w:val="20"/>
                <w:szCs w:val="20"/>
              </w:rPr>
              <w:t xml:space="preserve"> PSC) work plan and budget.</w:t>
            </w:r>
          </w:p>
        </w:tc>
        <w:tc>
          <w:tcPr>
            <w:tcW w:w="1170" w:type="dxa"/>
            <w:tcBorders>
              <w:top w:val="single" w:sz="6" w:space="0" w:color="auto"/>
              <w:left w:val="single" w:sz="12" w:space="0" w:color="auto"/>
              <w:right w:val="single" w:sz="12" w:space="0" w:color="auto"/>
            </w:tcBorders>
            <w:shd w:val="clear" w:color="auto" w:fill="DEEAF6"/>
          </w:tcPr>
          <w:p w14:paraId="7B3E52B1" w14:textId="77777777" w:rsidR="002F18F3" w:rsidRPr="001E710F" w:rsidRDefault="002F18F3" w:rsidP="002F18F3">
            <w:pPr>
              <w:rPr>
                <w:rFonts w:ascii="Arial" w:hAnsi="Arial" w:cs="Arial"/>
                <w:b/>
                <w:color w:val="000000" w:themeColor="text1"/>
                <w:sz w:val="20"/>
                <w:szCs w:val="20"/>
              </w:rPr>
            </w:pPr>
            <w:r w:rsidRPr="001E710F">
              <w:rPr>
                <w:rFonts w:ascii="Arial" w:hAnsi="Arial" w:cs="Arial"/>
                <w:b/>
                <w:color w:val="000000" w:themeColor="text1"/>
                <w:sz w:val="20"/>
                <w:szCs w:val="20"/>
              </w:rPr>
              <w:t>N/A</w:t>
            </w:r>
          </w:p>
        </w:tc>
      </w:tr>
      <w:bookmarkEnd w:id="10"/>
      <w:tr w:rsidR="004237A7" w:rsidRPr="001E710F" w14:paraId="3572074E" w14:textId="77777777" w:rsidTr="0043296A">
        <w:trPr>
          <w:cantSplit/>
        </w:trPr>
        <w:tc>
          <w:tcPr>
            <w:tcW w:w="2013" w:type="dxa"/>
            <w:vMerge w:val="restart"/>
            <w:tcBorders>
              <w:top w:val="single" w:sz="4" w:space="0" w:color="auto"/>
              <w:left w:val="single" w:sz="4" w:space="0" w:color="auto"/>
              <w:bottom w:val="single" w:sz="4" w:space="0" w:color="auto"/>
              <w:right w:val="single" w:sz="4" w:space="0" w:color="auto"/>
            </w:tcBorders>
            <w:shd w:val="clear" w:color="auto" w:fill="F3F3F3"/>
          </w:tcPr>
          <w:p w14:paraId="47DE78F5" w14:textId="77777777" w:rsidR="004237A7" w:rsidRPr="001E710F" w:rsidRDefault="004237A7" w:rsidP="002F18F3">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Outcome 2:</w:t>
            </w:r>
          </w:p>
          <w:p w14:paraId="3CD321E0" w14:textId="77777777" w:rsidR="004237A7" w:rsidRPr="001E710F" w:rsidRDefault="004237A7" w:rsidP="002F18F3">
            <w:pPr>
              <w:rPr>
                <w:rFonts w:ascii="Arial" w:hAnsi="Arial" w:cs="Arial"/>
                <w:i/>
                <w:color w:val="000000" w:themeColor="text1"/>
                <w:sz w:val="20"/>
                <w:szCs w:val="20"/>
              </w:rPr>
            </w:pPr>
            <w:r w:rsidRPr="001E710F">
              <w:rPr>
                <w:rFonts w:ascii="Arial" w:hAnsi="Arial" w:cs="Arial"/>
                <w:i/>
                <w:color w:val="000000" w:themeColor="text1"/>
                <w:sz w:val="20"/>
                <w:szCs w:val="20"/>
              </w:rPr>
              <w:t>Programme on integrated observation and monitoring is agreed among Adriatic countries, including a set of regionally agreed common indicators.</w:t>
            </w:r>
          </w:p>
          <w:p w14:paraId="0AC7642C" w14:textId="77777777" w:rsidR="004237A7" w:rsidRPr="001E710F" w:rsidRDefault="004237A7" w:rsidP="002F18F3">
            <w:pPr>
              <w:rPr>
                <w:rFonts w:ascii="Arial" w:hAnsi="Arial" w:cs="Arial"/>
                <w:i/>
                <w:color w:val="000000" w:themeColor="text1"/>
                <w:sz w:val="20"/>
                <w:szCs w:val="20"/>
              </w:rPr>
            </w:pPr>
          </w:p>
        </w:tc>
        <w:tc>
          <w:tcPr>
            <w:tcW w:w="2013" w:type="dxa"/>
            <w:vMerge w:val="restart"/>
            <w:tcBorders>
              <w:top w:val="single" w:sz="4" w:space="0" w:color="auto"/>
              <w:left w:val="single" w:sz="4" w:space="0" w:color="auto"/>
              <w:right w:val="single" w:sz="12" w:space="0" w:color="auto"/>
            </w:tcBorders>
          </w:tcPr>
          <w:p w14:paraId="1E5A9EA3"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1. At least 1 country endorses monitoring and assessment programme.</w:t>
            </w:r>
          </w:p>
          <w:p w14:paraId="1584A4F7" w14:textId="77777777" w:rsidR="004237A7" w:rsidRPr="001E710F" w:rsidRDefault="004237A7" w:rsidP="002F18F3">
            <w:pPr>
              <w:rPr>
                <w:rFonts w:ascii="Arial" w:hAnsi="Arial" w:cs="Arial"/>
                <w:color w:val="000000" w:themeColor="text1"/>
                <w:sz w:val="20"/>
                <w:szCs w:val="20"/>
              </w:rPr>
            </w:pPr>
          </w:p>
        </w:tc>
        <w:tc>
          <w:tcPr>
            <w:tcW w:w="1662" w:type="dxa"/>
            <w:vMerge w:val="restart"/>
            <w:tcBorders>
              <w:top w:val="single" w:sz="4" w:space="0" w:color="auto"/>
              <w:left w:val="single" w:sz="12" w:space="0" w:color="auto"/>
              <w:right w:val="single" w:sz="12" w:space="0" w:color="auto"/>
            </w:tcBorders>
          </w:tcPr>
          <w:p w14:paraId="1CB951BA"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There is no harmonized marine monitoring among Adriatic countries.</w:t>
            </w:r>
          </w:p>
        </w:tc>
        <w:tc>
          <w:tcPr>
            <w:tcW w:w="1350" w:type="dxa"/>
            <w:vMerge w:val="restart"/>
            <w:tcBorders>
              <w:top w:val="single" w:sz="4" w:space="0" w:color="auto"/>
              <w:left w:val="single" w:sz="12" w:space="0" w:color="auto"/>
              <w:right w:val="single" w:sz="12" w:space="0" w:color="auto"/>
            </w:tcBorders>
          </w:tcPr>
          <w:p w14:paraId="0C8116AE"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4" w:space="0" w:color="auto"/>
              <w:left w:val="single" w:sz="12" w:space="0" w:color="auto"/>
              <w:bottom w:val="single" w:sz="6" w:space="0" w:color="auto"/>
              <w:right w:val="single" w:sz="12" w:space="0" w:color="auto"/>
            </w:tcBorders>
          </w:tcPr>
          <w:p w14:paraId="4F4FB6F9"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Improvement of the existing baseline data; new data collected in 2 participating countries.</w:t>
            </w:r>
          </w:p>
          <w:p w14:paraId="402B5D47" w14:textId="77777777" w:rsidR="004237A7" w:rsidRPr="001E710F" w:rsidRDefault="004237A7" w:rsidP="002F18F3">
            <w:pPr>
              <w:rPr>
                <w:rFonts w:ascii="Arial" w:hAnsi="Arial" w:cs="Arial"/>
                <w:color w:val="000000" w:themeColor="text1"/>
                <w:sz w:val="20"/>
                <w:szCs w:val="20"/>
              </w:rPr>
            </w:pPr>
          </w:p>
        </w:tc>
        <w:tc>
          <w:tcPr>
            <w:tcW w:w="3510" w:type="dxa"/>
            <w:tcBorders>
              <w:top w:val="single" w:sz="4" w:space="0" w:color="auto"/>
              <w:left w:val="single" w:sz="12" w:space="0" w:color="auto"/>
              <w:bottom w:val="single" w:sz="6" w:space="0" w:color="auto"/>
              <w:right w:val="single" w:sz="12" w:space="0" w:color="auto"/>
            </w:tcBorders>
          </w:tcPr>
          <w:p w14:paraId="5AA63912" w14:textId="06673E5D"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 xml:space="preserve">Detailed documentations for the marine surveys in Montenegro and Albania </w:t>
            </w:r>
            <w:r w:rsidR="00D63DA4">
              <w:rPr>
                <w:rFonts w:ascii="Arial" w:hAnsi="Arial" w:cs="Arial"/>
                <w:color w:val="000000" w:themeColor="text1"/>
                <w:sz w:val="20"/>
                <w:szCs w:val="20"/>
              </w:rPr>
              <w:t>were</w:t>
            </w:r>
            <w:r w:rsidRPr="001E710F">
              <w:rPr>
                <w:rFonts w:ascii="Arial" w:hAnsi="Arial" w:cs="Arial"/>
                <w:color w:val="000000" w:themeColor="text1"/>
                <w:sz w:val="20"/>
                <w:szCs w:val="20"/>
              </w:rPr>
              <w:t xml:space="preserve"> prepared.</w:t>
            </w:r>
            <w:r w:rsidR="00D63DA4">
              <w:rPr>
                <w:rFonts w:ascii="Arial" w:hAnsi="Arial" w:cs="Arial"/>
                <w:color w:val="000000" w:themeColor="text1"/>
                <w:sz w:val="20"/>
                <w:szCs w:val="20"/>
              </w:rPr>
              <w:t xml:space="preserve"> The documents were prepared taking into consideration the contributions coming from ex</w:t>
            </w:r>
            <w:r w:rsidRPr="001E710F">
              <w:rPr>
                <w:rFonts w:ascii="Arial" w:hAnsi="Arial" w:cs="Arial"/>
                <w:color w:val="000000" w:themeColor="text1"/>
                <w:sz w:val="20"/>
                <w:szCs w:val="20"/>
              </w:rPr>
              <w:t>tensive consultations with national representatives regarding survey needs</w:t>
            </w:r>
            <w:r w:rsidR="00D63DA4">
              <w:rPr>
                <w:rFonts w:ascii="Arial" w:hAnsi="Arial" w:cs="Arial"/>
                <w:color w:val="000000" w:themeColor="text1"/>
                <w:sz w:val="20"/>
                <w:szCs w:val="20"/>
              </w:rPr>
              <w:t xml:space="preserve">. </w:t>
            </w:r>
          </w:p>
          <w:p w14:paraId="35E83DEF" w14:textId="77777777" w:rsidR="004237A7" w:rsidRPr="001E710F" w:rsidRDefault="004237A7" w:rsidP="004237A7">
            <w:pPr>
              <w:rPr>
                <w:rFonts w:ascii="Arial" w:hAnsi="Arial" w:cs="Arial"/>
                <w:color w:val="000000" w:themeColor="text1"/>
                <w:sz w:val="20"/>
                <w:szCs w:val="20"/>
              </w:rPr>
            </w:pPr>
          </w:p>
          <w:p w14:paraId="299CBDDC"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 xml:space="preserve">International open tender for survey in Montenegro was published in April 2019 by PAP/RAC, based on Croatian regulations’ requirements. Tendering procedure is not yet finalized. </w:t>
            </w:r>
          </w:p>
          <w:p w14:paraId="7D2C780F" w14:textId="77777777" w:rsidR="004237A7" w:rsidRPr="001E710F" w:rsidRDefault="004237A7" w:rsidP="004237A7">
            <w:pPr>
              <w:rPr>
                <w:rFonts w:ascii="Arial" w:hAnsi="Arial" w:cs="Arial"/>
                <w:color w:val="000000" w:themeColor="text1"/>
                <w:sz w:val="20"/>
                <w:szCs w:val="20"/>
              </w:rPr>
            </w:pPr>
          </w:p>
          <w:p w14:paraId="2E06E12B" w14:textId="78EFA6D6"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 xml:space="preserve">Full implementation of the </w:t>
            </w:r>
            <w:r w:rsidR="00D63DA4">
              <w:rPr>
                <w:rFonts w:ascii="Arial" w:hAnsi="Arial" w:cs="Arial"/>
                <w:color w:val="000000" w:themeColor="text1"/>
                <w:sz w:val="20"/>
                <w:szCs w:val="20"/>
              </w:rPr>
              <w:t xml:space="preserve">Survey </w:t>
            </w:r>
            <w:r w:rsidRPr="001E710F">
              <w:rPr>
                <w:rFonts w:ascii="Arial" w:hAnsi="Arial" w:cs="Arial"/>
                <w:color w:val="000000" w:themeColor="text1"/>
                <w:sz w:val="20"/>
                <w:szCs w:val="20"/>
              </w:rPr>
              <w:t xml:space="preserve">will take place in the following reporting period </w:t>
            </w:r>
            <w:r w:rsidR="00D63DA4">
              <w:rPr>
                <w:rFonts w:ascii="Arial" w:hAnsi="Arial" w:cs="Arial"/>
                <w:color w:val="000000" w:themeColor="text1"/>
                <w:sz w:val="20"/>
                <w:szCs w:val="20"/>
              </w:rPr>
              <w:t>as reflected in the approved (by the 2</w:t>
            </w:r>
            <w:r w:rsidR="00D63DA4" w:rsidRPr="00D63DA4">
              <w:rPr>
                <w:rFonts w:ascii="Arial" w:hAnsi="Arial" w:cs="Arial"/>
                <w:color w:val="000000" w:themeColor="text1"/>
                <w:sz w:val="20"/>
                <w:szCs w:val="20"/>
                <w:vertAlign w:val="superscript"/>
              </w:rPr>
              <w:t>nd</w:t>
            </w:r>
            <w:r w:rsidR="00D63DA4">
              <w:rPr>
                <w:rFonts w:ascii="Arial" w:hAnsi="Arial" w:cs="Arial"/>
                <w:color w:val="000000" w:themeColor="text1"/>
                <w:sz w:val="20"/>
                <w:szCs w:val="20"/>
              </w:rPr>
              <w:t xml:space="preserve"> PSC) work plan and budget</w:t>
            </w:r>
            <w:r w:rsidRPr="001E710F">
              <w:rPr>
                <w:rFonts w:ascii="Arial" w:hAnsi="Arial" w:cs="Arial"/>
                <w:color w:val="000000" w:themeColor="text1"/>
                <w:sz w:val="20"/>
                <w:szCs w:val="20"/>
              </w:rPr>
              <w:t>.</w:t>
            </w:r>
          </w:p>
          <w:p w14:paraId="58F90310" w14:textId="77777777" w:rsidR="004237A7" w:rsidRPr="001E710F" w:rsidRDefault="004237A7" w:rsidP="004237A7">
            <w:pPr>
              <w:rPr>
                <w:rFonts w:ascii="Arial" w:hAnsi="Arial" w:cs="Arial"/>
                <w:color w:val="000000" w:themeColor="text1"/>
                <w:sz w:val="20"/>
                <w:szCs w:val="20"/>
              </w:rPr>
            </w:pPr>
          </w:p>
          <w:p w14:paraId="63F771D9" w14:textId="557B2409"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 xml:space="preserve">Integration of thematic monitoring programmes into the </w:t>
            </w:r>
            <w:r w:rsidR="00D63DA4">
              <w:rPr>
                <w:rFonts w:ascii="Arial" w:hAnsi="Arial" w:cs="Arial"/>
                <w:color w:val="000000" w:themeColor="text1"/>
                <w:sz w:val="20"/>
                <w:szCs w:val="20"/>
              </w:rPr>
              <w:t>a single (</w:t>
            </w:r>
            <w:r w:rsidRPr="001E710F">
              <w:rPr>
                <w:rFonts w:ascii="Arial" w:hAnsi="Arial" w:cs="Arial"/>
                <w:color w:val="000000" w:themeColor="text1"/>
                <w:sz w:val="20"/>
                <w:szCs w:val="20"/>
              </w:rPr>
              <w:t>integrated</w:t>
            </w:r>
            <w:r w:rsidR="00D63DA4">
              <w:rPr>
                <w:rFonts w:ascii="Arial" w:hAnsi="Arial" w:cs="Arial"/>
                <w:color w:val="000000" w:themeColor="text1"/>
                <w:sz w:val="20"/>
                <w:szCs w:val="20"/>
              </w:rPr>
              <w:t xml:space="preserve">) programme was </w:t>
            </w:r>
            <w:r w:rsidRPr="001E710F">
              <w:rPr>
                <w:rFonts w:ascii="Arial" w:hAnsi="Arial" w:cs="Arial"/>
                <w:color w:val="000000" w:themeColor="text1"/>
                <w:sz w:val="20"/>
                <w:szCs w:val="20"/>
              </w:rPr>
              <w:t>initiated.</w:t>
            </w:r>
          </w:p>
        </w:tc>
        <w:tc>
          <w:tcPr>
            <w:tcW w:w="1170" w:type="dxa"/>
            <w:tcBorders>
              <w:top w:val="single" w:sz="4" w:space="0" w:color="auto"/>
              <w:left w:val="single" w:sz="12" w:space="0" w:color="auto"/>
              <w:bottom w:val="single" w:sz="6" w:space="0" w:color="auto"/>
              <w:right w:val="single" w:sz="4" w:space="0" w:color="auto"/>
            </w:tcBorders>
            <w:shd w:val="clear" w:color="auto" w:fill="CCFFFF"/>
          </w:tcPr>
          <w:p w14:paraId="26D78765" w14:textId="77777777" w:rsidR="004237A7" w:rsidRPr="001E710F" w:rsidRDefault="004237A7" w:rsidP="002F18F3">
            <w:pPr>
              <w:rPr>
                <w:rFonts w:ascii="Arial" w:hAnsi="Arial" w:cs="Arial"/>
                <w:b/>
                <w:color w:val="000000" w:themeColor="text1"/>
                <w:sz w:val="20"/>
                <w:szCs w:val="20"/>
              </w:rPr>
            </w:pPr>
            <w:r w:rsidRPr="001E710F">
              <w:rPr>
                <w:rFonts w:ascii="Arial" w:hAnsi="Arial" w:cs="Arial"/>
                <w:b/>
                <w:color w:val="000000" w:themeColor="text1"/>
                <w:sz w:val="20"/>
                <w:szCs w:val="20"/>
              </w:rPr>
              <w:t>S</w:t>
            </w:r>
          </w:p>
        </w:tc>
      </w:tr>
      <w:tr w:rsidR="004237A7" w:rsidRPr="001E710F" w14:paraId="1FD4A550" w14:textId="77777777" w:rsidTr="0043296A">
        <w:trPr>
          <w:cantSplit/>
        </w:trPr>
        <w:tc>
          <w:tcPr>
            <w:tcW w:w="2013" w:type="dxa"/>
            <w:vMerge/>
            <w:tcBorders>
              <w:top w:val="single" w:sz="4" w:space="0" w:color="auto"/>
              <w:left w:val="single" w:sz="4" w:space="0" w:color="auto"/>
              <w:bottom w:val="single" w:sz="4" w:space="0" w:color="auto"/>
              <w:right w:val="single" w:sz="4" w:space="0" w:color="auto"/>
            </w:tcBorders>
          </w:tcPr>
          <w:p w14:paraId="728F1E77" w14:textId="77777777" w:rsidR="004237A7" w:rsidRPr="001E710F" w:rsidRDefault="004237A7" w:rsidP="002F18F3">
            <w:pPr>
              <w:rPr>
                <w:rFonts w:ascii="Arial" w:hAnsi="Arial" w:cs="Arial"/>
                <w:b/>
                <w:color w:val="000000" w:themeColor="text1"/>
                <w:sz w:val="20"/>
                <w:szCs w:val="20"/>
              </w:rPr>
            </w:pPr>
          </w:p>
        </w:tc>
        <w:tc>
          <w:tcPr>
            <w:tcW w:w="2013" w:type="dxa"/>
            <w:vMerge/>
            <w:tcBorders>
              <w:left w:val="single" w:sz="4" w:space="0" w:color="auto"/>
              <w:right w:val="single" w:sz="12" w:space="0" w:color="auto"/>
            </w:tcBorders>
          </w:tcPr>
          <w:p w14:paraId="7790A0FB" w14:textId="77777777" w:rsidR="004237A7" w:rsidRPr="001E710F" w:rsidRDefault="004237A7" w:rsidP="002F18F3">
            <w:pPr>
              <w:rPr>
                <w:rFonts w:ascii="Arial" w:hAnsi="Arial" w:cs="Arial"/>
                <w:color w:val="000000" w:themeColor="text1"/>
                <w:sz w:val="20"/>
                <w:szCs w:val="20"/>
              </w:rPr>
            </w:pPr>
          </w:p>
        </w:tc>
        <w:tc>
          <w:tcPr>
            <w:tcW w:w="1662" w:type="dxa"/>
            <w:vMerge/>
            <w:tcBorders>
              <w:left w:val="single" w:sz="12" w:space="0" w:color="auto"/>
              <w:right w:val="single" w:sz="12" w:space="0" w:color="auto"/>
            </w:tcBorders>
          </w:tcPr>
          <w:p w14:paraId="027CB0CD" w14:textId="77777777" w:rsidR="004237A7" w:rsidRPr="001E710F" w:rsidRDefault="004237A7" w:rsidP="002F18F3">
            <w:pPr>
              <w:rPr>
                <w:rFonts w:ascii="Arial" w:hAnsi="Arial" w:cs="Arial"/>
                <w:color w:val="000000" w:themeColor="text1"/>
                <w:sz w:val="20"/>
                <w:szCs w:val="20"/>
              </w:rPr>
            </w:pPr>
          </w:p>
        </w:tc>
        <w:tc>
          <w:tcPr>
            <w:tcW w:w="1350" w:type="dxa"/>
            <w:vMerge/>
            <w:tcBorders>
              <w:left w:val="single" w:sz="12" w:space="0" w:color="auto"/>
              <w:right w:val="single" w:sz="12" w:space="0" w:color="auto"/>
            </w:tcBorders>
          </w:tcPr>
          <w:p w14:paraId="04976671" w14:textId="77777777" w:rsidR="004237A7" w:rsidRPr="001E710F" w:rsidRDefault="004237A7" w:rsidP="002F18F3">
            <w:pPr>
              <w:rPr>
                <w:rFonts w:ascii="Arial" w:hAnsi="Arial" w:cs="Arial"/>
                <w:color w:val="000000" w:themeColor="text1"/>
                <w:sz w:val="20"/>
                <w:szCs w:val="20"/>
              </w:rPr>
            </w:pPr>
          </w:p>
        </w:tc>
        <w:tc>
          <w:tcPr>
            <w:tcW w:w="1530" w:type="dxa"/>
            <w:tcBorders>
              <w:top w:val="single" w:sz="6" w:space="0" w:color="auto"/>
              <w:left w:val="single" w:sz="12" w:space="0" w:color="auto"/>
              <w:bottom w:val="single" w:sz="6" w:space="0" w:color="auto"/>
              <w:right w:val="single" w:sz="12" w:space="0" w:color="auto"/>
            </w:tcBorders>
          </w:tcPr>
          <w:p w14:paraId="3F41B8D9"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Monitoring and assessment programme provides countries of the sub-region, in particular Albania and Montenegro, a solid basis for more integrated decision-making</w:t>
            </w:r>
          </w:p>
          <w:p w14:paraId="575D255A" w14:textId="77777777" w:rsidR="004237A7" w:rsidRPr="001E710F" w:rsidRDefault="004237A7" w:rsidP="002F18F3">
            <w:pPr>
              <w:rPr>
                <w:rFonts w:ascii="Arial" w:hAnsi="Arial" w:cs="Arial"/>
                <w:color w:val="000000" w:themeColor="text1"/>
                <w:sz w:val="20"/>
                <w:szCs w:val="20"/>
              </w:rPr>
            </w:pPr>
          </w:p>
        </w:tc>
        <w:tc>
          <w:tcPr>
            <w:tcW w:w="3510" w:type="dxa"/>
            <w:tcBorders>
              <w:top w:val="single" w:sz="6" w:space="0" w:color="auto"/>
              <w:left w:val="single" w:sz="12" w:space="0" w:color="auto"/>
              <w:bottom w:val="single" w:sz="6" w:space="0" w:color="auto"/>
              <w:right w:val="single" w:sz="12" w:space="0" w:color="auto"/>
            </w:tcBorders>
          </w:tcPr>
          <w:p w14:paraId="2B6ED805" w14:textId="0873ADD3"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Project started implementing the activities towards harmonized marine monitoring among Adriatic countries, through the support of the regional Meeting of the Ecosystem Approach Correspondence Groups on Pollution Monitoring, organized by MED POL.</w:t>
            </w:r>
            <w:r w:rsidR="00D63DA4">
              <w:rPr>
                <w:rFonts w:ascii="Arial" w:hAnsi="Arial" w:cs="Arial"/>
                <w:color w:val="000000" w:themeColor="text1"/>
                <w:sz w:val="20"/>
                <w:szCs w:val="20"/>
              </w:rPr>
              <w:t xml:space="preserve"> </w:t>
            </w:r>
            <w:r w:rsidRPr="001E710F">
              <w:rPr>
                <w:rFonts w:ascii="Arial" w:hAnsi="Arial" w:cs="Arial"/>
                <w:color w:val="000000" w:themeColor="text1"/>
                <w:sz w:val="20"/>
                <w:szCs w:val="20"/>
              </w:rPr>
              <w:t xml:space="preserve">In addition to Albanian and Montenegrin representatives, members of other Adriatic countries participated. </w:t>
            </w:r>
            <w:r w:rsidR="00D63DA4">
              <w:rPr>
                <w:rFonts w:ascii="Arial" w:hAnsi="Arial" w:cs="Arial"/>
                <w:color w:val="000000" w:themeColor="text1"/>
                <w:sz w:val="20"/>
                <w:szCs w:val="20"/>
              </w:rPr>
              <w:t xml:space="preserve">This gave an </w:t>
            </w:r>
            <w:r w:rsidRPr="001E710F">
              <w:rPr>
                <w:rFonts w:ascii="Arial" w:hAnsi="Arial" w:cs="Arial"/>
                <w:color w:val="000000" w:themeColor="text1"/>
                <w:sz w:val="20"/>
                <w:szCs w:val="20"/>
              </w:rPr>
              <w:t>opportunity to work towards joint/agreed mon</w:t>
            </w:r>
            <w:r w:rsidR="006575FA">
              <w:rPr>
                <w:rFonts w:ascii="Arial" w:hAnsi="Arial" w:cs="Arial"/>
                <w:color w:val="000000" w:themeColor="text1"/>
                <w:sz w:val="20"/>
                <w:szCs w:val="20"/>
              </w:rPr>
              <w:t>itoring</w:t>
            </w:r>
            <w:r w:rsidRPr="001E710F">
              <w:rPr>
                <w:rFonts w:ascii="Arial" w:hAnsi="Arial" w:cs="Arial"/>
                <w:color w:val="000000" w:themeColor="text1"/>
                <w:sz w:val="20"/>
                <w:szCs w:val="20"/>
              </w:rPr>
              <w:t xml:space="preserve"> programmes among the Adriatic and the Mediterranean countries.</w:t>
            </w:r>
          </w:p>
          <w:p w14:paraId="566207FD" w14:textId="77777777" w:rsidR="004237A7" w:rsidRPr="001E710F" w:rsidRDefault="004237A7" w:rsidP="004237A7">
            <w:pPr>
              <w:rPr>
                <w:rFonts w:ascii="Arial" w:hAnsi="Arial" w:cs="Arial"/>
                <w:color w:val="000000" w:themeColor="text1"/>
                <w:sz w:val="20"/>
                <w:szCs w:val="20"/>
              </w:rPr>
            </w:pPr>
          </w:p>
          <w:p w14:paraId="09D95C64"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Monitoring programmes in both countries are being prepared:</w:t>
            </w:r>
          </w:p>
          <w:p w14:paraId="38533723" w14:textId="77777777" w:rsidR="006575FA" w:rsidRDefault="004237A7" w:rsidP="00FB2E8F">
            <w:pPr>
              <w:pStyle w:val="ListParagraph"/>
              <w:numPr>
                <w:ilvl w:val="0"/>
                <w:numId w:val="25"/>
              </w:numPr>
              <w:ind w:left="402"/>
              <w:rPr>
                <w:rFonts w:ascii="Arial" w:hAnsi="Arial" w:cs="Arial"/>
                <w:color w:val="000000" w:themeColor="text1"/>
                <w:sz w:val="20"/>
                <w:szCs w:val="20"/>
              </w:rPr>
            </w:pPr>
            <w:r w:rsidRPr="006575FA">
              <w:rPr>
                <w:rFonts w:ascii="Arial" w:hAnsi="Arial" w:cs="Arial"/>
                <w:color w:val="000000" w:themeColor="text1"/>
                <w:sz w:val="20"/>
                <w:szCs w:val="20"/>
              </w:rPr>
              <w:t>International team of experts established. Contracts with 9 international experts made (4 PAP/RAC and 5 SPA/RAC). Support from MED POL staff involved to support implementation of activities for EO 5,9 and 10.</w:t>
            </w:r>
          </w:p>
          <w:p w14:paraId="6BAC19B2" w14:textId="77777777" w:rsidR="006575FA" w:rsidRDefault="004237A7" w:rsidP="00445028">
            <w:pPr>
              <w:pStyle w:val="ListParagraph"/>
              <w:numPr>
                <w:ilvl w:val="0"/>
                <w:numId w:val="25"/>
              </w:numPr>
              <w:ind w:left="402"/>
              <w:rPr>
                <w:rFonts w:ascii="Arial" w:hAnsi="Arial" w:cs="Arial"/>
                <w:color w:val="000000" w:themeColor="text1"/>
                <w:sz w:val="20"/>
                <w:szCs w:val="20"/>
              </w:rPr>
            </w:pPr>
            <w:r w:rsidRPr="006575FA">
              <w:rPr>
                <w:rFonts w:ascii="Arial" w:hAnsi="Arial" w:cs="Arial"/>
                <w:color w:val="000000" w:themeColor="text1"/>
                <w:sz w:val="20"/>
                <w:szCs w:val="20"/>
              </w:rPr>
              <w:t>National team of sectoral experts (in addition to national coordinators) established. Contracts with 10 national experts in Albania as well as 3 national experts and 2 national Institutions in MNE made.</w:t>
            </w:r>
          </w:p>
          <w:p w14:paraId="1CBDE9B3" w14:textId="77777777" w:rsidR="006575FA" w:rsidRDefault="004237A7" w:rsidP="006575FA">
            <w:pPr>
              <w:pStyle w:val="ListParagraph"/>
              <w:numPr>
                <w:ilvl w:val="0"/>
                <w:numId w:val="25"/>
              </w:numPr>
              <w:ind w:left="402"/>
              <w:rPr>
                <w:rFonts w:ascii="Arial" w:hAnsi="Arial" w:cs="Arial"/>
                <w:color w:val="000000" w:themeColor="text1"/>
                <w:sz w:val="20"/>
                <w:szCs w:val="20"/>
              </w:rPr>
            </w:pPr>
            <w:r w:rsidRPr="006575FA">
              <w:rPr>
                <w:rFonts w:ascii="Arial" w:hAnsi="Arial" w:cs="Arial"/>
                <w:color w:val="000000" w:themeColor="text1"/>
                <w:sz w:val="20"/>
                <w:szCs w:val="20"/>
              </w:rPr>
              <w:t>14 national (7 Alb. and 7 Montenegro) gap assessments prepared.</w:t>
            </w:r>
          </w:p>
          <w:p w14:paraId="7785D73C" w14:textId="77777777" w:rsidR="004237A7" w:rsidRDefault="004237A7" w:rsidP="006575FA">
            <w:pPr>
              <w:pStyle w:val="ListParagraph"/>
              <w:numPr>
                <w:ilvl w:val="0"/>
                <w:numId w:val="25"/>
              </w:numPr>
              <w:ind w:left="402"/>
              <w:rPr>
                <w:rFonts w:ascii="Arial" w:hAnsi="Arial" w:cs="Arial"/>
                <w:color w:val="000000" w:themeColor="text1"/>
                <w:sz w:val="20"/>
                <w:szCs w:val="20"/>
              </w:rPr>
            </w:pPr>
            <w:r w:rsidRPr="001E710F">
              <w:rPr>
                <w:rFonts w:ascii="Arial" w:hAnsi="Arial" w:cs="Arial"/>
                <w:color w:val="000000" w:themeColor="text1"/>
                <w:sz w:val="20"/>
                <w:szCs w:val="20"/>
              </w:rPr>
              <w:t xml:space="preserve">14 (7 Albania. and 7 Montenegro) thematic </w:t>
            </w:r>
            <w:r w:rsidRPr="001E710F">
              <w:rPr>
                <w:rFonts w:ascii="Arial" w:hAnsi="Arial" w:cs="Arial"/>
                <w:color w:val="000000" w:themeColor="text1"/>
                <w:sz w:val="20"/>
                <w:szCs w:val="20"/>
              </w:rPr>
              <w:lastRenderedPageBreak/>
              <w:t>monitoring programmes being prepared.</w:t>
            </w:r>
          </w:p>
          <w:p w14:paraId="07C8D67B" w14:textId="3CBB4654" w:rsidR="006575FA" w:rsidRPr="006575FA" w:rsidRDefault="006575FA" w:rsidP="006575FA">
            <w:pPr>
              <w:ind w:left="42"/>
              <w:rPr>
                <w:rFonts w:ascii="Arial" w:hAnsi="Arial" w:cs="Arial"/>
                <w:color w:val="000000" w:themeColor="text1"/>
                <w:sz w:val="20"/>
                <w:szCs w:val="20"/>
              </w:rPr>
            </w:pPr>
          </w:p>
        </w:tc>
        <w:tc>
          <w:tcPr>
            <w:tcW w:w="1170" w:type="dxa"/>
            <w:tcBorders>
              <w:top w:val="single" w:sz="6" w:space="0" w:color="auto"/>
              <w:left w:val="single" w:sz="12" w:space="0" w:color="auto"/>
              <w:bottom w:val="single" w:sz="6" w:space="0" w:color="auto"/>
              <w:right w:val="single" w:sz="4" w:space="0" w:color="auto"/>
            </w:tcBorders>
            <w:shd w:val="clear" w:color="auto" w:fill="CCFFFF"/>
          </w:tcPr>
          <w:p w14:paraId="3ED8D79E" w14:textId="77777777" w:rsidR="004237A7" w:rsidRPr="001E710F" w:rsidRDefault="004237A7" w:rsidP="002F18F3">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S</w:t>
            </w:r>
          </w:p>
        </w:tc>
      </w:tr>
      <w:tr w:rsidR="004237A7" w:rsidRPr="001E710F" w14:paraId="7DDB5C6A" w14:textId="77777777" w:rsidTr="0043296A">
        <w:trPr>
          <w:cantSplit/>
        </w:trPr>
        <w:tc>
          <w:tcPr>
            <w:tcW w:w="2013" w:type="dxa"/>
            <w:vMerge/>
            <w:tcBorders>
              <w:top w:val="single" w:sz="4" w:space="0" w:color="auto"/>
              <w:left w:val="single" w:sz="4" w:space="0" w:color="auto"/>
              <w:bottom w:val="single" w:sz="4" w:space="0" w:color="auto"/>
              <w:right w:val="single" w:sz="4" w:space="0" w:color="auto"/>
            </w:tcBorders>
          </w:tcPr>
          <w:p w14:paraId="3BD6AA88" w14:textId="77777777" w:rsidR="004237A7" w:rsidRPr="001E710F" w:rsidRDefault="004237A7" w:rsidP="002F18F3">
            <w:pPr>
              <w:rPr>
                <w:rFonts w:ascii="Arial" w:hAnsi="Arial" w:cs="Arial"/>
                <w:b/>
                <w:color w:val="000000" w:themeColor="text1"/>
                <w:sz w:val="20"/>
                <w:szCs w:val="20"/>
              </w:rPr>
            </w:pPr>
          </w:p>
        </w:tc>
        <w:tc>
          <w:tcPr>
            <w:tcW w:w="2013" w:type="dxa"/>
            <w:vMerge/>
            <w:tcBorders>
              <w:left w:val="single" w:sz="4" w:space="0" w:color="auto"/>
              <w:bottom w:val="single" w:sz="4" w:space="0" w:color="auto"/>
              <w:right w:val="single" w:sz="12" w:space="0" w:color="auto"/>
            </w:tcBorders>
          </w:tcPr>
          <w:p w14:paraId="3558ED49" w14:textId="77777777" w:rsidR="004237A7" w:rsidRPr="001E710F" w:rsidRDefault="004237A7" w:rsidP="002F18F3">
            <w:pPr>
              <w:rPr>
                <w:rFonts w:ascii="Arial" w:hAnsi="Arial" w:cs="Arial"/>
                <w:color w:val="000000" w:themeColor="text1"/>
                <w:sz w:val="20"/>
                <w:szCs w:val="20"/>
              </w:rPr>
            </w:pPr>
          </w:p>
        </w:tc>
        <w:tc>
          <w:tcPr>
            <w:tcW w:w="1662" w:type="dxa"/>
            <w:vMerge/>
            <w:tcBorders>
              <w:left w:val="single" w:sz="12" w:space="0" w:color="auto"/>
              <w:bottom w:val="single" w:sz="4" w:space="0" w:color="auto"/>
              <w:right w:val="single" w:sz="12" w:space="0" w:color="auto"/>
            </w:tcBorders>
          </w:tcPr>
          <w:p w14:paraId="2F93E71B" w14:textId="77777777" w:rsidR="004237A7" w:rsidRPr="001E710F" w:rsidRDefault="004237A7" w:rsidP="002F18F3">
            <w:pPr>
              <w:rPr>
                <w:rFonts w:ascii="Arial" w:hAnsi="Arial" w:cs="Arial"/>
                <w:color w:val="000000" w:themeColor="text1"/>
                <w:sz w:val="20"/>
                <w:szCs w:val="20"/>
              </w:rPr>
            </w:pPr>
          </w:p>
        </w:tc>
        <w:tc>
          <w:tcPr>
            <w:tcW w:w="1350" w:type="dxa"/>
            <w:vMerge/>
            <w:tcBorders>
              <w:left w:val="single" w:sz="12" w:space="0" w:color="auto"/>
              <w:bottom w:val="single" w:sz="4" w:space="0" w:color="auto"/>
              <w:right w:val="single" w:sz="12" w:space="0" w:color="auto"/>
            </w:tcBorders>
          </w:tcPr>
          <w:p w14:paraId="5815CBA0" w14:textId="77777777" w:rsidR="004237A7" w:rsidRPr="001E710F" w:rsidRDefault="004237A7" w:rsidP="002F18F3">
            <w:pPr>
              <w:rPr>
                <w:rFonts w:ascii="Arial" w:hAnsi="Arial" w:cs="Arial"/>
                <w:color w:val="000000" w:themeColor="text1"/>
                <w:sz w:val="20"/>
                <w:szCs w:val="20"/>
              </w:rPr>
            </w:pPr>
          </w:p>
        </w:tc>
        <w:tc>
          <w:tcPr>
            <w:tcW w:w="1530" w:type="dxa"/>
            <w:tcBorders>
              <w:top w:val="single" w:sz="6" w:space="0" w:color="auto"/>
              <w:left w:val="single" w:sz="12" w:space="0" w:color="auto"/>
              <w:bottom w:val="single" w:sz="4" w:space="0" w:color="auto"/>
              <w:right w:val="single" w:sz="12" w:space="0" w:color="auto"/>
            </w:tcBorders>
          </w:tcPr>
          <w:p w14:paraId="5731AAA4"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Training workshop organized</w:t>
            </w:r>
          </w:p>
          <w:p w14:paraId="276C368A" w14:textId="77777777" w:rsidR="004237A7" w:rsidRPr="001E710F" w:rsidRDefault="004237A7" w:rsidP="002F18F3">
            <w:pPr>
              <w:rPr>
                <w:rFonts w:ascii="Arial" w:hAnsi="Arial" w:cs="Arial"/>
                <w:color w:val="000000" w:themeColor="text1"/>
                <w:sz w:val="20"/>
                <w:szCs w:val="20"/>
              </w:rPr>
            </w:pPr>
            <w:r w:rsidRPr="001E710F">
              <w:rPr>
                <w:rFonts w:ascii="Arial" w:hAnsi="Arial" w:cs="Arial"/>
                <w:color w:val="000000" w:themeColor="text1"/>
                <w:sz w:val="20"/>
                <w:szCs w:val="20"/>
              </w:rPr>
              <w:t>T=1.</w:t>
            </w:r>
          </w:p>
          <w:p w14:paraId="7D750141" w14:textId="77777777" w:rsidR="004237A7" w:rsidRPr="001E710F" w:rsidRDefault="004237A7" w:rsidP="002F18F3">
            <w:pPr>
              <w:rPr>
                <w:rFonts w:ascii="Arial" w:hAnsi="Arial" w:cs="Arial"/>
                <w:color w:val="000000" w:themeColor="text1"/>
                <w:sz w:val="20"/>
                <w:szCs w:val="20"/>
              </w:rPr>
            </w:pPr>
          </w:p>
        </w:tc>
        <w:tc>
          <w:tcPr>
            <w:tcW w:w="3510" w:type="dxa"/>
            <w:tcBorders>
              <w:top w:val="single" w:sz="6" w:space="0" w:color="auto"/>
              <w:left w:val="single" w:sz="12" w:space="0" w:color="auto"/>
              <w:bottom w:val="single" w:sz="4" w:space="0" w:color="auto"/>
              <w:right w:val="single" w:sz="12" w:space="0" w:color="auto"/>
            </w:tcBorders>
          </w:tcPr>
          <w:p w14:paraId="0CBE1281"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International experts to conduct the training and assist the national experts hired.</w:t>
            </w:r>
          </w:p>
          <w:p w14:paraId="72D883F3" w14:textId="77777777" w:rsidR="004237A7" w:rsidRPr="001E710F" w:rsidRDefault="004237A7" w:rsidP="004237A7">
            <w:pPr>
              <w:rPr>
                <w:rFonts w:ascii="Arial" w:hAnsi="Arial" w:cs="Arial"/>
                <w:color w:val="000000" w:themeColor="text1"/>
                <w:sz w:val="20"/>
                <w:szCs w:val="20"/>
              </w:rPr>
            </w:pPr>
          </w:p>
          <w:p w14:paraId="774AFE1B"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Three trainings organized in Podgorica:</w:t>
            </w:r>
          </w:p>
          <w:p w14:paraId="1B07010E" w14:textId="77777777" w:rsidR="006575FA" w:rsidRDefault="004237A7" w:rsidP="003F37C4">
            <w:pPr>
              <w:pStyle w:val="ListParagraph"/>
              <w:numPr>
                <w:ilvl w:val="0"/>
                <w:numId w:val="26"/>
              </w:numPr>
              <w:ind w:left="402"/>
              <w:rPr>
                <w:rFonts w:ascii="Arial" w:hAnsi="Arial" w:cs="Arial"/>
                <w:color w:val="000000" w:themeColor="text1"/>
                <w:sz w:val="20"/>
                <w:szCs w:val="20"/>
              </w:rPr>
            </w:pPr>
            <w:r w:rsidRPr="006575FA">
              <w:rPr>
                <w:rFonts w:ascii="Arial" w:hAnsi="Arial" w:cs="Arial"/>
                <w:color w:val="000000" w:themeColor="text1"/>
                <w:sz w:val="20"/>
                <w:szCs w:val="20"/>
              </w:rPr>
              <w:t>EO 5 and 9, on 2-3 October 2018; 3 Albanian and 8 Montenegrin national experts were trained;</w:t>
            </w:r>
          </w:p>
          <w:p w14:paraId="2EDD0479" w14:textId="77777777" w:rsidR="006575FA" w:rsidRDefault="004237A7" w:rsidP="00377221">
            <w:pPr>
              <w:pStyle w:val="ListParagraph"/>
              <w:numPr>
                <w:ilvl w:val="0"/>
                <w:numId w:val="26"/>
              </w:numPr>
              <w:ind w:left="402"/>
              <w:rPr>
                <w:rFonts w:ascii="Arial" w:hAnsi="Arial" w:cs="Arial"/>
                <w:color w:val="000000" w:themeColor="text1"/>
                <w:sz w:val="20"/>
                <w:szCs w:val="20"/>
              </w:rPr>
            </w:pPr>
            <w:r w:rsidRPr="006575FA">
              <w:rPr>
                <w:rFonts w:ascii="Arial" w:hAnsi="Arial" w:cs="Arial"/>
                <w:color w:val="000000" w:themeColor="text1"/>
                <w:sz w:val="20"/>
                <w:szCs w:val="20"/>
              </w:rPr>
              <w:t>EO10, on 22 November 2018. 3 Albanian and 7 Montenegrin experts were trained;</w:t>
            </w:r>
          </w:p>
          <w:p w14:paraId="0852F589" w14:textId="7B4F5E2E" w:rsidR="004237A7" w:rsidRPr="006575FA" w:rsidRDefault="004237A7" w:rsidP="00377221">
            <w:pPr>
              <w:pStyle w:val="ListParagraph"/>
              <w:numPr>
                <w:ilvl w:val="0"/>
                <w:numId w:val="26"/>
              </w:numPr>
              <w:ind w:left="402"/>
              <w:rPr>
                <w:rFonts w:ascii="Arial" w:hAnsi="Arial" w:cs="Arial"/>
                <w:color w:val="000000" w:themeColor="text1"/>
                <w:sz w:val="20"/>
                <w:szCs w:val="20"/>
              </w:rPr>
            </w:pPr>
            <w:r w:rsidRPr="006575FA">
              <w:rPr>
                <w:rFonts w:ascii="Arial" w:hAnsi="Arial" w:cs="Arial"/>
                <w:color w:val="000000" w:themeColor="text1"/>
                <w:sz w:val="20"/>
                <w:szCs w:val="20"/>
              </w:rPr>
              <w:t>EO1, 2 and 7, on 26-27 November (in collaboration with SPA/RAC); 7 Albanian and 28 Montenegrin experts were trained.</w:t>
            </w:r>
          </w:p>
          <w:p w14:paraId="71A22FF4" w14:textId="77777777" w:rsidR="004237A7" w:rsidRPr="001E710F" w:rsidRDefault="004237A7" w:rsidP="004237A7">
            <w:pPr>
              <w:rPr>
                <w:rFonts w:ascii="Arial" w:hAnsi="Arial" w:cs="Arial"/>
                <w:color w:val="000000" w:themeColor="text1"/>
                <w:sz w:val="20"/>
                <w:szCs w:val="20"/>
              </w:rPr>
            </w:pPr>
          </w:p>
          <w:p w14:paraId="7616A3C4"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Additional 2 hand-on trainings organized:</w:t>
            </w:r>
          </w:p>
          <w:p w14:paraId="43A4CDF0" w14:textId="77777777" w:rsidR="006575FA" w:rsidRDefault="004237A7" w:rsidP="00605A6D">
            <w:pPr>
              <w:pStyle w:val="ListParagraph"/>
              <w:numPr>
                <w:ilvl w:val="0"/>
                <w:numId w:val="27"/>
              </w:numPr>
              <w:ind w:left="402"/>
              <w:rPr>
                <w:rFonts w:ascii="Arial" w:hAnsi="Arial" w:cs="Arial"/>
                <w:color w:val="000000" w:themeColor="text1"/>
                <w:sz w:val="20"/>
                <w:szCs w:val="20"/>
              </w:rPr>
            </w:pPr>
            <w:r w:rsidRPr="006575FA">
              <w:rPr>
                <w:rFonts w:ascii="Arial" w:hAnsi="Arial" w:cs="Arial"/>
                <w:color w:val="000000" w:themeColor="text1"/>
                <w:sz w:val="20"/>
                <w:szCs w:val="20"/>
              </w:rPr>
              <w:t>28 November in Podgorica for Montenegrin experts responsible for EO5 and EO9</w:t>
            </w:r>
            <w:r w:rsidR="006575FA" w:rsidRPr="006575FA">
              <w:rPr>
                <w:rFonts w:ascii="Arial" w:hAnsi="Arial" w:cs="Arial"/>
                <w:color w:val="000000" w:themeColor="text1"/>
                <w:sz w:val="20"/>
                <w:szCs w:val="20"/>
              </w:rPr>
              <w:t>;</w:t>
            </w:r>
          </w:p>
          <w:p w14:paraId="4C78FF65" w14:textId="247D4C20" w:rsidR="004237A7" w:rsidRDefault="004237A7" w:rsidP="00605A6D">
            <w:pPr>
              <w:pStyle w:val="ListParagraph"/>
              <w:numPr>
                <w:ilvl w:val="0"/>
                <w:numId w:val="27"/>
              </w:numPr>
              <w:ind w:left="402"/>
              <w:rPr>
                <w:rFonts w:ascii="Arial" w:hAnsi="Arial" w:cs="Arial"/>
                <w:color w:val="000000" w:themeColor="text1"/>
                <w:sz w:val="20"/>
                <w:szCs w:val="20"/>
              </w:rPr>
            </w:pPr>
            <w:r w:rsidRPr="006575FA">
              <w:rPr>
                <w:rFonts w:ascii="Arial" w:hAnsi="Arial" w:cs="Arial"/>
                <w:color w:val="000000" w:themeColor="text1"/>
                <w:sz w:val="20"/>
                <w:szCs w:val="20"/>
              </w:rPr>
              <w:t>17 and 18 December in Tirana, for Albanian experts responsible for EO5, EO9 and EO10 (organized in collaboration with MEDPOL).</w:t>
            </w:r>
          </w:p>
          <w:p w14:paraId="75DE3C97" w14:textId="77777777" w:rsidR="006575FA" w:rsidRPr="006575FA" w:rsidRDefault="006575FA" w:rsidP="006575FA">
            <w:pPr>
              <w:ind w:left="42"/>
              <w:rPr>
                <w:rFonts w:ascii="Arial" w:hAnsi="Arial" w:cs="Arial"/>
                <w:color w:val="000000" w:themeColor="text1"/>
                <w:sz w:val="20"/>
                <w:szCs w:val="20"/>
              </w:rPr>
            </w:pPr>
          </w:p>
          <w:p w14:paraId="58EA9244" w14:textId="77777777" w:rsidR="004237A7" w:rsidRPr="001E710F"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National experts were provided with extensive selection of training materials.</w:t>
            </w:r>
          </w:p>
          <w:p w14:paraId="39FA2CF8" w14:textId="77777777" w:rsidR="004237A7" w:rsidRPr="001E710F" w:rsidRDefault="004237A7" w:rsidP="004237A7">
            <w:pPr>
              <w:rPr>
                <w:rFonts w:ascii="Arial" w:hAnsi="Arial" w:cs="Arial"/>
                <w:color w:val="000000" w:themeColor="text1"/>
                <w:sz w:val="20"/>
                <w:szCs w:val="20"/>
              </w:rPr>
            </w:pPr>
          </w:p>
          <w:p w14:paraId="0D9109F7" w14:textId="77777777" w:rsidR="006575FA"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 xml:space="preserve">Discussions are ongoing between SPA/RAC, GFCM and national coordinators regarding GFCM </w:t>
            </w:r>
            <w:r w:rsidRPr="001E710F">
              <w:rPr>
                <w:rFonts w:ascii="Arial" w:hAnsi="Arial" w:cs="Arial"/>
                <w:color w:val="000000" w:themeColor="text1"/>
                <w:sz w:val="20"/>
                <w:szCs w:val="20"/>
              </w:rPr>
              <w:lastRenderedPageBreak/>
              <w:t xml:space="preserve">possible support to the GEF Adriatic project regarding the fishery cluster. </w:t>
            </w:r>
          </w:p>
          <w:p w14:paraId="51C18D2C" w14:textId="77777777" w:rsidR="006575FA" w:rsidRDefault="006575FA" w:rsidP="004237A7">
            <w:pPr>
              <w:rPr>
                <w:rFonts w:ascii="Arial" w:hAnsi="Arial" w:cs="Arial"/>
                <w:color w:val="000000" w:themeColor="text1"/>
                <w:sz w:val="20"/>
                <w:szCs w:val="20"/>
              </w:rPr>
            </w:pPr>
          </w:p>
          <w:p w14:paraId="1CCB558F" w14:textId="77777777" w:rsidR="004237A7" w:rsidRDefault="004237A7" w:rsidP="004237A7">
            <w:pPr>
              <w:rPr>
                <w:rFonts w:ascii="Arial" w:hAnsi="Arial" w:cs="Arial"/>
                <w:color w:val="000000" w:themeColor="text1"/>
                <w:sz w:val="20"/>
                <w:szCs w:val="20"/>
              </w:rPr>
            </w:pPr>
            <w:r w:rsidRPr="001E710F">
              <w:rPr>
                <w:rFonts w:ascii="Arial" w:hAnsi="Arial" w:cs="Arial"/>
                <w:color w:val="000000" w:themeColor="text1"/>
                <w:sz w:val="20"/>
                <w:szCs w:val="20"/>
              </w:rPr>
              <w:t>A common knowledge gap assessment outline related to EO3 had been elaborated and shared with the national team of experts.</w:t>
            </w:r>
          </w:p>
          <w:p w14:paraId="4D9C0002" w14:textId="0951A8F4" w:rsidR="006575FA" w:rsidRPr="001E710F" w:rsidRDefault="006575FA" w:rsidP="004237A7">
            <w:pPr>
              <w:rPr>
                <w:rFonts w:ascii="Arial" w:hAnsi="Arial" w:cs="Arial"/>
                <w:color w:val="000000" w:themeColor="text1"/>
                <w:sz w:val="20"/>
                <w:szCs w:val="20"/>
              </w:rPr>
            </w:pPr>
          </w:p>
        </w:tc>
        <w:tc>
          <w:tcPr>
            <w:tcW w:w="1170" w:type="dxa"/>
            <w:tcBorders>
              <w:top w:val="single" w:sz="6" w:space="0" w:color="auto"/>
              <w:left w:val="single" w:sz="12" w:space="0" w:color="auto"/>
              <w:bottom w:val="single" w:sz="4" w:space="0" w:color="auto"/>
              <w:right w:val="single" w:sz="4" w:space="0" w:color="auto"/>
            </w:tcBorders>
            <w:shd w:val="clear" w:color="auto" w:fill="CCFFFF"/>
          </w:tcPr>
          <w:p w14:paraId="74B9255D" w14:textId="77777777" w:rsidR="004237A7" w:rsidRPr="001E710F" w:rsidRDefault="004237A7" w:rsidP="002F18F3">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HS</w:t>
            </w:r>
          </w:p>
        </w:tc>
      </w:tr>
      <w:tr w:rsidR="003B5D88" w:rsidRPr="001E710F" w14:paraId="4824F69C" w14:textId="77777777" w:rsidTr="00241600">
        <w:trPr>
          <w:cantSplit/>
        </w:trPr>
        <w:tc>
          <w:tcPr>
            <w:tcW w:w="2013" w:type="dxa"/>
            <w:vMerge w:val="restart"/>
            <w:tcBorders>
              <w:top w:val="single" w:sz="4" w:space="0" w:color="auto"/>
              <w:left w:val="single" w:sz="12" w:space="0" w:color="auto"/>
              <w:right w:val="single" w:sz="12" w:space="0" w:color="auto"/>
            </w:tcBorders>
          </w:tcPr>
          <w:p w14:paraId="6375439E" w14:textId="77777777" w:rsidR="003B5D88" w:rsidRPr="001E710F" w:rsidRDefault="003B5D88" w:rsidP="00C92EB2">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Outcome 3:</w:t>
            </w:r>
          </w:p>
          <w:p w14:paraId="24B00102" w14:textId="77777777" w:rsidR="003B5D88" w:rsidRPr="001E710F" w:rsidRDefault="003B5D88" w:rsidP="00C92EB2">
            <w:pPr>
              <w:rPr>
                <w:rFonts w:ascii="Arial" w:hAnsi="Arial" w:cs="Arial"/>
                <w:i/>
                <w:color w:val="000000" w:themeColor="text1"/>
                <w:sz w:val="20"/>
                <w:szCs w:val="20"/>
              </w:rPr>
            </w:pPr>
            <w:r w:rsidRPr="001E710F">
              <w:rPr>
                <w:rFonts w:ascii="Arial" w:hAnsi="Arial" w:cs="Arial"/>
                <w:i/>
                <w:color w:val="000000" w:themeColor="text1"/>
                <w:sz w:val="20"/>
                <w:szCs w:val="20"/>
              </w:rPr>
              <w:t>Marine Spatial Planning demonstrates how environmental status of all Adriatic countries could be improved.</w:t>
            </w:r>
          </w:p>
        </w:tc>
        <w:tc>
          <w:tcPr>
            <w:tcW w:w="2013" w:type="dxa"/>
            <w:tcBorders>
              <w:top w:val="single" w:sz="4" w:space="0" w:color="auto"/>
              <w:left w:val="single" w:sz="12" w:space="0" w:color="auto"/>
              <w:bottom w:val="single" w:sz="6" w:space="0" w:color="auto"/>
              <w:right w:val="single" w:sz="12" w:space="0" w:color="auto"/>
            </w:tcBorders>
          </w:tcPr>
          <w:p w14:paraId="0F235FD4"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1. Adriatic countries agree on joint approach for utilization of MSP for achieving GES.</w:t>
            </w:r>
          </w:p>
        </w:tc>
        <w:tc>
          <w:tcPr>
            <w:tcW w:w="1662" w:type="dxa"/>
            <w:tcBorders>
              <w:top w:val="single" w:sz="4" w:space="0" w:color="auto"/>
              <w:left w:val="single" w:sz="12" w:space="0" w:color="auto"/>
              <w:bottom w:val="single" w:sz="6" w:space="0" w:color="auto"/>
              <w:right w:val="single" w:sz="12" w:space="0" w:color="auto"/>
            </w:tcBorders>
          </w:tcPr>
          <w:p w14:paraId="5B200109"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Countries have no Marine Spatial Plans prepared and/or adopted.</w:t>
            </w:r>
          </w:p>
        </w:tc>
        <w:tc>
          <w:tcPr>
            <w:tcW w:w="1350" w:type="dxa"/>
            <w:tcBorders>
              <w:top w:val="single" w:sz="4" w:space="0" w:color="auto"/>
              <w:left w:val="single" w:sz="12" w:space="0" w:color="auto"/>
              <w:bottom w:val="single" w:sz="6" w:space="0" w:color="auto"/>
              <w:right w:val="single" w:sz="12" w:space="0" w:color="auto"/>
            </w:tcBorders>
          </w:tcPr>
          <w:p w14:paraId="75D498DF"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4" w:space="0" w:color="auto"/>
              <w:left w:val="single" w:sz="12" w:space="0" w:color="auto"/>
              <w:bottom w:val="single" w:sz="6" w:space="0" w:color="auto"/>
              <w:right w:val="single" w:sz="12" w:space="0" w:color="auto"/>
            </w:tcBorders>
          </w:tcPr>
          <w:p w14:paraId="77F9A4B6"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Key elements for a common approach in utilization of MSP for GES defined /articulated.</w:t>
            </w:r>
          </w:p>
        </w:tc>
        <w:tc>
          <w:tcPr>
            <w:tcW w:w="3510" w:type="dxa"/>
            <w:tcBorders>
              <w:top w:val="single" w:sz="4" w:space="0" w:color="auto"/>
              <w:left w:val="single" w:sz="12" w:space="0" w:color="auto"/>
              <w:bottom w:val="single" w:sz="6" w:space="0" w:color="auto"/>
              <w:right w:val="single" w:sz="12" w:space="0" w:color="auto"/>
            </w:tcBorders>
          </w:tcPr>
          <w:p w14:paraId="3F30C424" w14:textId="4E306310" w:rsidR="003B5D88" w:rsidRPr="001E710F" w:rsidRDefault="003B5D88" w:rsidP="003B5D88">
            <w:pPr>
              <w:rPr>
                <w:rFonts w:ascii="Arial" w:hAnsi="Arial" w:cs="Arial"/>
                <w:color w:val="000000" w:themeColor="text1"/>
                <w:sz w:val="20"/>
                <w:szCs w:val="20"/>
              </w:rPr>
            </w:pPr>
            <w:r w:rsidRPr="001E710F">
              <w:rPr>
                <w:rFonts w:ascii="Arial" w:hAnsi="Arial" w:cs="Arial"/>
                <w:color w:val="000000" w:themeColor="text1"/>
                <w:sz w:val="20"/>
                <w:szCs w:val="20"/>
              </w:rPr>
              <w:t>With the contribution of other sources and in coordination with other UNEP/MAP PAP/RAC and SPA/RAC</w:t>
            </w:r>
            <w:r w:rsidR="006575FA">
              <w:rPr>
                <w:rFonts w:ascii="Arial" w:hAnsi="Arial" w:cs="Arial"/>
                <w:color w:val="000000" w:themeColor="text1"/>
                <w:sz w:val="20"/>
                <w:szCs w:val="20"/>
              </w:rPr>
              <w:t>’s</w:t>
            </w:r>
            <w:r w:rsidRPr="001E710F">
              <w:rPr>
                <w:rFonts w:ascii="Arial" w:hAnsi="Arial" w:cs="Arial"/>
                <w:color w:val="000000" w:themeColor="text1"/>
                <w:sz w:val="20"/>
                <w:szCs w:val="20"/>
              </w:rPr>
              <w:t xml:space="preserve"> initiatives, the document towards common approach for MSP in the Adriatic sub-region has been drafted. It was the basis for the sub-regional, as well as the national MSP activities within the project. </w:t>
            </w:r>
          </w:p>
          <w:p w14:paraId="30183412" w14:textId="77777777" w:rsidR="006575FA" w:rsidRDefault="006575FA" w:rsidP="003B5D88">
            <w:pPr>
              <w:rPr>
                <w:rFonts w:ascii="Arial" w:hAnsi="Arial" w:cs="Arial"/>
                <w:color w:val="000000" w:themeColor="text1"/>
                <w:sz w:val="20"/>
                <w:szCs w:val="20"/>
              </w:rPr>
            </w:pPr>
          </w:p>
          <w:p w14:paraId="4CE173D1" w14:textId="31554A82" w:rsidR="003B5D88" w:rsidRPr="001E710F" w:rsidRDefault="003B5D88" w:rsidP="003B5D88">
            <w:pPr>
              <w:rPr>
                <w:rFonts w:ascii="Arial" w:hAnsi="Arial" w:cs="Arial"/>
                <w:color w:val="000000" w:themeColor="text1"/>
                <w:sz w:val="20"/>
                <w:szCs w:val="20"/>
              </w:rPr>
            </w:pPr>
            <w:r w:rsidRPr="001E710F">
              <w:rPr>
                <w:rFonts w:ascii="Arial" w:hAnsi="Arial" w:cs="Arial"/>
                <w:color w:val="000000" w:themeColor="text1"/>
                <w:sz w:val="20"/>
                <w:szCs w:val="20"/>
              </w:rPr>
              <w:t>The document was be presented on the first sub-regional (Adriatic) meeting on common approach towards MSP, taking place in Zagreb on 10 April. Representatives of all Adriatic countries participated. This activity is an important activity for the project, in line with outcome 3, and can be considered as co-financing.</w:t>
            </w:r>
          </w:p>
          <w:p w14:paraId="0024F17F" w14:textId="77777777" w:rsidR="003B5D88" w:rsidRPr="001E710F" w:rsidRDefault="003B5D88" w:rsidP="003B5D88">
            <w:pPr>
              <w:rPr>
                <w:rFonts w:ascii="Arial" w:hAnsi="Arial" w:cs="Arial"/>
                <w:color w:val="000000" w:themeColor="text1"/>
                <w:sz w:val="20"/>
                <w:szCs w:val="20"/>
              </w:rPr>
            </w:pPr>
          </w:p>
          <w:p w14:paraId="5CC20ED2" w14:textId="77777777" w:rsidR="003B5D88" w:rsidRDefault="003B5D88" w:rsidP="003B5D88">
            <w:pPr>
              <w:rPr>
                <w:rFonts w:ascii="Arial" w:hAnsi="Arial" w:cs="Arial"/>
                <w:color w:val="000000" w:themeColor="text1"/>
                <w:sz w:val="20"/>
                <w:szCs w:val="20"/>
              </w:rPr>
            </w:pPr>
            <w:r w:rsidRPr="001E710F">
              <w:rPr>
                <w:rFonts w:ascii="Arial" w:hAnsi="Arial" w:cs="Arial"/>
                <w:color w:val="000000" w:themeColor="text1"/>
                <w:sz w:val="20"/>
                <w:szCs w:val="20"/>
              </w:rPr>
              <w:t>Through the GEF Adriatic Project, SPA/RAC and PAP/RAC supported the participation of Montenegrin and Albanian participants to the Regional Meeting on IMAP Implementation: Best Practices, Gaps and Common Challenges which was held from 10 to 12 July 2018 in Rome</w:t>
            </w:r>
            <w:r w:rsidR="006575FA">
              <w:rPr>
                <w:rFonts w:ascii="Arial" w:hAnsi="Arial" w:cs="Arial"/>
                <w:color w:val="000000" w:themeColor="text1"/>
                <w:sz w:val="20"/>
                <w:szCs w:val="20"/>
              </w:rPr>
              <w:t>.</w:t>
            </w:r>
          </w:p>
          <w:p w14:paraId="5BA0D4A0" w14:textId="292DCA99" w:rsidR="006575FA" w:rsidRPr="001E710F" w:rsidRDefault="006575FA" w:rsidP="003B5D88">
            <w:pPr>
              <w:rPr>
                <w:rFonts w:ascii="Arial" w:hAnsi="Arial" w:cs="Arial"/>
                <w:color w:val="000000" w:themeColor="text1"/>
                <w:sz w:val="20"/>
                <w:szCs w:val="20"/>
              </w:rPr>
            </w:pPr>
          </w:p>
        </w:tc>
        <w:tc>
          <w:tcPr>
            <w:tcW w:w="1170" w:type="dxa"/>
            <w:tcBorders>
              <w:top w:val="single" w:sz="4" w:space="0" w:color="auto"/>
              <w:left w:val="single" w:sz="12" w:space="0" w:color="auto"/>
              <w:bottom w:val="single" w:sz="6" w:space="0" w:color="auto"/>
              <w:right w:val="single" w:sz="12" w:space="0" w:color="auto"/>
            </w:tcBorders>
            <w:shd w:val="clear" w:color="auto" w:fill="CCFFFF"/>
          </w:tcPr>
          <w:p w14:paraId="4409D45E" w14:textId="77777777" w:rsidR="003B5D88" w:rsidRPr="001E710F" w:rsidRDefault="003B5D88" w:rsidP="00C92EB2">
            <w:pPr>
              <w:rPr>
                <w:rFonts w:ascii="Arial" w:hAnsi="Arial" w:cs="Arial"/>
                <w:b/>
                <w:color w:val="000000" w:themeColor="text1"/>
                <w:sz w:val="20"/>
                <w:szCs w:val="20"/>
              </w:rPr>
            </w:pPr>
            <w:r w:rsidRPr="001E710F">
              <w:rPr>
                <w:rFonts w:ascii="Arial" w:hAnsi="Arial" w:cs="Arial"/>
                <w:b/>
                <w:color w:val="000000" w:themeColor="text1"/>
                <w:sz w:val="20"/>
                <w:szCs w:val="20"/>
              </w:rPr>
              <w:t>S</w:t>
            </w:r>
          </w:p>
        </w:tc>
      </w:tr>
      <w:tr w:rsidR="003B5D88" w:rsidRPr="001E710F" w14:paraId="494091E8" w14:textId="77777777" w:rsidTr="003B5D88">
        <w:trPr>
          <w:cantSplit/>
          <w:trHeight w:val="690"/>
        </w:trPr>
        <w:tc>
          <w:tcPr>
            <w:tcW w:w="2013" w:type="dxa"/>
            <w:vMerge/>
            <w:tcBorders>
              <w:left w:val="single" w:sz="12" w:space="0" w:color="auto"/>
              <w:right w:val="single" w:sz="12" w:space="0" w:color="auto"/>
            </w:tcBorders>
          </w:tcPr>
          <w:p w14:paraId="4D159E0E" w14:textId="77777777" w:rsidR="003B5D88" w:rsidRPr="001E710F" w:rsidRDefault="003B5D88" w:rsidP="00C92EB2">
            <w:pPr>
              <w:rPr>
                <w:rFonts w:ascii="Arial" w:hAnsi="Arial" w:cs="Arial"/>
                <w:i/>
                <w:color w:val="000000" w:themeColor="text1"/>
                <w:sz w:val="20"/>
                <w:szCs w:val="20"/>
              </w:rPr>
            </w:pPr>
          </w:p>
        </w:tc>
        <w:tc>
          <w:tcPr>
            <w:tcW w:w="2013" w:type="dxa"/>
            <w:vMerge w:val="restart"/>
            <w:tcBorders>
              <w:top w:val="single" w:sz="6" w:space="0" w:color="auto"/>
              <w:left w:val="single" w:sz="12" w:space="0" w:color="auto"/>
              <w:right w:val="single" w:sz="12" w:space="0" w:color="auto"/>
            </w:tcBorders>
          </w:tcPr>
          <w:p w14:paraId="515D61B1"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Capacity raised to prepare marine spatial plans.</w:t>
            </w:r>
          </w:p>
        </w:tc>
        <w:tc>
          <w:tcPr>
            <w:tcW w:w="1662" w:type="dxa"/>
            <w:vMerge w:val="restart"/>
            <w:tcBorders>
              <w:top w:val="single" w:sz="6" w:space="0" w:color="auto"/>
              <w:left w:val="single" w:sz="12" w:space="0" w:color="auto"/>
              <w:right w:val="single" w:sz="12" w:space="0" w:color="auto"/>
            </w:tcBorders>
          </w:tcPr>
          <w:p w14:paraId="06799EA4"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Institutional and technical capacities for effective planning process integrating MSP and EcAp are insufficient.</w:t>
            </w:r>
          </w:p>
        </w:tc>
        <w:tc>
          <w:tcPr>
            <w:tcW w:w="1350" w:type="dxa"/>
            <w:vMerge w:val="restart"/>
            <w:tcBorders>
              <w:top w:val="single" w:sz="6" w:space="0" w:color="auto"/>
              <w:left w:val="single" w:sz="12" w:space="0" w:color="auto"/>
              <w:right w:val="single" w:sz="12" w:space="0" w:color="auto"/>
            </w:tcBorders>
          </w:tcPr>
          <w:p w14:paraId="02C7BD2B"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6" w:space="0" w:color="auto"/>
              <w:left w:val="single" w:sz="12" w:space="0" w:color="auto"/>
              <w:right w:val="single" w:sz="12" w:space="0" w:color="auto"/>
            </w:tcBorders>
          </w:tcPr>
          <w:p w14:paraId="43B0C7F4"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Sub-regional workshop organized.</w:t>
            </w:r>
          </w:p>
        </w:tc>
        <w:tc>
          <w:tcPr>
            <w:tcW w:w="3510" w:type="dxa"/>
            <w:tcBorders>
              <w:top w:val="single" w:sz="6" w:space="0" w:color="auto"/>
              <w:left w:val="single" w:sz="12" w:space="0" w:color="auto"/>
              <w:right w:val="single" w:sz="12" w:space="0" w:color="auto"/>
            </w:tcBorders>
          </w:tcPr>
          <w:p w14:paraId="36860B0E" w14:textId="77777777" w:rsidR="006575FA" w:rsidRDefault="007A2204" w:rsidP="003B5D88">
            <w:pPr>
              <w:rPr>
                <w:rFonts w:ascii="Arial" w:hAnsi="Arial" w:cs="Arial"/>
                <w:color w:val="000000" w:themeColor="text1"/>
                <w:sz w:val="20"/>
                <w:szCs w:val="20"/>
              </w:rPr>
            </w:pPr>
            <w:bookmarkStart w:id="11" w:name="_Hlk19180005"/>
            <w:r w:rsidRPr="001E710F">
              <w:rPr>
                <w:rFonts w:ascii="Arial" w:hAnsi="Arial" w:cs="Arial"/>
                <w:color w:val="000000" w:themeColor="text1"/>
                <w:sz w:val="20"/>
                <w:szCs w:val="20"/>
              </w:rPr>
              <w:t>With the contribution of other PAP/RAC sources, MSP training for the Mediterranean countries was organized on 9/10 April. In addition to the other Mediterranean representatives, 2 experts from Albania, 1 from Bosnia and Herzegovina and 4 from Montenegro participated</w:t>
            </w:r>
            <w:r w:rsidR="006575FA">
              <w:rPr>
                <w:rFonts w:ascii="Arial" w:hAnsi="Arial" w:cs="Arial"/>
                <w:color w:val="000000" w:themeColor="text1"/>
                <w:sz w:val="20"/>
                <w:szCs w:val="20"/>
              </w:rPr>
              <w:t xml:space="preserve">. </w:t>
            </w:r>
            <w:r w:rsidRPr="001E710F">
              <w:rPr>
                <w:rFonts w:ascii="Arial" w:hAnsi="Arial" w:cs="Arial"/>
                <w:color w:val="000000" w:themeColor="text1"/>
                <w:sz w:val="20"/>
                <w:szCs w:val="20"/>
              </w:rPr>
              <w:t xml:space="preserve">These are </w:t>
            </w:r>
            <w:r w:rsidR="006575FA">
              <w:rPr>
                <w:rFonts w:ascii="Arial" w:hAnsi="Arial" w:cs="Arial"/>
                <w:color w:val="000000" w:themeColor="text1"/>
                <w:sz w:val="20"/>
                <w:szCs w:val="20"/>
              </w:rPr>
              <w:t xml:space="preserve">relevant </w:t>
            </w:r>
            <w:r w:rsidRPr="001E710F">
              <w:rPr>
                <w:rFonts w:ascii="Arial" w:hAnsi="Arial" w:cs="Arial"/>
                <w:color w:val="000000" w:themeColor="text1"/>
                <w:sz w:val="20"/>
                <w:szCs w:val="20"/>
              </w:rPr>
              <w:t>stakeholders and representatives of relevant national institutions that are/will be involved in the project.</w:t>
            </w:r>
          </w:p>
          <w:p w14:paraId="2326F46B" w14:textId="77777777" w:rsidR="006575FA" w:rsidRDefault="006575FA" w:rsidP="003B5D88">
            <w:pPr>
              <w:rPr>
                <w:rFonts w:ascii="Arial" w:hAnsi="Arial" w:cs="Arial"/>
                <w:color w:val="000000" w:themeColor="text1"/>
                <w:sz w:val="20"/>
                <w:szCs w:val="20"/>
              </w:rPr>
            </w:pPr>
          </w:p>
          <w:p w14:paraId="6FF3B15C" w14:textId="060CFC09" w:rsidR="003B5D88" w:rsidRPr="001E710F" w:rsidRDefault="006575FA" w:rsidP="003B5D88">
            <w:pPr>
              <w:rPr>
                <w:rFonts w:ascii="Arial" w:hAnsi="Arial" w:cs="Arial"/>
                <w:color w:val="000000" w:themeColor="text1"/>
                <w:sz w:val="20"/>
                <w:szCs w:val="20"/>
              </w:rPr>
            </w:pPr>
            <w:r w:rsidRPr="001E710F">
              <w:rPr>
                <w:rFonts w:ascii="Arial" w:hAnsi="Arial" w:cs="Arial"/>
                <w:color w:val="000000" w:themeColor="text1"/>
                <w:sz w:val="20"/>
                <w:szCs w:val="20"/>
              </w:rPr>
              <w:t>This activity</w:t>
            </w:r>
            <w:r>
              <w:rPr>
                <w:rFonts w:ascii="Arial" w:hAnsi="Arial" w:cs="Arial"/>
                <w:color w:val="000000" w:themeColor="text1"/>
                <w:sz w:val="20"/>
                <w:szCs w:val="20"/>
              </w:rPr>
              <w:t xml:space="preserve">, funded by other sources of fund of the executing partners, </w:t>
            </w:r>
            <w:r w:rsidRPr="001E710F">
              <w:rPr>
                <w:rFonts w:ascii="Arial" w:hAnsi="Arial" w:cs="Arial"/>
                <w:color w:val="000000" w:themeColor="text1"/>
                <w:sz w:val="20"/>
                <w:szCs w:val="20"/>
              </w:rPr>
              <w:t xml:space="preserve">is an important supporting activity for the project, in line with outcome 3, and </w:t>
            </w:r>
            <w:r>
              <w:rPr>
                <w:rFonts w:ascii="Arial" w:hAnsi="Arial" w:cs="Arial"/>
                <w:color w:val="000000" w:themeColor="text1"/>
                <w:sz w:val="20"/>
                <w:szCs w:val="20"/>
              </w:rPr>
              <w:t xml:space="preserve">will be </w:t>
            </w:r>
            <w:r w:rsidRPr="001E710F">
              <w:rPr>
                <w:rFonts w:ascii="Arial" w:hAnsi="Arial" w:cs="Arial"/>
                <w:color w:val="000000" w:themeColor="text1"/>
                <w:sz w:val="20"/>
                <w:szCs w:val="20"/>
              </w:rPr>
              <w:t>considered as co-financing</w:t>
            </w:r>
            <w:r w:rsidR="007A2204" w:rsidRPr="001E710F">
              <w:rPr>
                <w:rFonts w:ascii="Arial" w:hAnsi="Arial" w:cs="Arial"/>
                <w:color w:val="000000" w:themeColor="text1"/>
                <w:sz w:val="20"/>
                <w:szCs w:val="20"/>
              </w:rPr>
              <w:t>.</w:t>
            </w:r>
            <w:bookmarkEnd w:id="11"/>
          </w:p>
        </w:tc>
        <w:tc>
          <w:tcPr>
            <w:tcW w:w="1170" w:type="dxa"/>
            <w:tcBorders>
              <w:top w:val="single" w:sz="6" w:space="0" w:color="auto"/>
              <w:left w:val="single" w:sz="12" w:space="0" w:color="auto"/>
              <w:right w:val="single" w:sz="12" w:space="0" w:color="auto"/>
            </w:tcBorders>
            <w:shd w:val="clear" w:color="auto" w:fill="CCFFFF"/>
          </w:tcPr>
          <w:p w14:paraId="72E7FF78" w14:textId="77777777" w:rsidR="003B5D88" w:rsidRPr="001E710F" w:rsidRDefault="003B5D88" w:rsidP="00C92EB2">
            <w:pPr>
              <w:rPr>
                <w:rFonts w:ascii="Arial" w:hAnsi="Arial" w:cs="Arial"/>
                <w:b/>
                <w:color w:val="000000" w:themeColor="text1"/>
                <w:sz w:val="20"/>
                <w:szCs w:val="20"/>
              </w:rPr>
            </w:pPr>
            <w:r w:rsidRPr="001E710F">
              <w:rPr>
                <w:rFonts w:ascii="Arial" w:hAnsi="Arial" w:cs="Arial"/>
                <w:b/>
                <w:color w:val="000000" w:themeColor="text1"/>
                <w:sz w:val="20"/>
                <w:szCs w:val="20"/>
              </w:rPr>
              <w:t>HS</w:t>
            </w:r>
          </w:p>
        </w:tc>
      </w:tr>
      <w:tr w:rsidR="003B5D88" w:rsidRPr="001E710F" w14:paraId="2473AFF4" w14:textId="77777777" w:rsidTr="0043296A">
        <w:trPr>
          <w:cantSplit/>
          <w:trHeight w:val="690"/>
        </w:trPr>
        <w:tc>
          <w:tcPr>
            <w:tcW w:w="2013" w:type="dxa"/>
            <w:vMerge/>
            <w:tcBorders>
              <w:left w:val="single" w:sz="12" w:space="0" w:color="auto"/>
              <w:right w:val="single" w:sz="12" w:space="0" w:color="auto"/>
            </w:tcBorders>
          </w:tcPr>
          <w:p w14:paraId="4D2A601A" w14:textId="77777777" w:rsidR="003B5D88" w:rsidRPr="001E710F" w:rsidRDefault="003B5D88" w:rsidP="00C92EB2">
            <w:pPr>
              <w:rPr>
                <w:rFonts w:ascii="Arial" w:hAnsi="Arial" w:cs="Arial"/>
                <w:i/>
                <w:color w:val="000000" w:themeColor="text1"/>
                <w:sz w:val="20"/>
                <w:szCs w:val="20"/>
              </w:rPr>
            </w:pPr>
          </w:p>
        </w:tc>
        <w:tc>
          <w:tcPr>
            <w:tcW w:w="2013" w:type="dxa"/>
            <w:vMerge/>
            <w:tcBorders>
              <w:left w:val="single" w:sz="12" w:space="0" w:color="auto"/>
              <w:right w:val="single" w:sz="12" w:space="0" w:color="auto"/>
            </w:tcBorders>
          </w:tcPr>
          <w:p w14:paraId="6DB591B8" w14:textId="77777777" w:rsidR="003B5D88" w:rsidRPr="001E710F" w:rsidRDefault="003B5D88" w:rsidP="00C92EB2">
            <w:pPr>
              <w:rPr>
                <w:rFonts w:ascii="Arial" w:hAnsi="Arial" w:cs="Arial"/>
                <w:color w:val="000000" w:themeColor="text1"/>
                <w:sz w:val="20"/>
                <w:szCs w:val="20"/>
              </w:rPr>
            </w:pPr>
          </w:p>
        </w:tc>
        <w:tc>
          <w:tcPr>
            <w:tcW w:w="1662" w:type="dxa"/>
            <w:vMerge/>
            <w:tcBorders>
              <w:left w:val="single" w:sz="12" w:space="0" w:color="auto"/>
              <w:right w:val="single" w:sz="12" w:space="0" w:color="auto"/>
            </w:tcBorders>
          </w:tcPr>
          <w:p w14:paraId="69A43C99" w14:textId="77777777" w:rsidR="003B5D88" w:rsidRPr="001E710F" w:rsidRDefault="003B5D88" w:rsidP="00C92EB2">
            <w:pPr>
              <w:rPr>
                <w:rFonts w:ascii="Arial" w:hAnsi="Arial" w:cs="Arial"/>
                <w:color w:val="000000" w:themeColor="text1"/>
                <w:sz w:val="20"/>
                <w:szCs w:val="20"/>
              </w:rPr>
            </w:pPr>
          </w:p>
        </w:tc>
        <w:tc>
          <w:tcPr>
            <w:tcW w:w="1350" w:type="dxa"/>
            <w:vMerge/>
            <w:tcBorders>
              <w:left w:val="single" w:sz="12" w:space="0" w:color="auto"/>
              <w:right w:val="single" w:sz="12" w:space="0" w:color="auto"/>
            </w:tcBorders>
          </w:tcPr>
          <w:p w14:paraId="5CB5A40E" w14:textId="77777777" w:rsidR="003B5D88" w:rsidRPr="001E710F" w:rsidRDefault="003B5D88" w:rsidP="00C92EB2">
            <w:pPr>
              <w:rPr>
                <w:rFonts w:ascii="Arial" w:hAnsi="Arial" w:cs="Arial"/>
                <w:color w:val="000000" w:themeColor="text1"/>
                <w:sz w:val="20"/>
                <w:szCs w:val="20"/>
              </w:rPr>
            </w:pPr>
          </w:p>
        </w:tc>
        <w:tc>
          <w:tcPr>
            <w:tcW w:w="1530" w:type="dxa"/>
            <w:tcBorders>
              <w:top w:val="single" w:sz="6" w:space="0" w:color="auto"/>
              <w:left w:val="single" w:sz="12" w:space="0" w:color="auto"/>
              <w:right w:val="single" w:sz="12" w:space="0" w:color="auto"/>
            </w:tcBorders>
          </w:tcPr>
          <w:p w14:paraId="3F638B32" w14:textId="77777777" w:rsidR="003B5D88" w:rsidRPr="001E710F" w:rsidRDefault="003B5D88" w:rsidP="00C92EB2">
            <w:pPr>
              <w:rPr>
                <w:rFonts w:ascii="Arial" w:hAnsi="Arial" w:cs="Arial"/>
                <w:color w:val="000000" w:themeColor="text1"/>
                <w:sz w:val="20"/>
                <w:szCs w:val="20"/>
              </w:rPr>
            </w:pPr>
            <w:r w:rsidRPr="001E710F">
              <w:rPr>
                <w:rFonts w:ascii="Arial" w:hAnsi="Arial" w:cs="Arial"/>
                <w:color w:val="000000" w:themeColor="text1"/>
                <w:sz w:val="20"/>
                <w:szCs w:val="20"/>
              </w:rPr>
              <w:t>Integration and synergies with the existing UNEP/MAP process on GES</w:t>
            </w:r>
          </w:p>
        </w:tc>
        <w:tc>
          <w:tcPr>
            <w:tcW w:w="3510" w:type="dxa"/>
            <w:tcBorders>
              <w:left w:val="single" w:sz="12" w:space="0" w:color="auto"/>
              <w:right w:val="single" w:sz="12" w:space="0" w:color="auto"/>
            </w:tcBorders>
          </w:tcPr>
          <w:p w14:paraId="68DFDC65" w14:textId="30C278F7" w:rsidR="007A2204" w:rsidRPr="001E710F" w:rsidRDefault="007A2204" w:rsidP="007A2204">
            <w:pPr>
              <w:rPr>
                <w:rFonts w:ascii="Arial" w:hAnsi="Arial" w:cs="Arial"/>
                <w:color w:val="000000" w:themeColor="text1"/>
                <w:sz w:val="20"/>
                <w:szCs w:val="20"/>
              </w:rPr>
            </w:pPr>
            <w:r w:rsidRPr="001E710F">
              <w:rPr>
                <w:rFonts w:ascii="Arial" w:hAnsi="Arial" w:cs="Arial"/>
                <w:color w:val="000000" w:themeColor="text1"/>
                <w:sz w:val="20"/>
                <w:szCs w:val="20"/>
              </w:rPr>
              <w:t>The project is fully</w:t>
            </w:r>
            <w:r w:rsidR="006575FA">
              <w:rPr>
                <w:rFonts w:ascii="Arial" w:hAnsi="Arial" w:cs="Arial"/>
                <w:color w:val="000000" w:themeColor="text1"/>
                <w:sz w:val="20"/>
                <w:szCs w:val="20"/>
              </w:rPr>
              <w:t xml:space="preserve"> embedded in </w:t>
            </w:r>
            <w:r w:rsidRPr="001E710F">
              <w:rPr>
                <w:rFonts w:ascii="Arial" w:hAnsi="Arial" w:cs="Arial"/>
                <w:color w:val="000000" w:themeColor="text1"/>
                <w:sz w:val="20"/>
                <w:szCs w:val="20"/>
              </w:rPr>
              <w:t>and build</w:t>
            </w:r>
            <w:r w:rsidR="006575FA">
              <w:rPr>
                <w:rFonts w:ascii="Arial" w:hAnsi="Arial" w:cs="Arial"/>
                <w:color w:val="000000" w:themeColor="text1"/>
                <w:sz w:val="20"/>
                <w:szCs w:val="20"/>
              </w:rPr>
              <w:t>s</w:t>
            </w:r>
            <w:r w:rsidRPr="001E710F">
              <w:rPr>
                <w:rFonts w:ascii="Arial" w:hAnsi="Arial" w:cs="Arial"/>
                <w:color w:val="000000" w:themeColor="text1"/>
                <w:sz w:val="20"/>
                <w:szCs w:val="20"/>
              </w:rPr>
              <w:t xml:space="preserve"> upon existing UNEP/MAP</w:t>
            </w:r>
            <w:r w:rsidR="006575FA">
              <w:rPr>
                <w:rFonts w:ascii="Arial" w:hAnsi="Arial" w:cs="Arial"/>
                <w:color w:val="000000" w:themeColor="text1"/>
                <w:sz w:val="20"/>
                <w:szCs w:val="20"/>
              </w:rPr>
              <w:t>’s</w:t>
            </w:r>
            <w:r w:rsidRPr="001E710F">
              <w:rPr>
                <w:rFonts w:ascii="Arial" w:hAnsi="Arial" w:cs="Arial"/>
                <w:color w:val="000000" w:themeColor="text1"/>
                <w:sz w:val="20"/>
                <w:szCs w:val="20"/>
              </w:rPr>
              <w:t xml:space="preserve"> processes on GES. </w:t>
            </w:r>
            <w:r w:rsidR="006575FA">
              <w:rPr>
                <w:rFonts w:ascii="Arial" w:hAnsi="Arial" w:cs="Arial"/>
                <w:color w:val="000000" w:themeColor="text1"/>
                <w:sz w:val="20"/>
                <w:szCs w:val="20"/>
              </w:rPr>
              <w:t>For example, i</w:t>
            </w:r>
            <w:r w:rsidRPr="001E710F">
              <w:rPr>
                <w:rFonts w:ascii="Arial" w:hAnsi="Arial" w:cs="Arial"/>
                <w:color w:val="000000" w:themeColor="text1"/>
                <w:sz w:val="20"/>
                <w:szCs w:val="20"/>
              </w:rPr>
              <w:t>n addition to the previously mentioned support to the organization of the MED POL meeting, the Project is contributing to the other UNEP/MAP GES-related projects</w:t>
            </w:r>
            <w:r w:rsidR="006575FA">
              <w:rPr>
                <w:rFonts w:ascii="Arial" w:hAnsi="Arial" w:cs="Arial"/>
                <w:color w:val="000000" w:themeColor="text1"/>
                <w:sz w:val="20"/>
                <w:szCs w:val="20"/>
              </w:rPr>
              <w:t xml:space="preserve">, </w:t>
            </w:r>
            <w:r w:rsidRPr="001E710F">
              <w:rPr>
                <w:rFonts w:ascii="Arial" w:hAnsi="Arial" w:cs="Arial"/>
                <w:color w:val="000000" w:themeColor="text1"/>
                <w:sz w:val="20"/>
                <w:szCs w:val="20"/>
              </w:rPr>
              <w:t>such as EcAp Med II</w:t>
            </w:r>
            <w:r w:rsidR="006575FA">
              <w:rPr>
                <w:rFonts w:ascii="Arial" w:hAnsi="Arial" w:cs="Arial"/>
                <w:color w:val="000000" w:themeColor="text1"/>
                <w:sz w:val="20"/>
                <w:szCs w:val="20"/>
              </w:rPr>
              <w:t xml:space="preserve"> project. This is done </w:t>
            </w:r>
            <w:r w:rsidRPr="001E710F">
              <w:rPr>
                <w:rFonts w:ascii="Arial" w:hAnsi="Arial" w:cs="Arial"/>
                <w:color w:val="000000" w:themeColor="text1"/>
                <w:sz w:val="20"/>
                <w:szCs w:val="20"/>
              </w:rPr>
              <w:t xml:space="preserve">by implementing GES activities in Adriatic countries not being eligible as part of those projects. </w:t>
            </w:r>
          </w:p>
          <w:p w14:paraId="6F1709B9" w14:textId="2FA768FC" w:rsidR="007A2204" w:rsidRPr="001E710F" w:rsidRDefault="007A2204" w:rsidP="007A2204">
            <w:pPr>
              <w:rPr>
                <w:rFonts w:ascii="Arial" w:hAnsi="Arial" w:cs="Arial"/>
                <w:color w:val="000000" w:themeColor="text1"/>
                <w:sz w:val="20"/>
                <w:szCs w:val="20"/>
              </w:rPr>
            </w:pPr>
          </w:p>
          <w:p w14:paraId="15D528E1" w14:textId="77777777" w:rsidR="003B5D88" w:rsidRDefault="007A2204" w:rsidP="007A2204">
            <w:pPr>
              <w:rPr>
                <w:rFonts w:ascii="Arial" w:hAnsi="Arial" w:cs="Arial"/>
                <w:color w:val="000000" w:themeColor="text1"/>
                <w:sz w:val="20"/>
                <w:szCs w:val="20"/>
              </w:rPr>
            </w:pPr>
            <w:r w:rsidRPr="001E710F">
              <w:rPr>
                <w:rFonts w:ascii="Arial" w:hAnsi="Arial" w:cs="Arial"/>
                <w:color w:val="000000" w:themeColor="text1"/>
                <w:sz w:val="20"/>
                <w:szCs w:val="20"/>
              </w:rPr>
              <w:t>Letter of intent for cooperation between the Adriatic and Portodimare projects in the activities related to the testing tools in support of the development of ICZM-MSP analysis in Montenegro, by capitalizing on previous activities in the area, particularly on the results of EcAp/GES -based work on indicators related to cumulative impact assessments.</w:t>
            </w:r>
          </w:p>
          <w:p w14:paraId="61DCE1C9" w14:textId="44734970" w:rsidR="006575FA" w:rsidRPr="001E710F" w:rsidRDefault="006575FA" w:rsidP="007A2204">
            <w:pPr>
              <w:rPr>
                <w:rFonts w:ascii="Arial" w:hAnsi="Arial" w:cs="Arial"/>
                <w:color w:val="000000" w:themeColor="text1"/>
                <w:sz w:val="20"/>
                <w:szCs w:val="20"/>
              </w:rPr>
            </w:pPr>
          </w:p>
        </w:tc>
        <w:tc>
          <w:tcPr>
            <w:tcW w:w="1170" w:type="dxa"/>
            <w:tcBorders>
              <w:left w:val="single" w:sz="12" w:space="0" w:color="auto"/>
              <w:right w:val="single" w:sz="12" w:space="0" w:color="auto"/>
            </w:tcBorders>
            <w:shd w:val="clear" w:color="auto" w:fill="CCFFFF"/>
          </w:tcPr>
          <w:p w14:paraId="71CEC54B" w14:textId="77777777" w:rsidR="003B5D88" w:rsidRPr="001E710F" w:rsidRDefault="007A2204" w:rsidP="00C92EB2">
            <w:pPr>
              <w:rPr>
                <w:rFonts w:ascii="Arial" w:hAnsi="Arial" w:cs="Arial"/>
                <w:b/>
                <w:color w:val="000000" w:themeColor="text1"/>
                <w:sz w:val="20"/>
                <w:szCs w:val="20"/>
              </w:rPr>
            </w:pPr>
            <w:r w:rsidRPr="001E710F">
              <w:rPr>
                <w:rFonts w:ascii="Arial" w:hAnsi="Arial" w:cs="Arial"/>
                <w:b/>
                <w:color w:val="000000" w:themeColor="text1"/>
                <w:sz w:val="20"/>
                <w:szCs w:val="20"/>
              </w:rPr>
              <w:t>HS</w:t>
            </w:r>
          </w:p>
        </w:tc>
      </w:tr>
      <w:tr w:rsidR="00F42F9C" w:rsidRPr="001E710F" w14:paraId="33BF9F82" w14:textId="77777777" w:rsidTr="0043296A">
        <w:trPr>
          <w:cantSplit/>
        </w:trPr>
        <w:tc>
          <w:tcPr>
            <w:tcW w:w="2013" w:type="dxa"/>
            <w:vMerge w:val="restart"/>
            <w:tcBorders>
              <w:left w:val="single" w:sz="12" w:space="0" w:color="auto"/>
              <w:right w:val="single" w:sz="12" w:space="0" w:color="auto"/>
            </w:tcBorders>
          </w:tcPr>
          <w:p w14:paraId="0531F817" w14:textId="77777777" w:rsidR="00F42F9C" w:rsidRPr="001E710F" w:rsidRDefault="00F42F9C" w:rsidP="00C92EB2">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Outcome 4:</w:t>
            </w:r>
          </w:p>
          <w:p w14:paraId="690732AA" w14:textId="77777777" w:rsidR="00F42F9C" w:rsidRPr="001E710F" w:rsidRDefault="00F42F9C" w:rsidP="00C92EB2">
            <w:pPr>
              <w:rPr>
                <w:rFonts w:ascii="Arial" w:hAnsi="Arial" w:cs="Arial"/>
                <w:i/>
                <w:color w:val="000000" w:themeColor="text1"/>
                <w:sz w:val="20"/>
                <w:szCs w:val="20"/>
              </w:rPr>
            </w:pPr>
            <w:r w:rsidRPr="001E710F">
              <w:rPr>
                <w:rFonts w:ascii="Arial" w:hAnsi="Arial" w:cs="Arial"/>
                <w:i/>
                <w:color w:val="000000" w:themeColor="text1"/>
                <w:sz w:val="20"/>
                <w:szCs w:val="20"/>
              </w:rPr>
              <w:t xml:space="preserve">Increased national and regional awareness of the usefulness of ecosystem approach and </w:t>
            </w:r>
            <w:r w:rsidRPr="001E710F">
              <w:rPr>
                <w:rFonts w:ascii="Arial" w:hAnsi="Arial" w:cs="Arial"/>
                <w:i/>
                <w:color w:val="000000" w:themeColor="text1"/>
                <w:sz w:val="20"/>
                <w:szCs w:val="20"/>
              </w:rPr>
              <w:lastRenderedPageBreak/>
              <w:t>marine spatial planning.</w:t>
            </w:r>
          </w:p>
        </w:tc>
        <w:tc>
          <w:tcPr>
            <w:tcW w:w="2013" w:type="dxa"/>
            <w:tcBorders>
              <w:top w:val="single" w:sz="6" w:space="0" w:color="auto"/>
              <w:left w:val="single" w:sz="12" w:space="0" w:color="auto"/>
              <w:bottom w:val="single" w:sz="6" w:space="0" w:color="auto"/>
              <w:right w:val="single" w:sz="12" w:space="0" w:color="auto"/>
            </w:tcBorders>
          </w:tcPr>
          <w:p w14:paraId="542F9952"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lastRenderedPageBreak/>
              <w:t>1. Project's lessons-learned compiled and distributed nationally and regionally</w:t>
            </w:r>
          </w:p>
        </w:tc>
        <w:tc>
          <w:tcPr>
            <w:tcW w:w="1662" w:type="dxa"/>
            <w:vMerge w:val="restart"/>
            <w:tcBorders>
              <w:top w:val="single" w:sz="6" w:space="0" w:color="auto"/>
              <w:left w:val="single" w:sz="12" w:space="0" w:color="auto"/>
              <w:right w:val="single" w:sz="12" w:space="0" w:color="auto"/>
            </w:tcBorders>
          </w:tcPr>
          <w:p w14:paraId="4119B867"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Established system of exchange of information and lessons learned in the Adriatic sub-region does not exist</w:t>
            </w:r>
          </w:p>
        </w:tc>
        <w:tc>
          <w:tcPr>
            <w:tcW w:w="1350" w:type="dxa"/>
            <w:tcBorders>
              <w:top w:val="single" w:sz="6" w:space="0" w:color="auto"/>
              <w:left w:val="single" w:sz="12" w:space="0" w:color="auto"/>
              <w:bottom w:val="single" w:sz="6" w:space="0" w:color="auto"/>
              <w:right w:val="single" w:sz="12" w:space="0" w:color="auto"/>
            </w:tcBorders>
          </w:tcPr>
          <w:p w14:paraId="12C42A8D"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6" w:space="0" w:color="auto"/>
              <w:left w:val="single" w:sz="12" w:space="0" w:color="auto"/>
              <w:bottom w:val="single" w:sz="6" w:space="0" w:color="auto"/>
              <w:right w:val="single" w:sz="12" w:space="0" w:color="auto"/>
            </w:tcBorders>
          </w:tcPr>
          <w:p w14:paraId="0AA1229E"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Experts actively exchange lessons learned and good experiences in MSP.</w:t>
            </w:r>
          </w:p>
        </w:tc>
        <w:tc>
          <w:tcPr>
            <w:tcW w:w="3510" w:type="dxa"/>
            <w:tcBorders>
              <w:top w:val="single" w:sz="6" w:space="0" w:color="auto"/>
              <w:left w:val="single" w:sz="12" w:space="0" w:color="auto"/>
              <w:bottom w:val="single" w:sz="6" w:space="0" w:color="auto"/>
              <w:right w:val="single" w:sz="12" w:space="0" w:color="auto"/>
            </w:tcBorders>
          </w:tcPr>
          <w:p w14:paraId="3A0BB2E7" w14:textId="77777777" w:rsidR="006575FA"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It has been agreed with the EU MSP platform representatives to include information about the project on the MSP platform. Information note is being prepared.</w:t>
            </w:r>
          </w:p>
          <w:p w14:paraId="62B9AE22" w14:textId="6DDB1CE2" w:rsidR="00F42F9C" w:rsidRPr="001E710F" w:rsidRDefault="00F42F9C" w:rsidP="00F42F9C">
            <w:pPr>
              <w:rPr>
                <w:rFonts w:ascii="Arial" w:hAnsi="Arial" w:cs="Arial"/>
                <w:color w:val="000000" w:themeColor="text1"/>
                <w:sz w:val="20"/>
                <w:szCs w:val="20"/>
              </w:rPr>
            </w:pPr>
          </w:p>
          <w:p w14:paraId="085A4B09" w14:textId="77777777" w:rsidR="00F42F9C" w:rsidRPr="001E710F"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Project logo has been created.</w:t>
            </w:r>
          </w:p>
        </w:tc>
        <w:tc>
          <w:tcPr>
            <w:tcW w:w="1170" w:type="dxa"/>
            <w:tcBorders>
              <w:top w:val="single" w:sz="6" w:space="0" w:color="auto"/>
              <w:left w:val="single" w:sz="12" w:space="0" w:color="auto"/>
              <w:bottom w:val="single" w:sz="6" w:space="0" w:color="auto"/>
              <w:right w:val="single" w:sz="12" w:space="0" w:color="auto"/>
            </w:tcBorders>
            <w:shd w:val="clear" w:color="auto" w:fill="CCFFFF"/>
          </w:tcPr>
          <w:p w14:paraId="0AFD5557" w14:textId="77777777" w:rsidR="00F42F9C" w:rsidRPr="001E710F" w:rsidRDefault="00F42F9C" w:rsidP="00C92EB2">
            <w:pPr>
              <w:rPr>
                <w:rFonts w:ascii="Arial" w:hAnsi="Arial" w:cs="Arial"/>
                <w:b/>
                <w:color w:val="000000" w:themeColor="text1"/>
                <w:sz w:val="20"/>
                <w:szCs w:val="20"/>
              </w:rPr>
            </w:pPr>
            <w:r w:rsidRPr="001E710F">
              <w:rPr>
                <w:rFonts w:ascii="Arial" w:hAnsi="Arial" w:cs="Arial"/>
                <w:b/>
                <w:color w:val="000000" w:themeColor="text1"/>
                <w:sz w:val="20"/>
                <w:szCs w:val="20"/>
              </w:rPr>
              <w:t>S</w:t>
            </w:r>
          </w:p>
        </w:tc>
      </w:tr>
      <w:tr w:rsidR="00F42F9C" w:rsidRPr="001E710F" w14:paraId="729EA75A" w14:textId="77777777" w:rsidTr="0043296A">
        <w:trPr>
          <w:cantSplit/>
          <w:trHeight w:val="1380"/>
        </w:trPr>
        <w:tc>
          <w:tcPr>
            <w:tcW w:w="2013" w:type="dxa"/>
            <w:vMerge/>
            <w:tcBorders>
              <w:left w:val="single" w:sz="12" w:space="0" w:color="auto"/>
              <w:right w:val="single" w:sz="12" w:space="0" w:color="auto"/>
            </w:tcBorders>
          </w:tcPr>
          <w:p w14:paraId="5956FAD8" w14:textId="77777777" w:rsidR="00F42F9C" w:rsidRPr="001E710F" w:rsidRDefault="00F42F9C" w:rsidP="00C92EB2">
            <w:pPr>
              <w:rPr>
                <w:rFonts w:ascii="Arial" w:hAnsi="Arial" w:cs="Arial"/>
                <w:i/>
                <w:color w:val="000000" w:themeColor="text1"/>
                <w:sz w:val="20"/>
                <w:szCs w:val="20"/>
              </w:rPr>
            </w:pPr>
          </w:p>
        </w:tc>
        <w:tc>
          <w:tcPr>
            <w:tcW w:w="2013" w:type="dxa"/>
            <w:tcBorders>
              <w:top w:val="single" w:sz="6" w:space="0" w:color="auto"/>
              <w:left w:val="single" w:sz="12" w:space="0" w:color="auto"/>
              <w:right w:val="single" w:sz="12" w:space="0" w:color="auto"/>
            </w:tcBorders>
          </w:tcPr>
          <w:p w14:paraId="78E20848"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2. Knowledge shared within and between region and updated on UNEP/MAP knowledge platform.</w:t>
            </w:r>
          </w:p>
        </w:tc>
        <w:tc>
          <w:tcPr>
            <w:tcW w:w="1662" w:type="dxa"/>
            <w:vMerge/>
            <w:tcBorders>
              <w:left w:val="single" w:sz="12" w:space="0" w:color="auto"/>
              <w:right w:val="single" w:sz="12" w:space="0" w:color="auto"/>
            </w:tcBorders>
          </w:tcPr>
          <w:p w14:paraId="1264ADDE" w14:textId="77777777" w:rsidR="00F42F9C" w:rsidRPr="001E710F" w:rsidRDefault="00F42F9C" w:rsidP="00C92EB2">
            <w:pPr>
              <w:rPr>
                <w:rFonts w:ascii="Arial" w:hAnsi="Arial" w:cs="Arial"/>
                <w:color w:val="000000" w:themeColor="text1"/>
                <w:sz w:val="20"/>
                <w:szCs w:val="20"/>
              </w:rPr>
            </w:pPr>
          </w:p>
        </w:tc>
        <w:tc>
          <w:tcPr>
            <w:tcW w:w="1350" w:type="dxa"/>
            <w:tcBorders>
              <w:top w:val="single" w:sz="6" w:space="0" w:color="auto"/>
              <w:left w:val="single" w:sz="12" w:space="0" w:color="auto"/>
              <w:right w:val="single" w:sz="12" w:space="0" w:color="auto"/>
            </w:tcBorders>
          </w:tcPr>
          <w:p w14:paraId="3B6ECCEE"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1530" w:type="dxa"/>
            <w:tcBorders>
              <w:top w:val="single" w:sz="6" w:space="0" w:color="auto"/>
              <w:left w:val="single" w:sz="12" w:space="0" w:color="auto"/>
              <w:right w:val="single" w:sz="12" w:space="0" w:color="auto"/>
            </w:tcBorders>
          </w:tcPr>
          <w:p w14:paraId="24B8918B" w14:textId="77777777" w:rsidR="00F42F9C" w:rsidRPr="001E710F" w:rsidRDefault="00F42F9C" w:rsidP="00C92EB2">
            <w:pPr>
              <w:rPr>
                <w:rFonts w:ascii="Arial" w:hAnsi="Arial" w:cs="Arial"/>
                <w:color w:val="000000" w:themeColor="text1"/>
                <w:sz w:val="20"/>
                <w:szCs w:val="20"/>
              </w:rPr>
            </w:pPr>
            <w:r w:rsidRPr="001E710F">
              <w:rPr>
                <w:rFonts w:ascii="Arial" w:hAnsi="Arial" w:cs="Arial"/>
                <w:color w:val="000000" w:themeColor="text1"/>
                <w:sz w:val="20"/>
                <w:szCs w:val="20"/>
              </w:rPr>
              <w:t>UNEP/MAP promotes MSP as a tool in the Mediterranean region.</w:t>
            </w:r>
          </w:p>
        </w:tc>
        <w:tc>
          <w:tcPr>
            <w:tcW w:w="3510" w:type="dxa"/>
            <w:tcBorders>
              <w:top w:val="single" w:sz="6" w:space="0" w:color="auto"/>
              <w:left w:val="single" w:sz="12" w:space="0" w:color="auto"/>
              <w:right w:val="single" w:sz="12" w:space="0" w:color="auto"/>
            </w:tcBorders>
          </w:tcPr>
          <w:p w14:paraId="57B4351F" w14:textId="77777777" w:rsidR="00F42F9C" w:rsidRPr="001E710F"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During the Coast Day celebration in Split (22-26.09.2018) the project was presented and promoted as part of the different awareness raising activities organized.</w:t>
            </w:r>
          </w:p>
          <w:p w14:paraId="58AB6560" w14:textId="77777777" w:rsidR="006575FA" w:rsidRDefault="006575FA" w:rsidP="00F42F9C">
            <w:pPr>
              <w:rPr>
                <w:rFonts w:ascii="Arial" w:hAnsi="Arial" w:cs="Arial"/>
                <w:color w:val="000000" w:themeColor="text1"/>
                <w:sz w:val="20"/>
                <w:szCs w:val="20"/>
              </w:rPr>
            </w:pPr>
          </w:p>
          <w:p w14:paraId="3766C5DF" w14:textId="3B4F6DFC" w:rsidR="00F42F9C"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The project was pr</w:t>
            </w:r>
            <w:r w:rsidR="006575FA">
              <w:rPr>
                <w:rFonts w:ascii="Arial" w:hAnsi="Arial" w:cs="Arial"/>
                <w:color w:val="000000" w:themeColor="text1"/>
                <w:sz w:val="20"/>
                <w:szCs w:val="20"/>
              </w:rPr>
              <w:t>esented to and contributed to the</w:t>
            </w:r>
            <w:r w:rsidRPr="001E710F">
              <w:rPr>
                <w:rFonts w:ascii="Arial" w:hAnsi="Arial" w:cs="Arial"/>
                <w:color w:val="000000" w:themeColor="text1"/>
                <w:sz w:val="20"/>
                <w:szCs w:val="20"/>
              </w:rPr>
              <w:t xml:space="preserve"> LME 20 </w:t>
            </w:r>
            <w:r w:rsidR="006575FA">
              <w:rPr>
                <w:rFonts w:ascii="Arial" w:hAnsi="Arial" w:cs="Arial"/>
                <w:color w:val="000000" w:themeColor="text1"/>
                <w:sz w:val="20"/>
                <w:szCs w:val="20"/>
              </w:rPr>
              <w:t xml:space="preserve">and IWC9 meetings </w:t>
            </w:r>
            <w:r w:rsidRPr="001E710F">
              <w:rPr>
                <w:rFonts w:ascii="Arial" w:hAnsi="Arial" w:cs="Arial"/>
                <w:color w:val="000000" w:themeColor="text1"/>
                <w:sz w:val="20"/>
                <w:szCs w:val="20"/>
              </w:rPr>
              <w:t xml:space="preserve">in Marrakech (November 2018) and as part of an </w:t>
            </w:r>
            <w:r w:rsidR="006575FA">
              <w:rPr>
                <w:rFonts w:ascii="Arial" w:hAnsi="Arial" w:cs="Arial"/>
                <w:color w:val="000000" w:themeColor="text1"/>
                <w:sz w:val="20"/>
                <w:szCs w:val="20"/>
              </w:rPr>
              <w:t xml:space="preserve">ICO </w:t>
            </w:r>
            <w:r w:rsidRPr="001E710F">
              <w:rPr>
                <w:rFonts w:ascii="Arial" w:hAnsi="Arial" w:cs="Arial"/>
                <w:color w:val="000000" w:themeColor="text1"/>
                <w:sz w:val="20"/>
                <w:szCs w:val="20"/>
              </w:rPr>
              <w:t>exchange meeting with the representatives of Benguela Current Commission (18-22 February 2018)</w:t>
            </w:r>
            <w:r w:rsidR="006575FA">
              <w:rPr>
                <w:rFonts w:ascii="Arial" w:hAnsi="Arial" w:cs="Arial"/>
                <w:color w:val="000000" w:themeColor="text1"/>
                <w:sz w:val="20"/>
                <w:szCs w:val="20"/>
              </w:rPr>
              <w:t xml:space="preserve"> – sponsored by IW:LEARN.</w:t>
            </w:r>
          </w:p>
          <w:p w14:paraId="070F3556" w14:textId="77777777" w:rsidR="006575FA" w:rsidRPr="001E710F" w:rsidRDefault="006575FA" w:rsidP="00F42F9C">
            <w:pPr>
              <w:rPr>
                <w:rFonts w:ascii="Arial" w:hAnsi="Arial" w:cs="Arial"/>
                <w:color w:val="000000" w:themeColor="text1"/>
                <w:sz w:val="20"/>
                <w:szCs w:val="20"/>
              </w:rPr>
            </w:pPr>
          </w:p>
          <w:p w14:paraId="7CC1CD28" w14:textId="0D47F8CF" w:rsidR="00F42F9C"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 xml:space="preserve">SPA/RAC participated in the workshop organized by PlanBleu/RAC in Brussels the 4th December 2018 within the framework of the </w:t>
            </w:r>
            <w:proofErr w:type="spellStart"/>
            <w:r w:rsidRPr="001E710F">
              <w:rPr>
                <w:rFonts w:ascii="Arial" w:hAnsi="Arial" w:cs="Arial"/>
                <w:color w:val="000000" w:themeColor="text1"/>
                <w:sz w:val="20"/>
                <w:szCs w:val="20"/>
              </w:rPr>
              <w:t>PANACeA</w:t>
            </w:r>
            <w:proofErr w:type="spellEnd"/>
            <w:r w:rsidRPr="001E710F">
              <w:rPr>
                <w:rFonts w:ascii="Arial" w:hAnsi="Arial" w:cs="Arial"/>
                <w:color w:val="000000" w:themeColor="text1"/>
                <w:sz w:val="20"/>
                <w:szCs w:val="20"/>
              </w:rPr>
              <w:t xml:space="preserve"> project</w:t>
            </w:r>
            <w:r w:rsidR="006575FA">
              <w:rPr>
                <w:rFonts w:ascii="Arial" w:hAnsi="Arial" w:cs="Arial"/>
                <w:color w:val="000000" w:themeColor="text1"/>
                <w:sz w:val="20"/>
                <w:szCs w:val="20"/>
              </w:rPr>
              <w:t xml:space="preserve"> promoting the project</w:t>
            </w:r>
            <w:r w:rsidRPr="001E710F">
              <w:rPr>
                <w:rFonts w:ascii="Arial" w:hAnsi="Arial" w:cs="Arial"/>
                <w:color w:val="000000" w:themeColor="text1"/>
                <w:sz w:val="20"/>
                <w:szCs w:val="20"/>
              </w:rPr>
              <w:t>.</w:t>
            </w:r>
            <w:r w:rsidR="006575FA">
              <w:rPr>
                <w:rFonts w:ascii="Arial" w:hAnsi="Arial" w:cs="Arial"/>
                <w:color w:val="000000" w:themeColor="text1"/>
                <w:sz w:val="20"/>
                <w:szCs w:val="20"/>
              </w:rPr>
              <w:t xml:space="preserve"> </w:t>
            </w:r>
            <w:r w:rsidRPr="001E710F">
              <w:rPr>
                <w:rFonts w:ascii="Arial" w:hAnsi="Arial" w:cs="Arial"/>
                <w:color w:val="000000" w:themeColor="text1"/>
                <w:sz w:val="20"/>
                <w:szCs w:val="20"/>
              </w:rPr>
              <w:t>During the event, a special session was dedicated to the IMAP implementation approach. The ongoing sub-regional initiative in the Adriatic Sea within the GEF Adriatic project i.e. in Albania and Montenegro was highlighted.</w:t>
            </w:r>
          </w:p>
          <w:p w14:paraId="1D20D2C7" w14:textId="77777777" w:rsidR="006575FA" w:rsidRPr="001E710F" w:rsidRDefault="006575FA" w:rsidP="00F42F9C">
            <w:pPr>
              <w:rPr>
                <w:rFonts w:ascii="Arial" w:hAnsi="Arial" w:cs="Arial"/>
                <w:color w:val="000000" w:themeColor="text1"/>
                <w:sz w:val="20"/>
                <w:szCs w:val="20"/>
              </w:rPr>
            </w:pPr>
          </w:p>
          <w:p w14:paraId="31E86CDF" w14:textId="77777777" w:rsidR="00F42F9C" w:rsidRPr="001E710F"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 xml:space="preserve">The project activities were also highlighted by SPA/RAC during the GFCM Working Group on Marine Protected Areas (WGMPA) held at FAO HQ in Rome (18-21 February 2019). Possible synergies between the GEF Adriatic project and other ongoing projects related to fisheries in the Adriatic were proposed. A </w:t>
            </w:r>
            <w:r w:rsidRPr="001E710F">
              <w:rPr>
                <w:rFonts w:ascii="Arial" w:hAnsi="Arial" w:cs="Arial"/>
                <w:color w:val="000000" w:themeColor="text1"/>
                <w:sz w:val="20"/>
                <w:szCs w:val="20"/>
              </w:rPr>
              <w:lastRenderedPageBreak/>
              <w:t>Montenegrin NGO requested to be able to translate to Montenegrin the SPA/RAC document “Fishery activities assessment in Montenegro” to disseminate it to local fishermen within an ongoing project "Empowering legal fisheries in future Montenegrin MPAs". SPA/RAC agreed on this request after consultation with Montenegrin SPA/RAC focal point and the GEF Adriatic project National coordinator.</w:t>
            </w:r>
          </w:p>
          <w:p w14:paraId="106EB2A6" w14:textId="77777777" w:rsidR="006575FA" w:rsidRDefault="006575FA" w:rsidP="00F42F9C">
            <w:pPr>
              <w:rPr>
                <w:rFonts w:ascii="Arial" w:hAnsi="Arial" w:cs="Arial"/>
                <w:color w:val="000000" w:themeColor="text1"/>
                <w:sz w:val="20"/>
                <w:szCs w:val="20"/>
              </w:rPr>
            </w:pPr>
          </w:p>
          <w:p w14:paraId="3CA56BDF" w14:textId="0F42CAE7" w:rsidR="00F42F9C" w:rsidRPr="001E710F"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The project was promoted on the Round Table on Environment Protection in view of IV EUSAIR Forum (25 April 2019) as well as on the IV EUSAIR Forum (7 May 2019).</w:t>
            </w:r>
          </w:p>
          <w:p w14:paraId="31282114" w14:textId="77777777" w:rsidR="00F42F9C" w:rsidRPr="001E710F" w:rsidRDefault="00F42F9C" w:rsidP="00F42F9C">
            <w:pPr>
              <w:rPr>
                <w:rFonts w:ascii="Arial" w:hAnsi="Arial" w:cs="Arial"/>
                <w:color w:val="000000" w:themeColor="text1"/>
                <w:sz w:val="20"/>
                <w:szCs w:val="20"/>
              </w:rPr>
            </w:pPr>
          </w:p>
          <w:p w14:paraId="79CBD544" w14:textId="1BC1828D" w:rsidR="00F42F9C" w:rsidRDefault="00F42F9C" w:rsidP="00F42F9C">
            <w:pPr>
              <w:rPr>
                <w:rFonts w:ascii="Arial" w:hAnsi="Arial" w:cs="Arial"/>
                <w:color w:val="000000" w:themeColor="text1"/>
                <w:sz w:val="20"/>
                <w:szCs w:val="20"/>
              </w:rPr>
            </w:pPr>
            <w:r w:rsidRPr="001E710F">
              <w:rPr>
                <w:rFonts w:ascii="Arial" w:hAnsi="Arial" w:cs="Arial"/>
                <w:color w:val="000000" w:themeColor="text1"/>
                <w:sz w:val="20"/>
                <w:szCs w:val="20"/>
              </w:rPr>
              <w:t>The project was also highlighted during the 14th SPA/BD Thematic Focal Points meeting (18-21 June 2019, Portoroz, Slovenia)</w:t>
            </w:r>
            <w:r w:rsidR="006575FA">
              <w:rPr>
                <w:rFonts w:ascii="Arial" w:hAnsi="Arial" w:cs="Arial"/>
                <w:color w:val="000000" w:themeColor="text1"/>
                <w:sz w:val="20"/>
                <w:szCs w:val="20"/>
              </w:rPr>
              <w:t>.</w:t>
            </w:r>
          </w:p>
          <w:p w14:paraId="6B89D8A6" w14:textId="01C83CA9" w:rsidR="006575FA" w:rsidRPr="001E710F" w:rsidRDefault="006575FA" w:rsidP="00F42F9C">
            <w:pPr>
              <w:rPr>
                <w:rFonts w:ascii="Arial" w:hAnsi="Arial" w:cs="Arial"/>
                <w:color w:val="000000" w:themeColor="text1"/>
                <w:sz w:val="20"/>
                <w:szCs w:val="20"/>
              </w:rPr>
            </w:pPr>
          </w:p>
        </w:tc>
        <w:tc>
          <w:tcPr>
            <w:tcW w:w="1170" w:type="dxa"/>
            <w:tcBorders>
              <w:top w:val="single" w:sz="6" w:space="0" w:color="auto"/>
              <w:left w:val="single" w:sz="12" w:space="0" w:color="auto"/>
              <w:right w:val="single" w:sz="12" w:space="0" w:color="auto"/>
            </w:tcBorders>
            <w:shd w:val="clear" w:color="auto" w:fill="CCFFFF"/>
          </w:tcPr>
          <w:p w14:paraId="22495716" w14:textId="77777777" w:rsidR="00F42F9C" w:rsidRPr="001E710F" w:rsidRDefault="00F42F9C" w:rsidP="00C92EB2">
            <w:pPr>
              <w:rPr>
                <w:rFonts w:ascii="Arial" w:hAnsi="Arial" w:cs="Arial"/>
                <w:b/>
                <w:color w:val="000000" w:themeColor="text1"/>
                <w:sz w:val="20"/>
                <w:szCs w:val="20"/>
              </w:rPr>
            </w:pPr>
            <w:r w:rsidRPr="001E710F">
              <w:rPr>
                <w:rFonts w:ascii="Arial" w:hAnsi="Arial" w:cs="Arial"/>
                <w:b/>
                <w:color w:val="000000" w:themeColor="text1"/>
                <w:sz w:val="20"/>
                <w:szCs w:val="20"/>
              </w:rPr>
              <w:lastRenderedPageBreak/>
              <w:t>S</w:t>
            </w:r>
          </w:p>
        </w:tc>
      </w:tr>
    </w:tbl>
    <w:p w14:paraId="4B872905" w14:textId="77777777" w:rsidR="00A30A23" w:rsidRPr="001E710F" w:rsidRDefault="00A30A23">
      <w:pPr>
        <w:ind w:left="360"/>
        <w:rPr>
          <w:rFonts w:ascii="Arial" w:hAnsi="Arial" w:cs="Arial"/>
          <w:i/>
          <w:color w:val="000000" w:themeColor="text1"/>
          <w:sz w:val="18"/>
          <w:szCs w:val="18"/>
        </w:rPr>
      </w:pPr>
    </w:p>
    <w:p w14:paraId="1B3D9270" w14:textId="77777777" w:rsidR="00A30A23" w:rsidRPr="001E710F" w:rsidRDefault="00A30A23">
      <w:pPr>
        <w:keepNext/>
        <w:rPr>
          <w:rFonts w:ascii="Arial" w:hAnsi="Arial" w:cs="Arial"/>
          <w:i/>
          <w:color w:val="000000" w:themeColor="text1"/>
          <w:sz w:val="20"/>
          <w:szCs w:val="20"/>
        </w:rPr>
      </w:pPr>
      <w:r w:rsidRPr="001E710F">
        <w:rPr>
          <w:rFonts w:ascii="Arial" w:hAnsi="Arial" w:cs="Arial"/>
          <w:color w:val="000000" w:themeColor="text1"/>
          <w:sz w:val="20"/>
          <w:szCs w:val="20"/>
        </w:rPr>
        <w:t xml:space="preserve">Overall rating of project progress towards meeting project </w:t>
      </w:r>
      <w:r w:rsidR="000A30D2" w:rsidRPr="001E710F">
        <w:rPr>
          <w:rFonts w:ascii="Arial" w:hAnsi="Arial" w:cs="Arial"/>
          <w:color w:val="000000" w:themeColor="text1"/>
          <w:sz w:val="20"/>
          <w:szCs w:val="20"/>
        </w:rPr>
        <w:t>Result</w:t>
      </w:r>
      <w:r w:rsidRPr="001E710F">
        <w:rPr>
          <w:rFonts w:ascii="Arial" w:hAnsi="Arial" w:cs="Arial"/>
          <w:color w:val="000000" w:themeColor="text1"/>
          <w:sz w:val="20"/>
          <w:szCs w:val="20"/>
        </w:rPr>
        <w:t>(s) (</w:t>
      </w:r>
      <w:r w:rsidRPr="001E710F">
        <w:rPr>
          <w:rFonts w:ascii="Arial" w:hAnsi="Arial" w:cs="Arial"/>
          <w:i/>
          <w:color w:val="000000" w:themeColor="text1"/>
          <w:sz w:val="20"/>
          <w:szCs w:val="20"/>
        </w:rPr>
        <w:t>To be provided by UNEP GEF Task Manager.)</w:t>
      </w:r>
    </w:p>
    <w:p w14:paraId="2427A290" w14:textId="77777777" w:rsidR="00A30A23" w:rsidRPr="001E710F" w:rsidRDefault="00A30A23">
      <w:pPr>
        <w:keepNext/>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rsidRPr="001E710F" w14:paraId="666B0F6D" w14:textId="77777777">
        <w:trPr>
          <w:tblHeader/>
        </w:trPr>
        <w:tc>
          <w:tcPr>
            <w:tcW w:w="1548" w:type="dxa"/>
            <w:shd w:val="clear" w:color="auto" w:fill="F3F3F3"/>
          </w:tcPr>
          <w:p w14:paraId="1F9439EB" w14:textId="77777777" w:rsidR="00A30A23" w:rsidRPr="001E710F" w:rsidRDefault="00A30A23" w:rsidP="0031604A">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18 </w:t>
            </w:r>
            <w:r w:rsidRPr="001E710F">
              <w:rPr>
                <w:rFonts w:ascii="Arial" w:hAnsi="Arial" w:cs="Arial"/>
                <w:b/>
                <w:color w:val="000000" w:themeColor="text1"/>
                <w:sz w:val="20"/>
                <w:szCs w:val="20"/>
              </w:rPr>
              <w:t>rating</w:t>
            </w:r>
            <w:r w:rsidR="00D4691C" w:rsidRPr="001E710F">
              <w:rPr>
                <w:rFonts w:ascii="Arial" w:hAnsi="Arial" w:cs="Arial"/>
                <w:b/>
                <w:color w:val="000000" w:themeColor="text1"/>
                <w:sz w:val="20"/>
                <w:szCs w:val="20"/>
              </w:rPr>
              <w:br/>
            </w:r>
            <w:r w:rsidR="00D4691C" w:rsidRPr="001E710F">
              <w:rPr>
                <w:rFonts w:ascii="Arial" w:hAnsi="Arial" w:cs="Arial"/>
                <w:color w:val="000000" w:themeColor="text1"/>
                <w:sz w:val="20"/>
                <w:szCs w:val="20"/>
              </w:rPr>
              <w:t>[previous]</w:t>
            </w:r>
          </w:p>
        </w:tc>
        <w:tc>
          <w:tcPr>
            <w:tcW w:w="1620" w:type="dxa"/>
            <w:shd w:val="clear" w:color="auto" w:fill="F3F3F3"/>
          </w:tcPr>
          <w:p w14:paraId="147EAA6A" w14:textId="77777777" w:rsidR="00A30A23" w:rsidRPr="001E710F" w:rsidRDefault="00A30A23" w:rsidP="004D6CEB">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19 </w:t>
            </w:r>
            <w:r w:rsidRPr="001E710F">
              <w:rPr>
                <w:rFonts w:ascii="Arial" w:hAnsi="Arial" w:cs="Arial"/>
                <w:b/>
                <w:color w:val="000000" w:themeColor="text1"/>
                <w:sz w:val="20"/>
                <w:szCs w:val="20"/>
              </w:rPr>
              <w:t>rating</w:t>
            </w:r>
          </w:p>
          <w:p w14:paraId="5A5C6745" w14:textId="77777777" w:rsidR="00D4691C" w:rsidRPr="001E710F" w:rsidRDefault="00D4691C" w:rsidP="004D6CEB">
            <w:pPr>
              <w:rPr>
                <w:rFonts w:ascii="Arial" w:hAnsi="Arial" w:cs="Arial"/>
                <w:color w:val="000000" w:themeColor="text1"/>
                <w:sz w:val="20"/>
                <w:szCs w:val="20"/>
              </w:rPr>
            </w:pPr>
            <w:r w:rsidRPr="001E710F">
              <w:rPr>
                <w:rFonts w:ascii="Arial" w:hAnsi="Arial" w:cs="Arial"/>
                <w:color w:val="000000" w:themeColor="text1"/>
                <w:sz w:val="20"/>
                <w:szCs w:val="20"/>
              </w:rPr>
              <w:t>[current]</w:t>
            </w:r>
          </w:p>
        </w:tc>
        <w:tc>
          <w:tcPr>
            <w:tcW w:w="10080" w:type="dxa"/>
            <w:shd w:val="clear" w:color="auto" w:fill="F3F3F3"/>
          </w:tcPr>
          <w:p w14:paraId="25F295D7" w14:textId="77777777" w:rsidR="00A30A23" w:rsidRPr="001E710F" w:rsidRDefault="00655C32" w:rsidP="00E11AB7">
            <w:pPr>
              <w:rPr>
                <w:rFonts w:ascii="Arial" w:hAnsi="Arial" w:cs="Arial"/>
                <w:b/>
                <w:color w:val="000000" w:themeColor="text1"/>
                <w:sz w:val="20"/>
                <w:szCs w:val="20"/>
              </w:rPr>
            </w:pPr>
            <w:r w:rsidRPr="001E710F">
              <w:rPr>
                <w:rFonts w:ascii="Arial" w:hAnsi="Arial" w:cs="Arial"/>
                <w:b/>
                <w:color w:val="000000" w:themeColor="text1"/>
                <w:sz w:val="20"/>
                <w:szCs w:val="20"/>
              </w:rPr>
              <w:t>Justification of</w:t>
            </w:r>
            <w:r w:rsidR="00A30A23" w:rsidRPr="001E710F">
              <w:rPr>
                <w:rFonts w:ascii="Arial" w:hAnsi="Arial" w:cs="Arial"/>
                <w:b/>
                <w:color w:val="000000" w:themeColor="text1"/>
                <w:sz w:val="20"/>
                <w:szCs w:val="20"/>
              </w:rPr>
              <w:t xml:space="preserve"> the current FY rating and explan</w:t>
            </w:r>
            <w:r w:rsidRPr="001E710F">
              <w:rPr>
                <w:rFonts w:ascii="Arial" w:hAnsi="Arial" w:cs="Arial"/>
                <w:b/>
                <w:color w:val="000000" w:themeColor="text1"/>
                <w:sz w:val="20"/>
                <w:szCs w:val="20"/>
              </w:rPr>
              <w:t>ation of</w:t>
            </w:r>
            <w:r w:rsidR="00A30A23" w:rsidRPr="001E710F">
              <w:rPr>
                <w:rFonts w:ascii="Arial" w:hAnsi="Arial" w:cs="Arial"/>
                <w:b/>
                <w:color w:val="000000" w:themeColor="text1"/>
                <w:sz w:val="20"/>
                <w:szCs w:val="20"/>
              </w:rPr>
              <w:t xml:space="preserve"> reasons for change (positive or negative) since previous reporting periods</w:t>
            </w:r>
            <w:r w:rsidR="00C12A3B" w:rsidRPr="001E710F">
              <w:rPr>
                <w:rFonts w:ascii="Arial" w:hAnsi="Arial" w:cs="Arial"/>
                <w:b/>
                <w:color w:val="000000" w:themeColor="text1"/>
                <w:sz w:val="20"/>
                <w:szCs w:val="20"/>
              </w:rPr>
              <w:t xml:space="preserve">. </w:t>
            </w:r>
          </w:p>
        </w:tc>
      </w:tr>
      <w:tr w:rsidR="00A30A23" w:rsidRPr="001E710F" w14:paraId="20C97F84" w14:textId="77777777" w:rsidTr="00C92EB2">
        <w:tc>
          <w:tcPr>
            <w:tcW w:w="1548" w:type="dxa"/>
          </w:tcPr>
          <w:p w14:paraId="343BBCE3" w14:textId="77777777" w:rsidR="00A30A23" w:rsidRPr="001E710F" w:rsidRDefault="00C92EB2">
            <w:pPr>
              <w:rPr>
                <w:rFonts w:ascii="Arial" w:hAnsi="Arial" w:cs="Arial"/>
                <w:b/>
                <w:color w:val="000000" w:themeColor="text1"/>
                <w:sz w:val="20"/>
                <w:szCs w:val="20"/>
              </w:rPr>
            </w:pPr>
            <w:r w:rsidRPr="001E710F">
              <w:rPr>
                <w:rFonts w:ascii="Arial" w:hAnsi="Arial" w:cs="Arial"/>
                <w:b/>
                <w:color w:val="000000" w:themeColor="text1"/>
                <w:sz w:val="20"/>
                <w:szCs w:val="20"/>
              </w:rPr>
              <w:t>MS</w:t>
            </w:r>
          </w:p>
        </w:tc>
        <w:tc>
          <w:tcPr>
            <w:tcW w:w="1620" w:type="dxa"/>
          </w:tcPr>
          <w:p w14:paraId="72CA26B4" w14:textId="77777777" w:rsidR="00A30A23" w:rsidRPr="001E710F" w:rsidRDefault="00A07F5F">
            <w:pPr>
              <w:rPr>
                <w:rFonts w:ascii="Arial" w:hAnsi="Arial" w:cs="Arial"/>
                <w:b/>
                <w:color w:val="000000" w:themeColor="text1"/>
                <w:sz w:val="20"/>
                <w:szCs w:val="20"/>
              </w:rPr>
            </w:pPr>
            <w:r w:rsidRPr="001E710F">
              <w:rPr>
                <w:rFonts w:ascii="Arial" w:hAnsi="Arial" w:cs="Arial"/>
                <w:b/>
                <w:color w:val="000000" w:themeColor="text1"/>
                <w:sz w:val="20"/>
                <w:szCs w:val="20"/>
              </w:rPr>
              <w:t>S</w:t>
            </w:r>
          </w:p>
        </w:tc>
        <w:tc>
          <w:tcPr>
            <w:tcW w:w="10080" w:type="dxa"/>
            <w:shd w:val="clear" w:color="auto" w:fill="auto"/>
          </w:tcPr>
          <w:p w14:paraId="503BCA37" w14:textId="77777777" w:rsidR="00A30A23" w:rsidRPr="001E710F" w:rsidRDefault="002C557A" w:rsidP="00A33454">
            <w:pPr>
              <w:rPr>
                <w:rFonts w:ascii="Arial" w:hAnsi="Arial" w:cs="Arial"/>
                <w:b/>
                <w:color w:val="000000" w:themeColor="text1"/>
                <w:sz w:val="20"/>
                <w:szCs w:val="20"/>
              </w:rPr>
            </w:pPr>
            <w:r w:rsidRPr="001E710F">
              <w:rPr>
                <w:rFonts w:ascii="Arial" w:hAnsi="Arial" w:cs="Arial"/>
                <w:i/>
                <w:color w:val="000000" w:themeColor="text1"/>
                <w:sz w:val="18"/>
                <w:szCs w:val="18"/>
              </w:rPr>
              <w:t xml:space="preserve">The project execution progressed well and in line with the workplan approved by the 1st Project Steering Committed held in May 2018. All the preparatory work to develop national IMAP, surveys to produce baseline data and outline of MSP plans are almost completed. This will allow to move to the next stage of the Project that will happen in the second semester of 2019 and over 2020. This stage will allow to complete all the activities and reach all the objectives related to IMAP and MSP at both national and regional scale. An element which will be closely monitored over the next reporting is the expenditure which is low as per 30 June 2019. This issue was discussed at the 2nd Project Steering Committee in May 2019 concluding </w:t>
            </w:r>
            <w:r w:rsidRPr="001E710F">
              <w:rPr>
                <w:rFonts w:ascii="Arial" w:hAnsi="Arial" w:cs="Arial"/>
                <w:i/>
                <w:color w:val="000000" w:themeColor="text1"/>
                <w:sz w:val="18"/>
                <w:szCs w:val="18"/>
              </w:rPr>
              <w:lastRenderedPageBreak/>
              <w:t>that the bulk of the GEF grants will be used during the second semester of 2019 and first semester of 2020 to support the monitoring surveys. This conclusion has been reflected in the work plan and budget approved by the 2nd PSC. This decision will drive the execution of the Project over the next reporting period. To conclude the project is progressing well and in full alignment with the approved work plan. At the current stage it is expected that all the objective will be achieved by the end of the Project, i.e. December 2020.</w:t>
            </w:r>
          </w:p>
        </w:tc>
      </w:tr>
    </w:tbl>
    <w:p w14:paraId="6D2DB521" w14:textId="77777777" w:rsidR="00A30A23" w:rsidRPr="001E710F" w:rsidRDefault="00A30A23">
      <w:pPr>
        <w:ind w:firstLine="360"/>
        <w:rPr>
          <w:rFonts w:ascii="Arial" w:hAnsi="Arial" w:cs="Arial"/>
          <w:b/>
          <w:color w:val="000000" w:themeColor="text1"/>
        </w:rPr>
      </w:pPr>
    </w:p>
    <w:p w14:paraId="0D8AAC73" w14:textId="77777777" w:rsidR="00A30A23" w:rsidRPr="001E710F" w:rsidRDefault="00A30A23">
      <w:pPr>
        <w:ind w:firstLine="360"/>
        <w:rPr>
          <w:rFonts w:ascii="Arial" w:hAnsi="Arial" w:cs="Arial"/>
          <w:b/>
          <w:color w:val="000000" w:themeColor="text1"/>
        </w:rPr>
      </w:pPr>
    </w:p>
    <w:p w14:paraId="1C067C30" w14:textId="77777777" w:rsidR="006C6BE3" w:rsidRPr="001E710F" w:rsidRDefault="006C6BE3">
      <w:pPr>
        <w:keepNext/>
        <w:rPr>
          <w:rFonts w:ascii="Arial" w:hAnsi="Arial" w:cs="Arial"/>
          <w:b/>
          <w:bCs/>
          <w:color w:val="000000" w:themeColor="text1"/>
          <w:sz w:val="20"/>
          <w:szCs w:val="20"/>
        </w:rPr>
      </w:pPr>
      <w:r w:rsidRPr="001E710F">
        <w:rPr>
          <w:rFonts w:ascii="Arial" w:hAnsi="Arial" w:cs="Arial"/>
          <w:b/>
          <w:bCs/>
          <w:color w:val="000000" w:themeColor="text1"/>
          <w:sz w:val="20"/>
          <w:szCs w:val="20"/>
        </w:rPr>
        <w:t>Risks to the delivery of results</w:t>
      </w:r>
    </w:p>
    <w:p w14:paraId="3FD7110F" w14:textId="77777777" w:rsidR="00A30A23" w:rsidRPr="001E710F" w:rsidRDefault="00A30A23">
      <w:pPr>
        <w:keepNext/>
        <w:rPr>
          <w:rFonts w:ascii="Arial" w:hAnsi="Arial" w:cs="Arial"/>
          <w:color w:val="000000" w:themeColor="text1"/>
          <w:sz w:val="20"/>
          <w:szCs w:val="20"/>
        </w:rPr>
      </w:pPr>
      <w:r w:rsidRPr="001E710F">
        <w:rPr>
          <w:rFonts w:ascii="Arial" w:hAnsi="Arial" w:cs="Arial"/>
          <w:color w:val="000000" w:themeColor="text1"/>
          <w:sz w:val="20"/>
          <w:szCs w:val="20"/>
        </w:rPr>
        <w:t>Th</w:t>
      </w:r>
      <w:r w:rsidR="006C6BE3" w:rsidRPr="001E710F">
        <w:rPr>
          <w:rFonts w:ascii="Arial" w:hAnsi="Arial" w:cs="Arial"/>
          <w:color w:val="000000" w:themeColor="text1"/>
          <w:sz w:val="20"/>
          <w:szCs w:val="20"/>
        </w:rPr>
        <w:t xml:space="preserve">e second column </w:t>
      </w:r>
      <w:r w:rsidRPr="001E710F">
        <w:rPr>
          <w:rFonts w:ascii="Arial" w:hAnsi="Arial" w:cs="Arial"/>
          <w:color w:val="000000" w:themeColor="text1"/>
          <w:sz w:val="20"/>
          <w:szCs w:val="20"/>
        </w:rPr>
        <w:t xml:space="preserve">should be completed </w:t>
      </w:r>
      <w:r w:rsidR="003A59CD" w:rsidRPr="001E710F">
        <w:rPr>
          <w:rFonts w:ascii="Arial" w:hAnsi="Arial" w:cs="Arial"/>
          <w:color w:val="000000" w:themeColor="text1"/>
          <w:sz w:val="20"/>
          <w:szCs w:val="20"/>
        </w:rPr>
        <w:t>by the Project Manager</w:t>
      </w:r>
      <w:r w:rsidR="006C6BE3" w:rsidRPr="001E710F">
        <w:rPr>
          <w:rFonts w:ascii="Arial" w:hAnsi="Arial" w:cs="Arial"/>
          <w:color w:val="000000" w:themeColor="text1"/>
          <w:sz w:val="20"/>
          <w:szCs w:val="20"/>
        </w:rPr>
        <w:t xml:space="preserve"> and the third column should summarize the recommendations that the Project Manager and Task Manager have agreed upon to address the problem/risk.  </w:t>
      </w:r>
      <w:r w:rsidR="00D15C8C" w:rsidRPr="001E710F">
        <w:rPr>
          <w:rFonts w:ascii="Arial" w:hAnsi="Arial" w:cs="Arial"/>
          <w:color w:val="000000" w:themeColor="text1"/>
          <w:sz w:val="20"/>
          <w:szCs w:val="20"/>
        </w:rPr>
        <w:t xml:space="preserve">Projects should complete only the relevant sections and are free to add/delete problems/risks.  </w:t>
      </w:r>
      <w:r w:rsidR="006C6BE3" w:rsidRPr="001E710F">
        <w:rPr>
          <w:rFonts w:ascii="Arial" w:hAnsi="Arial" w:cs="Arial"/>
          <w:color w:val="000000" w:themeColor="text1"/>
          <w:sz w:val="20"/>
          <w:szCs w:val="20"/>
        </w:rPr>
        <w:t xml:space="preserve">This section should inform the </w:t>
      </w:r>
      <w:r w:rsidR="003A59CD" w:rsidRPr="001E710F">
        <w:rPr>
          <w:rFonts w:ascii="Arial" w:hAnsi="Arial" w:cs="Arial"/>
          <w:color w:val="000000" w:themeColor="text1"/>
          <w:sz w:val="20"/>
          <w:szCs w:val="20"/>
        </w:rPr>
        <w:t>risk rating in section 3.3.</w:t>
      </w:r>
    </w:p>
    <w:p w14:paraId="38B63B33" w14:textId="77777777" w:rsidR="00A30A23" w:rsidRPr="001E710F" w:rsidRDefault="00A30A23">
      <w:pPr>
        <w:keepNext/>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50"/>
        <w:gridCol w:w="4860"/>
      </w:tblGrid>
      <w:tr w:rsidR="003A59CD" w:rsidRPr="001E710F" w14:paraId="4CAEF480" w14:textId="77777777" w:rsidTr="005A3EF2">
        <w:trPr>
          <w:tblHeader/>
        </w:trPr>
        <w:tc>
          <w:tcPr>
            <w:tcW w:w="3438" w:type="dxa"/>
            <w:shd w:val="clear" w:color="auto" w:fill="F3F3F3"/>
          </w:tcPr>
          <w:p w14:paraId="4209E9B2" w14:textId="77777777" w:rsidR="003A59CD" w:rsidRPr="001E710F" w:rsidRDefault="003A59CD">
            <w:pPr>
              <w:rPr>
                <w:rFonts w:ascii="Arial" w:hAnsi="Arial" w:cs="Arial"/>
                <w:b/>
                <w:color w:val="000000" w:themeColor="text1"/>
                <w:sz w:val="20"/>
                <w:szCs w:val="20"/>
              </w:rPr>
            </w:pPr>
            <w:r w:rsidRPr="001E710F">
              <w:rPr>
                <w:rFonts w:ascii="Arial" w:hAnsi="Arial" w:cs="Arial"/>
                <w:b/>
                <w:color w:val="000000" w:themeColor="text1"/>
                <w:sz w:val="20"/>
                <w:szCs w:val="20"/>
              </w:rPr>
              <w:t>Problem</w:t>
            </w:r>
            <w:r w:rsidR="006C6BE3" w:rsidRPr="001E710F">
              <w:rPr>
                <w:rFonts w:ascii="Arial" w:hAnsi="Arial" w:cs="Arial"/>
                <w:b/>
                <w:color w:val="000000" w:themeColor="text1"/>
                <w:sz w:val="20"/>
                <w:szCs w:val="20"/>
              </w:rPr>
              <w:t>s</w:t>
            </w:r>
            <w:r w:rsidRPr="001E710F">
              <w:rPr>
                <w:rFonts w:ascii="Arial" w:hAnsi="Arial" w:cs="Arial"/>
                <w:b/>
                <w:color w:val="000000" w:themeColor="text1"/>
                <w:sz w:val="20"/>
                <w:szCs w:val="20"/>
              </w:rPr>
              <w:t xml:space="preserve">/risks identified </w:t>
            </w:r>
          </w:p>
        </w:tc>
        <w:tc>
          <w:tcPr>
            <w:tcW w:w="4950" w:type="dxa"/>
            <w:shd w:val="clear" w:color="auto" w:fill="F3F3F3"/>
          </w:tcPr>
          <w:p w14:paraId="11572729" w14:textId="77777777" w:rsidR="003A59CD" w:rsidRPr="001E710F" w:rsidRDefault="003A59CD">
            <w:pPr>
              <w:rPr>
                <w:rFonts w:ascii="Arial" w:hAnsi="Arial" w:cs="Arial"/>
                <w:b/>
                <w:color w:val="000000" w:themeColor="text1"/>
                <w:sz w:val="20"/>
                <w:szCs w:val="20"/>
              </w:rPr>
            </w:pPr>
            <w:r w:rsidRPr="001E710F">
              <w:rPr>
                <w:rFonts w:ascii="Arial" w:hAnsi="Arial" w:cs="Arial"/>
                <w:b/>
                <w:color w:val="000000" w:themeColor="text1"/>
                <w:sz w:val="20"/>
                <w:szCs w:val="20"/>
              </w:rPr>
              <w:t>Description of the problem/risk</w:t>
            </w:r>
          </w:p>
        </w:tc>
        <w:tc>
          <w:tcPr>
            <w:tcW w:w="4860" w:type="dxa"/>
            <w:shd w:val="clear" w:color="auto" w:fill="F3F3F3"/>
          </w:tcPr>
          <w:p w14:paraId="57860D09" w14:textId="77777777" w:rsidR="003A59CD" w:rsidRPr="001E710F" w:rsidRDefault="006C6BE3">
            <w:pPr>
              <w:rPr>
                <w:rFonts w:ascii="Arial" w:hAnsi="Arial" w:cs="Arial"/>
                <w:b/>
                <w:color w:val="000000" w:themeColor="text1"/>
                <w:sz w:val="20"/>
                <w:szCs w:val="20"/>
              </w:rPr>
            </w:pPr>
            <w:r w:rsidRPr="001E710F">
              <w:rPr>
                <w:rFonts w:ascii="Arial" w:hAnsi="Arial" w:cs="Arial"/>
                <w:b/>
                <w:color w:val="000000" w:themeColor="text1"/>
                <w:sz w:val="20"/>
                <w:szCs w:val="20"/>
              </w:rPr>
              <w:t>Agreed r</w:t>
            </w:r>
            <w:r w:rsidR="003A59CD" w:rsidRPr="001E710F">
              <w:rPr>
                <w:rFonts w:ascii="Arial" w:hAnsi="Arial" w:cs="Arial"/>
                <w:b/>
                <w:color w:val="000000" w:themeColor="text1"/>
                <w:sz w:val="20"/>
                <w:szCs w:val="20"/>
              </w:rPr>
              <w:t>ecommended action</w:t>
            </w:r>
            <w:r w:rsidR="00C94BEE" w:rsidRPr="001E710F">
              <w:rPr>
                <w:rFonts w:ascii="Arial" w:hAnsi="Arial" w:cs="Arial"/>
                <w:b/>
                <w:color w:val="000000" w:themeColor="text1"/>
                <w:sz w:val="20"/>
                <w:szCs w:val="20"/>
              </w:rPr>
              <w:t>s</w:t>
            </w:r>
            <w:r w:rsidRPr="001E710F">
              <w:rPr>
                <w:rFonts w:ascii="Arial" w:hAnsi="Arial" w:cs="Arial"/>
                <w:b/>
                <w:color w:val="000000" w:themeColor="text1"/>
                <w:sz w:val="20"/>
                <w:szCs w:val="20"/>
              </w:rPr>
              <w:t xml:space="preserve"> </w:t>
            </w:r>
          </w:p>
        </w:tc>
      </w:tr>
      <w:tr w:rsidR="003A59CD" w:rsidRPr="001E710F" w14:paraId="34036EC2" w14:textId="77777777" w:rsidTr="005A3EF2">
        <w:tc>
          <w:tcPr>
            <w:tcW w:w="3438" w:type="dxa"/>
          </w:tcPr>
          <w:p w14:paraId="6EE6B15B"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on achieving targets</w:t>
            </w:r>
          </w:p>
        </w:tc>
        <w:tc>
          <w:tcPr>
            <w:tcW w:w="4950" w:type="dxa"/>
          </w:tcPr>
          <w:p w14:paraId="232EEE9D" w14:textId="2E026B2F"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5A84CEEE" w14:textId="77777777" w:rsidR="003A59CD" w:rsidRPr="001E710F" w:rsidRDefault="003A59CD">
            <w:pPr>
              <w:rPr>
                <w:rFonts w:ascii="Arial" w:hAnsi="Arial" w:cs="Arial"/>
                <w:color w:val="000000" w:themeColor="text1"/>
                <w:sz w:val="20"/>
                <w:szCs w:val="20"/>
              </w:rPr>
            </w:pPr>
          </w:p>
        </w:tc>
      </w:tr>
      <w:tr w:rsidR="003A59CD" w:rsidRPr="001E710F" w14:paraId="2A0BC54D" w14:textId="77777777" w:rsidTr="005A3EF2">
        <w:tc>
          <w:tcPr>
            <w:tcW w:w="3438" w:type="dxa"/>
          </w:tcPr>
          <w:p w14:paraId="02BCCA58"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on stakeholder engagement</w:t>
            </w:r>
          </w:p>
        </w:tc>
        <w:tc>
          <w:tcPr>
            <w:tcW w:w="4950" w:type="dxa"/>
          </w:tcPr>
          <w:p w14:paraId="1FAB387C" w14:textId="2DD6A917"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06A2AE77" w14:textId="77777777" w:rsidR="003A59CD" w:rsidRPr="001E710F" w:rsidRDefault="003A59CD">
            <w:pPr>
              <w:rPr>
                <w:rFonts w:ascii="Arial" w:hAnsi="Arial" w:cs="Arial"/>
                <w:color w:val="000000" w:themeColor="text1"/>
                <w:sz w:val="20"/>
                <w:szCs w:val="20"/>
              </w:rPr>
            </w:pPr>
          </w:p>
        </w:tc>
      </w:tr>
      <w:tr w:rsidR="003A59CD" w:rsidRPr="001E710F" w14:paraId="1E0FDBF1" w14:textId="77777777" w:rsidTr="005A3EF2">
        <w:tc>
          <w:tcPr>
            <w:tcW w:w="3438" w:type="dxa"/>
          </w:tcPr>
          <w:p w14:paraId="209CEC0C"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on gender actions</w:t>
            </w:r>
          </w:p>
        </w:tc>
        <w:tc>
          <w:tcPr>
            <w:tcW w:w="4950" w:type="dxa"/>
          </w:tcPr>
          <w:p w14:paraId="3F18505E" w14:textId="540000CE"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22CFEEFB" w14:textId="77777777" w:rsidR="003A59CD" w:rsidRPr="001E710F" w:rsidRDefault="003A59CD">
            <w:pPr>
              <w:rPr>
                <w:rFonts w:ascii="Arial" w:hAnsi="Arial" w:cs="Arial"/>
                <w:color w:val="000000" w:themeColor="text1"/>
                <w:sz w:val="20"/>
                <w:szCs w:val="20"/>
              </w:rPr>
            </w:pPr>
          </w:p>
        </w:tc>
      </w:tr>
      <w:tr w:rsidR="003A59CD" w:rsidRPr="001E710F" w14:paraId="60326A77" w14:textId="77777777" w:rsidTr="005A3EF2">
        <w:tc>
          <w:tcPr>
            <w:tcW w:w="3438" w:type="dxa"/>
          </w:tcPr>
          <w:p w14:paraId="61756E56"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on safeguards</w:t>
            </w:r>
          </w:p>
        </w:tc>
        <w:tc>
          <w:tcPr>
            <w:tcW w:w="4950" w:type="dxa"/>
          </w:tcPr>
          <w:p w14:paraId="7116C583" w14:textId="1F2BD2E7"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11A41E7D" w14:textId="77777777" w:rsidR="003A59CD" w:rsidRPr="001E710F" w:rsidRDefault="003A59CD">
            <w:pPr>
              <w:rPr>
                <w:rFonts w:ascii="Arial" w:hAnsi="Arial" w:cs="Arial"/>
                <w:color w:val="000000" w:themeColor="text1"/>
                <w:sz w:val="20"/>
                <w:szCs w:val="20"/>
              </w:rPr>
            </w:pPr>
          </w:p>
        </w:tc>
      </w:tr>
      <w:tr w:rsidR="003A59CD" w:rsidRPr="001E710F" w14:paraId="34653B4B" w14:textId="77777777" w:rsidTr="005A3EF2">
        <w:tc>
          <w:tcPr>
            <w:tcW w:w="3438" w:type="dxa"/>
          </w:tcPr>
          <w:p w14:paraId="092B34E5"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 xml:space="preserve">on </w:t>
            </w:r>
            <w:r w:rsidR="005A3EF2" w:rsidRPr="001E710F">
              <w:rPr>
                <w:rFonts w:ascii="Arial" w:hAnsi="Arial" w:cs="Arial"/>
                <w:color w:val="000000" w:themeColor="text1"/>
                <w:sz w:val="20"/>
                <w:szCs w:val="20"/>
              </w:rPr>
              <w:t>delivering GEF Core Indicators</w:t>
            </w:r>
          </w:p>
        </w:tc>
        <w:tc>
          <w:tcPr>
            <w:tcW w:w="4950" w:type="dxa"/>
          </w:tcPr>
          <w:p w14:paraId="5998EA9D" w14:textId="6F46A941"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5A6D766E" w14:textId="77777777" w:rsidR="003A59CD" w:rsidRPr="001E710F" w:rsidRDefault="003A59CD">
            <w:pPr>
              <w:rPr>
                <w:rFonts w:ascii="Arial" w:hAnsi="Arial" w:cs="Arial"/>
                <w:color w:val="000000" w:themeColor="text1"/>
                <w:sz w:val="20"/>
                <w:szCs w:val="20"/>
              </w:rPr>
            </w:pPr>
          </w:p>
        </w:tc>
      </w:tr>
      <w:tr w:rsidR="003A59CD" w:rsidRPr="001E710F" w14:paraId="4DBF34F6" w14:textId="77777777" w:rsidTr="005A3EF2">
        <w:tc>
          <w:tcPr>
            <w:tcW w:w="3438" w:type="dxa"/>
          </w:tcPr>
          <w:p w14:paraId="2AA08437"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on delivering of PoW EA</w:t>
            </w:r>
          </w:p>
        </w:tc>
        <w:tc>
          <w:tcPr>
            <w:tcW w:w="4950" w:type="dxa"/>
          </w:tcPr>
          <w:p w14:paraId="6AFCEEE5" w14:textId="04D80B71"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0465BAE2" w14:textId="77777777" w:rsidR="003A59CD" w:rsidRPr="001E710F" w:rsidRDefault="003A59CD">
            <w:pPr>
              <w:rPr>
                <w:rFonts w:ascii="Arial" w:hAnsi="Arial" w:cs="Arial"/>
                <w:color w:val="000000" w:themeColor="text1"/>
                <w:sz w:val="20"/>
                <w:szCs w:val="20"/>
              </w:rPr>
            </w:pPr>
          </w:p>
        </w:tc>
      </w:tr>
      <w:tr w:rsidR="006C6BE3" w:rsidRPr="001E710F" w14:paraId="1EF41423" w14:textId="77777777" w:rsidTr="005A3EF2">
        <w:tc>
          <w:tcPr>
            <w:tcW w:w="3438" w:type="dxa"/>
          </w:tcPr>
          <w:p w14:paraId="3B5F986F" w14:textId="77777777" w:rsidR="006C6BE3" w:rsidRPr="001E710F" w:rsidRDefault="006C6BE3" w:rsidP="005C3EAA">
            <w:pPr>
              <w:rPr>
                <w:rFonts w:ascii="Arial" w:hAnsi="Arial" w:cs="Arial"/>
                <w:color w:val="000000" w:themeColor="text1"/>
                <w:sz w:val="20"/>
                <w:szCs w:val="20"/>
              </w:rPr>
            </w:pPr>
            <w:r w:rsidRPr="001E710F">
              <w:rPr>
                <w:rFonts w:ascii="Arial" w:hAnsi="Arial" w:cs="Arial"/>
                <w:color w:val="000000" w:themeColor="text1"/>
                <w:sz w:val="20"/>
                <w:szCs w:val="20"/>
              </w:rPr>
              <w:t>on sustainability of results</w:t>
            </w:r>
          </w:p>
        </w:tc>
        <w:tc>
          <w:tcPr>
            <w:tcW w:w="4950" w:type="dxa"/>
          </w:tcPr>
          <w:p w14:paraId="5D67B6B6" w14:textId="6F3BA605" w:rsidR="006C6BE3"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No relevant problems/risks are identified at the current stage.</w:t>
            </w:r>
          </w:p>
        </w:tc>
        <w:tc>
          <w:tcPr>
            <w:tcW w:w="4860" w:type="dxa"/>
          </w:tcPr>
          <w:p w14:paraId="6ED93C88" w14:textId="77777777" w:rsidR="006C6BE3" w:rsidRPr="001E710F" w:rsidRDefault="006C6BE3">
            <w:pPr>
              <w:rPr>
                <w:rFonts w:ascii="Arial" w:hAnsi="Arial" w:cs="Arial"/>
                <w:color w:val="000000" w:themeColor="text1"/>
                <w:sz w:val="20"/>
                <w:szCs w:val="20"/>
              </w:rPr>
            </w:pPr>
          </w:p>
        </w:tc>
      </w:tr>
      <w:tr w:rsidR="003A59CD" w:rsidRPr="001E710F" w14:paraId="7B3595CC" w14:textId="77777777" w:rsidTr="005A3EF2">
        <w:tc>
          <w:tcPr>
            <w:tcW w:w="3438" w:type="dxa"/>
          </w:tcPr>
          <w:p w14:paraId="14B53764" w14:textId="77777777" w:rsidR="003A59CD" w:rsidRPr="001E710F" w:rsidRDefault="003A59CD" w:rsidP="005C3EAA">
            <w:pPr>
              <w:rPr>
                <w:rFonts w:ascii="Arial" w:hAnsi="Arial" w:cs="Arial"/>
                <w:color w:val="000000" w:themeColor="text1"/>
                <w:sz w:val="20"/>
                <w:szCs w:val="20"/>
              </w:rPr>
            </w:pPr>
            <w:r w:rsidRPr="001E710F">
              <w:rPr>
                <w:rFonts w:ascii="Arial" w:hAnsi="Arial" w:cs="Arial"/>
                <w:color w:val="000000" w:themeColor="text1"/>
                <w:sz w:val="20"/>
                <w:szCs w:val="20"/>
              </w:rPr>
              <w:t>others</w:t>
            </w:r>
          </w:p>
        </w:tc>
        <w:tc>
          <w:tcPr>
            <w:tcW w:w="4950" w:type="dxa"/>
          </w:tcPr>
          <w:p w14:paraId="071AC568" w14:textId="29978A4D" w:rsidR="003A59CD" w:rsidRPr="001E710F" w:rsidRDefault="00633196">
            <w:pPr>
              <w:rPr>
                <w:rFonts w:ascii="Arial" w:hAnsi="Arial" w:cs="Arial"/>
                <w:color w:val="000000" w:themeColor="text1"/>
                <w:sz w:val="20"/>
                <w:szCs w:val="20"/>
              </w:rPr>
            </w:pPr>
            <w:r w:rsidRPr="001E710F">
              <w:rPr>
                <w:rFonts w:ascii="Arial" w:hAnsi="Arial" w:cs="Arial"/>
                <w:color w:val="000000" w:themeColor="text1"/>
                <w:sz w:val="20"/>
                <w:szCs w:val="20"/>
              </w:rPr>
              <w:t>The low level of expenditure as per 30 June 2019 was discussed at the 2</w:t>
            </w:r>
            <w:r w:rsidRPr="001E710F">
              <w:rPr>
                <w:rFonts w:ascii="Arial" w:hAnsi="Arial" w:cs="Arial"/>
                <w:color w:val="000000" w:themeColor="text1"/>
                <w:sz w:val="20"/>
                <w:szCs w:val="20"/>
                <w:vertAlign w:val="superscript"/>
              </w:rPr>
              <w:t>nd</w:t>
            </w:r>
            <w:r w:rsidRPr="001E710F">
              <w:rPr>
                <w:rFonts w:ascii="Arial" w:hAnsi="Arial" w:cs="Arial"/>
                <w:color w:val="000000" w:themeColor="text1"/>
                <w:sz w:val="20"/>
                <w:szCs w:val="20"/>
              </w:rPr>
              <w:t xml:space="preserve"> Project Steering Committee. Causes and solution were identified and reflected in the approved work plan and budget for the following period. </w:t>
            </w:r>
          </w:p>
        </w:tc>
        <w:tc>
          <w:tcPr>
            <w:tcW w:w="4860" w:type="dxa"/>
          </w:tcPr>
          <w:p w14:paraId="2913E499" w14:textId="77777777" w:rsidR="003A59CD" w:rsidRPr="001E710F" w:rsidRDefault="003A59CD">
            <w:pPr>
              <w:rPr>
                <w:rFonts w:ascii="Arial" w:hAnsi="Arial" w:cs="Arial"/>
                <w:color w:val="000000" w:themeColor="text1"/>
                <w:sz w:val="20"/>
                <w:szCs w:val="20"/>
              </w:rPr>
            </w:pPr>
          </w:p>
        </w:tc>
      </w:tr>
    </w:tbl>
    <w:p w14:paraId="51C0B99B" w14:textId="77777777" w:rsidR="00A30A23" w:rsidRPr="001E710F" w:rsidRDefault="00A30A23">
      <w:pPr>
        <w:rPr>
          <w:rFonts w:ascii="Arial" w:hAnsi="Arial" w:cs="Arial"/>
          <w:b/>
          <w:color w:val="000000" w:themeColor="text1"/>
        </w:rPr>
      </w:pPr>
    </w:p>
    <w:p w14:paraId="699D4AF2" w14:textId="77777777" w:rsidR="00A30A23" w:rsidRPr="001E710F" w:rsidRDefault="00A30A23">
      <w:pPr>
        <w:rPr>
          <w:rFonts w:ascii="Arial" w:hAnsi="Arial" w:cs="Arial"/>
          <w:b/>
          <w:color w:val="000000" w:themeColor="text1"/>
        </w:rPr>
      </w:pPr>
    </w:p>
    <w:p w14:paraId="5251055F" w14:textId="77777777" w:rsidR="003E0D38" w:rsidRPr="001E710F" w:rsidRDefault="00A30A23" w:rsidP="003E0D38">
      <w:pPr>
        <w:keepNext/>
        <w:rPr>
          <w:rFonts w:ascii="Arial" w:hAnsi="Arial" w:cs="Arial"/>
          <w:b/>
          <w:color w:val="000000" w:themeColor="text1"/>
          <w:sz w:val="16"/>
          <w:szCs w:val="16"/>
        </w:rPr>
        <w:sectPr w:rsidR="003E0D38" w:rsidRPr="001E710F" w:rsidSect="003E0D38">
          <w:type w:val="continuous"/>
          <w:pgSz w:w="15840" w:h="12240" w:orient="landscape"/>
          <w:pgMar w:top="1797" w:right="1440" w:bottom="1622" w:left="1440" w:header="709" w:footer="709" w:gutter="0"/>
          <w:cols w:space="708"/>
          <w:docGrid w:linePitch="360"/>
        </w:sectPr>
      </w:pPr>
      <w:r w:rsidRPr="001E710F">
        <w:rPr>
          <w:rFonts w:ascii="Arial" w:hAnsi="Arial" w:cs="Arial"/>
          <w:b/>
          <w:color w:val="000000" w:themeColor="text1"/>
          <w:sz w:val="20"/>
          <w:szCs w:val="20"/>
        </w:rPr>
        <w:t>3.2</w:t>
      </w:r>
      <w:r w:rsidRPr="001E710F">
        <w:rPr>
          <w:rFonts w:ascii="Arial" w:hAnsi="Arial" w:cs="Arial"/>
          <w:b/>
          <w:color w:val="000000" w:themeColor="text1"/>
          <w:sz w:val="20"/>
          <w:szCs w:val="20"/>
        </w:rPr>
        <w:tab/>
      </w:r>
      <w:r w:rsidR="00405D01" w:rsidRPr="001E710F">
        <w:rPr>
          <w:rFonts w:ascii="Arial" w:hAnsi="Arial" w:cs="Arial"/>
          <w:b/>
          <w:color w:val="000000" w:themeColor="text1"/>
          <w:sz w:val="20"/>
          <w:szCs w:val="20"/>
        </w:rPr>
        <w:t xml:space="preserve">Rating of progress </w:t>
      </w:r>
      <w:r w:rsidR="005711A5" w:rsidRPr="001E710F">
        <w:rPr>
          <w:rFonts w:ascii="Arial" w:hAnsi="Arial" w:cs="Arial"/>
          <w:b/>
          <w:color w:val="000000" w:themeColor="text1"/>
          <w:sz w:val="20"/>
          <w:szCs w:val="20"/>
        </w:rPr>
        <w:t xml:space="preserve">implementation </w:t>
      </w:r>
      <w:r w:rsidR="00405D01" w:rsidRPr="001E710F">
        <w:rPr>
          <w:rFonts w:ascii="Arial" w:hAnsi="Arial" w:cs="Arial"/>
          <w:b/>
          <w:color w:val="000000" w:themeColor="text1"/>
          <w:sz w:val="20"/>
          <w:szCs w:val="20"/>
        </w:rPr>
        <w:t xml:space="preserve">towards </w:t>
      </w:r>
      <w:r w:rsidR="00074A39" w:rsidRPr="001E710F">
        <w:rPr>
          <w:rFonts w:ascii="Arial" w:hAnsi="Arial" w:cs="Arial"/>
          <w:b/>
          <w:color w:val="000000" w:themeColor="text1"/>
          <w:sz w:val="20"/>
          <w:szCs w:val="20"/>
        </w:rPr>
        <w:t>delivery of outputs</w:t>
      </w:r>
      <w:r w:rsidR="00373DD6" w:rsidRPr="001E710F">
        <w:rPr>
          <w:rFonts w:ascii="Arial" w:hAnsi="Arial" w:cs="Arial"/>
          <w:b/>
          <w:color w:val="000000" w:themeColor="text1"/>
          <w:sz w:val="20"/>
          <w:szCs w:val="20"/>
        </w:rPr>
        <w:t xml:space="preserve"> </w:t>
      </w:r>
    </w:p>
    <w:tbl>
      <w:tblPr>
        <w:tblpPr w:leftFromText="180" w:rightFromText="180" w:vertAnchor="text" w:tblpY="1"/>
        <w:tblOverlap w:val="neve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17"/>
        <w:gridCol w:w="1350"/>
        <w:gridCol w:w="1297"/>
        <w:gridCol w:w="1331"/>
        <w:gridCol w:w="2862"/>
        <w:gridCol w:w="1098"/>
      </w:tblGrid>
      <w:tr w:rsidR="00A175B5" w:rsidRPr="001E710F" w14:paraId="7716C7A3" w14:textId="77777777" w:rsidTr="00D4691C">
        <w:trPr>
          <w:tblHeader/>
        </w:trPr>
        <w:tc>
          <w:tcPr>
            <w:tcW w:w="5317" w:type="dxa"/>
            <w:tcBorders>
              <w:bottom w:val="single" w:sz="12" w:space="0" w:color="auto"/>
            </w:tcBorders>
            <w:shd w:val="clear" w:color="auto" w:fill="F3F3F3"/>
          </w:tcPr>
          <w:p w14:paraId="0947F717" w14:textId="77777777" w:rsidR="00B806CB" w:rsidRPr="001E710F" w:rsidRDefault="00B806CB" w:rsidP="003E0D38">
            <w:pPr>
              <w:keepLines/>
              <w:rPr>
                <w:rFonts w:ascii="Arial" w:hAnsi="Arial" w:cs="Arial"/>
                <w:b/>
                <w:color w:val="000000" w:themeColor="text1"/>
                <w:sz w:val="16"/>
                <w:szCs w:val="16"/>
              </w:rPr>
            </w:pPr>
            <w:r w:rsidRPr="001E710F">
              <w:rPr>
                <w:rFonts w:ascii="Arial" w:hAnsi="Arial" w:cs="Arial"/>
                <w:b/>
                <w:color w:val="000000" w:themeColor="text1"/>
                <w:sz w:val="16"/>
                <w:szCs w:val="16"/>
              </w:rPr>
              <w:lastRenderedPageBreak/>
              <w:t xml:space="preserve">Outputs </w:t>
            </w:r>
            <w:r w:rsidRPr="001E710F">
              <w:rPr>
                <w:rStyle w:val="FootnoteReference"/>
                <w:rFonts w:ascii="Arial" w:hAnsi="Arial" w:cs="Arial"/>
                <w:b/>
                <w:color w:val="000000" w:themeColor="text1"/>
                <w:sz w:val="16"/>
                <w:szCs w:val="16"/>
              </w:rPr>
              <w:footnoteReference w:id="5"/>
            </w:r>
          </w:p>
        </w:tc>
        <w:tc>
          <w:tcPr>
            <w:tcW w:w="1350" w:type="dxa"/>
            <w:tcBorders>
              <w:bottom w:val="single" w:sz="12" w:space="0" w:color="auto"/>
            </w:tcBorders>
            <w:shd w:val="clear" w:color="auto" w:fill="F3F3F3"/>
          </w:tcPr>
          <w:p w14:paraId="28DEDE36" w14:textId="77777777" w:rsidR="00B806CB" w:rsidRPr="001E710F" w:rsidRDefault="00B806CB" w:rsidP="003E0D38">
            <w:pPr>
              <w:keepLines/>
              <w:rPr>
                <w:rFonts w:ascii="Arial" w:hAnsi="Arial" w:cs="Arial"/>
                <w:b/>
                <w:color w:val="000000" w:themeColor="text1"/>
                <w:sz w:val="16"/>
                <w:szCs w:val="16"/>
              </w:rPr>
            </w:pPr>
            <w:r w:rsidRPr="001E710F">
              <w:rPr>
                <w:rFonts w:ascii="Arial" w:hAnsi="Arial" w:cs="Arial"/>
                <w:b/>
                <w:color w:val="000000" w:themeColor="text1"/>
                <w:sz w:val="16"/>
                <w:szCs w:val="16"/>
              </w:rPr>
              <w:t xml:space="preserve">Expected </w:t>
            </w:r>
            <w:r w:rsidR="00D4691C" w:rsidRPr="001E710F">
              <w:rPr>
                <w:rFonts w:ascii="Arial" w:hAnsi="Arial" w:cs="Arial"/>
                <w:b/>
                <w:color w:val="000000" w:themeColor="text1"/>
                <w:sz w:val="16"/>
                <w:szCs w:val="16"/>
              </w:rPr>
              <w:t>delivery</w:t>
            </w:r>
            <w:r w:rsidRPr="001E710F">
              <w:rPr>
                <w:rFonts w:ascii="Arial" w:hAnsi="Arial" w:cs="Arial"/>
                <w:b/>
                <w:color w:val="000000" w:themeColor="text1"/>
                <w:sz w:val="16"/>
                <w:szCs w:val="16"/>
              </w:rPr>
              <w:t xml:space="preserve"> date</w:t>
            </w:r>
            <w:r w:rsidRPr="001E710F">
              <w:rPr>
                <w:rStyle w:val="FootnoteReference"/>
                <w:rFonts w:ascii="Arial" w:hAnsi="Arial" w:cs="Arial"/>
                <w:b/>
                <w:color w:val="000000" w:themeColor="text1"/>
                <w:sz w:val="16"/>
                <w:szCs w:val="16"/>
              </w:rPr>
              <w:footnoteReference w:id="6"/>
            </w:r>
          </w:p>
        </w:tc>
        <w:tc>
          <w:tcPr>
            <w:tcW w:w="1297" w:type="dxa"/>
            <w:tcBorders>
              <w:bottom w:val="single" w:sz="12" w:space="0" w:color="auto"/>
            </w:tcBorders>
            <w:shd w:val="clear" w:color="auto" w:fill="F3F3F3"/>
          </w:tcPr>
          <w:p w14:paraId="08FF8195" w14:textId="77777777" w:rsidR="00B806CB" w:rsidRPr="001E710F" w:rsidRDefault="00B806CB" w:rsidP="003E0D38">
            <w:pPr>
              <w:keepLines/>
              <w:rPr>
                <w:rFonts w:ascii="Arial" w:hAnsi="Arial" w:cs="Arial"/>
                <w:b/>
                <w:color w:val="000000" w:themeColor="text1"/>
                <w:sz w:val="16"/>
                <w:szCs w:val="16"/>
              </w:rPr>
            </w:pPr>
            <w:r w:rsidRPr="001E710F">
              <w:rPr>
                <w:rFonts w:ascii="Arial" w:hAnsi="Arial" w:cs="Arial"/>
                <w:color w:val="000000" w:themeColor="text1"/>
                <w:sz w:val="16"/>
                <w:szCs w:val="16"/>
              </w:rPr>
              <w:t>Implement</w:t>
            </w:r>
            <w:r w:rsidR="00A175B5" w:rsidRPr="001E710F">
              <w:rPr>
                <w:rFonts w:ascii="Arial" w:hAnsi="Arial" w:cs="Arial"/>
                <w:color w:val="000000" w:themeColor="text1"/>
                <w:sz w:val="16"/>
                <w:szCs w:val="16"/>
              </w:rPr>
              <w:t>-</w:t>
            </w:r>
            <w:r w:rsidR="009E6DAA" w:rsidRPr="001E710F">
              <w:rPr>
                <w:rFonts w:ascii="Arial" w:hAnsi="Arial" w:cs="Arial"/>
                <w:color w:val="000000" w:themeColor="text1"/>
                <w:sz w:val="16"/>
                <w:szCs w:val="16"/>
              </w:rPr>
              <w:t xml:space="preserve">ation status as of </w:t>
            </w:r>
            <w:r w:rsidR="00B5091B" w:rsidRPr="001E710F">
              <w:rPr>
                <w:rFonts w:ascii="Arial" w:hAnsi="Arial" w:cs="Arial"/>
                <w:color w:val="000000" w:themeColor="text1"/>
                <w:sz w:val="16"/>
                <w:szCs w:val="16"/>
              </w:rPr>
              <w:t>30 June 2018</w:t>
            </w:r>
            <w:r w:rsidR="00D4691C" w:rsidRPr="001E710F">
              <w:rPr>
                <w:rStyle w:val="FootnoteReference"/>
                <w:rFonts w:ascii="Arial" w:hAnsi="Arial" w:cs="Arial"/>
                <w:color w:val="000000" w:themeColor="text1"/>
                <w:sz w:val="16"/>
                <w:szCs w:val="16"/>
              </w:rPr>
              <w:footnoteReference w:id="7"/>
            </w:r>
            <w:r w:rsidRPr="001E710F">
              <w:rPr>
                <w:rFonts w:ascii="Arial" w:hAnsi="Arial" w:cs="Arial"/>
                <w:b/>
                <w:color w:val="000000" w:themeColor="text1"/>
                <w:sz w:val="16"/>
                <w:szCs w:val="16"/>
              </w:rPr>
              <w:t xml:space="preserve"> </w:t>
            </w:r>
          </w:p>
        </w:tc>
        <w:tc>
          <w:tcPr>
            <w:tcW w:w="1331" w:type="dxa"/>
            <w:tcBorders>
              <w:bottom w:val="single" w:sz="12" w:space="0" w:color="auto"/>
            </w:tcBorders>
            <w:shd w:val="clear" w:color="auto" w:fill="F3F3F3"/>
          </w:tcPr>
          <w:p w14:paraId="4D1ADAF0" w14:textId="77777777" w:rsidR="00B806CB" w:rsidRPr="001E710F" w:rsidRDefault="00B806CB" w:rsidP="003E0D38">
            <w:pPr>
              <w:keepLines/>
              <w:rPr>
                <w:rFonts w:ascii="Arial" w:hAnsi="Arial" w:cs="Arial"/>
                <w:color w:val="000000" w:themeColor="text1"/>
                <w:sz w:val="16"/>
                <w:szCs w:val="16"/>
              </w:rPr>
            </w:pPr>
            <w:r w:rsidRPr="001E710F">
              <w:rPr>
                <w:rFonts w:ascii="Arial" w:hAnsi="Arial" w:cs="Arial"/>
                <w:color w:val="000000" w:themeColor="text1"/>
                <w:sz w:val="16"/>
                <w:szCs w:val="16"/>
              </w:rPr>
              <w:t>Implement</w:t>
            </w:r>
            <w:r w:rsidR="00A175B5" w:rsidRPr="001E710F">
              <w:rPr>
                <w:rFonts w:ascii="Arial" w:hAnsi="Arial" w:cs="Arial"/>
                <w:color w:val="000000" w:themeColor="text1"/>
                <w:sz w:val="16"/>
                <w:szCs w:val="16"/>
              </w:rPr>
              <w:t>-</w:t>
            </w:r>
            <w:r w:rsidR="00367F7D" w:rsidRPr="001E710F">
              <w:rPr>
                <w:rFonts w:ascii="Arial" w:hAnsi="Arial" w:cs="Arial"/>
                <w:color w:val="000000" w:themeColor="text1"/>
                <w:sz w:val="16"/>
                <w:szCs w:val="16"/>
              </w:rPr>
              <w:t>ation status as of</w:t>
            </w:r>
            <w:r w:rsidR="009E6DAA" w:rsidRPr="001E710F">
              <w:rPr>
                <w:rFonts w:ascii="Arial" w:hAnsi="Arial" w:cs="Arial"/>
                <w:color w:val="000000" w:themeColor="text1"/>
                <w:sz w:val="16"/>
                <w:szCs w:val="16"/>
              </w:rPr>
              <w:t xml:space="preserve"> </w:t>
            </w:r>
            <w:r w:rsidR="00B5091B" w:rsidRPr="001E710F">
              <w:rPr>
                <w:rFonts w:ascii="Arial" w:hAnsi="Arial" w:cs="Arial"/>
                <w:color w:val="000000" w:themeColor="text1"/>
                <w:sz w:val="16"/>
                <w:szCs w:val="16"/>
              </w:rPr>
              <w:t>30 June 2019</w:t>
            </w:r>
            <w:r w:rsidRPr="001E710F">
              <w:rPr>
                <w:rFonts w:ascii="Arial" w:hAnsi="Arial" w:cs="Arial"/>
                <w:color w:val="000000" w:themeColor="text1"/>
                <w:sz w:val="16"/>
                <w:szCs w:val="16"/>
              </w:rPr>
              <w:t>)</w:t>
            </w:r>
          </w:p>
        </w:tc>
        <w:tc>
          <w:tcPr>
            <w:tcW w:w="2862" w:type="dxa"/>
            <w:tcBorders>
              <w:bottom w:val="single" w:sz="12" w:space="0" w:color="auto"/>
            </w:tcBorders>
            <w:shd w:val="clear" w:color="auto" w:fill="F3F3F3"/>
          </w:tcPr>
          <w:p w14:paraId="1A4E10AB" w14:textId="77777777" w:rsidR="00B806CB" w:rsidRPr="001E710F" w:rsidRDefault="0073217D" w:rsidP="003E0D38">
            <w:pPr>
              <w:keepLines/>
              <w:rPr>
                <w:rFonts w:ascii="Arial" w:hAnsi="Arial" w:cs="Arial"/>
                <w:b/>
                <w:color w:val="000000" w:themeColor="text1"/>
                <w:sz w:val="16"/>
                <w:szCs w:val="16"/>
              </w:rPr>
            </w:pPr>
            <w:r w:rsidRPr="001E710F">
              <w:rPr>
                <w:rFonts w:ascii="Arial" w:hAnsi="Arial" w:cs="Arial"/>
                <w:b/>
                <w:color w:val="000000" w:themeColor="text1"/>
                <w:sz w:val="16"/>
                <w:szCs w:val="16"/>
              </w:rPr>
              <w:t>Progress rating j</w:t>
            </w:r>
            <w:r w:rsidR="00D4691C" w:rsidRPr="001E710F">
              <w:rPr>
                <w:rFonts w:ascii="Arial" w:hAnsi="Arial" w:cs="Arial"/>
                <w:b/>
                <w:color w:val="000000" w:themeColor="text1"/>
                <w:sz w:val="16"/>
                <w:szCs w:val="16"/>
              </w:rPr>
              <w:t>ustification</w:t>
            </w:r>
            <w:r w:rsidR="00B55497" w:rsidRPr="001E710F">
              <w:rPr>
                <w:rFonts w:ascii="Arial" w:hAnsi="Arial" w:cs="Arial"/>
                <w:b/>
                <w:color w:val="000000" w:themeColor="text1"/>
                <w:sz w:val="16"/>
                <w:szCs w:val="16"/>
              </w:rPr>
              <w:t xml:space="preserve"> </w:t>
            </w:r>
          </w:p>
          <w:p w14:paraId="3FE21DAE" w14:textId="77777777" w:rsidR="00616948" w:rsidRPr="001E710F" w:rsidRDefault="00616948" w:rsidP="003E0D38">
            <w:pPr>
              <w:keepLines/>
              <w:rPr>
                <w:rFonts w:ascii="Arial" w:hAnsi="Arial" w:cs="Arial"/>
                <w:b/>
                <w:color w:val="000000" w:themeColor="text1"/>
                <w:sz w:val="16"/>
                <w:szCs w:val="16"/>
              </w:rPr>
            </w:pPr>
          </w:p>
        </w:tc>
        <w:tc>
          <w:tcPr>
            <w:tcW w:w="1098" w:type="dxa"/>
            <w:tcBorders>
              <w:bottom w:val="single" w:sz="12" w:space="0" w:color="auto"/>
            </w:tcBorders>
            <w:shd w:val="clear" w:color="auto" w:fill="CCFFFF"/>
          </w:tcPr>
          <w:p w14:paraId="60996078" w14:textId="77777777" w:rsidR="00B806CB" w:rsidRPr="001E710F" w:rsidRDefault="00B806CB" w:rsidP="003E0D38">
            <w:pPr>
              <w:keepLines/>
              <w:rPr>
                <w:rFonts w:ascii="Arial" w:hAnsi="Arial" w:cs="Arial"/>
                <w:b/>
                <w:color w:val="000000" w:themeColor="text1"/>
                <w:sz w:val="16"/>
                <w:szCs w:val="16"/>
              </w:rPr>
            </w:pPr>
            <w:r w:rsidRPr="001E710F">
              <w:rPr>
                <w:rFonts w:ascii="Arial" w:hAnsi="Arial" w:cs="Arial"/>
                <w:b/>
                <w:color w:val="000000" w:themeColor="text1"/>
                <w:sz w:val="16"/>
                <w:szCs w:val="16"/>
              </w:rPr>
              <w:t>Progress rating</w:t>
            </w:r>
            <w:r w:rsidRPr="001E710F">
              <w:rPr>
                <w:rStyle w:val="FootnoteReference"/>
                <w:rFonts w:ascii="Arial" w:hAnsi="Arial" w:cs="Arial"/>
                <w:b/>
                <w:color w:val="000000" w:themeColor="text1"/>
                <w:sz w:val="16"/>
                <w:szCs w:val="16"/>
              </w:rPr>
              <w:footnoteReference w:id="8"/>
            </w:r>
          </w:p>
        </w:tc>
      </w:tr>
      <w:tr w:rsidR="004551AB" w:rsidRPr="001E710F" w14:paraId="2791CEBA" w14:textId="77777777" w:rsidTr="00D4691C">
        <w:tc>
          <w:tcPr>
            <w:tcW w:w="5317" w:type="dxa"/>
            <w:tcBorders>
              <w:top w:val="single" w:sz="12" w:space="0" w:color="auto"/>
              <w:left w:val="single" w:sz="12" w:space="0" w:color="auto"/>
              <w:bottom w:val="single" w:sz="4" w:space="0" w:color="auto"/>
              <w:right w:val="single" w:sz="4" w:space="0" w:color="auto"/>
            </w:tcBorders>
          </w:tcPr>
          <w:p w14:paraId="1F73C0FB" w14:textId="77777777" w:rsidR="004551AB" w:rsidRPr="001E710F" w:rsidRDefault="004551AB" w:rsidP="004551AB">
            <w:pPr>
              <w:rPr>
                <w:rFonts w:ascii="Arial" w:hAnsi="Arial" w:cs="Arial"/>
                <w:b/>
                <w:color w:val="000000" w:themeColor="text1"/>
                <w:sz w:val="16"/>
                <w:szCs w:val="16"/>
              </w:rPr>
            </w:pPr>
            <w:r w:rsidRPr="001E710F">
              <w:rPr>
                <w:rFonts w:ascii="Arial" w:hAnsi="Arial" w:cs="Arial"/>
                <w:b/>
                <w:color w:val="000000" w:themeColor="text1"/>
                <w:sz w:val="16"/>
                <w:szCs w:val="16"/>
              </w:rPr>
              <w:t>Output 1.1: Updated assessment of the characteristics of good environmental status (GES) in the Adriatic Sea.</w:t>
            </w:r>
          </w:p>
          <w:p w14:paraId="5F168537" w14:textId="77777777" w:rsidR="00285739" w:rsidRPr="001E710F" w:rsidRDefault="00285739" w:rsidP="004551AB">
            <w:pPr>
              <w:rPr>
                <w:rFonts w:ascii="Arial" w:hAnsi="Arial" w:cs="Arial"/>
                <w:b/>
                <w:color w:val="000000" w:themeColor="text1"/>
                <w:sz w:val="16"/>
                <w:szCs w:val="16"/>
              </w:rPr>
            </w:pPr>
          </w:p>
          <w:p w14:paraId="3FF5B592" w14:textId="16CADCEA" w:rsidR="00285739" w:rsidRPr="001E710F" w:rsidRDefault="00285739" w:rsidP="004551AB">
            <w:pPr>
              <w:rPr>
                <w:rFonts w:ascii="Arial" w:hAnsi="Arial" w:cs="Arial"/>
                <w:color w:val="000000" w:themeColor="text1"/>
                <w:sz w:val="16"/>
                <w:szCs w:val="16"/>
              </w:rPr>
            </w:pPr>
            <w:r w:rsidRPr="001E710F">
              <w:rPr>
                <w:rFonts w:ascii="Arial" w:hAnsi="Arial" w:cs="Arial"/>
                <w:color w:val="000000" w:themeColor="text1"/>
                <w:sz w:val="16"/>
                <w:szCs w:val="16"/>
              </w:rPr>
              <w:t>Activity 1.1.1: Organize GES trainings</w:t>
            </w:r>
          </w:p>
        </w:tc>
        <w:tc>
          <w:tcPr>
            <w:tcW w:w="1350" w:type="dxa"/>
            <w:tcBorders>
              <w:top w:val="single" w:sz="12" w:space="0" w:color="auto"/>
              <w:left w:val="single" w:sz="4" w:space="0" w:color="auto"/>
              <w:bottom w:val="single" w:sz="4" w:space="0" w:color="auto"/>
              <w:right w:val="single" w:sz="4" w:space="0" w:color="auto"/>
            </w:tcBorders>
          </w:tcPr>
          <w:p w14:paraId="50437788" w14:textId="77777777" w:rsidR="004551AB" w:rsidRPr="001E710F" w:rsidRDefault="004551AB" w:rsidP="004551AB">
            <w:pPr>
              <w:rPr>
                <w:rFonts w:ascii="Arial" w:hAnsi="Arial" w:cs="Arial"/>
                <w:color w:val="000000" w:themeColor="text1"/>
                <w:sz w:val="16"/>
                <w:szCs w:val="16"/>
              </w:rPr>
            </w:pPr>
            <w:r w:rsidRPr="001E710F">
              <w:rPr>
                <w:rFonts w:ascii="Arial" w:hAnsi="Arial" w:cs="Arial"/>
                <w:color w:val="000000" w:themeColor="text1"/>
                <w:sz w:val="16"/>
                <w:szCs w:val="16"/>
              </w:rPr>
              <w:t>30/09/2020</w:t>
            </w:r>
          </w:p>
        </w:tc>
        <w:tc>
          <w:tcPr>
            <w:tcW w:w="1297" w:type="dxa"/>
            <w:tcBorders>
              <w:top w:val="single" w:sz="12" w:space="0" w:color="auto"/>
              <w:left w:val="single" w:sz="4" w:space="0" w:color="auto"/>
              <w:bottom w:val="single" w:sz="4" w:space="0" w:color="auto"/>
              <w:right w:val="single" w:sz="4" w:space="0" w:color="auto"/>
            </w:tcBorders>
          </w:tcPr>
          <w:p w14:paraId="474D7FE9" w14:textId="6745A8A6" w:rsidR="004551AB" w:rsidRPr="001E710F" w:rsidRDefault="00EA7335" w:rsidP="004551AB">
            <w:pPr>
              <w:rPr>
                <w:rFonts w:ascii="Arial" w:hAnsi="Arial" w:cs="Arial"/>
                <w:color w:val="000000" w:themeColor="text1"/>
                <w:sz w:val="16"/>
                <w:szCs w:val="16"/>
              </w:rPr>
            </w:pPr>
            <w:r>
              <w:rPr>
                <w:rFonts w:ascii="Arial" w:hAnsi="Arial" w:cs="Arial"/>
                <w:color w:val="000000" w:themeColor="text1"/>
                <w:sz w:val="16"/>
                <w:szCs w:val="16"/>
              </w:rPr>
              <w:t>0%</w:t>
            </w:r>
          </w:p>
        </w:tc>
        <w:tc>
          <w:tcPr>
            <w:tcW w:w="1331" w:type="dxa"/>
            <w:tcBorders>
              <w:top w:val="single" w:sz="12" w:space="0" w:color="auto"/>
              <w:left w:val="single" w:sz="4" w:space="0" w:color="auto"/>
              <w:bottom w:val="single" w:sz="4" w:space="0" w:color="auto"/>
              <w:right w:val="single" w:sz="4" w:space="0" w:color="auto"/>
            </w:tcBorders>
          </w:tcPr>
          <w:p w14:paraId="0330EFE1" w14:textId="4BC66C65" w:rsidR="004551AB" w:rsidRPr="001E710F" w:rsidRDefault="00EA7335" w:rsidP="004551AB">
            <w:pPr>
              <w:rPr>
                <w:rFonts w:ascii="Arial" w:hAnsi="Arial" w:cs="Arial"/>
                <w:color w:val="000000" w:themeColor="text1"/>
                <w:sz w:val="16"/>
                <w:szCs w:val="16"/>
              </w:rPr>
            </w:pPr>
            <w:r>
              <w:rPr>
                <w:rFonts w:ascii="Arial" w:hAnsi="Arial" w:cs="Arial"/>
                <w:color w:val="000000" w:themeColor="text1"/>
                <w:sz w:val="16"/>
                <w:szCs w:val="16"/>
              </w:rPr>
              <w:t>0%</w:t>
            </w:r>
          </w:p>
        </w:tc>
        <w:tc>
          <w:tcPr>
            <w:tcW w:w="2862" w:type="dxa"/>
            <w:tcBorders>
              <w:top w:val="single" w:sz="12" w:space="0" w:color="auto"/>
              <w:left w:val="single" w:sz="4" w:space="0" w:color="auto"/>
              <w:bottom w:val="single" w:sz="4" w:space="0" w:color="auto"/>
              <w:right w:val="single" w:sz="4" w:space="0" w:color="auto"/>
            </w:tcBorders>
          </w:tcPr>
          <w:p w14:paraId="076F433D" w14:textId="16331EA9" w:rsidR="004551AB" w:rsidRPr="001E710F" w:rsidRDefault="00EA7335" w:rsidP="004551AB">
            <w:pPr>
              <w:rPr>
                <w:rFonts w:ascii="Arial" w:hAnsi="Arial" w:cs="Arial"/>
                <w:color w:val="000000" w:themeColor="text1"/>
                <w:sz w:val="16"/>
                <w:szCs w:val="16"/>
              </w:rPr>
            </w:pPr>
            <w:r w:rsidRPr="00EA7335">
              <w:rPr>
                <w:rFonts w:ascii="Arial" w:hAnsi="Arial" w:cs="Arial"/>
                <w:color w:val="000000" w:themeColor="text1"/>
                <w:sz w:val="16"/>
                <w:szCs w:val="16"/>
              </w:rPr>
              <w:t>The activity will be implemented in the following reporting periods, following completion of national IMAPs (as reflected in the approved – by the 2nd PSC – work plan and budget.</w:t>
            </w:r>
          </w:p>
        </w:tc>
        <w:tc>
          <w:tcPr>
            <w:tcW w:w="1098" w:type="dxa"/>
            <w:tcBorders>
              <w:top w:val="single" w:sz="12" w:space="0" w:color="auto"/>
              <w:left w:val="single" w:sz="4" w:space="0" w:color="auto"/>
              <w:bottom w:val="single" w:sz="4" w:space="0" w:color="auto"/>
              <w:right w:val="single" w:sz="12" w:space="0" w:color="auto"/>
            </w:tcBorders>
            <w:shd w:val="clear" w:color="auto" w:fill="CCFFFF"/>
          </w:tcPr>
          <w:p w14:paraId="52732CFD" w14:textId="77777777" w:rsidR="004551AB" w:rsidRPr="001E710F" w:rsidRDefault="004551AB" w:rsidP="004551AB">
            <w:pPr>
              <w:rPr>
                <w:rFonts w:ascii="Arial" w:hAnsi="Arial" w:cs="Arial"/>
                <w:color w:val="000000" w:themeColor="text1"/>
                <w:sz w:val="16"/>
                <w:szCs w:val="16"/>
              </w:rPr>
            </w:pPr>
            <w:r w:rsidRPr="001E710F">
              <w:rPr>
                <w:rFonts w:ascii="Arial" w:hAnsi="Arial" w:cs="Arial"/>
                <w:color w:val="000000" w:themeColor="text1"/>
                <w:sz w:val="16"/>
                <w:szCs w:val="16"/>
              </w:rPr>
              <w:t>N/A</w:t>
            </w:r>
          </w:p>
        </w:tc>
      </w:tr>
      <w:tr w:rsidR="00EA7335" w:rsidRPr="001E710F" w14:paraId="6FC6831A" w14:textId="77777777" w:rsidTr="00D4691C">
        <w:tc>
          <w:tcPr>
            <w:tcW w:w="5317" w:type="dxa"/>
            <w:tcBorders>
              <w:top w:val="single" w:sz="12" w:space="0" w:color="auto"/>
              <w:left w:val="single" w:sz="12" w:space="0" w:color="auto"/>
              <w:bottom w:val="single" w:sz="4" w:space="0" w:color="auto"/>
              <w:right w:val="single" w:sz="4" w:space="0" w:color="auto"/>
            </w:tcBorders>
          </w:tcPr>
          <w:p w14:paraId="0AF76BFF" w14:textId="77777777" w:rsidR="00EA7335" w:rsidRPr="001E710F" w:rsidRDefault="00EA7335" w:rsidP="00EA7335">
            <w:pPr>
              <w:rPr>
                <w:rFonts w:ascii="Arial" w:hAnsi="Arial" w:cs="Arial"/>
                <w:b/>
                <w:color w:val="000000" w:themeColor="text1"/>
                <w:sz w:val="16"/>
                <w:szCs w:val="16"/>
              </w:rPr>
            </w:pPr>
            <w:r w:rsidRPr="001E710F">
              <w:rPr>
                <w:rFonts w:ascii="Arial" w:hAnsi="Arial" w:cs="Arial"/>
                <w:b/>
                <w:color w:val="000000" w:themeColor="text1"/>
                <w:sz w:val="16"/>
                <w:szCs w:val="16"/>
              </w:rPr>
              <w:t xml:space="preserve">Output 1.2: </w:t>
            </w:r>
            <w:r w:rsidRPr="001E710F">
              <w:rPr>
                <w:rFonts w:ascii="Arial" w:hAnsi="Arial" w:cs="Arial"/>
                <w:color w:val="000000" w:themeColor="text1"/>
                <w:sz w:val="16"/>
                <w:szCs w:val="16"/>
              </w:rPr>
              <w:t xml:space="preserve"> </w:t>
            </w:r>
            <w:r w:rsidRPr="001E710F">
              <w:rPr>
                <w:rFonts w:ascii="Arial" w:hAnsi="Arial" w:cs="Arial"/>
                <w:b/>
                <w:color w:val="000000" w:themeColor="text1"/>
                <w:sz w:val="16"/>
                <w:szCs w:val="16"/>
              </w:rPr>
              <w:t>Proposal of measures to achieve good environmental status.</w:t>
            </w:r>
          </w:p>
          <w:p w14:paraId="29B8CABD" w14:textId="77777777" w:rsidR="00EA7335" w:rsidRPr="001E710F" w:rsidRDefault="00EA7335" w:rsidP="00EA7335">
            <w:pPr>
              <w:rPr>
                <w:rFonts w:ascii="Arial" w:hAnsi="Arial" w:cs="Arial"/>
                <w:b/>
                <w:color w:val="000000" w:themeColor="text1"/>
                <w:sz w:val="16"/>
                <w:szCs w:val="16"/>
              </w:rPr>
            </w:pPr>
          </w:p>
          <w:p w14:paraId="1FB4848C" w14:textId="33C6D56C" w:rsidR="00EA7335" w:rsidRPr="001E710F" w:rsidRDefault="00EA7335" w:rsidP="00EA7335">
            <w:pPr>
              <w:rPr>
                <w:rFonts w:ascii="Arial" w:hAnsi="Arial" w:cs="Arial"/>
                <w:color w:val="000000" w:themeColor="text1"/>
                <w:sz w:val="16"/>
                <w:szCs w:val="16"/>
              </w:rPr>
            </w:pPr>
            <w:r w:rsidRPr="001E710F">
              <w:rPr>
                <w:rFonts w:ascii="Arial" w:hAnsi="Arial" w:cs="Arial"/>
                <w:color w:val="000000" w:themeColor="text1"/>
                <w:sz w:val="16"/>
                <w:szCs w:val="16"/>
              </w:rPr>
              <w:t>Activity 1.1.2: Prepare national GES reports with measures to achieve GES</w:t>
            </w:r>
          </w:p>
        </w:tc>
        <w:tc>
          <w:tcPr>
            <w:tcW w:w="1350" w:type="dxa"/>
            <w:tcBorders>
              <w:top w:val="single" w:sz="12" w:space="0" w:color="auto"/>
              <w:left w:val="single" w:sz="4" w:space="0" w:color="auto"/>
              <w:bottom w:val="single" w:sz="4" w:space="0" w:color="auto"/>
              <w:right w:val="single" w:sz="4" w:space="0" w:color="auto"/>
            </w:tcBorders>
          </w:tcPr>
          <w:p w14:paraId="6B4DB391" w14:textId="4FA50507" w:rsidR="00EA7335" w:rsidRPr="001E710F" w:rsidRDefault="00EA7335" w:rsidP="00EA7335">
            <w:pPr>
              <w:rPr>
                <w:rFonts w:ascii="Arial" w:hAnsi="Arial" w:cs="Arial"/>
                <w:color w:val="000000" w:themeColor="text1"/>
                <w:sz w:val="16"/>
                <w:szCs w:val="16"/>
              </w:rPr>
            </w:pPr>
            <w:r w:rsidRPr="001E710F">
              <w:rPr>
                <w:rFonts w:ascii="Arial" w:hAnsi="Arial" w:cs="Arial"/>
                <w:color w:val="000000" w:themeColor="text1"/>
                <w:sz w:val="16"/>
                <w:szCs w:val="16"/>
              </w:rPr>
              <w:t>31/12/2020</w:t>
            </w:r>
          </w:p>
        </w:tc>
        <w:tc>
          <w:tcPr>
            <w:tcW w:w="1297" w:type="dxa"/>
            <w:tcBorders>
              <w:top w:val="single" w:sz="12" w:space="0" w:color="auto"/>
              <w:left w:val="single" w:sz="4" w:space="0" w:color="auto"/>
              <w:bottom w:val="single" w:sz="4" w:space="0" w:color="auto"/>
              <w:right w:val="single" w:sz="4" w:space="0" w:color="auto"/>
            </w:tcBorders>
          </w:tcPr>
          <w:p w14:paraId="1EEEB12C" w14:textId="73D562D3" w:rsidR="00EA7335" w:rsidRPr="001E710F" w:rsidRDefault="00EA7335" w:rsidP="00EA7335">
            <w:pPr>
              <w:rPr>
                <w:rFonts w:ascii="Arial" w:hAnsi="Arial" w:cs="Arial"/>
                <w:color w:val="000000" w:themeColor="text1"/>
                <w:sz w:val="16"/>
                <w:szCs w:val="16"/>
              </w:rPr>
            </w:pPr>
            <w:r>
              <w:rPr>
                <w:rFonts w:ascii="Arial" w:hAnsi="Arial" w:cs="Arial"/>
                <w:color w:val="000000" w:themeColor="text1"/>
                <w:sz w:val="16"/>
                <w:szCs w:val="16"/>
              </w:rPr>
              <w:t>0%</w:t>
            </w:r>
          </w:p>
        </w:tc>
        <w:tc>
          <w:tcPr>
            <w:tcW w:w="1331" w:type="dxa"/>
            <w:tcBorders>
              <w:top w:val="single" w:sz="12" w:space="0" w:color="auto"/>
              <w:left w:val="single" w:sz="4" w:space="0" w:color="auto"/>
              <w:bottom w:val="single" w:sz="4" w:space="0" w:color="auto"/>
              <w:right w:val="single" w:sz="4" w:space="0" w:color="auto"/>
            </w:tcBorders>
          </w:tcPr>
          <w:p w14:paraId="460FA340" w14:textId="34843241" w:rsidR="00EA7335" w:rsidRPr="001E710F" w:rsidRDefault="00EA7335" w:rsidP="00EA7335">
            <w:pPr>
              <w:rPr>
                <w:rFonts w:ascii="Arial" w:hAnsi="Arial" w:cs="Arial"/>
                <w:color w:val="000000" w:themeColor="text1"/>
                <w:sz w:val="16"/>
                <w:szCs w:val="16"/>
              </w:rPr>
            </w:pPr>
            <w:r>
              <w:rPr>
                <w:rFonts w:ascii="Arial" w:hAnsi="Arial" w:cs="Arial"/>
                <w:color w:val="000000" w:themeColor="text1"/>
                <w:sz w:val="16"/>
                <w:szCs w:val="16"/>
              </w:rPr>
              <w:t>0%</w:t>
            </w:r>
          </w:p>
        </w:tc>
        <w:tc>
          <w:tcPr>
            <w:tcW w:w="2862" w:type="dxa"/>
            <w:tcBorders>
              <w:top w:val="single" w:sz="12" w:space="0" w:color="auto"/>
              <w:left w:val="single" w:sz="4" w:space="0" w:color="auto"/>
              <w:bottom w:val="single" w:sz="4" w:space="0" w:color="auto"/>
              <w:right w:val="single" w:sz="4" w:space="0" w:color="auto"/>
            </w:tcBorders>
          </w:tcPr>
          <w:p w14:paraId="60F6A5EA" w14:textId="4E88B40A" w:rsidR="00EA7335" w:rsidRPr="001E710F" w:rsidRDefault="00EA7335" w:rsidP="00EA7335">
            <w:pPr>
              <w:rPr>
                <w:rFonts w:ascii="Arial" w:hAnsi="Arial" w:cs="Arial"/>
                <w:color w:val="000000" w:themeColor="text1"/>
                <w:sz w:val="16"/>
                <w:szCs w:val="16"/>
              </w:rPr>
            </w:pPr>
            <w:r w:rsidRPr="00EA7335">
              <w:rPr>
                <w:rFonts w:ascii="Arial" w:hAnsi="Arial" w:cs="Arial"/>
                <w:color w:val="000000" w:themeColor="text1"/>
                <w:sz w:val="16"/>
                <w:szCs w:val="16"/>
              </w:rPr>
              <w:t>The activity will be implemented in the following reporting periods, following completion of national IMAPs (as reflected in the approved – by the 2nd PSC – work plan and budget.</w:t>
            </w:r>
          </w:p>
        </w:tc>
        <w:tc>
          <w:tcPr>
            <w:tcW w:w="1098" w:type="dxa"/>
            <w:tcBorders>
              <w:top w:val="single" w:sz="12" w:space="0" w:color="auto"/>
              <w:left w:val="single" w:sz="4" w:space="0" w:color="auto"/>
              <w:bottom w:val="single" w:sz="4" w:space="0" w:color="auto"/>
              <w:right w:val="single" w:sz="12" w:space="0" w:color="auto"/>
            </w:tcBorders>
            <w:shd w:val="clear" w:color="auto" w:fill="CCFFFF"/>
          </w:tcPr>
          <w:p w14:paraId="7147EFC6" w14:textId="77777777" w:rsidR="00EA7335" w:rsidRPr="001E710F" w:rsidRDefault="00EA7335" w:rsidP="00EA7335">
            <w:pPr>
              <w:rPr>
                <w:rFonts w:ascii="Arial" w:hAnsi="Arial" w:cs="Arial"/>
                <w:color w:val="000000" w:themeColor="text1"/>
                <w:sz w:val="16"/>
                <w:szCs w:val="16"/>
              </w:rPr>
            </w:pPr>
            <w:r w:rsidRPr="001E710F">
              <w:rPr>
                <w:rFonts w:ascii="Arial" w:hAnsi="Arial" w:cs="Arial"/>
                <w:color w:val="000000" w:themeColor="text1"/>
                <w:sz w:val="16"/>
                <w:szCs w:val="16"/>
              </w:rPr>
              <w:t>N/A</w:t>
            </w:r>
          </w:p>
        </w:tc>
      </w:tr>
      <w:tr w:rsidR="004551AB" w:rsidRPr="001E710F" w14:paraId="1B1CE977" w14:textId="77777777" w:rsidTr="00D4691C">
        <w:tc>
          <w:tcPr>
            <w:tcW w:w="5317" w:type="dxa"/>
            <w:tcBorders>
              <w:top w:val="single" w:sz="12" w:space="0" w:color="auto"/>
              <w:left w:val="single" w:sz="12" w:space="0" w:color="auto"/>
              <w:bottom w:val="single" w:sz="4" w:space="0" w:color="auto"/>
              <w:right w:val="single" w:sz="4" w:space="0" w:color="auto"/>
            </w:tcBorders>
          </w:tcPr>
          <w:p w14:paraId="2DA0662C" w14:textId="77777777" w:rsidR="004551AB" w:rsidRPr="001E710F" w:rsidRDefault="004551AB" w:rsidP="004551AB">
            <w:pPr>
              <w:rPr>
                <w:rFonts w:ascii="Arial" w:hAnsi="Arial" w:cs="Arial"/>
                <w:b/>
                <w:color w:val="000000" w:themeColor="text1"/>
                <w:sz w:val="16"/>
                <w:szCs w:val="16"/>
              </w:rPr>
            </w:pPr>
            <w:r w:rsidRPr="001E710F">
              <w:rPr>
                <w:rFonts w:ascii="Arial" w:hAnsi="Arial" w:cs="Arial"/>
                <w:b/>
                <w:color w:val="000000" w:themeColor="text1"/>
                <w:sz w:val="16"/>
                <w:szCs w:val="16"/>
              </w:rPr>
              <w:t>Output 2.1:</w:t>
            </w:r>
            <w:r w:rsidRPr="001E710F">
              <w:rPr>
                <w:rFonts w:ascii="Arial" w:hAnsi="Arial" w:cs="Arial"/>
                <w:color w:val="000000" w:themeColor="text1"/>
                <w:sz w:val="16"/>
                <w:szCs w:val="16"/>
              </w:rPr>
              <w:t xml:space="preserve"> </w:t>
            </w:r>
            <w:r w:rsidRPr="001E710F">
              <w:rPr>
                <w:rFonts w:ascii="Arial" w:hAnsi="Arial" w:cs="Arial"/>
                <w:b/>
                <w:color w:val="000000" w:themeColor="text1"/>
                <w:sz w:val="16"/>
                <w:szCs w:val="16"/>
              </w:rPr>
              <w:t>Methodological framework for the establishment of national marine and coastal monitoring programme towards GES.</w:t>
            </w:r>
          </w:p>
          <w:p w14:paraId="7D7C64D9" w14:textId="77777777" w:rsidR="004551AB" w:rsidRPr="001E710F" w:rsidRDefault="004551AB" w:rsidP="004551AB">
            <w:pPr>
              <w:rPr>
                <w:rFonts w:ascii="Arial" w:hAnsi="Arial" w:cs="Arial"/>
                <w:color w:val="000000" w:themeColor="text1"/>
                <w:sz w:val="16"/>
                <w:szCs w:val="16"/>
              </w:rPr>
            </w:pPr>
          </w:p>
          <w:p w14:paraId="2835C1E2" w14:textId="77777777" w:rsidR="004551AB" w:rsidRPr="001E710F" w:rsidRDefault="004551AB" w:rsidP="004551AB">
            <w:pPr>
              <w:rPr>
                <w:rFonts w:ascii="Arial" w:hAnsi="Arial" w:cs="Arial"/>
                <w:color w:val="000000" w:themeColor="text1"/>
                <w:sz w:val="16"/>
                <w:szCs w:val="16"/>
              </w:rPr>
            </w:pPr>
            <w:r w:rsidRPr="001E710F">
              <w:rPr>
                <w:rFonts w:ascii="Arial" w:hAnsi="Arial" w:cs="Arial"/>
                <w:color w:val="000000" w:themeColor="text1"/>
                <w:sz w:val="16"/>
                <w:szCs w:val="16"/>
              </w:rPr>
              <w:t>Activity 2.1.1. Setting up a national team of experts and organization of training workshops on monitoring based on IMAP indicators’ factsheets.</w:t>
            </w:r>
          </w:p>
          <w:p w14:paraId="315BC80E" w14:textId="77777777" w:rsidR="004551AB" w:rsidRPr="001E710F" w:rsidRDefault="004551AB" w:rsidP="004551AB">
            <w:pPr>
              <w:rPr>
                <w:rFonts w:ascii="Arial" w:hAnsi="Arial" w:cs="Arial"/>
                <w:color w:val="000000" w:themeColor="text1"/>
                <w:sz w:val="16"/>
                <w:szCs w:val="16"/>
              </w:rPr>
            </w:pPr>
          </w:p>
          <w:p w14:paraId="29168978" w14:textId="77777777" w:rsidR="004551AB" w:rsidRPr="001E710F" w:rsidRDefault="004551AB" w:rsidP="004551AB">
            <w:pPr>
              <w:rPr>
                <w:rFonts w:ascii="Arial" w:hAnsi="Arial" w:cs="Arial"/>
                <w:color w:val="000000" w:themeColor="text1"/>
                <w:sz w:val="16"/>
                <w:szCs w:val="16"/>
              </w:rPr>
            </w:pPr>
            <w:r w:rsidRPr="001E710F">
              <w:rPr>
                <w:rFonts w:ascii="Arial" w:hAnsi="Arial" w:cs="Arial"/>
                <w:color w:val="000000" w:themeColor="text1"/>
                <w:sz w:val="16"/>
                <w:szCs w:val="16"/>
              </w:rPr>
              <w:t>Activity 2.1.2. Prepare initial monitoring programmes for Albania and Montenegro.</w:t>
            </w:r>
          </w:p>
          <w:p w14:paraId="60A485E7" w14:textId="77777777" w:rsidR="004551AB" w:rsidRPr="001E710F" w:rsidRDefault="004551AB" w:rsidP="004551AB">
            <w:pPr>
              <w:rPr>
                <w:rFonts w:ascii="Arial" w:hAnsi="Arial" w:cs="Arial"/>
                <w:b/>
                <w:color w:val="000000" w:themeColor="text1"/>
                <w:sz w:val="16"/>
                <w:szCs w:val="16"/>
              </w:rPr>
            </w:pPr>
          </w:p>
        </w:tc>
        <w:tc>
          <w:tcPr>
            <w:tcW w:w="1350" w:type="dxa"/>
            <w:tcBorders>
              <w:top w:val="single" w:sz="12" w:space="0" w:color="auto"/>
              <w:left w:val="single" w:sz="4" w:space="0" w:color="auto"/>
              <w:bottom w:val="single" w:sz="4" w:space="0" w:color="auto"/>
              <w:right w:val="single" w:sz="4" w:space="0" w:color="auto"/>
            </w:tcBorders>
          </w:tcPr>
          <w:p w14:paraId="22B1C96F" w14:textId="6373E0FF" w:rsidR="007576BE" w:rsidRPr="001E710F" w:rsidRDefault="00EA6A8A" w:rsidP="004551AB">
            <w:pPr>
              <w:rPr>
                <w:rFonts w:ascii="Arial" w:hAnsi="Arial" w:cs="Arial"/>
                <w:color w:val="000000" w:themeColor="text1"/>
                <w:sz w:val="16"/>
                <w:szCs w:val="16"/>
              </w:rPr>
            </w:pPr>
            <w:r w:rsidRPr="001E710F">
              <w:rPr>
                <w:rFonts w:ascii="Arial" w:hAnsi="Arial" w:cs="Arial"/>
                <w:color w:val="000000" w:themeColor="text1"/>
                <w:sz w:val="16"/>
                <w:szCs w:val="16"/>
              </w:rPr>
              <w:t>3</w:t>
            </w:r>
            <w:r w:rsidR="00DD2D7A" w:rsidRPr="001E710F">
              <w:rPr>
                <w:rFonts w:ascii="Arial" w:hAnsi="Arial" w:cs="Arial"/>
                <w:color w:val="000000" w:themeColor="text1"/>
                <w:sz w:val="16"/>
                <w:szCs w:val="16"/>
              </w:rPr>
              <w:t>1</w:t>
            </w:r>
            <w:r w:rsidR="00B11DA3" w:rsidRPr="001E710F">
              <w:rPr>
                <w:rFonts w:ascii="Arial" w:hAnsi="Arial" w:cs="Arial"/>
                <w:color w:val="000000" w:themeColor="text1"/>
                <w:sz w:val="16"/>
                <w:szCs w:val="16"/>
              </w:rPr>
              <w:t>/1</w:t>
            </w:r>
            <w:r w:rsidR="00DD2D7A" w:rsidRPr="001E710F">
              <w:rPr>
                <w:rFonts w:ascii="Arial" w:hAnsi="Arial" w:cs="Arial"/>
                <w:color w:val="000000" w:themeColor="text1"/>
                <w:sz w:val="16"/>
                <w:szCs w:val="16"/>
              </w:rPr>
              <w:t>2</w:t>
            </w:r>
            <w:r w:rsidR="00B11DA3" w:rsidRPr="001E710F">
              <w:rPr>
                <w:rFonts w:ascii="Arial" w:hAnsi="Arial" w:cs="Arial"/>
                <w:color w:val="000000" w:themeColor="text1"/>
                <w:sz w:val="16"/>
                <w:szCs w:val="16"/>
              </w:rPr>
              <w:t>/</w:t>
            </w:r>
            <w:r w:rsidR="007576BE" w:rsidRPr="001E710F">
              <w:rPr>
                <w:rFonts w:ascii="Arial" w:hAnsi="Arial" w:cs="Arial"/>
                <w:color w:val="000000" w:themeColor="text1"/>
                <w:sz w:val="16"/>
                <w:szCs w:val="16"/>
              </w:rPr>
              <w:t xml:space="preserve"> 2019</w:t>
            </w:r>
          </w:p>
          <w:p w14:paraId="19896AFD" w14:textId="77777777" w:rsidR="007576BE" w:rsidRPr="001E710F" w:rsidRDefault="007576BE" w:rsidP="004551AB">
            <w:pPr>
              <w:rPr>
                <w:rFonts w:ascii="Arial" w:hAnsi="Arial" w:cs="Arial"/>
                <w:color w:val="000000" w:themeColor="text1"/>
                <w:sz w:val="16"/>
                <w:szCs w:val="16"/>
              </w:rPr>
            </w:pPr>
          </w:p>
          <w:p w14:paraId="47DA2036" w14:textId="77C0F1F7" w:rsidR="004551AB" w:rsidRPr="001E710F" w:rsidRDefault="004551AB" w:rsidP="004551AB">
            <w:pPr>
              <w:rPr>
                <w:rFonts w:ascii="Arial" w:hAnsi="Arial" w:cs="Arial"/>
                <w:color w:val="000000" w:themeColor="text1"/>
                <w:sz w:val="16"/>
                <w:szCs w:val="16"/>
              </w:rPr>
            </w:pPr>
          </w:p>
        </w:tc>
        <w:tc>
          <w:tcPr>
            <w:tcW w:w="1297" w:type="dxa"/>
            <w:tcBorders>
              <w:top w:val="single" w:sz="12" w:space="0" w:color="auto"/>
              <w:left w:val="single" w:sz="4" w:space="0" w:color="auto"/>
              <w:bottom w:val="single" w:sz="4" w:space="0" w:color="auto"/>
              <w:right w:val="single" w:sz="4" w:space="0" w:color="auto"/>
            </w:tcBorders>
          </w:tcPr>
          <w:p w14:paraId="16128938" w14:textId="77777777" w:rsidR="004551AB" w:rsidRPr="001E710F" w:rsidRDefault="003E0D38" w:rsidP="004551AB">
            <w:pPr>
              <w:rPr>
                <w:rFonts w:ascii="Arial" w:hAnsi="Arial" w:cs="Arial"/>
                <w:color w:val="000000" w:themeColor="text1"/>
                <w:sz w:val="16"/>
                <w:szCs w:val="16"/>
              </w:rPr>
            </w:pPr>
            <w:r w:rsidRPr="001E710F">
              <w:rPr>
                <w:rFonts w:ascii="Arial" w:hAnsi="Arial" w:cs="Arial"/>
                <w:color w:val="000000" w:themeColor="text1"/>
                <w:sz w:val="16"/>
                <w:szCs w:val="16"/>
              </w:rPr>
              <w:t>30%</w:t>
            </w:r>
          </w:p>
        </w:tc>
        <w:tc>
          <w:tcPr>
            <w:tcW w:w="1331" w:type="dxa"/>
            <w:tcBorders>
              <w:top w:val="single" w:sz="12" w:space="0" w:color="auto"/>
              <w:left w:val="single" w:sz="4" w:space="0" w:color="auto"/>
              <w:bottom w:val="single" w:sz="4" w:space="0" w:color="auto"/>
              <w:right w:val="single" w:sz="4" w:space="0" w:color="auto"/>
            </w:tcBorders>
          </w:tcPr>
          <w:p w14:paraId="6026D566" w14:textId="77777777" w:rsidR="004551AB" w:rsidRPr="001E710F" w:rsidRDefault="003E0D38" w:rsidP="004551AB">
            <w:pPr>
              <w:rPr>
                <w:rFonts w:ascii="Arial" w:hAnsi="Arial" w:cs="Arial"/>
                <w:color w:val="000000" w:themeColor="text1"/>
                <w:sz w:val="16"/>
                <w:szCs w:val="16"/>
              </w:rPr>
            </w:pPr>
            <w:r w:rsidRPr="001E710F">
              <w:rPr>
                <w:rFonts w:ascii="Arial" w:hAnsi="Arial" w:cs="Arial"/>
                <w:color w:val="000000" w:themeColor="text1"/>
                <w:sz w:val="16"/>
                <w:szCs w:val="16"/>
              </w:rPr>
              <w:t>80%</w:t>
            </w:r>
          </w:p>
        </w:tc>
        <w:tc>
          <w:tcPr>
            <w:tcW w:w="2862" w:type="dxa"/>
            <w:tcBorders>
              <w:top w:val="single" w:sz="12" w:space="0" w:color="auto"/>
              <w:left w:val="single" w:sz="4" w:space="0" w:color="auto"/>
              <w:bottom w:val="single" w:sz="4" w:space="0" w:color="auto"/>
              <w:right w:val="single" w:sz="4" w:space="0" w:color="auto"/>
            </w:tcBorders>
          </w:tcPr>
          <w:p w14:paraId="4CD5A2C4" w14:textId="77777777" w:rsidR="004551AB" w:rsidRPr="001E710F" w:rsidRDefault="003E0D38" w:rsidP="004551AB">
            <w:pPr>
              <w:rPr>
                <w:rFonts w:ascii="Arial" w:hAnsi="Arial" w:cs="Arial"/>
                <w:color w:val="000000" w:themeColor="text1"/>
                <w:sz w:val="16"/>
                <w:szCs w:val="16"/>
              </w:rPr>
            </w:pPr>
            <w:r w:rsidRPr="001E710F">
              <w:rPr>
                <w:rFonts w:ascii="Arial" w:hAnsi="Arial" w:cs="Arial"/>
                <w:color w:val="000000" w:themeColor="text1"/>
                <w:sz w:val="16"/>
                <w:szCs w:val="16"/>
              </w:rPr>
              <w:t xml:space="preserve">National team of experts and organization of training workshops on monitoring based on IMAP indicators’ factsheets has been set and the related activity completed. </w:t>
            </w:r>
          </w:p>
          <w:p w14:paraId="3AD20495" w14:textId="77777777" w:rsidR="003E0D38" w:rsidRPr="001E710F" w:rsidRDefault="003E0D38" w:rsidP="004551AB">
            <w:pPr>
              <w:rPr>
                <w:rFonts w:ascii="Arial" w:hAnsi="Arial" w:cs="Arial"/>
                <w:color w:val="000000" w:themeColor="text1"/>
                <w:sz w:val="16"/>
                <w:szCs w:val="16"/>
              </w:rPr>
            </w:pPr>
          </w:p>
          <w:p w14:paraId="260697A1" w14:textId="05C89873" w:rsidR="003E0D38" w:rsidRPr="001E710F" w:rsidRDefault="003E0D38" w:rsidP="003E0D38">
            <w:pPr>
              <w:rPr>
                <w:rFonts w:ascii="Arial" w:hAnsi="Arial" w:cs="Arial"/>
                <w:color w:val="000000" w:themeColor="text1"/>
                <w:sz w:val="16"/>
                <w:szCs w:val="16"/>
              </w:rPr>
            </w:pPr>
            <w:r w:rsidRPr="001E710F">
              <w:rPr>
                <w:rFonts w:ascii="Arial" w:hAnsi="Arial" w:cs="Arial"/>
                <w:color w:val="000000" w:themeColor="text1"/>
                <w:sz w:val="16"/>
                <w:szCs w:val="16"/>
              </w:rPr>
              <w:t xml:space="preserve">Thematic monitoring programmes for each EO for Albania and Montenegro drafted. They </w:t>
            </w:r>
            <w:r w:rsidR="00EA7335">
              <w:rPr>
                <w:rFonts w:ascii="Arial" w:hAnsi="Arial" w:cs="Arial"/>
                <w:color w:val="000000" w:themeColor="text1"/>
                <w:sz w:val="16"/>
                <w:szCs w:val="16"/>
              </w:rPr>
              <w:t xml:space="preserve">are being </w:t>
            </w:r>
            <w:r w:rsidRPr="001E710F">
              <w:rPr>
                <w:rFonts w:ascii="Arial" w:hAnsi="Arial" w:cs="Arial"/>
                <w:color w:val="000000" w:themeColor="text1"/>
                <w:sz w:val="16"/>
                <w:szCs w:val="16"/>
              </w:rPr>
              <w:t>integrated</w:t>
            </w:r>
            <w:r w:rsidR="00EA7335">
              <w:rPr>
                <w:rFonts w:ascii="Arial" w:hAnsi="Arial" w:cs="Arial"/>
                <w:color w:val="000000" w:themeColor="text1"/>
                <w:sz w:val="16"/>
                <w:szCs w:val="16"/>
              </w:rPr>
              <w:t xml:space="preserve"> in a document that will be </w:t>
            </w:r>
            <w:proofErr w:type="spellStart"/>
            <w:proofErr w:type="gramStart"/>
            <w:r w:rsidR="00EA7335">
              <w:rPr>
                <w:rFonts w:ascii="Arial" w:hAnsi="Arial" w:cs="Arial"/>
                <w:color w:val="000000" w:themeColor="text1"/>
                <w:sz w:val="16"/>
                <w:szCs w:val="16"/>
              </w:rPr>
              <w:t>a</w:t>
            </w:r>
            <w:proofErr w:type="spellEnd"/>
            <w:proofErr w:type="gramEnd"/>
            <w:r w:rsidR="00EA7335">
              <w:rPr>
                <w:rFonts w:ascii="Arial" w:hAnsi="Arial" w:cs="Arial"/>
                <w:color w:val="000000" w:themeColor="text1"/>
                <w:sz w:val="16"/>
                <w:szCs w:val="16"/>
              </w:rPr>
              <w:t xml:space="preserve"> important result of the GEF Adriatic Project.</w:t>
            </w:r>
          </w:p>
          <w:p w14:paraId="6408ACCA" w14:textId="77777777" w:rsidR="00F10884" w:rsidRPr="001E710F" w:rsidRDefault="00F10884" w:rsidP="003E0D38">
            <w:pPr>
              <w:rPr>
                <w:rFonts w:ascii="Arial" w:hAnsi="Arial" w:cs="Arial"/>
                <w:color w:val="000000" w:themeColor="text1"/>
                <w:sz w:val="16"/>
                <w:szCs w:val="16"/>
              </w:rPr>
            </w:pPr>
          </w:p>
          <w:p w14:paraId="65F3CA9C" w14:textId="2B2CCD25" w:rsidR="003E0D38" w:rsidRPr="001E710F" w:rsidRDefault="003E0D38" w:rsidP="003E0D38">
            <w:pPr>
              <w:rPr>
                <w:rFonts w:ascii="Arial" w:hAnsi="Arial" w:cs="Arial"/>
                <w:color w:val="000000" w:themeColor="text1"/>
                <w:sz w:val="16"/>
                <w:szCs w:val="16"/>
              </w:rPr>
            </w:pPr>
            <w:r w:rsidRPr="001E710F">
              <w:rPr>
                <w:rFonts w:ascii="Arial" w:hAnsi="Arial" w:cs="Arial"/>
                <w:color w:val="000000" w:themeColor="text1"/>
                <w:sz w:val="16"/>
                <w:szCs w:val="16"/>
              </w:rPr>
              <w:t xml:space="preserve">Final site plan for data collection and processing </w:t>
            </w:r>
            <w:r w:rsidR="00EA7335">
              <w:rPr>
                <w:rFonts w:ascii="Arial" w:hAnsi="Arial" w:cs="Arial"/>
                <w:color w:val="000000" w:themeColor="text1"/>
                <w:sz w:val="16"/>
                <w:szCs w:val="16"/>
              </w:rPr>
              <w:t>finalized</w:t>
            </w:r>
            <w:r w:rsidRPr="001E710F">
              <w:rPr>
                <w:rFonts w:ascii="Arial" w:hAnsi="Arial" w:cs="Arial"/>
                <w:color w:val="000000" w:themeColor="text1"/>
                <w:sz w:val="16"/>
                <w:szCs w:val="16"/>
              </w:rPr>
              <w:t>.</w:t>
            </w:r>
          </w:p>
        </w:tc>
        <w:tc>
          <w:tcPr>
            <w:tcW w:w="1098" w:type="dxa"/>
            <w:tcBorders>
              <w:top w:val="single" w:sz="12" w:space="0" w:color="auto"/>
              <w:left w:val="single" w:sz="4" w:space="0" w:color="auto"/>
              <w:bottom w:val="single" w:sz="4" w:space="0" w:color="auto"/>
              <w:right w:val="single" w:sz="12" w:space="0" w:color="auto"/>
            </w:tcBorders>
            <w:shd w:val="clear" w:color="auto" w:fill="CCFFFF"/>
          </w:tcPr>
          <w:p w14:paraId="54B0BBAE" w14:textId="77777777" w:rsidR="004551AB" w:rsidRPr="001E710F" w:rsidRDefault="003E0D38" w:rsidP="004551AB">
            <w:pPr>
              <w:rPr>
                <w:rFonts w:ascii="Arial" w:hAnsi="Arial" w:cs="Arial"/>
                <w:b/>
                <w:color w:val="000000" w:themeColor="text1"/>
                <w:sz w:val="16"/>
                <w:szCs w:val="16"/>
              </w:rPr>
            </w:pPr>
            <w:r w:rsidRPr="001E710F">
              <w:rPr>
                <w:rFonts w:ascii="Arial" w:hAnsi="Arial" w:cs="Arial"/>
                <w:b/>
                <w:color w:val="000000" w:themeColor="text1"/>
                <w:sz w:val="16"/>
                <w:szCs w:val="16"/>
              </w:rPr>
              <w:t>S</w:t>
            </w:r>
          </w:p>
        </w:tc>
      </w:tr>
      <w:tr w:rsidR="004551AB" w:rsidRPr="001E710F" w14:paraId="207F73B2" w14:textId="77777777" w:rsidTr="00D4691C">
        <w:tc>
          <w:tcPr>
            <w:tcW w:w="5317" w:type="dxa"/>
            <w:tcBorders>
              <w:top w:val="single" w:sz="12" w:space="0" w:color="auto"/>
              <w:left w:val="single" w:sz="12" w:space="0" w:color="auto"/>
              <w:bottom w:val="single" w:sz="4" w:space="0" w:color="auto"/>
              <w:right w:val="single" w:sz="4" w:space="0" w:color="auto"/>
            </w:tcBorders>
          </w:tcPr>
          <w:p w14:paraId="3F35393F" w14:textId="00F00157" w:rsidR="004551AB" w:rsidRPr="001E710F" w:rsidRDefault="004551AB" w:rsidP="004551AB">
            <w:pPr>
              <w:rPr>
                <w:rFonts w:ascii="Arial" w:hAnsi="Arial" w:cs="Arial"/>
                <w:b/>
                <w:color w:val="000000" w:themeColor="text1"/>
                <w:sz w:val="16"/>
                <w:szCs w:val="16"/>
              </w:rPr>
            </w:pPr>
            <w:r w:rsidRPr="001E710F">
              <w:rPr>
                <w:rFonts w:ascii="Arial" w:hAnsi="Arial" w:cs="Arial"/>
                <w:b/>
                <w:color w:val="000000" w:themeColor="text1"/>
                <w:sz w:val="16"/>
                <w:szCs w:val="16"/>
              </w:rPr>
              <w:t xml:space="preserve">Output </w:t>
            </w:r>
            <w:r w:rsidR="003E0D38" w:rsidRPr="001E710F">
              <w:rPr>
                <w:rFonts w:ascii="Arial" w:hAnsi="Arial" w:cs="Arial"/>
                <w:b/>
                <w:color w:val="000000" w:themeColor="text1"/>
                <w:sz w:val="16"/>
                <w:szCs w:val="16"/>
              </w:rPr>
              <w:t>2.2</w:t>
            </w:r>
            <w:r w:rsidRPr="001E710F">
              <w:rPr>
                <w:rFonts w:ascii="Arial" w:hAnsi="Arial" w:cs="Arial"/>
                <w:b/>
                <w:color w:val="000000" w:themeColor="text1"/>
                <w:sz w:val="16"/>
                <w:szCs w:val="16"/>
              </w:rPr>
              <w:t>:</w:t>
            </w:r>
            <w:r w:rsidR="003E0D38" w:rsidRPr="001E710F">
              <w:rPr>
                <w:rFonts w:ascii="Arial" w:hAnsi="Arial" w:cs="Arial"/>
                <w:color w:val="000000" w:themeColor="text1"/>
              </w:rPr>
              <w:t xml:space="preserve"> </w:t>
            </w:r>
            <w:r w:rsidR="003E0D38" w:rsidRPr="001E710F">
              <w:rPr>
                <w:rFonts w:ascii="Arial" w:hAnsi="Arial" w:cs="Arial"/>
                <w:b/>
                <w:color w:val="000000" w:themeColor="text1"/>
                <w:sz w:val="16"/>
                <w:szCs w:val="16"/>
              </w:rPr>
              <w:t>Updated data base on marine and coastal biologically important marine areas in two countries</w:t>
            </w:r>
          </w:p>
          <w:p w14:paraId="12701092" w14:textId="77777777" w:rsidR="00B11DA3" w:rsidRPr="001E710F" w:rsidRDefault="00B11DA3" w:rsidP="004551AB">
            <w:pPr>
              <w:rPr>
                <w:rFonts w:ascii="Arial" w:hAnsi="Arial" w:cs="Arial"/>
                <w:b/>
                <w:color w:val="000000" w:themeColor="text1"/>
                <w:sz w:val="16"/>
                <w:szCs w:val="16"/>
              </w:rPr>
            </w:pPr>
          </w:p>
          <w:p w14:paraId="77E1F682" w14:textId="53ADCFD8" w:rsidR="003E0D38" w:rsidRPr="001E710F" w:rsidRDefault="003E0D38" w:rsidP="004551AB">
            <w:pPr>
              <w:rPr>
                <w:rFonts w:ascii="Arial" w:hAnsi="Arial" w:cs="Arial"/>
                <w:color w:val="000000" w:themeColor="text1"/>
                <w:sz w:val="16"/>
                <w:szCs w:val="16"/>
              </w:rPr>
            </w:pPr>
            <w:r w:rsidRPr="001E710F">
              <w:rPr>
                <w:rFonts w:ascii="Arial" w:hAnsi="Arial" w:cs="Arial"/>
                <w:color w:val="000000" w:themeColor="text1"/>
                <w:sz w:val="16"/>
                <w:szCs w:val="16"/>
              </w:rPr>
              <w:t>Activity 2.2.1. Field survey.</w:t>
            </w:r>
          </w:p>
          <w:p w14:paraId="4E0B8083" w14:textId="77777777" w:rsidR="00F10884" w:rsidRPr="001E710F" w:rsidRDefault="00F10884" w:rsidP="004551AB">
            <w:pPr>
              <w:rPr>
                <w:rFonts w:ascii="Arial" w:hAnsi="Arial" w:cs="Arial"/>
                <w:color w:val="000000" w:themeColor="text1"/>
                <w:sz w:val="16"/>
                <w:szCs w:val="16"/>
              </w:rPr>
            </w:pPr>
          </w:p>
          <w:p w14:paraId="32BAC426" w14:textId="77777777" w:rsidR="007576BE" w:rsidRPr="001E710F" w:rsidRDefault="007576BE" w:rsidP="004551AB">
            <w:pPr>
              <w:rPr>
                <w:rFonts w:ascii="Arial" w:hAnsi="Arial" w:cs="Arial"/>
                <w:color w:val="000000" w:themeColor="text1"/>
                <w:sz w:val="16"/>
                <w:szCs w:val="16"/>
              </w:rPr>
            </w:pPr>
            <w:r w:rsidRPr="001E710F">
              <w:rPr>
                <w:rFonts w:ascii="Arial" w:hAnsi="Arial" w:cs="Arial"/>
                <w:color w:val="000000" w:themeColor="text1"/>
                <w:sz w:val="16"/>
                <w:szCs w:val="16"/>
              </w:rPr>
              <w:t>Activity 2.2.2. Update of the Database</w:t>
            </w:r>
          </w:p>
          <w:p w14:paraId="4203C770" w14:textId="77777777" w:rsidR="003E0D38" w:rsidRPr="001E710F" w:rsidRDefault="003E0D38" w:rsidP="004551AB">
            <w:pPr>
              <w:rPr>
                <w:rFonts w:ascii="Arial" w:hAnsi="Arial" w:cs="Arial"/>
                <w:b/>
                <w:color w:val="000000" w:themeColor="text1"/>
                <w:sz w:val="16"/>
                <w:szCs w:val="16"/>
              </w:rPr>
            </w:pPr>
          </w:p>
          <w:p w14:paraId="2606E12A" w14:textId="77777777" w:rsidR="003E0D38" w:rsidRPr="001E710F" w:rsidRDefault="003E0D38" w:rsidP="004551AB">
            <w:pPr>
              <w:rPr>
                <w:rFonts w:ascii="Arial" w:hAnsi="Arial" w:cs="Arial"/>
                <w:b/>
                <w:color w:val="000000" w:themeColor="text1"/>
                <w:sz w:val="16"/>
                <w:szCs w:val="16"/>
              </w:rPr>
            </w:pPr>
          </w:p>
          <w:p w14:paraId="70F8DB0D" w14:textId="77777777" w:rsidR="003E0D38" w:rsidRPr="001E710F" w:rsidRDefault="003E0D38" w:rsidP="004551AB">
            <w:pPr>
              <w:rPr>
                <w:rFonts w:ascii="Arial" w:hAnsi="Arial" w:cs="Arial"/>
                <w:b/>
                <w:color w:val="000000" w:themeColor="text1"/>
                <w:sz w:val="16"/>
                <w:szCs w:val="16"/>
              </w:rPr>
            </w:pPr>
          </w:p>
        </w:tc>
        <w:tc>
          <w:tcPr>
            <w:tcW w:w="1350" w:type="dxa"/>
            <w:tcBorders>
              <w:top w:val="single" w:sz="12" w:space="0" w:color="auto"/>
              <w:left w:val="single" w:sz="4" w:space="0" w:color="auto"/>
              <w:bottom w:val="single" w:sz="4" w:space="0" w:color="auto"/>
              <w:right w:val="single" w:sz="4" w:space="0" w:color="auto"/>
            </w:tcBorders>
          </w:tcPr>
          <w:p w14:paraId="15F876EA" w14:textId="74162D3D" w:rsidR="007576BE" w:rsidRPr="001E710F" w:rsidRDefault="00EA6A8A" w:rsidP="00ED1731">
            <w:pPr>
              <w:rPr>
                <w:rFonts w:ascii="Arial" w:hAnsi="Arial" w:cs="Arial"/>
                <w:color w:val="000000" w:themeColor="text1"/>
                <w:sz w:val="16"/>
                <w:szCs w:val="16"/>
              </w:rPr>
            </w:pPr>
            <w:r w:rsidRPr="001E710F">
              <w:rPr>
                <w:rFonts w:ascii="Arial" w:hAnsi="Arial" w:cs="Arial"/>
                <w:color w:val="000000" w:themeColor="text1"/>
                <w:sz w:val="16"/>
                <w:szCs w:val="16"/>
              </w:rPr>
              <w:lastRenderedPageBreak/>
              <w:t>3</w:t>
            </w:r>
            <w:r w:rsidR="00DD2D7A" w:rsidRPr="001E710F">
              <w:rPr>
                <w:rFonts w:ascii="Arial" w:hAnsi="Arial" w:cs="Arial"/>
                <w:color w:val="000000" w:themeColor="text1"/>
                <w:sz w:val="16"/>
                <w:szCs w:val="16"/>
              </w:rPr>
              <w:t>1</w:t>
            </w:r>
            <w:r w:rsidR="00B11DA3" w:rsidRPr="001E710F">
              <w:rPr>
                <w:rFonts w:ascii="Arial" w:hAnsi="Arial" w:cs="Arial"/>
                <w:color w:val="000000" w:themeColor="text1"/>
                <w:sz w:val="16"/>
                <w:szCs w:val="16"/>
              </w:rPr>
              <w:t>/</w:t>
            </w:r>
            <w:r w:rsidR="00DD2D7A" w:rsidRPr="001E710F">
              <w:rPr>
                <w:rFonts w:ascii="Arial" w:hAnsi="Arial" w:cs="Arial"/>
                <w:color w:val="000000" w:themeColor="text1"/>
                <w:sz w:val="16"/>
                <w:szCs w:val="16"/>
              </w:rPr>
              <w:t>12</w:t>
            </w:r>
            <w:r w:rsidR="00B11DA3" w:rsidRPr="001E710F">
              <w:rPr>
                <w:rFonts w:ascii="Arial" w:hAnsi="Arial" w:cs="Arial"/>
                <w:color w:val="000000" w:themeColor="text1"/>
                <w:sz w:val="16"/>
                <w:szCs w:val="16"/>
              </w:rPr>
              <w:t>/</w:t>
            </w:r>
            <w:r w:rsidR="007576BE" w:rsidRPr="001E710F">
              <w:rPr>
                <w:rFonts w:ascii="Arial" w:hAnsi="Arial" w:cs="Arial"/>
                <w:color w:val="000000" w:themeColor="text1"/>
                <w:sz w:val="16"/>
                <w:szCs w:val="16"/>
              </w:rPr>
              <w:t>2020</w:t>
            </w:r>
          </w:p>
          <w:p w14:paraId="4C42BB07" w14:textId="1AB737C8" w:rsidR="004551AB" w:rsidRPr="001E710F" w:rsidRDefault="004551AB" w:rsidP="004551AB">
            <w:pPr>
              <w:rPr>
                <w:rFonts w:ascii="Arial" w:hAnsi="Arial" w:cs="Arial"/>
                <w:color w:val="000000" w:themeColor="text1"/>
                <w:sz w:val="16"/>
                <w:szCs w:val="16"/>
              </w:rPr>
            </w:pPr>
          </w:p>
        </w:tc>
        <w:tc>
          <w:tcPr>
            <w:tcW w:w="1297" w:type="dxa"/>
            <w:tcBorders>
              <w:top w:val="single" w:sz="12" w:space="0" w:color="auto"/>
              <w:left w:val="single" w:sz="4" w:space="0" w:color="auto"/>
              <w:bottom w:val="single" w:sz="4" w:space="0" w:color="auto"/>
              <w:right w:val="single" w:sz="4" w:space="0" w:color="auto"/>
            </w:tcBorders>
          </w:tcPr>
          <w:p w14:paraId="370DDF93" w14:textId="77777777" w:rsidR="004551AB" w:rsidRPr="001E710F" w:rsidRDefault="007576BE" w:rsidP="004551AB">
            <w:pPr>
              <w:rPr>
                <w:rFonts w:ascii="Arial" w:hAnsi="Arial" w:cs="Arial"/>
                <w:color w:val="000000" w:themeColor="text1"/>
                <w:sz w:val="16"/>
                <w:szCs w:val="16"/>
              </w:rPr>
            </w:pPr>
            <w:r w:rsidRPr="001E710F">
              <w:rPr>
                <w:rFonts w:ascii="Arial" w:hAnsi="Arial" w:cs="Arial"/>
                <w:color w:val="000000" w:themeColor="text1"/>
                <w:sz w:val="16"/>
                <w:szCs w:val="16"/>
              </w:rPr>
              <w:t>0%</w:t>
            </w:r>
          </w:p>
        </w:tc>
        <w:tc>
          <w:tcPr>
            <w:tcW w:w="1331" w:type="dxa"/>
            <w:tcBorders>
              <w:top w:val="single" w:sz="12" w:space="0" w:color="auto"/>
              <w:left w:val="single" w:sz="4" w:space="0" w:color="auto"/>
              <w:bottom w:val="single" w:sz="4" w:space="0" w:color="auto"/>
              <w:right w:val="single" w:sz="4" w:space="0" w:color="auto"/>
            </w:tcBorders>
          </w:tcPr>
          <w:p w14:paraId="2A46D0B0" w14:textId="2746B8AB" w:rsidR="004551AB" w:rsidRPr="001E710F" w:rsidRDefault="00B11DA3" w:rsidP="004551AB">
            <w:pPr>
              <w:rPr>
                <w:rFonts w:ascii="Arial" w:hAnsi="Arial" w:cs="Arial"/>
                <w:color w:val="000000" w:themeColor="text1"/>
                <w:sz w:val="16"/>
                <w:szCs w:val="16"/>
              </w:rPr>
            </w:pPr>
            <w:r w:rsidRPr="001E710F">
              <w:rPr>
                <w:rFonts w:ascii="Arial" w:hAnsi="Arial" w:cs="Arial"/>
                <w:color w:val="000000" w:themeColor="text1"/>
                <w:sz w:val="16"/>
                <w:szCs w:val="16"/>
              </w:rPr>
              <w:t>5</w:t>
            </w:r>
            <w:r w:rsidR="007576BE" w:rsidRPr="001E710F">
              <w:rPr>
                <w:rFonts w:ascii="Arial" w:hAnsi="Arial" w:cs="Arial"/>
                <w:color w:val="000000" w:themeColor="text1"/>
                <w:sz w:val="16"/>
                <w:szCs w:val="16"/>
              </w:rPr>
              <w:t>0%</w:t>
            </w:r>
          </w:p>
        </w:tc>
        <w:tc>
          <w:tcPr>
            <w:tcW w:w="2862" w:type="dxa"/>
            <w:tcBorders>
              <w:top w:val="single" w:sz="12" w:space="0" w:color="auto"/>
              <w:left w:val="single" w:sz="4" w:space="0" w:color="auto"/>
              <w:bottom w:val="single" w:sz="4" w:space="0" w:color="auto"/>
              <w:right w:val="single" w:sz="4" w:space="0" w:color="auto"/>
            </w:tcBorders>
          </w:tcPr>
          <w:p w14:paraId="2B74BA08" w14:textId="7F1D6085" w:rsidR="00B11DA3"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Tendering documentation for field survey in Montenegro were prepared and published, following official Croatian tendering procedure</w:t>
            </w:r>
            <w:r w:rsidR="00EA7335">
              <w:rPr>
                <w:rFonts w:ascii="Arial" w:hAnsi="Arial" w:cs="Arial"/>
                <w:color w:val="000000" w:themeColor="text1"/>
                <w:sz w:val="16"/>
                <w:szCs w:val="16"/>
              </w:rPr>
              <w:t>.</w:t>
            </w:r>
          </w:p>
          <w:p w14:paraId="250CC767" w14:textId="77777777" w:rsidR="00EA7335" w:rsidRPr="001E710F" w:rsidRDefault="00EA7335" w:rsidP="00B11DA3">
            <w:pPr>
              <w:rPr>
                <w:rFonts w:ascii="Arial" w:hAnsi="Arial" w:cs="Arial"/>
                <w:color w:val="000000" w:themeColor="text1"/>
                <w:sz w:val="16"/>
                <w:szCs w:val="16"/>
              </w:rPr>
            </w:pPr>
          </w:p>
          <w:p w14:paraId="237498B0" w14:textId="77777777" w:rsidR="00EA7335"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 xml:space="preserve">As part of the tendering procedure only one bidder applied for the position. The tender needed to be </w:t>
            </w:r>
            <w:r w:rsidRPr="001E710F">
              <w:rPr>
                <w:rFonts w:ascii="Arial" w:hAnsi="Arial" w:cs="Arial"/>
                <w:color w:val="000000" w:themeColor="text1"/>
                <w:sz w:val="16"/>
                <w:szCs w:val="16"/>
              </w:rPr>
              <w:lastRenderedPageBreak/>
              <w:t xml:space="preserve">canceled due to some administrative problems with the application. </w:t>
            </w:r>
          </w:p>
          <w:p w14:paraId="1C563FF8" w14:textId="77777777" w:rsidR="00EA7335" w:rsidRDefault="00EA7335" w:rsidP="00B11DA3">
            <w:pPr>
              <w:rPr>
                <w:rFonts w:ascii="Arial" w:hAnsi="Arial" w:cs="Arial"/>
                <w:color w:val="000000" w:themeColor="text1"/>
                <w:sz w:val="16"/>
                <w:szCs w:val="16"/>
              </w:rPr>
            </w:pPr>
          </w:p>
          <w:p w14:paraId="381198FA" w14:textId="65E61931" w:rsidR="00B11DA3" w:rsidRPr="001E710F"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 xml:space="preserve">Following the official </w:t>
            </w:r>
            <w:r w:rsidR="00EA7335">
              <w:rPr>
                <w:rFonts w:ascii="Arial" w:hAnsi="Arial" w:cs="Arial"/>
                <w:color w:val="000000" w:themeColor="text1"/>
                <w:sz w:val="16"/>
                <w:szCs w:val="16"/>
              </w:rPr>
              <w:t xml:space="preserve">request made by the </w:t>
            </w:r>
            <w:r w:rsidRPr="001E710F">
              <w:rPr>
                <w:rFonts w:ascii="Arial" w:hAnsi="Arial" w:cs="Arial"/>
                <w:color w:val="000000" w:themeColor="text1"/>
                <w:sz w:val="16"/>
                <w:szCs w:val="16"/>
              </w:rPr>
              <w:t>Ministry for Sustainable</w:t>
            </w:r>
            <w:r w:rsidR="00EA7335">
              <w:rPr>
                <w:rFonts w:ascii="Arial" w:hAnsi="Arial" w:cs="Arial"/>
                <w:color w:val="000000" w:themeColor="text1"/>
                <w:sz w:val="16"/>
                <w:szCs w:val="16"/>
              </w:rPr>
              <w:t xml:space="preserve"> </w:t>
            </w:r>
            <w:r w:rsidRPr="001E710F">
              <w:rPr>
                <w:rFonts w:ascii="Arial" w:hAnsi="Arial" w:cs="Arial"/>
                <w:color w:val="000000" w:themeColor="text1"/>
                <w:sz w:val="16"/>
                <w:szCs w:val="16"/>
              </w:rPr>
              <w:t>Development and Tourism (MSDT)</w:t>
            </w:r>
            <w:r w:rsidR="00EA7335">
              <w:rPr>
                <w:rFonts w:ascii="Arial" w:hAnsi="Arial" w:cs="Arial"/>
                <w:color w:val="000000" w:themeColor="text1"/>
                <w:sz w:val="16"/>
                <w:szCs w:val="16"/>
              </w:rPr>
              <w:t xml:space="preserve"> of Montenegro</w:t>
            </w:r>
            <w:r w:rsidRPr="001E710F">
              <w:rPr>
                <w:rFonts w:ascii="Arial" w:hAnsi="Arial" w:cs="Arial"/>
                <w:color w:val="000000" w:themeColor="text1"/>
                <w:sz w:val="16"/>
                <w:szCs w:val="16"/>
              </w:rPr>
              <w:t>, as a member of the project Steering Committee, as well as legal tendering procedure, the so-called negotiation process for contracting will be applied.</w:t>
            </w:r>
          </w:p>
          <w:p w14:paraId="16268105" w14:textId="77777777" w:rsidR="00B11DA3" w:rsidRPr="001E710F" w:rsidRDefault="00B11DA3" w:rsidP="00B11DA3">
            <w:pPr>
              <w:rPr>
                <w:rFonts w:ascii="Arial" w:hAnsi="Arial" w:cs="Arial"/>
                <w:color w:val="000000" w:themeColor="text1"/>
                <w:sz w:val="16"/>
                <w:szCs w:val="16"/>
              </w:rPr>
            </w:pPr>
          </w:p>
          <w:p w14:paraId="362C5BE4" w14:textId="20A70907" w:rsidR="004551AB" w:rsidRPr="001E710F" w:rsidRDefault="00B11DA3" w:rsidP="00EA7335">
            <w:pPr>
              <w:rPr>
                <w:rFonts w:ascii="Arial" w:hAnsi="Arial" w:cs="Arial"/>
                <w:color w:val="000000" w:themeColor="text1"/>
                <w:sz w:val="16"/>
                <w:szCs w:val="16"/>
              </w:rPr>
            </w:pPr>
            <w:r w:rsidRPr="001E710F">
              <w:rPr>
                <w:rFonts w:ascii="Arial" w:hAnsi="Arial" w:cs="Arial"/>
                <w:color w:val="000000" w:themeColor="text1"/>
                <w:sz w:val="16"/>
                <w:szCs w:val="16"/>
              </w:rPr>
              <w:t xml:space="preserve">ToRs for </w:t>
            </w:r>
            <w:r w:rsidR="00EA7335" w:rsidRPr="001E710F">
              <w:rPr>
                <w:rFonts w:ascii="Arial" w:hAnsi="Arial" w:cs="Arial"/>
                <w:color w:val="000000" w:themeColor="text1"/>
                <w:sz w:val="16"/>
                <w:szCs w:val="16"/>
              </w:rPr>
              <w:t>field survey in</w:t>
            </w:r>
            <w:r w:rsidR="00EA7335">
              <w:rPr>
                <w:rFonts w:ascii="Arial" w:hAnsi="Arial" w:cs="Arial"/>
                <w:color w:val="000000" w:themeColor="text1"/>
                <w:sz w:val="16"/>
                <w:szCs w:val="16"/>
              </w:rPr>
              <w:t xml:space="preserve"> </w:t>
            </w:r>
            <w:r w:rsidRPr="001E710F">
              <w:rPr>
                <w:rFonts w:ascii="Arial" w:hAnsi="Arial" w:cs="Arial"/>
                <w:color w:val="000000" w:themeColor="text1"/>
                <w:sz w:val="16"/>
                <w:szCs w:val="16"/>
              </w:rPr>
              <w:t xml:space="preserve">Albania had been prepared but </w:t>
            </w:r>
            <w:r w:rsidR="00EA7335">
              <w:rPr>
                <w:rFonts w:ascii="Arial" w:hAnsi="Arial" w:cs="Arial"/>
                <w:color w:val="000000" w:themeColor="text1"/>
                <w:sz w:val="16"/>
                <w:szCs w:val="16"/>
              </w:rPr>
              <w:t xml:space="preserve">not finalized while waiting the results of </w:t>
            </w:r>
            <w:r w:rsidRPr="001E710F">
              <w:rPr>
                <w:rFonts w:ascii="Arial" w:hAnsi="Arial" w:cs="Arial"/>
                <w:color w:val="000000" w:themeColor="text1"/>
                <w:sz w:val="16"/>
                <w:szCs w:val="16"/>
              </w:rPr>
              <w:t xml:space="preserve">the national knowledge gap assessments and the national monitoring programmes which were </w:t>
            </w:r>
            <w:r w:rsidR="00EA7335">
              <w:rPr>
                <w:rFonts w:ascii="Arial" w:hAnsi="Arial" w:cs="Arial"/>
                <w:color w:val="000000" w:themeColor="text1"/>
                <w:sz w:val="16"/>
                <w:szCs w:val="16"/>
              </w:rPr>
              <w:t xml:space="preserve">done </w:t>
            </w:r>
            <w:r w:rsidRPr="001E710F">
              <w:rPr>
                <w:rFonts w:ascii="Arial" w:hAnsi="Arial" w:cs="Arial"/>
                <w:color w:val="000000" w:themeColor="text1"/>
                <w:sz w:val="16"/>
                <w:szCs w:val="16"/>
              </w:rPr>
              <w:t xml:space="preserve">by the national experts in between March and June 2019. </w:t>
            </w:r>
            <w:r w:rsidR="00EA7335">
              <w:rPr>
                <w:rFonts w:ascii="Arial" w:hAnsi="Arial" w:cs="Arial"/>
                <w:color w:val="000000" w:themeColor="text1"/>
                <w:sz w:val="16"/>
                <w:szCs w:val="16"/>
              </w:rPr>
              <w:t xml:space="preserve"> The </w:t>
            </w:r>
            <w:r w:rsidRPr="001E710F">
              <w:rPr>
                <w:rFonts w:ascii="Arial" w:hAnsi="Arial" w:cs="Arial"/>
                <w:color w:val="000000" w:themeColor="text1"/>
                <w:sz w:val="16"/>
                <w:szCs w:val="16"/>
              </w:rPr>
              <w:t xml:space="preserve">ToRs are under discussion with the Albanian representatives to be finalized. A technical (online or in place) meeting is planned by mid-July </w:t>
            </w:r>
            <w:r w:rsidR="00EA7335">
              <w:rPr>
                <w:rFonts w:ascii="Arial" w:hAnsi="Arial" w:cs="Arial"/>
                <w:color w:val="000000" w:themeColor="text1"/>
                <w:sz w:val="16"/>
                <w:szCs w:val="16"/>
              </w:rPr>
              <w:t xml:space="preserve">2019 </w:t>
            </w:r>
            <w:r w:rsidRPr="001E710F">
              <w:rPr>
                <w:rFonts w:ascii="Arial" w:hAnsi="Arial" w:cs="Arial"/>
                <w:color w:val="000000" w:themeColor="text1"/>
                <w:sz w:val="16"/>
                <w:szCs w:val="16"/>
              </w:rPr>
              <w:t>for this purpose. The call for Tenders will be launched by the end of July 2019.</w:t>
            </w:r>
          </w:p>
        </w:tc>
        <w:tc>
          <w:tcPr>
            <w:tcW w:w="1098" w:type="dxa"/>
            <w:tcBorders>
              <w:top w:val="single" w:sz="12" w:space="0" w:color="auto"/>
              <w:left w:val="single" w:sz="4" w:space="0" w:color="auto"/>
              <w:bottom w:val="single" w:sz="4" w:space="0" w:color="auto"/>
              <w:right w:val="single" w:sz="12" w:space="0" w:color="auto"/>
            </w:tcBorders>
            <w:shd w:val="clear" w:color="auto" w:fill="CCFFFF"/>
          </w:tcPr>
          <w:p w14:paraId="5ECE0415" w14:textId="5F274F09" w:rsidR="004551AB" w:rsidRPr="001E710F" w:rsidRDefault="00B11DA3" w:rsidP="004551AB">
            <w:pPr>
              <w:rPr>
                <w:rFonts w:ascii="Arial" w:hAnsi="Arial" w:cs="Arial"/>
                <w:b/>
                <w:color w:val="000000" w:themeColor="text1"/>
                <w:sz w:val="16"/>
                <w:szCs w:val="16"/>
              </w:rPr>
            </w:pPr>
            <w:r w:rsidRPr="001E710F">
              <w:rPr>
                <w:rFonts w:ascii="Arial" w:hAnsi="Arial" w:cs="Arial"/>
                <w:b/>
                <w:color w:val="000000" w:themeColor="text1"/>
                <w:sz w:val="16"/>
                <w:szCs w:val="16"/>
              </w:rPr>
              <w:lastRenderedPageBreak/>
              <w:t>S</w:t>
            </w:r>
          </w:p>
        </w:tc>
      </w:tr>
      <w:tr w:rsidR="004551AB" w:rsidRPr="001E710F" w14:paraId="2E3894E4" w14:textId="77777777" w:rsidTr="00753A15">
        <w:tc>
          <w:tcPr>
            <w:tcW w:w="5317" w:type="dxa"/>
            <w:tcBorders>
              <w:top w:val="single" w:sz="12" w:space="0" w:color="auto"/>
              <w:left w:val="single" w:sz="12" w:space="0" w:color="auto"/>
              <w:bottom w:val="single" w:sz="12" w:space="0" w:color="auto"/>
              <w:right w:val="single" w:sz="4" w:space="0" w:color="auto"/>
            </w:tcBorders>
          </w:tcPr>
          <w:p w14:paraId="62E72321" w14:textId="77777777" w:rsidR="004551AB" w:rsidRPr="001E710F" w:rsidRDefault="00B11DA3" w:rsidP="00B11DA3">
            <w:pPr>
              <w:rPr>
                <w:rFonts w:ascii="Arial" w:hAnsi="Arial" w:cs="Arial"/>
                <w:b/>
                <w:color w:val="000000" w:themeColor="text1"/>
                <w:sz w:val="16"/>
                <w:szCs w:val="16"/>
              </w:rPr>
            </w:pPr>
            <w:r w:rsidRPr="001E710F">
              <w:rPr>
                <w:rFonts w:ascii="Arial" w:hAnsi="Arial" w:cs="Arial"/>
                <w:b/>
                <w:color w:val="000000" w:themeColor="text1"/>
                <w:sz w:val="16"/>
                <w:szCs w:val="16"/>
              </w:rPr>
              <w:t>Output 3.1: Marine Spatial Plan in selected sub-regional area.</w:t>
            </w:r>
          </w:p>
          <w:p w14:paraId="02AB9BED" w14:textId="77777777" w:rsidR="00B11DA3" w:rsidRPr="001E710F" w:rsidRDefault="00B11DA3" w:rsidP="00B11DA3">
            <w:pPr>
              <w:rPr>
                <w:rFonts w:ascii="Arial" w:hAnsi="Arial" w:cs="Arial"/>
                <w:b/>
                <w:color w:val="000000" w:themeColor="text1"/>
                <w:sz w:val="16"/>
                <w:szCs w:val="16"/>
              </w:rPr>
            </w:pPr>
          </w:p>
          <w:p w14:paraId="2173C172" w14:textId="77777777" w:rsidR="00B11DA3" w:rsidRPr="001E710F"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Activity 3.1.1. Mobilize national MSP team and preparation of the Scoping Report.</w:t>
            </w:r>
          </w:p>
          <w:p w14:paraId="19580A45" w14:textId="77777777" w:rsidR="00B11DA3" w:rsidRPr="001E710F" w:rsidRDefault="00B11DA3" w:rsidP="00B11DA3">
            <w:pPr>
              <w:rPr>
                <w:rFonts w:ascii="Arial" w:hAnsi="Arial" w:cs="Arial"/>
                <w:color w:val="000000" w:themeColor="text1"/>
                <w:sz w:val="16"/>
                <w:szCs w:val="16"/>
              </w:rPr>
            </w:pPr>
          </w:p>
          <w:p w14:paraId="39131EC7" w14:textId="77777777" w:rsidR="00B11DA3" w:rsidRPr="001E710F"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Activity 3.1.2. Define and analyze the existing conditions.</w:t>
            </w:r>
          </w:p>
          <w:p w14:paraId="1E9C1004" w14:textId="77777777" w:rsidR="00B11DA3" w:rsidRPr="001E710F" w:rsidRDefault="00B11DA3" w:rsidP="00B11DA3">
            <w:pPr>
              <w:rPr>
                <w:rFonts w:ascii="Arial" w:hAnsi="Arial" w:cs="Arial"/>
                <w:color w:val="000000" w:themeColor="text1"/>
                <w:sz w:val="16"/>
                <w:szCs w:val="16"/>
              </w:rPr>
            </w:pPr>
          </w:p>
          <w:p w14:paraId="27756901" w14:textId="77777777" w:rsidR="00B11DA3" w:rsidRPr="001E710F" w:rsidRDefault="00B11DA3" w:rsidP="00B11DA3">
            <w:pPr>
              <w:rPr>
                <w:rFonts w:ascii="Arial" w:hAnsi="Arial" w:cs="Arial"/>
                <w:color w:val="000000" w:themeColor="text1"/>
                <w:sz w:val="16"/>
                <w:szCs w:val="16"/>
              </w:rPr>
            </w:pPr>
            <w:r w:rsidRPr="001E710F">
              <w:rPr>
                <w:rFonts w:ascii="Arial" w:hAnsi="Arial" w:cs="Arial"/>
                <w:color w:val="000000" w:themeColor="text1"/>
                <w:sz w:val="16"/>
                <w:szCs w:val="16"/>
              </w:rPr>
              <w:t>Activity 3.1.3. Prepare the draft Marine Spatial Plan.</w:t>
            </w:r>
          </w:p>
          <w:p w14:paraId="548633E0" w14:textId="04F0DDB0" w:rsidR="00B11DA3" w:rsidRPr="001E710F" w:rsidRDefault="00B11DA3" w:rsidP="00B11DA3">
            <w:pPr>
              <w:rPr>
                <w:rFonts w:ascii="Arial" w:hAnsi="Arial" w:cs="Arial"/>
                <w:color w:val="000000" w:themeColor="text1"/>
                <w:sz w:val="16"/>
                <w:szCs w:val="16"/>
              </w:rPr>
            </w:pPr>
          </w:p>
        </w:tc>
        <w:tc>
          <w:tcPr>
            <w:tcW w:w="1350" w:type="dxa"/>
            <w:tcBorders>
              <w:top w:val="single" w:sz="12" w:space="0" w:color="auto"/>
              <w:left w:val="single" w:sz="4" w:space="0" w:color="auto"/>
              <w:bottom w:val="single" w:sz="12" w:space="0" w:color="auto"/>
              <w:right w:val="single" w:sz="4" w:space="0" w:color="auto"/>
            </w:tcBorders>
          </w:tcPr>
          <w:p w14:paraId="3B810BC4" w14:textId="6D40405C" w:rsidR="004551AB" w:rsidRPr="001E710F" w:rsidRDefault="00DD2D7A" w:rsidP="004551AB">
            <w:pPr>
              <w:rPr>
                <w:rFonts w:ascii="Arial" w:hAnsi="Arial" w:cs="Arial"/>
                <w:color w:val="000000" w:themeColor="text1"/>
                <w:sz w:val="16"/>
                <w:szCs w:val="16"/>
              </w:rPr>
            </w:pPr>
            <w:r w:rsidRPr="001E710F">
              <w:rPr>
                <w:rFonts w:ascii="Arial" w:hAnsi="Arial" w:cs="Arial"/>
                <w:color w:val="000000" w:themeColor="text1"/>
                <w:sz w:val="16"/>
                <w:szCs w:val="16"/>
              </w:rPr>
              <w:t>31/12/2020</w:t>
            </w:r>
          </w:p>
        </w:tc>
        <w:tc>
          <w:tcPr>
            <w:tcW w:w="1297" w:type="dxa"/>
            <w:tcBorders>
              <w:top w:val="single" w:sz="12" w:space="0" w:color="auto"/>
              <w:left w:val="single" w:sz="4" w:space="0" w:color="auto"/>
              <w:bottom w:val="single" w:sz="12" w:space="0" w:color="auto"/>
              <w:right w:val="single" w:sz="4" w:space="0" w:color="auto"/>
            </w:tcBorders>
          </w:tcPr>
          <w:p w14:paraId="60AD2D8D" w14:textId="22BD7FE2" w:rsidR="00DD2D7A" w:rsidRPr="001E710F" w:rsidRDefault="00DD2D7A" w:rsidP="004551AB">
            <w:pPr>
              <w:rPr>
                <w:rFonts w:ascii="Arial" w:hAnsi="Arial" w:cs="Arial"/>
                <w:color w:val="000000" w:themeColor="text1"/>
                <w:sz w:val="16"/>
                <w:szCs w:val="16"/>
              </w:rPr>
            </w:pPr>
            <w:r w:rsidRPr="001E710F">
              <w:rPr>
                <w:rFonts w:ascii="Arial" w:hAnsi="Arial" w:cs="Arial"/>
                <w:color w:val="000000" w:themeColor="text1"/>
                <w:sz w:val="16"/>
                <w:szCs w:val="16"/>
              </w:rPr>
              <w:t>0%</w:t>
            </w:r>
          </w:p>
        </w:tc>
        <w:tc>
          <w:tcPr>
            <w:tcW w:w="1331" w:type="dxa"/>
            <w:tcBorders>
              <w:top w:val="single" w:sz="12" w:space="0" w:color="auto"/>
              <w:left w:val="single" w:sz="4" w:space="0" w:color="auto"/>
              <w:bottom w:val="single" w:sz="12" w:space="0" w:color="auto"/>
              <w:right w:val="single" w:sz="4" w:space="0" w:color="auto"/>
            </w:tcBorders>
          </w:tcPr>
          <w:p w14:paraId="6EB961C5" w14:textId="287337D1" w:rsidR="00DD2D7A" w:rsidRPr="001E710F" w:rsidRDefault="00DD2D7A" w:rsidP="004551AB">
            <w:pPr>
              <w:rPr>
                <w:rFonts w:ascii="Arial" w:hAnsi="Arial" w:cs="Arial"/>
                <w:color w:val="000000" w:themeColor="text1"/>
                <w:sz w:val="16"/>
                <w:szCs w:val="16"/>
              </w:rPr>
            </w:pPr>
            <w:r w:rsidRPr="001E710F">
              <w:rPr>
                <w:rFonts w:ascii="Arial" w:hAnsi="Arial" w:cs="Arial"/>
                <w:color w:val="000000" w:themeColor="text1"/>
                <w:sz w:val="16"/>
                <w:szCs w:val="16"/>
              </w:rPr>
              <w:t>50%</w:t>
            </w:r>
          </w:p>
        </w:tc>
        <w:tc>
          <w:tcPr>
            <w:tcW w:w="2862" w:type="dxa"/>
            <w:tcBorders>
              <w:top w:val="single" w:sz="12" w:space="0" w:color="auto"/>
              <w:left w:val="single" w:sz="4" w:space="0" w:color="auto"/>
              <w:bottom w:val="single" w:sz="12" w:space="0" w:color="auto"/>
              <w:right w:val="single" w:sz="4" w:space="0" w:color="auto"/>
            </w:tcBorders>
          </w:tcPr>
          <w:p w14:paraId="1CD747E2" w14:textId="77777777" w:rsidR="00285739"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 xml:space="preserve">MSP team mobilized with two national and two international experts. Additional experts will be involved based on activities and its specific requirements. </w:t>
            </w:r>
          </w:p>
          <w:p w14:paraId="2AFBDBAD" w14:textId="4312155A" w:rsidR="00DD2D7A" w:rsidRPr="001E710F" w:rsidRDefault="00DD2D7A" w:rsidP="00DD2D7A">
            <w:pPr>
              <w:rPr>
                <w:rFonts w:ascii="Arial" w:hAnsi="Arial" w:cs="Arial"/>
                <w:color w:val="000000" w:themeColor="text1"/>
                <w:sz w:val="16"/>
                <w:szCs w:val="16"/>
              </w:rPr>
            </w:pPr>
          </w:p>
          <w:p w14:paraId="1B2744E8" w14:textId="77777777" w:rsidR="00DD2D7A"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Meeting of the project team took place on 24/25 May 2019 to discuss the roadmap for the preparation of the MSP. In addition, meeting with the Deputy Minister for spatial planning took place in order to agree the collaboration and join actions for the implementation of the activities.</w:t>
            </w:r>
          </w:p>
          <w:p w14:paraId="4C8B2F94" w14:textId="77777777" w:rsidR="00DD2D7A" w:rsidRPr="001E710F" w:rsidRDefault="00DD2D7A" w:rsidP="00DD2D7A">
            <w:pPr>
              <w:rPr>
                <w:rFonts w:ascii="Arial" w:hAnsi="Arial" w:cs="Arial"/>
                <w:color w:val="000000" w:themeColor="text1"/>
                <w:sz w:val="16"/>
                <w:szCs w:val="16"/>
              </w:rPr>
            </w:pPr>
          </w:p>
          <w:p w14:paraId="1ECE6939" w14:textId="12AD1C8E" w:rsidR="00DD2D7A"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Outline of the Scoping Report prepared as well as its initial draft.</w:t>
            </w:r>
          </w:p>
          <w:p w14:paraId="0C605AF8" w14:textId="77777777" w:rsidR="00EA7335" w:rsidRDefault="00EA7335" w:rsidP="00DD2D7A">
            <w:pPr>
              <w:rPr>
                <w:rFonts w:ascii="Arial" w:hAnsi="Arial" w:cs="Arial"/>
                <w:color w:val="000000" w:themeColor="text1"/>
                <w:sz w:val="16"/>
                <w:szCs w:val="16"/>
              </w:rPr>
            </w:pPr>
          </w:p>
          <w:p w14:paraId="49E45863" w14:textId="3C8CE6F1" w:rsidR="00DD2D7A" w:rsidRPr="001E710F" w:rsidRDefault="00EA7335" w:rsidP="00DD2D7A">
            <w:pPr>
              <w:rPr>
                <w:rFonts w:ascii="Arial" w:hAnsi="Arial" w:cs="Arial"/>
                <w:color w:val="000000" w:themeColor="text1"/>
                <w:sz w:val="16"/>
                <w:szCs w:val="16"/>
              </w:rPr>
            </w:pPr>
            <w:r>
              <w:rPr>
                <w:rFonts w:ascii="Arial" w:hAnsi="Arial" w:cs="Arial"/>
                <w:color w:val="000000" w:themeColor="text1"/>
                <w:sz w:val="16"/>
                <w:szCs w:val="16"/>
              </w:rPr>
              <w:t>As reflected din the approved (by the 2</w:t>
            </w:r>
            <w:r w:rsidRPr="00EA7335">
              <w:rPr>
                <w:rFonts w:ascii="Arial" w:hAnsi="Arial" w:cs="Arial"/>
                <w:color w:val="000000" w:themeColor="text1"/>
                <w:sz w:val="16"/>
                <w:szCs w:val="16"/>
                <w:vertAlign w:val="superscript"/>
              </w:rPr>
              <w:t>nd</w:t>
            </w:r>
            <w:r>
              <w:rPr>
                <w:rFonts w:ascii="Arial" w:hAnsi="Arial" w:cs="Arial"/>
                <w:color w:val="000000" w:themeColor="text1"/>
                <w:sz w:val="16"/>
                <w:szCs w:val="16"/>
              </w:rPr>
              <w:t xml:space="preserve"> PSC) work plan and budget, f</w:t>
            </w:r>
            <w:r w:rsidR="00DD2D7A" w:rsidRPr="001E710F">
              <w:rPr>
                <w:rFonts w:ascii="Arial" w:hAnsi="Arial" w:cs="Arial"/>
                <w:color w:val="000000" w:themeColor="text1"/>
                <w:sz w:val="16"/>
                <w:szCs w:val="16"/>
              </w:rPr>
              <w:t xml:space="preserve">ull implementation of the activity will </w:t>
            </w:r>
            <w:r w:rsidR="00DD2D7A" w:rsidRPr="001E710F">
              <w:rPr>
                <w:rFonts w:ascii="Arial" w:hAnsi="Arial" w:cs="Arial"/>
                <w:color w:val="000000" w:themeColor="text1"/>
                <w:sz w:val="16"/>
                <w:szCs w:val="16"/>
              </w:rPr>
              <w:lastRenderedPageBreak/>
              <w:t>take place in the following reporting period, following the finalization of the scoping report. However, initial communication with the sectors initiated in order to collect the relevant information. Meeting with Public Enterprise for maritime domain Morsko Dobro took place on June 14 in Budva. Modes of cooperation and exchange of information discussed. Series of meeting with the representatives of key sectors (ministries and other national institutions) planned for mid July</w:t>
            </w:r>
            <w:r w:rsidR="00285739" w:rsidRPr="001E710F">
              <w:rPr>
                <w:rFonts w:ascii="Arial" w:hAnsi="Arial" w:cs="Arial"/>
                <w:color w:val="000000" w:themeColor="text1"/>
                <w:sz w:val="16"/>
                <w:szCs w:val="16"/>
              </w:rPr>
              <w:t xml:space="preserve"> 2019</w:t>
            </w:r>
            <w:r w:rsidR="00DD2D7A" w:rsidRPr="001E710F">
              <w:rPr>
                <w:rFonts w:ascii="Arial" w:hAnsi="Arial" w:cs="Arial"/>
                <w:color w:val="000000" w:themeColor="text1"/>
                <w:sz w:val="16"/>
                <w:szCs w:val="16"/>
              </w:rPr>
              <w:t>.</w:t>
            </w:r>
          </w:p>
          <w:p w14:paraId="581FAE2C" w14:textId="77777777" w:rsidR="00DD2D7A" w:rsidRPr="001E710F" w:rsidRDefault="00DD2D7A" w:rsidP="00DD2D7A">
            <w:pPr>
              <w:rPr>
                <w:rFonts w:ascii="Arial" w:hAnsi="Arial" w:cs="Arial"/>
                <w:color w:val="000000" w:themeColor="text1"/>
                <w:sz w:val="16"/>
                <w:szCs w:val="16"/>
              </w:rPr>
            </w:pPr>
          </w:p>
          <w:p w14:paraId="5269B084" w14:textId="247B4B9A" w:rsidR="00DD2D7A"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Cooperation with</w:t>
            </w:r>
            <w:r w:rsidR="00EA7335">
              <w:rPr>
                <w:rFonts w:ascii="Arial" w:hAnsi="Arial" w:cs="Arial"/>
                <w:color w:val="000000" w:themeColor="text1"/>
                <w:sz w:val="16"/>
                <w:szCs w:val="16"/>
              </w:rPr>
              <w:t xml:space="preserve"> EU Interreg</w:t>
            </w:r>
            <w:r w:rsidRPr="001E710F">
              <w:rPr>
                <w:rFonts w:ascii="Arial" w:hAnsi="Arial" w:cs="Arial"/>
                <w:color w:val="000000" w:themeColor="text1"/>
                <w:sz w:val="16"/>
                <w:szCs w:val="16"/>
              </w:rPr>
              <w:t xml:space="preserve"> </w:t>
            </w:r>
            <w:r w:rsidR="00EA7335">
              <w:t xml:space="preserve"> </w:t>
            </w:r>
            <w:proofErr w:type="spellStart"/>
            <w:r w:rsidR="00EA7335" w:rsidRPr="00EA7335">
              <w:rPr>
                <w:rFonts w:ascii="Arial" w:hAnsi="Arial" w:cs="Arial"/>
                <w:i/>
                <w:color w:val="000000" w:themeColor="text1"/>
                <w:sz w:val="16"/>
                <w:szCs w:val="16"/>
              </w:rPr>
              <w:t>geoPORtal</w:t>
            </w:r>
            <w:proofErr w:type="spellEnd"/>
            <w:r w:rsidR="00EA7335" w:rsidRPr="00EA7335">
              <w:rPr>
                <w:rFonts w:ascii="Arial" w:hAnsi="Arial" w:cs="Arial"/>
                <w:i/>
                <w:color w:val="000000" w:themeColor="text1"/>
                <w:sz w:val="16"/>
                <w:szCs w:val="16"/>
              </w:rPr>
              <w:t xml:space="preserve"> of </w:t>
            </w:r>
            <w:proofErr w:type="spellStart"/>
            <w:r w:rsidR="00EA7335" w:rsidRPr="00EA7335">
              <w:rPr>
                <w:rFonts w:ascii="Arial" w:hAnsi="Arial" w:cs="Arial"/>
                <w:i/>
                <w:color w:val="000000" w:themeColor="text1"/>
                <w:sz w:val="16"/>
                <w:szCs w:val="16"/>
              </w:rPr>
              <w:t>TOols</w:t>
            </w:r>
            <w:proofErr w:type="spellEnd"/>
            <w:r w:rsidR="00EA7335" w:rsidRPr="00EA7335">
              <w:rPr>
                <w:rFonts w:ascii="Arial" w:hAnsi="Arial" w:cs="Arial"/>
                <w:i/>
                <w:color w:val="000000" w:themeColor="text1"/>
                <w:sz w:val="16"/>
                <w:szCs w:val="16"/>
              </w:rPr>
              <w:t xml:space="preserve"> &amp; Data for </w:t>
            </w:r>
            <w:proofErr w:type="spellStart"/>
            <w:r w:rsidR="00EA7335" w:rsidRPr="00EA7335">
              <w:rPr>
                <w:rFonts w:ascii="Arial" w:hAnsi="Arial" w:cs="Arial"/>
                <w:i/>
                <w:color w:val="000000" w:themeColor="text1"/>
                <w:sz w:val="16"/>
                <w:szCs w:val="16"/>
              </w:rPr>
              <w:t>sustaInable</w:t>
            </w:r>
            <w:proofErr w:type="spellEnd"/>
            <w:r w:rsidR="00EA7335" w:rsidRPr="00EA7335">
              <w:rPr>
                <w:rFonts w:ascii="Arial" w:hAnsi="Arial" w:cs="Arial"/>
                <w:i/>
                <w:color w:val="000000" w:themeColor="text1"/>
                <w:sz w:val="16"/>
                <w:szCs w:val="16"/>
              </w:rPr>
              <w:t xml:space="preserve"> Management of </w:t>
            </w:r>
            <w:proofErr w:type="spellStart"/>
            <w:r w:rsidR="00EA7335" w:rsidRPr="00EA7335">
              <w:rPr>
                <w:rFonts w:ascii="Arial" w:hAnsi="Arial" w:cs="Arial"/>
                <w:i/>
                <w:color w:val="000000" w:themeColor="text1"/>
                <w:sz w:val="16"/>
                <w:szCs w:val="16"/>
              </w:rPr>
              <w:t>coAstal</w:t>
            </w:r>
            <w:proofErr w:type="spellEnd"/>
            <w:r w:rsidR="00EA7335" w:rsidRPr="00EA7335">
              <w:rPr>
                <w:rFonts w:ascii="Arial" w:hAnsi="Arial" w:cs="Arial"/>
                <w:i/>
                <w:color w:val="000000" w:themeColor="text1"/>
                <w:sz w:val="16"/>
                <w:szCs w:val="16"/>
              </w:rPr>
              <w:t xml:space="preserve"> and </w:t>
            </w:r>
            <w:proofErr w:type="spellStart"/>
            <w:r w:rsidR="00EA7335" w:rsidRPr="00EA7335">
              <w:rPr>
                <w:rFonts w:ascii="Arial" w:hAnsi="Arial" w:cs="Arial"/>
                <w:i/>
                <w:color w:val="000000" w:themeColor="text1"/>
                <w:sz w:val="16"/>
                <w:szCs w:val="16"/>
              </w:rPr>
              <w:t>maRine</w:t>
            </w:r>
            <w:proofErr w:type="spellEnd"/>
            <w:r w:rsidR="00EA7335" w:rsidRPr="00EA7335">
              <w:rPr>
                <w:rFonts w:ascii="Arial" w:hAnsi="Arial" w:cs="Arial"/>
                <w:i/>
                <w:color w:val="000000" w:themeColor="text1"/>
                <w:sz w:val="16"/>
                <w:szCs w:val="16"/>
              </w:rPr>
              <w:t xml:space="preserve"> Environment</w:t>
            </w:r>
            <w:r w:rsidR="00EA7335" w:rsidRPr="00EA7335">
              <w:rPr>
                <w:rFonts w:ascii="Arial" w:hAnsi="Arial" w:cs="Arial"/>
                <w:color w:val="000000" w:themeColor="text1"/>
                <w:sz w:val="16"/>
                <w:szCs w:val="16"/>
              </w:rPr>
              <w:t xml:space="preserve"> </w:t>
            </w:r>
            <w:r w:rsidR="00EA7335">
              <w:rPr>
                <w:rFonts w:ascii="Arial" w:hAnsi="Arial" w:cs="Arial"/>
                <w:color w:val="000000" w:themeColor="text1"/>
                <w:sz w:val="16"/>
                <w:szCs w:val="16"/>
              </w:rPr>
              <w:t>(</w:t>
            </w:r>
            <w:proofErr w:type="spellStart"/>
            <w:r w:rsidRPr="001E710F">
              <w:rPr>
                <w:rFonts w:ascii="Arial" w:hAnsi="Arial" w:cs="Arial"/>
                <w:color w:val="000000" w:themeColor="text1"/>
                <w:sz w:val="16"/>
                <w:szCs w:val="16"/>
              </w:rPr>
              <w:t>Portodimare</w:t>
            </w:r>
            <w:proofErr w:type="spellEnd"/>
            <w:r w:rsidR="00EA7335">
              <w:rPr>
                <w:rFonts w:ascii="Arial" w:hAnsi="Arial" w:cs="Arial"/>
                <w:color w:val="000000" w:themeColor="text1"/>
                <w:sz w:val="16"/>
                <w:szCs w:val="16"/>
              </w:rPr>
              <w:t>)</w:t>
            </w:r>
            <w:r w:rsidRPr="001E710F">
              <w:rPr>
                <w:rFonts w:ascii="Arial" w:hAnsi="Arial" w:cs="Arial"/>
                <w:color w:val="000000" w:themeColor="text1"/>
                <w:sz w:val="16"/>
                <w:szCs w:val="16"/>
              </w:rPr>
              <w:t xml:space="preserve"> project established in order to upgrade and test tools that could be used for cumulative impacts, relevant for analyzing the existing marine conditions, as part of the MSP process.</w:t>
            </w:r>
          </w:p>
          <w:p w14:paraId="3BA58C53" w14:textId="77777777" w:rsidR="00DD2D7A" w:rsidRPr="001E710F" w:rsidRDefault="00DD2D7A" w:rsidP="00DD2D7A">
            <w:pPr>
              <w:rPr>
                <w:rFonts w:ascii="Arial" w:hAnsi="Arial" w:cs="Arial"/>
                <w:color w:val="000000" w:themeColor="text1"/>
                <w:sz w:val="16"/>
                <w:szCs w:val="16"/>
              </w:rPr>
            </w:pPr>
          </w:p>
          <w:p w14:paraId="590513DC" w14:textId="20528122" w:rsidR="00DD2D7A"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 xml:space="preserve">Collaboration with another GEF project for Montenegro </w:t>
            </w:r>
            <w:r w:rsidR="00EA7335">
              <w:rPr>
                <w:rFonts w:ascii="Arial" w:hAnsi="Arial" w:cs="Arial"/>
                <w:color w:val="000000" w:themeColor="text1"/>
                <w:sz w:val="16"/>
                <w:szCs w:val="16"/>
              </w:rPr>
              <w:t xml:space="preserve">GEF ID 9762 </w:t>
            </w:r>
            <w:r w:rsidRPr="001E710F">
              <w:rPr>
                <w:rFonts w:ascii="Arial" w:hAnsi="Arial" w:cs="Arial"/>
                <w:color w:val="000000" w:themeColor="text1"/>
                <w:sz w:val="16"/>
                <w:szCs w:val="16"/>
              </w:rPr>
              <w:t>(Promoting Protected Areas Management through Integrated Marine and Coastal Ecosystems Protection in Coastal Area of Montenegro)</w:t>
            </w:r>
          </w:p>
          <w:p w14:paraId="052D0163" w14:textId="32D7B23E" w:rsidR="00DD2D7A" w:rsidRPr="001E710F" w:rsidRDefault="00DD2D7A" w:rsidP="00DD2D7A">
            <w:pPr>
              <w:rPr>
                <w:rFonts w:ascii="Arial" w:hAnsi="Arial" w:cs="Arial"/>
                <w:color w:val="000000" w:themeColor="text1"/>
                <w:sz w:val="16"/>
                <w:szCs w:val="16"/>
              </w:rPr>
            </w:pPr>
            <w:r w:rsidRPr="001E710F">
              <w:rPr>
                <w:rFonts w:ascii="Arial" w:hAnsi="Arial" w:cs="Arial"/>
                <w:color w:val="000000" w:themeColor="text1"/>
                <w:sz w:val="16"/>
                <w:szCs w:val="16"/>
              </w:rPr>
              <w:t>established, primarily for the exchange of data as well as organization of joint events.</w:t>
            </w:r>
          </w:p>
          <w:p w14:paraId="12006050" w14:textId="77777777" w:rsidR="00DD2D7A" w:rsidRPr="001E710F" w:rsidRDefault="00DD2D7A" w:rsidP="004551AB">
            <w:pPr>
              <w:rPr>
                <w:rFonts w:ascii="Arial" w:hAnsi="Arial" w:cs="Arial"/>
                <w:color w:val="000000" w:themeColor="text1"/>
                <w:sz w:val="16"/>
                <w:szCs w:val="16"/>
              </w:rPr>
            </w:pPr>
          </w:p>
          <w:p w14:paraId="58E8C3D1" w14:textId="2A9ADC41" w:rsidR="004551AB" w:rsidRPr="001E710F" w:rsidRDefault="00DD2D7A" w:rsidP="004551AB">
            <w:pPr>
              <w:rPr>
                <w:rFonts w:ascii="Arial" w:hAnsi="Arial" w:cs="Arial"/>
                <w:color w:val="000000" w:themeColor="text1"/>
                <w:sz w:val="16"/>
                <w:szCs w:val="16"/>
              </w:rPr>
            </w:pPr>
            <w:r w:rsidRPr="001E710F">
              <w:rPr>
                <w:rFonts w:ascii="Arial" w:hAnsi="Arial" w:cs="Arial"/>
                <w:color w:val="000000" w:themeColor="text1"/>
                <w:sz w:val="16"/>
                <w:szCs w:val="16"/>
              </w:rPr>
              <w:t xml:space="preserve">The activity is envisaged for the following reporting period. However, in synergy with other UNEP MAP initiatives and funds allocated, preparation of the guidance for the harmonized implementation of MSP in the Adriatic sub-region was initiated. Guidelines prepared within the Adriatic project will be based on </w:t>
            </w:r>
            <w:r w:rsidRPr="001E710F">
              <w:rPr>
                <w:rFonts w:ascii="Arial" w:hAnsi="Arial" w:cs="Arial"/>
                <w:color w:val="000000" w:themeColor="text1"/>
                <w:sz w:val="16"/>
                <w:szCs w:val="16"/>
              </w:rPr>
              <w:lastRenderedPageBreak/>
              <w:t>and in line with the sub-regional guidance.</w:t>
            </w:r>
          </w:p>
        </w:tc>
        <w:tc>
          <w:tcPr>
            <w:tcW w:w="1098" w:type="dxa"/>
            <w:tcBorders>
              <w:top w:val="single" w:sz="12" w:space="0" w:color="auto"/>
              <w:left w:val="single" w:sz="4" w:space="0" w:color="auto"/>
              <w:bottom w:val="single" w:sz="12" w:space="0" w:color="auto"/>
              <w:right w:val="single" w:sz="12" w:space="0" w:color="auto"/>
            </w:tcBorders>
            <w:shd w:val="clear" w:color="auto" w:fill="CCFFFF"/>
          </w:tcPr>
          <w:p w14:paraId="74AD0F80" w14:textId="602EA0BB" w:rsidR="004551AB" w:rsidRPr="001E710F" w:rsidRDefault="00DD2D7A" w:rsidP="004551AB">
            <w:pPr>
              <w:rPr>
                <w:rFonts w:ascii="Arial" w:hAnsi="Arial" w:cs="Arial"/>
                <w:b/>
                <w:color w:val="000000" w:themeColor="text1"/>
                <w:sz w:val="16"/>
                <w:szCs w:val="16"/>
              </w:rPr>
            </w:pPr>
            <w:r w:rsidRPr="001E710F">
              <w:rPr>
                <w:rFonts w:ascii="Arial" w:hAnsi="Arial" w:cs="Arial"/>
                <w:b/>
                <w:color w:val="000000" w:themeColor="text1"/>
                <w:sz w:val="16"/>
                <w:szCs w:val="16"/>
              </w:rPr>
              <w:lastRenderedPageBreak/>
              <w:t>MS</w:t>
            </w:r>
          </w:p>
        </w:tc>
      </w:tr>
      <w:tr w:rsidR="00753A15" w:rsidRPr="001E710F" w14:paraId="1AA62DA1" w14:textId="77777777" w:rsidTr="00572A36">
        <w:tc>
          <w:tcPr>
            <w:tcW w:w="5317" w:type="dxa"/>
            <w:tcBorders>
              <w:top w:val="single" w:sz="12" w:space="0" w:color="auto"/>
              <w:left w:val="single" w:sz="12" w:space="0" w:color="auto"/>
              <w:bottom w:val="single" w:sz="12" w:space="0" w:color="auto"/>
              <w:right w:val="single" w:sz="4" w:space="0" w:color="auto"/>
            </w:tcBorders>
          </w:tcPr>
          <w:p w14:paraId="42210023" w14:textId="77777777" w:rsidR="00753A15" w:rsidRPr="001E710F" w:rsidRDefault="00753A15" w:rsidP="00753A15">
            <w:pPr>
              <w:rPr>
                <w:rFonts w:ascii="Arial" w:hAnsi="Arial" w:cs="Arial"/>
                <w:b/>
                <w:color w:val="000000" w:themeColor="text1"/>
                <w:sz w:val="16"/>
                <w:szCs w:val="16"/>
              </w:rPr>
            </w:pPr>
            <w:r w:rsidRPr="001E710F">
              <w:rPr>
                <w:rFonts w:ascii="Arial" w:hAnsi="Arial" w:cs="Arial"/>
                <w:b/>
                <w:color w:val="000000" w:themeColor="text1"/>
                <w:sz w:val="16"/>
                <w:szCs w:val="16"/>
              </w:rPr>
              <w:lastRenderedPageBreak/>
              <w:t>Output 3.2:  Guidance for the implementation of MSP at sub-national level.</w:t>
            </w:r>
          </w:p>
          <w:p w14:paraId="6AF6DCB1" w14:textId="77777777" w:rsidR="00753A15" w:rsidRPr="001E710F" w:rsidRDefault="00753A15" w:rsidP="00753A15">
            <w:pPr>
              <w:rPr>
                <w:rFonts w:ascii="Arial" w:hAnsi="Arial" w:cs="Arial"/>
                <w:b/>
                <w:color w:val="000000" w:themeColor="text1"/>
                <w:sz w:val="16"/>
                <w:szCs w:val="16"/>
              </w:rPr>
            </w:pPr>
          </w:p>
          <w:p w14:paraId="3617769D" w14:textId="0350F0CF" w:rsidR="00753A15" w:rsidRPr="001E710F" w:rsidRDefault="00753A15" w:rsidP="00753A15">
            <w:pPr>
              <w:rPr>
                <w:rFonts w:ascii="Arial" w:hAnsi="Arial" w:cs="Arial"/>
                <w:color w:val="000000" w:themeColor="text1"/>
                <w:sz w:val="16"/>
                <w:szCs w:val="16"/>
              </w:rPr>
            </w:pPr>
            <w:r w:rsidRPr="001E710F">
              <w:rPr>
                <w:rFonts w:ascii="Arial" w:hAnsi="Arial" w:cs="Arial"/>
                <w:color w:val="000000" w:themeColor="text1"/>
                <w:sz w:val="16"/>
                <w:szCs w:val="16"/>
              </w:rPr>
              <w:t>Activity 3.2.1. Prepare of the MSP guidelines.</w:t>
            </w:r>
          </w:p>
          <w:p w14:paraId="5332F796" w14:textId="65510CC9" w:rsidR="00753A15" w:rsidRPr="001E710F" w:rsidRDefault="00753A15" w:rsidP="00753A15">
            <w:pPr>
              <w:rPr>
                <w:rFonts w:ascii="Arial" w:hAnsi="Arial" w:cs="Arial"/>
                <w:color w:val="000000" w:themeColor="text1"/>
                <w:sz w:val="16"/>
                <w:szCs w:val="16"/>
              </w:rPr>
            </w:pPr>
          </w:p>
          <w:p w14:paraId="71645CF3" w14:textId="7C5A5C54" w:rsidR="00753A15" w:rsidRPr="001E710F" w:rsidRDefault="00753A15" w:rsidP="00753A15">
            <w:pPr>
              <w:rPr>
                <w:rFonts w:ascii="Arial" w:hAnsi="Arial" w:cs="Arial"/>
                <w:color w:val="000000" w:themeColor="text1"/>
                <w:sz w:val="16"/>
                <w:szCs w:val="16"/>
              </w:rPr>
            </w:pPr>
            <w:r w:rsidRPr="001E710F">
              <w:rPr>
                <w:rFonts w:ascii="Arial" w:hAnsi="Arial" w:cs="Arial"/>
                <w:color w:val="000000" w:themeColor="text1"/>
                <w:sz w:val="16"/>
                <w:szCs w:val="16"/>
              </w:rPr>
              <w:t>Activity 3.2.2. Organize workshops and training on MSP</w:t>
            </w:r>
          </w:p>
          <w:p w14:paraId="32658697" w14:textId="77777777" w:rsidR="00753A15" w:rsidRPr="001E710F" w:rsidRDefault="00753A15" w:rsidP="00753A15">
            <w:pPr>
              <w:rPr>
                <w:rFonts w:ascii="Arial" w:hAnsi="Arial" w:cs="Arial"/>
                <w:b/>
                <w:color w:val="000000" w:themeColor="text1"/>
                <w:sz w:val="16"/>
                <w:szCs w:val="16"/>
              </w:rPr>
            </w:pPr>
          </w:p>
          <w:p w14:paraId="3A7D69D4" w14:textId="77777777" w:rsidR="00753A15" w:rsidRPr="001E710F" w:rsidRDefault="00753A15" w:rsidP="00753A15">
            <w:pPr>
              <w:rPr>
                <w:rFonts w:ascii="Arial" w:hAnsi="Arial" w:cs="Arial"/>
                <w:b/>
                <w:color w:val="000000" w:themeColor="text1"/>
                <w:sz w:val="16"/>
                <w:szCs w:val="16"/>
              </w:rPr>
            </w:pPr>
          </w:p>
          <w:p w14:paraId="79EA5734" w14:textId="7BE926AB" w:rsidR="00753A15" w:rsidRPr="001E710F" w:rsidRDefault="00753A15" w:rsidP="00753A15">
            <w:pPr>
              <w:rPr>
                <w:rFonts w:ascii="Arial" w:hAnsi="Arial" w:cs="Arial"/>
                <w:b/>
                <w:color w:val="000000" w:themeColor="text1"/>
                <w:sz w:val="16"/>
                <w:szCs w:val="16"/>
              </w:rPr>
            </w:pPr>
          </w:p>
        </w:tc>
        <w:tc>
          <w:tcPr>
            <w:tcW w:w="1350" w:type="dxa"/>
            <w:tcBorders>
              <w:top w:val="single" w:sz="12" w:space="0" w:color="auto"/>
              <w:left w:val="single" w:sz="4" w:space="0" w:color="auto"/>
              <w:bottom w:val="single" w:sz="12" w:space="0" w:color="auto"/>
              <w:right w:val="single" w:sz="4" w:space="0" w:color="auto"/>
            </w:tcBorders>
          </w:tcPr>
          <w:p w14:paraId="2E2064F8" w14:textId="6EC578B5" w:rsidR="00753A15" w:rsidRPr="001E710F" w:rsidRDefault="00753A15" w:rsidP="004551AB">
            <w:pPr>
              <w:rPr>
                <w:rFonts w:ascii="Arial" w:hAnsi="Arial" w:cs="Arial"/>
                <w:color w:val="000000" w:themeColor="text1"/>
                <w:sz w:val="16"/>
                <w:szCs w:val="16"/>
              </w:rPr>
            </w:pPr>
            <w:r w:rsidRPr="001E710F">
              <w:rPr>
                <w:rFonts w:ascii="Arial" w:hAnsi="Arial" w:cs="Arial"/>
                <w:color w:val="000000" w:themeColor="text1"/>
                <w:sz w:val="16"/>
                <w:szCs w:val="16"/>
              </w:rPr>
              <w:t>31/12/2020</w:t>
            </w:r>
          </w:p>
        </w:tc>
        <w:tc>
          <w:tcPr>
            <w:tcW w:w="1297" w:type="dxa"/>
            <w:tcBorders>
              <w:top w:val="single" w:sz="12" w:space="0" w:color="auto"/>
              <w:left w:val="single" w:sz="4" w:space="0" w:color="auto"/>
              <w:bottom w:val="single" w:sz="12" w:space="0" w:color="auto"/>
              <w:right w:val="single" w:sz="4" w:space="0" w:color="auto"/>
            </w:tcBorders>
          </w:tcPr>
          <w:p w14:paraId="2BCE5A55" w14:textId="0912BA41" w:rsidR="00753A15" w:rsidRPr="001E710F" w:rsidRDefault="00753A15" w:rsidP="004551AB">
            <w:pPr>
              <w:rPr>
                <w:rFonts w:ascii="Arial" w:hAnsi="Arial" w:cs="Arial"/>
                <w:color w:val="000000" w:themeColor="text1"/>
                <w:sz w:val="16"/>
                <w:szCs w:val="16"/>
              </w:rPr>
            </w:pPr>
            <w:r w:rsidRPr="001E710F">
              <w:rPr>
                <w:rFonts w:ascii="Arial" w:hAnsi="Arial" w:cs="Arial"/>
                <w:color w:val="000000" w:themeColor="text1"/>
                <w:sz w:val="16"/>
                <w:szCs w:val="16"/>
              </w:rPr>
              <w:t>The activity will be implemented in the following reporting period</w:t>
            </w:r>
          </w:p>
        </w:tc>
        <w:tc>
          <w:tcPr>
            <w:tcW w:w="1331" w:type="dxa"/>
            <w:tcBorders>
              <w:top w:val="single" w:sz="12" w:space="0" w:color="auto"/>
              <w:left w:val="single" w:sz="4" w:space="0" w:color="auto"/>
              <w:bottom w:val="single" w:sz="12" w:space="0" w:color="auto"/>
              <w:right w:val="single" w:sz="4" w:space="0" w:color="auto"/>
            </w:tcBorders>
          </w:tcPr>
          <w:p w14:paraId="266C395C" w14:textId="0CCA07C7" w:rsidR="00753A15" w:rsidRPr="001E710F" w:rsidRDefault="00572A36" w:rsidP="004551AB">
            <w:pPr>
              <w:rPr>
                <w:rFonts w:ascii="Arial" w:hAnsi="Arial" w:cs="Arial"/>
                <w:color w:val="000000" w:themeColor="text1"/>
                <w:sz w:val="16"/>
                <w:szCs w:val="16"/>
              </w:rPr>
            </w:pPr>
            <w:r w:rsidRPr="001E710F">
              <w:rPr>
                <w:rFonts w:ascii="Arial" w:hAnsi="Arial" w:cs="Arial"/>
                <w:color w:val="000000" w:themeColor="text1"/>
                <w:sz w:val="16"/>
                <w:szCs w:val="16"/>
              </w:rPr>
              <w:t>20%</w:t>
            </w:r>
          </w:p>
        </w:tc>
        <w:tc>
          <w:tcPr>
            <w:tcW w:w="2862" w:type="dxa"/>
            <w:tcBorders>
              <w:top w:val="single" w:sz="12" w:space="0" w:color="auto"/>
              <w:left w:val="single" w:sz="4" w:space="0" w:color="auto"/>
              <w:bottom w:val="single" w:sz="12" w:space="0" w:color="auto"/>
              <w:right w:val="single" w:sz="4" w:space="0" w:color="auto"/>
            </w:tcBorders>
          </w:tcPr>
          <w:p w14:paraId="6B9F346D" w14:textId="77777777" w:rsidR="00753A15" w:rsidRPr="001E710F" w:rsidRDefault="00572A36" w:rsidP="00DD2D7A">
            <w:pPr>
              <w:rPr>
                <w:rFonts w:ascii="Arial" w:hAnsi="Arial" w:cs="Arial"/>
                <w:color w:val="000000" w:themeColor="text1"/>
                <w:sz w:val="16"/>
                <w:szCs w:val="16"/>
              </w:rPr>
            </w:pPr>
            <w:r w:rsidRPr="001E710F">
              <w:rPr>
                <w:rFonts w:ascii="Arial" w:hAnsi="Arial" w:cs="Arial"/>
                <w:color w:val="000000" w:themeColor="text1"/>
                <w:sz w:val="16"/>
                <w:szCs w:val="16"/>
              </w:rPr>
              <w:t>The activity is envisaged for the following reporting period. However, in synergy with other UNEP MAP initiatives and funds allocated, preparation of the guidance for the harmonized implementation of MSP in the Adriatic sub-region was initiated. Guidelines prepared within the Adriatic project will be based on and in line with the sub-regional guidance.</w:t>
            </w:r>
          </w:p>
          <w:p w14:paraId="20DBAD01" w14:textId="77777777" w:rsidR="00572A36" w:rsidRPr="001E710F" w:rsidRDefault="00572A36" w:rsidP="00DD2D7A">
            <w:pPr>
              <w:rPr>
                <w:rFonts w:ascii="Arial" w:hAnsi="Arial" w:cs="Arial"/>
                <w:color w:val="000000" w:themeColor="text1"/>
                <w:sz w:val="16"/>
                <w:szCs w:val="16"/>
              </w:rPr>
            </w:pPr>
          </w:p>
          <w:p w14:paraId="20E14708" w14:textId="4EED7237" w:rsidR="00572A36" w:rsidRPr="001E710F" w:rsidRDefault="00572A36" w:rsidP="00DD2D7A">
            <w:pPr>
              <w:rPr>
                <w:rFonts w:ascii="Arial" w:hAnsi="Arial" w:cs="Arial"/>
                <w:color w:val="000000" w:themeColor="text1"/>
                <w:sz w:val="16"/>
                <w:szCs w:val="16"/>
              </w:rPr>
            </w:pPr>
            <w:r w:rsidRPr="001E710F">
              <w:rPr>
                <w:rFonts w:ascii="Arial" w:hAnsi="Arial" w:cs="Arial"/>
                <w:color w:val="000000" w:themeColor="text1"/>
                <w:sz w:val="16"/>
                <w:szCs w:val="16"/>
              </w:rPr>
              <w:t>However, in synergy with other PAP/RAC projects, regional training on MSP has been organized</w:t>
            </w:r>
            <w:r w:rsidR="00EA7335">
              <w:rPr>
                <w:rFonts w:ascii="Arial" w:hAnsi="Arial" w:cs="Arial"/>
                <w:color w:val="000000" w:themeColor="text1"/>
                <w:sz w:val="16"/>
                <w:szCs w:val="16"/>
              </w:rPr>
              <w:t xml:space="preserve"> </w:t>
            </w:r>
            <w:r w:rsidR="00066FFF">
              <w:rPr>
                <w:rFonts w:ascii="Arial" w:hAnsi="Arial" w:cs="Arial"/>
                <w:color w:val="000000" w:themeColor="text1"/>
                <w:sz w:val="16"/>
                <w:szCs w:val="16"/>
              </w:rPr>
              <w:t xml:space="preserve">enabling </w:t>
            </w:r>
            <w:r w:rsidR="00EA7335">
              <w:rPr>
                <w:rFonts w:ascii="Arial" w:hAnsi="Arial" w:cs="Arial"/>
                <w:color w:val="000000" w:themeColor="text1"/>
                <w:sz w:val="16"/>
                <w:szCs w:val="16"/>
              </w:rPr>
              <w:t xml:space="preserve">the engagement of </w:t>
            </w:r>
            <w:r w:rsidRPr="001E710F">
              <w:rPr>
                <w:rFonts w:ascii="Arial" w:hAnsi="Arial" w:cs="Arial"/>
                <w:color w:val="000000" w:themeColor="text1"/>
                <w:sz w:val="16"/>
                <w:szCs w:val="16"/>
              </w:rPr>
              <w:t>Adriatic participants</w:t>
            </w:r>
            <w:r w:rsidR="00066FFF">
              <w:rPr>
                <w:rFonts w:ascii="Arial" w:hAnsi="Arial" w:cs="Arial"/>
                <w:color w:val="000000" w:themeColor="text1"/>
                <w:sz w:val="16"/>
                <w:szCs w:val="16"/>
              </w:rPr>
              <w:t>.</w:t>
            </w:r>
          </w:p>
        </w:tc>
        <w:tc>
          <w:tcPr>
            <w:tcW w:w="1098" w:type="dxa"/>
            <w:tcBorders>
              <w:top w:val="single" w:sz="12" w:space="0" w:color="auto"/>
              <w:left w:val="single" w:sz="4" w:space="0" w:color="auto"/>
              <w:bottom w:val="single" w:sz="12" w:space="0" w:color="auto"/>
              <w:right w:val="single" w:sz="12" w:space="0" w:color="auto"/>
            </w:tcBorders>
            <w:shd w:val="clear" w:color="auto" w:fill="CCFFFF"/>
          </w:tcPr>
          <w:p w14:paraId="7D6EB1C1" w14:textId="5E16BA82" w:rsidR="00753A15" w:rsidRPr="001E710F" w:rsidRDefault="00572A36" w:rsidP="004551AB">
            <w:pPr>
              <w:rPr>
                <w:rFonts w:ascii="Arial" w:hAnsi="Arial" w:cs="Arial"/>
                <w:b/>
                <w:color w:val="000000" w:themeColor="text1"/>
                <w:sz w:val="16"/>
                <w:szCs w:val="16"/>
              </w:rPr>
            </w:pPr>
            <w:r w:rsidRPr="001E710F">
              <w:rPr>
                <w:rFonts w:ascii="Arial" w:hAnsi="Arial" w:cs="Arial"/>
                <w:b/>
                <w:color w:val="000000" w:themeColor="text1"/>
                <w:sz w:val="16"/>
                <w:szCs w:val="16"/>
              </w:rPr>
              <w:t>MS</w:t>
            </w:r>
          </w:p>
        </w:tc>
      </w:tr>
      <w:tr w:rsidR="00572A36" w:rsidRPr="001E710F" w14:paraId="02D5477B" w14:textId="77777777" w:rsidTr="00D4691C">
        <w:tc>
          <w:tcPr>
            <w:tcW w:w="5317" w:type="dxa"/>
            <w:tcBorders>
              <w:top w:val="single" w:sz="12" w:space="0" w:color="auto"/>
              <w:left w:val="single" w:sz="12" w:space="0" w:color="auto"/>
              <w:bottom w:val="single" w:sz="4" w:space="0" w:color="auto"/>
              <w:right w:val="single" w:sz="4" w:space="0" w:color="auto"/>
            </w:tcBorders>
          </w:tcPr>
          <w:p w14:paraId="22720212" w14:textId="77777777" w:rsidR="00572A36" w:rsidRPr="001E710F" w:rsidRDefault="00572A36" w:rsidP="00572A36">
            <w:pPr>
              <w:rPr>
                <w:rFonts w:ascii="Arial" w:hAnsi="Arial" w:cs="Arial"/>
                <w:b/>
                <w:color w:val="000000" w:themeColor="text1"/>
                <w:sz w:val="16"/>
                <w:szCs w:val="16"/>
              </w:rPr>
            </w:pPr>
            <w:r w:rsidRPr="001E710F">
              <w:rPr>
                <w:rFonts w:ascii="Arial" w:hAnsi="Arial" w:cs="Arial"/>
                <w:b/>
                <w:color w:val="000000" w:themeColor="text1"/>
                <w:sz w:val="16"/>
                <w:szCs w:val="16"/>
              </w:rPr>
              <w:t>Output 4.1: Information, Communication and Outreach Strategy.</w:t>
            </w:r>
          </w:p>
          <w:p w14:paraId="7008D121" w14:textId="77777777" w:rsidR="00572A36" w:rsidRPr="001E710F" w:rsidRDefault="00572A36" w:rsidP="00572A36">
            <w:pPr>
              <w:rPr>
                <w:rFonts w:ascii="Arial" w:hAnsi="Arial" w:cs="Arial"/>
                <w:b/>
                <w:color w:val="000000" w:themeColor="text1"/>
                <w:sz w:val="16"/>
                <w:szCs w:val="16"/>
              </w:rPr>
            </w:pPr>
          </w:p>
          <w:p w14:paraId="3CD1BF01" w14:textId="77777777"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Activity 4.1.1. Prepare the Information, Communication and Outreach Strategy.</w:t>
            </w:r>
          </w:p>
          <w:p w14:paraId="79B60598" w14:textId="77777777" w:rsidR="00572A36" w:rsidRPr="001E710F" w:rsidRDefault="00572A36" w:rsidP="00572A36">
            <w:pPr>
              <w:rPr>
                <w:rFonts w:ascii="Arial" w:hAnsi="Arial" w:cs="Arial"/>
                <w:color w:val="000000" w:themeColor="text1"/>
                <w:sz w:val="16"/>
                <w:szCs w:val="16"/>
              </w:rPr>
            </w:pPr>
          </w:p>
          <w:p w14:paraId="62992C34" w14:textId="22CDF9EE"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Activity 4.1.2. Develop and maintain the web site.</w:t>
            </w:r>
          </w:p>
        </w:tc>
        <w:tc>
          <w:tcPr>
            <w:tcW w:w="1350" w:type="dxa"/>
            <w:tcBorders>
              <w:top w:val="single" w:sz="12" w:space="0" w:color="auto"/>
              <w:left w:val="single" w:sz="4" w:space="0" w:color="auto"/>
              <w:bottom w:val="single" w:sz="4" w:space="0" w:color="auto"/>
              <w:right w:val="single" w:sz="4" w:space="0" w:color="auto"/>
            </w:tcBorders>
          </w:tcPr>
          <w:p w14:paraId="2941A3A7" w14:textId="15B8AC19"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31/12/2020</w:t>
            </w:r>
          </w:p>
        </w:tc>
        <w:tc>
          <w:tcPr>
            <w:tcW w:w="1297" w:type="dxa"/>
            <w:tcBorders>
              <w:top w:val="single" w:sz="12" w:space="0" w:color="auto"/>
              <w:left w:val="single" w:sz="4" w:space="0" w:color="auto"/>
              <w:bottom w:val="single" w:sz="4" w:space="0" w:color="auto"/>
              <w:right w:val="single" w:sz="4" w:space="0" w:color="auto"/>
            </w:tcBorders>
          </w:tcPr>
          <w:p w14:paraId="56301290" w14:textId="2CC43169"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The activity will be implemented in the following reporting period</w:t>
            </w:r>
          </w:p>
        </w:tc>
        <w:tc>
          <w:tcPr>
            <w:tcW w:w="1331" w:type="dxa"/>
            <w:tcBorders>
              <w:top w:val="single" w:sz="12" w:space="0" w:color="auto"/>
              <w:left w:val="single" w:sz="4" w:space="0" w:color="auto"/>
              <w:bottom w:val="single" w:sz="4" w:space="0" w:color="auto"/>
              <w:right w:val="single" w:sz="4" w:space="0" w:color="auto"/>
            </w:tcBorders>
          </w:tcPr>
          <w:p w14:paraId="0D44F070" w14:textId="6F3EB3C8"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10%</w:t>
            </w:r>
          </w:p>
        </w:tc>
        <w:tc>
          <w:tcPr>
            <w:tcW w:w="2862" w:type="dxa"/>
            <w:tcBorders>
              <w:top w:val="single" w:sz="12" w:space="0" w:color="auto"/>
              <w:left w:val="single" w:sz="4" w:space="0" w:color="auto"/>
              <w:bottom w:val="single" w:sz="4" w:space="0" w:color="auto"/>
              <w:right w:val="single" w:sz="4" w:space="0" w:color="auto"/>
            </w:tcBorders>
          </w:tcPr>
          <w:p w14:paraId="4DCA84C1" w14:textId="77777777"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 xml:space="preserve">In line with the approved work plan the ToR for the contractor to prepare the </w:t>
            </w:r>
            <w:r w:rsidRPr="001E710F">
              <w:t xml:space="preserve"> </w:t>
            </w:r>
            <w:r w:rsidRPr="001E710F">
              <w:rPr>
                <w:rFonts w:ascii="Arial" w:hAnsi="Arial" w:cs="Arial"/>
                <w:color w:val="000000" w:themeColor="text1"/>
                <w:sz w:val="16"/>
                <w:szCs w:val="16"/>
              </w:rPr>
              <w:t xml:space="preserve">Information, Communication and Outreach Strategy is being finalized and selection will start over the next reporting period. </w:t>
            </w:r>
          </w:p>
          <w:p w14:paraId="3FFD7838" w14:textId="77777777" w:rsidR="00572A36" w:rsidRPr="001E710F" w:rsidRDefault="00572A36" w:rsidP="00572A36">
            <w:pPr>
              <w:rPr>
                <w:rFonts w:ascii="Arial" w:hAnsi="Arial" w:cs="Arial"/>
                <w:color w:val="000000" w:themeColor="text1"/>
                <w:sz w:val="16"/>
                <w:szCs w:val="16"/>
              </w:rPr>
            </w:pPr>
          </w:p>
          <w:p w14:paraId="28C8AF2A" w14:textId="656EA162" w:rsidR="00572A36" w:rsidRPr="001E710F" w:rsidRDefault="00572A36" w:rsidP="00572A36">
            <w:pPr>
              <w:rPr>
                <w:rFonts w:ascii="Arial" w:hAnsi="Arial" w:cs="Arial"/>
                <w:color w:val="000000" w:themeColor="text1"/>
                <w:sz w:val="16"/>
                <w:szCs w:val="16"/>
              </w:rPr>
            </w:pPr>
            <w:r w:rsidRPr="001E710F">
              <w:rPr>
                <w:rFonts w:ascii="Arial" w:hAnsi="Arial" w:cs="Arial"/>
                <w:color w:val="000000" w:themeColor="text1"/>
                <w:sz w:val="16"/>
                <w:szCs w:val="16"/>
              </w:rPr>
              <w:t xml:space="preserve">The web site of the project will be launched together with the UNEP/MAP revised web site and linked with UNEP HQ and IW:lEARN platforms. </w:t>
            </w:r>
          </w:p>
        </w:tc>
        <w:tc>
          <w:tcPr>
            <w:tcW w:w="1098" w:type="dxa"/>
            <w:tcBorders>
              <w:top w:val="single" w:sz="12" w:space="0" w:color="auto"/>
              <w:left w:val="single" w:sz="4" w:space="0" w:color="auto"/>
              <w:bottom w:val="single" w:sz="4" w:space="0" w:color="auto"/>
              <w:right w:val="single" w:sz="12" w:space="0" w:color="auto"/>
            </w:tcBorders>
            <w:shd w:val="clear" w:color="auto" w:fill="CCFFFF"/>
          </w:tcPr>
          <w:p w14:paraId="35F493C2" w14:textId="7EC2B9F4" w:rsidR="00572A36" w:rsidRPr="001E710F" w:rsidRDefault="00572A36" w:rsidP="00572A36">
            <w:pPr>
              <w:rPr>
                <w:rFonts w:ascii="Arial" w:hAnsi="Arial" w:cs="Arial"/>
                <w:b/>
                <w:color w:val="000000" w:themeColor="text1"/>
                <w:sz w:val="16"/>
                <w:szCs w:val="16"/>
              </w:rPr>
            </w:pPr>
            <w:r w:rsidRPr="001E710F">
              <w:rPr>
                <w:rFonts w:ascii="Arial" w:hAnsi="Arial" w:cs="Arial"/>
                <w:b/>
                <w:color w:val="000000" w:themeColor="text1"/>
                <w:sz w:val="16"/>
                <w:szCs w:val="16"/>
              </w:rPr>
              <w:t>MS</w:t>
            </w:r>
          </w:p>
        </w:tc>
      </w:tr>
    </w:tbl>
    <w:p w14:paraId="1A96356B" w14:textId="77777777" w:rsidR="004551AB" w:rsidRPr="001E710F" w:rsidRDefault="004551AB">
      <w:pPr>
        <w:rPr>
          <w:rFonts w:ascii="Arial" w:hAnsi="Arial" w:cs="Arial"/>
          <w:color w:val="000000" w:themeColor="text1"/>
        </w:rPr>
      </w:pPr>
    </w:p>
    <w:p w14:paraId="0F8BFEC6" w14:textId="77777777" w:rsidR="00A30A23" w:rsidRPr="001E710F" w:rsidRDefault="00A30A23">
      <w:pPr>
        <w:keepNext/>
        <w:rPr>
          <w:rFonts w:ascii="Arial" w:hAnsi="Arial" w:cs="Arial"/>
          <w:color w:val="000000" w:themeColor="text1"/>
          <w:sz w:val="20"/>
          <w:szCs w:val="20"/>
        </w:rPr>
      </w:pPr>
      <w:r w:rsidRPr="001E710F">
        <w:rPr>
          <w:rFonts w:ascii="Arial" w:hAnsi="Arial" w:cs="Arial"/>
          <w:color w:val="000000" w:themeColor="text1"/>
          <w:sz w:val="20"/>
          <w:szCs w:val="20"/>
        </w:rPr>
        <w:t xml:space="preserve">Overall project implementation progress </w:t>
      </w:r>
      <w:r w:rsidRPr="001E710F">
        <w:rPr>
          <w:rStyle w:val="FootnoteReference"/>
          <w:rFonts w:ascii="Arial" w:hAnsi="Arial" w:cs="Arial"/>
          <w:color w:val="000000" w:themeColor="text1"/>
          <w:sz w:val="20"/>
          <w:szCs w:val="20"/>
        </w:rPr>
        <w:footnoteReference w:id="9"/>
      </w:r>
      <w:r w:rsidRPr="001E710F">
        <w:rPr>
          <w:rFonts w:ascii="Arial" w:hAnsi="Arial" w:cs="Arial"/>
          <w:color w:val="000000" w:themeColor="text1"/>
          <w:sz w:val="20"/>
          <w:szCs w:val="20"/>
        </w:rPr>
        <w:t xml:space="preserve"> </w:t>
      </w:r>
      <w:r w:rsidRPr="001E710F">
        <w:rPr>
          <w:rFonts w:ascii="Arial" w:hAnsi="Arial" w:cs="Arial"/>
          <w:i/>
          <w:color w:val="000000" w:themeColor="text1"/>
          <w:sz w:val="20"/>
          <w:szCs w:val="20"/>
        </w:rPr>
        <w:t>(To be completed by UNEP GEF Task Manager.):</w:t>
      </w:r>
    </w:p>
    <w:p w14:paraId="08B9AE8D" w14:textId="77777777" w:rsidR="00A30A23" w:rsidRPr="001E710F" w:rsidRDefault="00A30A23">
      <w:pPr>
        <w:keepNext/>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rsidRPr="001E710F" w14:paraId="1C1E58E0" w14:textId="77777777">
        <w:trPr>
          <w:cantSplit/>
        </w:trPr>
        <w:tc>
          <w:tcPr>
            <w:tcW w:w="1548" w:type="dxa"/>
            <w:shd w:val="clear" w:color="auto" w:fill="CCFFFF"/>
          </w:tcPr>
          <w:p w14:paraId="566A08AD" w14:textId="77777777" w:rsidR="00A30A23" w:rsidRPr="001E710F" w:rsidRDefault="00D4691C" w:rsidP="0031604A">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18 </w:t>
            </w:r>
            <w:r w:rsidRPr="001E710F">
              <w:rPr>
                <w:rFonts w:ascii="Arial" w:hAnsi="Arial" w:cs="Arial"/>
                <w:b/>
                <w:color w:val="000000" w:themeColor="text1"/>
                <w:sz w:val="20"/>
                <w:szCs w:val="20"/>
              </w:rPr>
              <w:t>rating</w:t>
            </w:r>
            <w:r w:rsidRPr="001E710F">
              <w:rPr>
                <w:rFonts w:ascii="Arial" w:hAnsi="Arial" w:cs="Arial"/>
                <w:b/>
                <w:color w:val="000000" w:themeColor="text1"/>
                <w:sz w:val="20"/>
                <w:szCs w:val="20"/>
              </w:rPr>
              <w:br/>
            </w:r>
            <w:r w:rsidRPr="001E710F">
              <w:rPr>
                <w:rFonts w:ascii="Arial" w:hAnsi="Arial" w:cs="Arial"/>
                <w:color w:val="000000" w:themeColor="text1"/>
                <w:sz w:val="20"/>
                <w:szCs w:val="20"/>
              </w:rPr>
              <w:t>[previous]</w:t>
            </w:r>
          </w:p>
        </w:tc>
        <w:tc>
          <w:tcPr>
            <w:tcW w:w="1620" w:type="dxa"/>
            <w:shd w:val="clear" w:color="auto" w:fill="CCFFFF"/>
          </w:tcPr>
          <w:p w14:paraId="3CDBAA31" w14:textId="77777777" w:rsidR="00D4691C" w:rsidRPr="001E710F" w:rsidRDefault="00D4691C" w:rsidP="00D4691C">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19 </w:t>
            </w:r>
            <w:r w:rsidRPr="001E710F">
              <w:rPr>
                <w:rFonts w:ascii="Arial" w:hAnsi="Arial" w:cs="Arial"/>
                <w:b/>
                <w:color w:val="000000" w:themeColor="text1"/>
                <w:sz w:val="20"/>
                <w:szCs w:val="20"/>
              </w:rPr>
              <w:t>rating</w:t>
            </w:r>
          </w:p>
          <w:p w14:paraId="521CEF5E" w14:textId="77777777" w:rsidR="00A30A23" w:rsidRPr="001E710F" w:rsidRDefault="00D4691C" w:rsidP="00D4691C">
            <w:pPr>
              <w:rPr>
                <w:rFonts w:ascii="Arial" w:hAnsi="Arial" w:cs="Arial"/>
                <w:b/>
                <w:color w:val="000000" w:themeColor="text1"/>
                <w:sz w:val="20"/>
                <w:szCs w:val="20"/>
              </w:rPr>
            </w:pPr>
            <w:r w:rsidRPr="001E710F">
              <w:rPr>
                <w:rFonts w:ascii="Arial" w:hAnsi="Arial" w:cs="Arial"/>
                <w:color w:val="000000" w:themeColor="text1"/>
                <w:sz w:val="20"/>
                <w:szCs w:val="20"/>
              </w:rPr>
              <w:t>[current]</w:t>
            </w:r>
          </w:p>
        </w:tc>
        <w:tc>
          <w:tcPr>
            <w:tcW w:w="10080" w:type="dxa"/>
            <w:shd w:val="clear" w:color="auto" w:fill="CCFFFF"/>
          </w:tcPr>
          <w:p w14:paraId="3B17D39F" w14:textId="77777777" w:rsidR="00A30A23" w:rsidRPr="001E710F" w:rsidRDefault="00663C7C">
            <w:pPr>
              <w:rPr>
                <w:rFonts w:ascii="Arial" w:hAnsi="Arial" w:cs="Arial"/>
                <w:b/>
                <w:color w:val="000000" w:themeColor="text1"/>
                <w:sz w:val="20"/>
                <w:szCs w:val="20"/>
              </w:rPr>
            </w:pPr>
            <w:r w:rsidRPr="001E710F">
              <w:rPr>
                <w:rFonts w:ascii="Arial" w:hAnsi="Arial" w:cs="Arial"/>
                <w:b/>
                <w:color w:val="000000" w:themeColor="text1"/>
                <w:sz w:val="20"/>
                <w:szCs w:val="20"/>
              </w:rPr>
              <w:t>Justification of the current rating and explanation of reasons for change (positive or negative) since previous reporting periods.</w:t>
            </w:r>
          </w:p>
        </w:tc>
      </w:tr>
      <w:tr w:rsidR="00A30A23" w:rsidRPr="001E710F" w14:paraId="13314A89" w14:textId="77777777">
        <w:tc>
          <w:tcPr>
            <w:tcW w:w="1548" w:type="dxa"/>
          </w:tcPr>
          <w:p w14:paraId="5344423F" w14:textId="4639EEE8" w:rsidR="00A30A23" w:rsidRPr="001E710F" w:rsidRDefault="00CD6DE3">
            <w:pPr>
              <w:rPr>
                <w:rFonts w:ascii="Arial" w:hAnsi="Arial" w:cs="Arial"/>
                <w:b/>
                <w:color w:val="000000" w:themeColor="text1"/>
                <w:sz w:val="20"/>
                <w:szCs w:val="20"/>
              </w:rPr>
            </w:pPr>
            <w:r w:rsidRPr="001E710F">
              <w:rPr>
                <w:rFonts w:ascii="Arial" w:hAnsi="Arial" w:cs="Arial"/>
                <w:b/>
                <w:color w:val="000000" w:themeColor="text1"/>
                <w:sz w:val="20"/>
                <w:szCs w:val="20"/>
              </w:rPr>
              <w:t>MS</w:t>
            </w:r>
          </w:p>
        </w:tc>
        <w:tc>
          <w:tcPr>
            <w:tcW w:w="1620" w:type="dxa"/>
          </w:tcPr>
          <w:p w14:paraId="7CAE3F8D" w14:textId="09A45CAD" w:rsidR="00A30A23" w:rsidRPr="001E710F" w:rsidRDefault="00CD6DE3">
            <w:pPr>
              <w:rPr>
                <w:rFonts w:ascii="Arial" w:hAnsi="Arial" w:cs="Arial"/>
                <w:b/>
                <w:color w:val="000000" w:themeColor="text1"/>
                <w:sz w:val="20"/>
                <w:szCs w:val="20"/>
              </w:rPr>
            </w:pPr>
            <w:r w:rsidRPr="001E710F">
              <w:rPr>
                <w:rFonts w:ascii="Arial" w:hAnsi="Arial" w:cs="Arial"/>
                <w:b/>
                <w:color w:val="000000" w:themeColor="text1"/>
                <w:sz w:val="20"/>
                <w:szCs w:val="20"/>
              </w:rPr>
              <w:t>MS</w:t>
            </w:r>
          </w:p>
        </w:tc>
        <w:tc>
          <w:tcPr>
            <w:tcW w:w="10080" w:type="dxa"/>
          </w:tcPr>
          <w:p w14:paraId="43C90E2A" w14:textId="2CF64E1A" w:rsidR="00A30A23" w:rsidRPr="001E710F" w:rsidRDefault="006E2934" w:rsidP="00B55497">
            <w:pPr>
              <w:rPr>
                <w:rFonts w:ascii="Arial" w:hAnsi="Arial" w:cs="Arial"/>
                <w:b/>
                <w:i/>
                <w:color w:val="000000" w:themeColor="text1"/>
                <w:sz w:val="20"/>
                <w:szCs w:val="20"/>
              </w:rPr>
            </w:pPr>
            <w:r w:rsidRPr="001E710F">
              <w:rPr>
                <w:rFonts w:ascii="Arial" w:hAnsi="Arial" w:cs="Arial"/>
                <w:i/>
                <w:color w:val="000000" w:themeColor="text1"/>
                <w:sz w:val="18"/>
                <w:szCs w:val="20"/>
              </w:rPr>
              <w:t xml:space="preserve">The Project is consistently moving toward the achievement of all the outputs. The execution of the related activities is well aligned with the approved work plans. The production of the Project is good both in terms of quantity and quality. This is proved by the immediate utilization of the produced material by the national stakeholder and institutions in Albania and Montenegro. As explained in several parts of this report some outputs is still below 50% status because of the structure of </w:t>
            </w:r>
            <w:r w:rsidRPr="001E710F">
              <w:rPr>
                <w:rFonts w:ascii="Arial" w:hAnsi="Arial" w:cs="Arial"/>
                <w:i/>
                <w:color w:val="000000" w:themeColor="text1"/>
                <w:sz w:val="18"/>
                <w:szCs w:val="20"/>
              </w:rPr>
              <w:lastRenderedPageBreak/>
              <w:t>the project which require preliminary work to be done at national level before the countries are then able to quickly move toward completion of all activities and therefore the achievement of the outputs.</w:t>
            </w:r>
            <w:r w:rsidR="00B55497" w:rsidRPr="001E710F">
              <w:rPr>
                <w:rFonts w:ascii="Arial" w:hAnsi="Arial" w:cs="Arial"/>
                <w:i/>
                <w:color w:val="000000" w:themeColor="text1"/>
                <w:sz w:val="18"/>
                <w:szCs w:val="20"/>
              </w:rPr>
              <w:t xml:space="preserve"> </w:t>
            </w:r>
          </w:p>
        </w:tc>
      </w:tr>
    </w:tbl>
    <w:p w14:paraId="6505251C" w14:textId="77777777" w:rsidR="00A30A23" w:rsidRPr="001E710F" w:rsidRDefault="00A30A23">
      <w:pPr>
        <w:ind w:firstLine="360"/>
        <w:rPr>
          <w:rFonts w:ascii="Arial" w:hAnsi="Arial" w:cs="Arial"/>
          <w:b/>
          <w:color w:val="000000" w:themeColor="text1"/>
        </w:rPr>
      </w:pPr>
    </w:p>
    <w:p w14:paraId="116D9DFC" w14:textId="77777777" w:rsidR="00A30A23" w:rsidRPr="001E710F" w:rsidRDefault="00A30A23">
      <w:pPr>
        <w:rPr>
          <w:rFonts w:ascii="Arial" w:hAnsi="Arial" w:cs="Arial"/>
          <w:b/>
          <w:color w:val="000000" w:themeColor="text1"/>
        </w:rPr>
      </w:pPr>
    </w:p>
    <w:p w14:paraId="355274DC" w14:textId="77777777" w:rsidR="006C6BE3" w:rsidRPr="001E710F" w:rsidRDefault="006C6BE3">
      <w:pPr>
        <w:keepNext/>
        <w:rPr>
          <w:rFonts w:ascii="Arial" w:hAnsi="Arial" w:cs="Arial"/>
          <w:b/>
          <w:bCs/>
          <w:color w:val="000000" w:themeColor="text1"/>
          <w:sz w:val="20"/>
          <w:szCs w:val="20"/>
        </w:rPr>
      </w:pPr>
      <w:r w:rsidRPr="001E710F">
        <w:rPr>
          <w:rFonts w:ascii="Arial" w:hAnsi="Arial" w:cs="Arial"/>
          <w:b/>
          <w:bCs/>
          <w:color w:val="000000" w:themeColor="text1"/>
          <w:sz w:val="20"/>
          <w:szCs w:val="20"/>
        </w:rPr>
        <w:t>Risks in implementation</w:t>
      </w:r>
    </w:p>
    <w:p w14:paraId="3759EB1F" w14:textId="7E1D431F" w:rsidR="00A30A23" w:rsidRPr="001E710F" w:rsidRDefault="00A30A23">
      <w:pPr>
        <w:keepNext/>
        <w:rPr>
          <w:rFonts w:ascii="Arial" w:hAnsi="Arial" w:cs="Arial"/>
          <w:color w:val="000000" w:themeColor="text1"/>
          <w:sz w:val="20"/>
          <w:szCs w:val="20"/>
        </w:rPr>
      </w:pPr>
      <w:r w:rsidRPr="001E710F">
        <w:rPr>
          <w:rFonts w:ascii="Arial" w:hAnsi="Arial" w:cs="Arial"/>
          <w:color w:val="000000" w:themeColor="text1"/>
          <w:sz w:val="20"/>
          <w:szCs w:val="20"/>
        </w:rPr>
        <w:t xml:space="preserve">This section should be completed </w:t>
      </w:r>
      <w:r w:rsidR="0073217D" w:rsidRPr="001E710F">
        <w:rPr>
          <w:rFonts w:ascii="Arial" w:hAnsi="Arial" w:cs="Arial"/>
          <w:color w:val="000000" w:themeColor="text1"/>
          <w:sz w:val="20"/>
          <w:szCs w:val="20"/>
        </w:rPr>
        <w:t xml:space="preserve">by the Project Manager </w:t>
      </w:r>
      <w:r w:rsidR="006C6BE3" w:rsidRPr="001E710F">
        <w:rPr>
          <w:rFonts w:ascii="Arial" w:hAnsi="Arial" w:cs="Arial"/>
          <w:color w:val="000000" w:themeColor="text1"/>
          <w:sz w:val="20"/>
          <w:szCs w:val="20"/>
        </w:rPr>
        <w:t xml:space="preserve">and summarize </w:t>
      </w:r>
      <w:r w:rsidR="00C4588D" w:rsidRPr="001E710F">
        <w:rPr>
          <w:rFonts w:ascii="Arial" w:hAnsi="Arial" w:cs="Arial"/>
          <w:color w:val="000000" w:themeColor="text1"/>
          <w:sz w:val="20"/>
          <w:szCs w:val="20"/>
        </w:rPr>
        <w:t xml:space="preserve">implementation risks (e.g. procurement delays, reputational risks </w:t>
      </w:r>
      <w:r w:rsidR="001E710F" w:rsidRPr="001E710F">
        <w:rPr>
          <w:rFonts w:ascii="Arial" w:hAnsi="Arial" w:cs="Arial"/>
          <w:color w:val="000000" w:themeColor="text1"/>
          <w:sz w:val="20"/>
          <w:szCs w:val="20"/>
        </w:rPr>
        <w:t>etc.</w:t>
      </w:r>
      <w:r w:rsidR="00C4588D" w:rsidRPr="001E710F">
        <w:rPr>
          <w:rFonts w:ascii="Arial" w:hAnsi="Arial" w:cs="Arial"/>
          <w:color w:val="000000" w:themeColor="text1"/>
          <w:sz w:val="20"/>
          <w:szCs w:val="20"/>
        </w:rPr>
        <w:t>).</w:t>
      </w:r>
    </w:p>
    <w:p w14:paraId="0F9DDDE1" w14:textId="77777777" w:rsidR="006C6BE3" w:rsidRPr="001E710F" w:rsidRDefault="006C6BE3" w:rsidP="006C6BE3">
      <w:pPr>
        <w:keepNext/>
        <w:rPr>
          <w:rFonts w:ascii="Arial" w:hAnsi="Arial" w:cs="Arial"/>
          <w:color w:val="000000" w:themeColor="text1"/>
          <w:sz w:val="20"/>
          <w:szCs w:val="20"/>
        </w:rPr>
      </w:pPr>
      <w:r w:rsidRPr="001E710F">
        <w:rPr>
          <w:rFonts w:ascii="Arial" w:hAnsi="Arial" w:cs="Arial"/>
          <w:color w:val="000000" w:themeColor="text1"/>
          <w:sz w:val="20"/>
          <w:szCs w:val="20"/>
        </w:rPr>
        <w:t xml:space="preserve">The first column should be completed by the Project Manager and the </w:t>
      </w:r>
      <w:r w:rsidR="00C4588D" w:rsidRPr="001E710F">
        <w:rPr>
          <w:rFonts w:ascii="Arial" w:hAnsi="Arial" w:cs="Arial"/>
          <w:color w:val="000000" w:themeColor="text1"/>
          <w:sz w:val="20"/>
          <w:szCs w:val="20"/>
        </w:rPr>
        <w:t>second</w:t>
      </w:r>
      <w:r w:rsidRPr="001E710F">
        <w:rPr>
          <w:rFonts w:ascii="Arial" w:hAnsi="Arial" w:cs="Arial"/>
          <w:color w:val="000000" w:themeColor="text1"/>
          <w:sz w:val="20"/>
          <w:szCs w:val="20"/>
        </w:rPr>
        <w:t xml:space="preserve"> column should summarize the recommendations that the Project Manager and Task Manager have agreed upon to address the problem/risk.  This section should inform the risk rating in section 3.3.</w:t>
      </w:r>
    </w:p>
    <w:p w14:paraId="3655BD82" w14:textId="77777777" w:rsidR="00A30A23" w:rsidRPr="001E710F" w:rsidRDefault="00A30A23">
      <w:pPr>
        <w:keepNext/>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11"/>
        <w:gridCol w:w="2340"/>
        <w:gridCol w:w="2520"/>
      </w:tblGrid>
      <w:tr w:rsidR="00A30A23" w:rsidRPr="001E710F" w14:paraId="20F69853" w14:textId="77777777" w:rsidTr="0073217D">
        <w:trPr>
          <w:tblHeader/>
        </w:trPr>
        <w:tc>
          <w:tcPr>
            <w:tcW w:w="4077" w:type="dxa"/>
            <w:shd w:val="clear" w:color="auto" w:fill="F3F3F3"/>
          </w:tcPr>
          <w:p w14:paraId="1253E39E" w14:textId="77777777" w:rsidR="00A30A23" w:rsidRPr="001E710F" w:rsidRDefault="006C6BE3">
            <w:pPr>
              <w:rPr>
                <w:rFonts w:ascii="Arial" w:hAnsi="Arial" w:cs="Arial"/>
                <w:b/>
                <w:color w:val="000000" w:themeColor="text1"/>
                <w:sz w:val="20"/>
                <w:szCs w:val="20"/>
              </w:rPr>
            </w:pPr>
            <w:r w:rsidRPr="001E710F">
              <w:rPr>
                <w:rFonts w:ascii="Arial" w:hAnsi="Arial" w:cs="Arial"/>
                <w:b/>
                <w:color w:val="000000" w:themeColor="text1"/>
                <w:sz w:val="20"/>
                <w:szCs w:val="20"/>
              </w:rPr>
              <w:t>Problems/risks identified</w:t>
            </w:r>
          </w:p>
        </w:tc>
        <w:tc>
          <w:tcPr>
            <w:tcW w:w="4311" w:type="dxa"/>
            <w:shd w:val="clear" w:color="auto" w:fill="F3F3F3"/>
          </w:tcPr>
          <w:p w14:paraId="374FF180" w14:textId="77777777" w:rsidR="00A30A23" w:rsidRPr="001E710F" w:rsidRDefault="00C4588D">
            <w:pPr>
              <w:rPr>
                <w:rFonts w:ascii="Arial" w:hAnsi="Arial" w:cs="Arial"/>
                <w:b/>
                <w:color w:val="000000" w:themeColor="text1"/>
                <w:sz w:val="20"/>
                <w:szCs w:val="20"/>
              </w:rPr>
            </w:pPr>
            <w:r w:rsidRPr="001E710F">
              <w:rPr>
                <w:rFonts w:ascii="Arial" w:hAnsi="Arial" w:cs="Arial"/>
                <w:b/>
                <w:color w:val="000000" w:themeColor="text1"/>
                <w:sz w:val="20"/>
                <w:szCs w:val="20"/>
              </w:rPr>
              <w:t>Agreed r</w:t>
            </w:r>
            <w:r w:rsidR="0073217D" w:rsidRPr="001E710F">
              <w:rPr>
                <w:rFonts w:ascii="Arial" w:hAnsi="Arial" w:cs="Arial"/>
                <w:b/>
                <w:color w:val="000000" w:themeColor="text1"/>
                <w:sz w:val="20"/>
                <w:szCs w:val="20"/>
              </w:rPr>
              <w:t>ecommended action</w:t>
            </w:r>
            <w:r w:rsidR="006C6BE3" w:rsidRPr="001E710F">
              <w:rPr>
                <w:rFonts w:ascii="Arial" w:hAnsi="Arial" w:cs="Arial"/>
                <w:b/>
                <w:color w:val="000000" w:themeColor="text1"/>
                <w:sz w:val="20"/>
                <w:szCs w:val="20"/>
              </w:rPr>
              <w:t>s</w:t>
            </w:r>
          </w:p>
        </w:tc>
        <w:tc>
          <w:tcPr>
            <w:tcW w:w="2340" w:type="dxa"/>
            <w:shd w:val="clear" w:color="auto" w:fill="F3F3F3"/>
          </w:tcPr>
          <w:p w14:paraId="10F091D2"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By whom</w:t>
            </w:r>
          </w:p>
        </w:tc>
        <w:tc>
          <w:tcPr>
            <w:tcW w:w="2520" w:type="dxa"/>
            <w:shd w:val="clear" w:color="auto" w:fill="F3F3F3"/>
          </w:tcPr>
          <w:p w14:paraId="7816E25A"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When</w:t>
            </w:r>
          </w:p>
        </w:tc>
      </w:tr>
      <w:tr w:rsidR="00A30A23" w:rsidRPr="001E710F" w14:paraId="5BA335E5" w14:textId="77777777" w:rsidTr="0073217D">
        <w:tc>
          <w:tcPr>
            <w:tcW w:w="4077" w:type="dxa"/>
          </w:tcPr>
          <w:p w14:paraId="2F3E64EC" w14:textId="6A2A88E0" w:rsidR="00A30A23" w:rsidRPr="001E710F" w:rsidRDefault="00D33792">
            <w:pPr>
              <w:rPr>
                <w:rFonts w:ascii="Arial" w:hAnsi="Arial" w:cs="Arial"/>
                <w:color w:val="000000" w:themeColor="text1"/>
                <w:sz w:val="20"/>
                <w:szCs w:val="20"/>
              </w:rPr>
            </w:pPr>
            <w:r w:rsidRPr="001E710F">
              <w:rPr>
                <w:rFonts w:ascii="Arial" w:hAnsi="Arial" w:cs="Arial"/>
                <w:color w:val="000000" w:themeColor="text1"/>
                <w:sz w:val="20"/>
                <w:szCs w:val="20"/>
              </w:rPr>
              <w:t>N/A</w:t>
            </w:r>
          </w:p>
        </w:tc>
        <w:tc>
          <w:tcPr>
            <w:tcW w:w="4311" w:type="dxa"/>
          </w:tcPr>
          <w:p w14:paraId="07B27121" w14:textId="77777777" w:rsidR="00A30A23" w:rsidRPr="001E710F" w:rsidRDefault="00A30A23">
            <w:pPr>
              <w:rPr>
                <w:rFonts w:ascii="Arial" w:hAnsi="Arial" w:cs="Arial"/>
                <w:color w:val="000000" w:themeColor="text1"/>
                <w:sz w:val="20"/>
                <w:szCs w:val="20"/>
              </w:rPr>
            </w:pPr>
          </w:p>
        </w:tc>
        <w:tc>
          <w:tcPr>
            <w:tcW w:w="2340" w:type="dxa"/>
          </w:tcPr>
          <w:p w14:paraId="63AAA5B9" w14:textId="77777777" w:rsidR="00A30A23" w:rsidRPr="001E710F" w:rsidRDefault="00A30A23">
            <w:pPr>
              <w:rPr>
                <w:rFonts w:ascii="Arial" w:hAnsi="Arial" w:cs="Arial"/>
                <w:color w:val="000000" w:themeColor="text1"/>
                <w:sz w:val="20"/>
                <w:szCs w:val="20"/>
              </w:rPr>
            </w:pPr>
          </w:p>
        </w:tc>
        <w:tc>
          <w:tcPr>
            <w:tcW w:w="2520" w:type="dxa"/>
          </w:tcPr>
          <w:p w14:paraId="24A4A6E4" w14:textId="77777777" w:rsidR="00A30A23" w:rsidRPr="001E710F" w:rsidRDefault="00A30A23">
            <w:pPr>
              <w:rPr>
                <w:rFonts w:ascii="Arial" w:hAnsi="Arial" w:cs="Arial"/>
                <w:color w:val="000000" w:themeColor="text1"/>
                <w:sz w:val="20"/>
                <w:szCs w:val="20"/>
              </w:rPr>
            </w:pPr>
          </w:p>
        </w:tc>
      </w:tr>
      <w:tr w:rsidR="00A30A23" w:rsidRPr="001E710F" w14:paraId="261AB551" w14:textId="77777777" w:rsidTr="0073217D">
        <w:tc>
          <w:tcPr>
            <w:tcW w:w="4077" w:type="dxa"/>
          </w:tcPr>
          <w:p w14:paraId="1F576D75" w14:textId="77777777" w:rsidR="00A30A23" w:rsidRPr="001E710F" w:rsidRDefault="00A30A23">
            <w:pPr>
              <w:rPr>
                <w:rFonts w:ascii="Arial" w:hAnsi="Arial" w:cs="Arial"/>
                <w:color w:val="000000" w:themeColor="text1"/>
                <w:sz w:val="20"/>
                <w:szCs w:val="20"/>
              </w:rPr>
            </w:pPr>
          </w:p>
        </w:tc>
        <w:tc>
          <w:tcPr>
            <w:tcW w:w="4311" w:type="dxa"/>
          </w:tcPr>
          <w:p w14:paraId="780EDE1E" w14:textId="77777777" w:rsidR="00A30A23" w:rsidRPr="001E710F" w:rsidRDefault="00A30A23">
            <w:pPr>
              <w:rPr>
                <w:rFonts w:ascii="Arial" w:hAnsi="Arial" w:cs="Arial"/>
                <w:color w:val="000000" w:themeColor="text1"/>
                <w:sz w:val="20"/>
                <w:szCs w:val="20"/>
              </w:rPr>
            </w:pPr>
          </w:p>
        </w:tc>
        <w:tc>
          <w:tcPr>
            <w:tcW w:w="2340" w:type="dxa"/>
          </w:tcPr>
          <w:p w14:paraId="6D6C2313" w14:textId="77777777" w:rsidR="00A30A23" w:rsidRPr="001E710F" w:rsidRDefault="00A30A23">
            <w:pPr>
              <w:rPr>
                <w:rFonts w:ascii="Arial" w:hAnsi="Arial" w:cs="Arial"/>
                <w:color w:val="000000" w:themeColor="text1"/>
                <w:sz w:val="20"/>
                <w:szCs w:val="20"/>
              </w:rPr>
            </w:pPr>
          </w:p>
        </w:tc>
        <w:tc>
          <w:tcPr>
            <w:tcW w:w="2520" w:type="dxa"/>
          </w:tcPr>
          <w:p w14:paraId="688A8B9B" w14:textId="77777777" w:rsidR="00A30A23" w:rsidRPr="001E710F" w:rsidRDefault="00A30A23">
            <w:pPr>
              <w:rPr>
                <w:rFonts w:ascii="Arial" w:hAnsi="Arial" w:cs="Arial"/>
                <w:color w:val="000000" w:themeColor="text1"/>
                <w:sz w:val="20"/>
                <w:szCs w:val="20"/>
              </w:rPr>
            </w:pPr>
          </w:p>
        </w:tc>
      </w:tr>
      <w:tr w:rsidR="00A30A23" w:rsidRPr="001E710F" w14:paraId="48014485" w14:textId="77777777" w:rsidTr="0073217D">
        <w:tc>
          <w:tcPr>
            <w:tcW w:w="4077" w:type="dxa"/>
          </w:tcPr>
          <w:p w14:paraId="69AAAF80" w14:textId="77777777" w:rsidR="00A30A23" w:rsidRPr="001E710F" w:rsidRDefault="00A30A23">
            <w:pPr>
              <w:rPr>
                <w:rFonts w:ascii="Arial" w:hAnsi="Arial" w:cs="Arial"/>
                <w:color w:val="000000" w:themeColor="text1"/>
                <w:sz w:val="20"/>
                <w:szCs w:val="20"/>
              </w:rPr>
            </w:pPr>
          </w:p>
        </w:tc>
        <w:tc>
          <w:tcPr>
            <w:tcW w:w="4311" w:type="dxa"/>
          </w:tcPr>
          <w:p w14:paraId="541BC1DA" w14:textId="77777777" w:rsidR="00A30A23" w:rsidRPr="001E710F" w:rsidRDefault="00A30A23">
            <w:pPr>
              <w:rPr>
                <w:rFonts w:ascii="Arial" w:hAnsi="Arial" w:cs="Arial"/>
                <w:color w:val="000000" w:themeColor="text1"/>
                <w:sz w:val="20"/>
                <w:szCs w:val="20"/>
              </w:rPr>
            </w:pPr>
          </w:p>
        </w:tc>
        <w:tc>
          <w:tcPr>
            <w:tcW w:w="2340" w:type="dxa"/>
          </w:tcPr>
          <w:p w14:paraId="47E8A7CE" w14:textId="77777777" w:rsidR="00A30A23" w:rsidRPr="001E710F" w:rsidRDefault="00A30A23">
            <w:pPr>
              <w:rPr>
                <w:rFonts w:ascii="Arial" w:hAnsi="Arial" w:cs="Arial"/>
                <w:color w:val="000000" w:themeColor="text1"/>
                <w:sz w:val="20"/>
                <w:szCs w:val="20"/>
              </w:rPr>
            </w:pPr>
          </w:p>
        </w:tc>
        <w:tc>
          <w:tcPr>
            <w:tcW w:w="2520" w:type="dxa"/>
          </w:tcPr>
          <w:p w14:paraId="437A5AFC" w14:textId="77777777" w:rsidR="00A30A23" w:rsidRPr="001E710F" w:rsidRDefault="00A30A23">
            <w:pPr>
              <w:rPr>
                <w:rFonts w:ascii="Arial" w:hAnsi="Arial" w:cs="Arial"/>
                <w:color w:val="000000" w:themeColor="text1"/>
                <w:sz w:val="20"/>
                <w:szCs w:val="20"/>
              </w:rPr>
            </w:pPr>
          </w:p>
        </w:tc>
      </w:tr>
    </w:tbl>
    <w:p w14:paraId="73AE8D63" w14:textId="77777777" w:rsidR="00405D01" w:rsidRPr="001E710F" w:rsidRDefault="00405D01">
      <w:pPr>
        <w:rPr>
          <w:rFonts w:ascii="Arial" w:hAnsi="Arial" w:cs="Arial"/>
          <w:color w:val="000000" w:themeColor="text1"/>
          <w:sz w:val="20"/>
          <w:szCs w:val="20"/>
        </w:rPr>
      </w:pPr>
    </w:p>
    <w:p w14:paraId="0A72FE76" w14:textId="77777777" w:rsidR="00405D01" w:rsidRPr="001E710F" w:rsidRDefault="00405D01">
      <w:pPr>
        <w:rPr>
          <w:rFonts w:ascii="Arial" w:hAnsi="Arial" w:cs="Arial"/>
          <w:color w:val="000000" w:themeColor="text1"/>
          <w:sz w:val="20"/>
          <w:szCs w:val="20"/>
        </w:rPr>
      </w:pPr>
    </w:p>
    <w:p w14:paraId="7898B321" w14:textId="77777777" w:rsidR="00663C7C" w:rsidRPr="001E710F" w:rsidRDefault="00CD24E4">
      <w:pPr>
        <w:rPr>
          <w:rFonts w:ascii="Arial" w:hAnsi="Arial" w:cs="Arial"/>
          <w:color w:val="000000" w:themeColor="text1"/>
          <w:sz w:val="20"/>
          <w:szCs w:val="20"/>
        </w:rPr>
      </w:pPr>
      <w:r w:rsidRPr="001E710F">
        <w:rPr>
          <w:rFonts w:ascii="Arial" w:hAnsi="Arial" w:cs="Arial"/>
          <w:b/>
          <w:bCs/>
          <w:color w:val="000000" w:themeColor="text1"/>
          <w:sz w:val="20"/>
          <w:szCs w:val="20"/>
        </w:rPr>
        <w:t>3.3.</w:t>
      </w:r>
      <w:r w:rsidR="00405D01" w:rsidRPr="001E710F">
        <w:rPr>
          <w:rFonts w:ascii="Arial" w:hAnsi="Arial" w:cs="Arial"/>
          <w:b/>
          <w:bCs/>
          <w:color w:val="000000" w:themeColor="text1"/>
          <w:sz w:val="20"/>
          <w:szCs w:val="20"/>
        </w:rPr>
        <w:t xml:space="preserve"> Risk Rating</w:t>
      </w:r>
      <w:r w:rsidR="0018039F" w:rsidRPr="001E710F">
        <w:rPr>
          <w:rFonts w:ascii="Arial" w:hAnsi="Arial" w:cs="Arial"/>
          <w:i/>
          <w:iCs/>
          <w:color w:val="000000" w:themeColor="text1"/>
          <w:sz w:val="20"/>
          <w:szCs w:val="20"/>
        </w:rPr>
        <w:t xml:space="preserve"> [Insert the </w:t>
      </w:r>
      <w:r w:rsidR="00663C7C" w:rsidRPr="001E710F">
        <w:rPr>
          <w:rFonts w:ascii="Arial" w:hAnsi="Arial" w:cs="Arial"/>
          <w:i/>
          <w:iCs/>
          <w:color w:val="000000" w:themeColor="text1"/>
          <w:sz w:val="20"/>
          <w:szCs w:val="20"/>
        </w:rPr>
        <w:t xml:space="preserve">Medium and High </w:t>
      </w:r>
      <w:r w:rsidR="0018039F" w:rsidRPr="001E710F">
        <w:rPr>
          <w:rFonts w:ascii="Arial" w:hAnsi="Arial" w:cs="Arial"/>
          <w:i/>
          <w:iCs/>
          <w:color w:val="000000" w:themeColor="text1"/>
          <w:sz w:val="20"/>
          <w:szCs w:val="20"/>
        </w:rPr>
        <w:t xml:space="preserve">Risks </w:t>
      </w:r>
      <w:r w:rsidR="00663C7C" w:rsidRPr="001E710F">
        <w:rPr>
          <w:rFonts w:ascii="Arial" w:hAnsi="Arial" w:cs="Arial"/>
          <w:i/>
          <w:iCs/>
          <w:color w:val="000000" w:themeColor="text1"/>
          <w:sz w:val="20"/>
          <w:szCs w:val="20"/>
        </w:rPr>
        <w:t xml:space="preserve">and mitigation measures </w:t>
      </w:r>
      <w:r w:rsidR="00C4588D" w:rsidRPr="001E710F">
        <w:rPr>
          <w:rFonts w:ascii="Arial" w:hAnsi="Arial" w:cs="Arial"/>
          <w:i/>
          <w:iCs/>
          <w:color w:val="000000" w:themeColor="text1"/>
          <w:sz w:val="20"/>
          <w:szCs w:val="20"/>
        </w:rPr>
        <w:t xml:space="preserve">identified </w:t>
      </w:r>
      <w:r w:rsidR="00663C7C" w:rsidRPr="001E710F">
        <w:rPr>
          <w:rFonts w:ascii="Arial" w:hAnsi="Arial" w:cs="Arial"/>
          <w:i/>
          <w:iCs/>
          <w:color w:val="000000" w:themeColor="text1"/>
          <w:sz w:val="20"/>
          <w:szCs w:val="20"/>
        </w:rPr>
        <w:t>at</w:t>
      </w:r>
      <w:r w:rsidR="0018039F" w:rsidRPr="001E710F">
        <w:rPr>
          <w:rFonts w:ascii="Arial" w:hAnsi="Arial" w:cs="Arial"/>
          <w:i/>
          <w:iCs/>
          <w:color w:val="000000" w:themeColor="text1"/>
          <w:sz w:val="20"/>
          <w:szCs w:val="20"/>
        </w:rPr>
        <w:t xml:space="preserve"> CEO endorsement</w:t>
      </w:r>
      <w:r w:rsidR="00C4588D" w:rsidRPr="001E710F">
        <w:rPr>
          <w:rFonts w:ascii="Arial" w:hAnsi="Arial" w:cs="Arial"/>
          <w:i/>
          <w:iCs/>
          <w:color w:val="000000" w:themeColor="text1"/>
          <w:sz w:val="20"/>
          <w:szCs w:val="20"/>
        </w:rPr>
        <w:t xml:space="preserve"> (</w:t>
      </w:r>
      <w:r w:rsidR="00663C7C" w:rsidRPr="001E710F">
        <w:rPr>
          <w:rFonts w:ascii="Arial" w:hAnsi="Arial" w:cs="Arial"/>
          <w:i/>
          <w:iCs/>
          <w:color w:val="000000" w:themeColor="text1"/>
          <w:sz w:val="20"/>
          <w:szCs w:val="20"/>
        </w:rPr>
        <w:t>e.g.</w:t>
      </w:r>
      <w:r w:rsidR="0018039F" w:rsidRPr="001E710F">
        <w:rPr>
          <w:rFonts w:ascii="Arial" w:hAnsi="Arial" w:cs="Arial"/>
          <w:i/>
          <w:iCs/>
          <w:color w:val="000000" w:themeColor="text1"/>
          <w:sz w:val="20"/>
          <w:szCs w:val="20"/>
        </w:rPr>
        <w:t xml:space="preserve"> Section A.5</w:t>
      </w:r>
      <w:r w:rsidR="00C4588D" w:rsidRPr="001E710F">
        <w:rPr>
          <w:rFonts w:ascii="Arial" w:hAnsi="Arial" w:cs="Arial"/>
          <w:i/>
          <w:iCs/>
          <w:color w:val="000000" w:themeColor="text1"/>
          <w:sz w:val="20"/>
          <w:szCs w:val="20"/>
        </w:rPr>
        <w:t>) and</w:t>
      </w:r>
      <w:r w:rsidR="00761F6F" w:rsidRPr="001E710F">
        <w:rPr>
          <w:rFonts w:ascii="Arial" w:hAnsi="Arial" w:cs="Arial"/>
          <w:i/>
          <w:iCs/>
          <w:color w:val="000000" w:themeColor="text1"/>
          <w:sz w:val="20"/>
          <w:szCs w:val="20"/>
        </w:rPr>
        <w:t xml:space="preserve"> any relevant </w:t>
      </w:r>
      <w:r w:rsidR="00307387" w:rsidRPr="001E710F">
        <w:rPr>
          <w:rFonts w:ascii="Arial" w:hAnsi="Arial" w:cs="Arial"/>
          <w:i/>
          <w:iCs/>
          <w:color w:val="000000" w:themeColor="text1"/>
          <w:sz w:val="20"/>
          <w:szCs w:val="20"/>
        </w:rPr>
        <w:t xml:space="preserve">risk from </w:t>
      </w:r>
      <w:r w:rsidR="00761F6F" w:rsidRPr="001E710F">
        <w:rPr>
          <w:rFonts w:ascii="Arial" w:hAnsi="Arial" w:cs="Arial"/>
          <w:i/>
          <w:iCs/>
          <w:color w:val="000000" w:themeColor="text1"/>
          <w:sz w:val="20"/>
          <w:szCs w:val="20"/>
        </w:rPr>
        <w:t xml:space="preserve">safeguards </w:t>
      </w:r>
      <w:r w:rsidR="00307387" w:rsidRPr="001E710F">
        <w:rPr>
          <w:rFonts w:ascii="Arial" w:hAnsi="Arial" w:cs="Arial"/>
          <w:i/>
          <w:iCs/>
          <w:color w:val="000000" w:themeColor="text1"/>
          <w:sz w:val="20"/>
          <w:szCs w:val="20"/>
        </w:rPr>
        <w:t xml:space="preserve">screening and/or </w:t>
      </w:r>
      <w:r w:rsidR="00761F6F" w:rsidRPr="001E710F">
        <w:rPr>
          <w:rFonts w:ascii="Arial" w:hAnsi="Arial" w:cs="Arial"/>
          <w:i/>
          <w:iCs/>
          <w:color w:val="000000" w:themeColor="text1"/>
          <w:sz w:val="20"/>
          <w:szCs w:val="20"/>
        </w:rPr>
        <w:t>management plans</w:t>
      </w:r>
      <w:r w:rsidR="0018039F" w:rsidRPr="001E710F">
        <w:rPr>
          <w:rFonts w:ascii="Arial" w:hAnsi="Arial" w:cs="Arial"/>
          <w:i/>
          <w:iCs/>
          <w:color w:val="000000" w:themeColor="text1"/>
          <w:sz w:val="20"/>
          <w:szCs w:val="20"/>
        </w:rPr>
        <w:t>.]</w:t>
      </w:r>
      <w:r w:rsidR="00761F6F" w:rsidRPr="001E710F">
        <w:rPr>
          <w:rFonts w:ascii="Arial" w:hAnsi="Arial" w:cs="Arial"/>
          <w:color w:val="000000" w:themeColor="text1"/>
          <w:sz w:val="20"/>
          <w:szCs w:val="20"/>
        </w:rPr>
        <w:t xml:space="preserve">  </w:t>
      </w:r>
      <w:r w:rsidR="00663C7C" w:rsidRPr="001E710F">
        <w:rPr>
          <w:rFonts w:ascii="Arial" w:hAnsi="Arial" w:cs="Arial"/>
          <w:i/>
          <w:iCs/>
          <w:color w:val="000000" w:themeColor="text1"/>
          <w:sz w:val="20"/>
          <w:szCs w:val="20"/>
        </w:rPr>
        <w:t>Expand the table to include medium and high risks observed during implementation</w:t>
      </w:r>
      <w:r w:rsidR="00307387" w:rsidRPr="001E710F">
        <w:rPr>
          <w:rFonts w:ascii="Arial" w:hAnsi="Arial" w:cs="Arial"/>
          <w:i/>
          <w:iCs/>
          <w:color w:val="000000" w:themeColor="text1"/>
          <w:sz w:val="20"/>
          <w:szCs w:val="20"/>
        </w:rPr>
        <w:t>,</w:t>
      </w:r>
      <w:r w:rsidR="00663C7C" w:rsidRPr="001E710F">
        <w:rPr>
          <w:rFonts w:ascii="Arial" w:hAnsi="Arial" w:cs="Arial"/>
          <w:i/>
          <w:iCs/>
          <w:color w:val="000000" w:themeColor="text1"/>
          <w:sz w:val="20"/>
          <w:szCs w:val="20"/>
        </w:rPr>
        <w:t xml:space="preserve"> e.g. problems identified in sections 3.1. and 3.2. </w:t>
      </w:r>
    </w:p>
    <w:p w14:paraId="151CF705" w14:textId="77777777" w:rsidR="002E2B8E" w:rsidRPr="001E710F" w:rsidRDefault="002E2B8E">
      <w:pPr>
        <w:rPr>
          <w:rFonts w:ascii="Arial" w:hAnsi="Arial" w:cs="Arial"/>
          <w:i/>
          <w:color w:val="000000" w:themeColor="text1"/>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gridCol w:w="3827"/>
        <w:gridCol w:w="1134"/>
      </w:tblGrid>
      <w:tr w:rsidR="002E2B8E" w:rsidRPr="001E710F" w14:paraId="5A28BDD1" w14:textId="77777777" w:rsidTr="008522DD">
        <w:tc>
          <w:tcPr>
            <w:tcW w:w="4077" w:type="dxa"/>
            <w:shd w:val="clear" w:color="auto" w:fill="D9D9D9"/>
          </w:tcPr>
          <w:p w14:paraId="133D4260" w14:textId="77777777" w:rsidR="002E2B8E" w:rsidRPr="001E710F" w:rsidRDefault="002E2B8E" w:rsidP="008522DD">
            <w:pPr>
              <w:jc w:val="center"/>
              <w:rPr>
                <w:rFonts w:ascii="Arial" w:hAnsi="Arial" w:cs="Arial"/>
                <w:b/>
                <w:color w:val="000000" w:themeColor="text1"/>
                <w:sz w:val="20"/>
                <w:szCs w:val="20"/>
              </w:rPr>
            </w:pPr>
            <w:r w:rsidRPr="001E710F">
              <w:rPr>
                <w:rFonts w:ascii="Arial" w:hAnsi="Arial" w:cs="Arial"/>
                <w:b/>
                <w:color w:val="000000" w:themeColor="text1"/>
                <w:sz w:val="20"/>
                <w:szCs w:val="20"/>
              </w:rPr>
              <w:t>Risk</w:t>
            </w:r>
          </w:p>
        </w:tc>
        <w:tc>
          <w:tcPr>
            <w:tcW w:w="4253" w:type="dxa"/>
            <w:shd w:val="clear" w:color="auto" w:fill="D9D9D9"/>
          </w:tcPr>
          <w:p w14:paraId="30282243" w14:textId="77777777" w:rsidR="002E2B8E" w:rsidRPr="001E710F" w:rsidRDefault="002E2B8E" w:rsidP="008522DD">
            <w:pPr>
              <w:jc w:val="center"/>
              <w:rPr>
                <w:rFonts w:ascii="Arial" w:hAnsi="Arial" w:cs="Arial"/>
                <w:b/>
                <w:color w:val="000000" w:themeColor="text1"/>
                <w:sz w:val="20"/>
                <w:szCs w:val="20"/>
              </w:rPr>
            </w:pPr>
            <w:r w:rsidRPr="001E710F">
              <w:rPr>
                <w:rFonts w:ascii="Arial" w:hAnsi="Arial" w:cs="Arial"/>
                <w:b/>
                <w:color w:val="000000" w:themeColor="text1"/>
                <w:sz w:val="20"/>
                <w:szCs w:val="20"/>
              </w:rPr>
              <w:t>Mitigation at CEO approval</w:t>
            </w:r>
          </w:p>
        </w:tc>
        <w:tc>
          <w:tcPr>
            <w:tcW w:w="3827" w:type="dxa"/>
            <w:shd w:val="clear" w:color="auto" w:fill="D9D9D9"/>
          </w:tcPr>
          <w:p w14:paraId="0EB71F76" w14:textId="77777777" w:rsidR="002E2B8E" w:rsidRPr="001E710F" w:rsidRDefault="002E2B8E" w:rsidP="008522DD">
            <w:pPr>
              <w:jc w:val="center"/>
              <w:rPr>
                <w:rFonts w:ascii="Arial" w:hAnsi="Arial" w:cs="Arial"/>
                <w:b/>
                <w:color w:val="000000" w:themeColor="text1"/>
                <w:sz w:val="20"/>
                <w:szCs w:val="20"/>
                <w:highlight w:val="yellow"/>
              </w:rPr>
            </w:pPr>
            <w:r w:rsidRPr="001E710F">
              <w:rPr>
                <w:rFonts w:ascii="Arial" w:hAnsi="Arial" w:cs="Arial"/>
                <w:b/>
                <w:color w:val="000000" w:themeColor="text1"/>
                <w:sz w:val="20"/>
                <w:szCs w:val="20"/>
              </w:rPr>
              <w:t>Mitigation at implementation</w:t>
            </w:r>
          </w:p>
        </w:tc>
        <w:tc>
          <w:tcPr>
            <w:tcW w:w="1134" w:type="dxa"/>
            <w:shd w:val="clear" w:color="auto" w:fill="D9D9D9"/>
          </w:tcPr>
          <w:p w14:paraId="223EB169" w14:textId="77777777" w:rsidR="002E2B8E" w:rsidRPr="001E710F" w:rsidRDefault="002E2B8E">
            <w:pPr>
              <w:rPr>
                <w:rFonts w:ascii="Arial" w:hAnsi="Arial" w:cs="Arial"/>
                <w:b/>
                <w:color w:val="000000" w:themeColor="text1"/>
                <w:sz w:val="20"/>
                <w:szCs w:val="20"/>
              </w:rPr>
            </w:pPr>
            <w:r w:rsidRPr="001E710F">
              <w:rPr>
                <w:rFonts w:ascii="Arial" w:hAnsi="Arial" w:cs="Arial"/>
                <w:b/>
                <w:color w:val="000000" w:themeColor="text1"/>
                <w:sz w:val="20"/>
                <w:szCs w:val="20"/>
              </w:rPr>
              <w:t>Rank</w:t>
            </w:r>
          </w:p>
        </w:tc>
      </w:tr>
      <w:tr w:rsidR="006C1A3D" w:rsidRPr="001E710F" w14:paraId="4FFB0868" w14:textId="77777777" w:rsidTr="008522DD">
        <w:tc>
          <w:tcPr>
            <w:tcW w:w="4077" w:type="dxa"/>
            <w:vMerge w:val="restart"/>
            <w:shd w:val="clear" w:color="auto" w:fill="auto"/>
          </w:tcPr>
          <w:p w14:paraId="6806EF5D" w14:textId="77777777" w:rsidR="006C1A3D" w:rsidRPr="001E710F" w:rsidRDefault="00A80FA7" w:rsidP="006C1A3D">
            <w:pPr>
              <w:rPr>
                <w:rFonts w:ascii="Arial" w:hAnsi="Arial" w:cs="Arial"/>
                <w:color w:val="000000" w:themeColor="text1"/>
                <w:sz w:val="20"/>
                <w:szCs w:val="20"/>
              </w:rPr>
            </w:pPr>
            <w:r w:rsidRPr="001E710F">
              <w:rPr>
                <w:rFonts w:ascii="Arial" w:eastAsia="Calibri" w:hAnsi="Arial" w:cs="Arial"/>
                <w:bCs/>
                <w:color w:val="000000" w:themeColor="text1"/>
                <w:sz w:val="20"/>
                <w:szCs w:val="20"/>
              </w:rPr>
              <w:t>The proposed EcAp approach may not be fully understood by all the stakeholders</w:t>
            </w:r>
          </w:p>
        </w:tc>
        <w:tc>
          <w:tcPr>
            <w:tcW w:w="4253" w:type="dxa"/>
            <w:vMerge w:val="restart"/>
            <w:shd w:val="clear" w:color="auto" w:fill="auto"/>
          </w:tcPr>
          <w:p w14:paraId="6D19A6F6" w14:textId="77777777" w:rsidR="00A80FA7"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r w:rsidRPr="001E710F">
              <w:rPr>
                <w:rFonts w:ascii="Arial" w:eastAsia="Calibri" w:hAnsi="Arial" w:cs="Arial"/>
                <w:bCs/>
                <w:color w:val="000000" w:themeColor="text1"/>
                <w:sz w:val="20"/>
                <w:szCs w:val="20"/>
              </w:rPr>
              <w:t>While EcAp is a complex process it is, as developed by UNEP/MAP in close collaboration with the EU, on the basis of the understanding that ICZM and MSP are complementary to it.</w:t>
            </w:r>
          </w:p>
          <w:p w14:paraId="0C2725F4" w14:textId="77777777" w:rsidR="00A80FA7"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p>
          <w:p w14:paraId="54E7BB69" w14:textId="77777777" w:rsidR="00A80FA7"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r w:rsidRPr="001E710F">
              <w:rPr>
                <w:rFonts w:ascii="Arial" w:eastAsia="Calibri" w:hAnsi="Arial" w:cs="Arial"/>
                <w:bCs/>
                <w:color w:val="000000" w:themeColor="text1"/>
                <w:sz w:val="20"/>
                <w:szCs w:val="20"/>
              </w:rPr>
              <w:t>The project team selected will have ample experience in developing similar initiatives and will build upon these experiences and established contacts and cooperation to address the proposed project issues.</w:t>
            </w:r>
          </w:p>
          <w:p w14:paraId="590D86B5" w14:textId="77777777" w:rsidR="00A80FA7"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p>
          <w:p w14:paraId="76F5A63E" w14:textId="77777777" w:rsidR="006C1A3D"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r w:rsidRPr="001E710F">
              <w:rPr>
                <w:rFonts w:ascii="Arial" w:eastAsia="Calibri" w:hAnsi="Arial" w:cs="Arial"/>
                <w:bCs/>
                <w:color w:val="000000" w:themeColor="text1"/>
                <w:sz w:val="20"/>
                <w:szCs w:val="20"/>
              </w:rPr>
              <w:t xml:space="preserve">The project is also based on the understanding that it will require considerable capacity building and awareness raising in order to be implemented successfully. Broad-based consultations already exist with regard </w:t>
            </w:r>
            <w:r w:rsidRPr="001E710F">
              <w:rPr>
                <w:rFonts w:ascii="Arial" w:eastAsia="Calibri" w:hAnsi="Arial" w:cs="Arial"/>
                <w:bCs/>
                <w:color w:val="000000" w:themeColor="text1"/>
                <w:sz w:val="20"/>
                <w:szCs w:val="20"/>
              </w:rPr>
              <w:lastRenderedPageBreak/>
              <w:t>to the implementation of Barcelona Convention and its Protocols and they should be continued in order to foster further discussion and buy-in from stakeholders.</w:t>
            </w:r>
          </w:p>
        </w:tc>
        <w:tc>
          <w:tcPr>
            <w:tcW w:w="3827" w:type="dxa"/>
            <w:vMerge w:val="restart"/>
            <w:shd w:val="clear" w:color="auto" w:fill="auto"/>
          </w:tcPr>
          <w:p w14:paraId="1AD29DEC" w14:textId="78FADD1F" w:rsidR="00E54153" w:rsidRPr="001E710F" w:rsidRDefault="00D33792" w:rsidP="006C1A3D">
            <w:pPr>
              <w:rPr>
                <w:rFonts w:ascii="Arial" w:hAnsi="Arial" w:cs="Arial"/>
                <w:color w:val="000000" w:themeColor="text1"/>
                <w:sz w:val="20"/>
                <w:szCs w:val="20"/>
                <w:highlight w:val="yellow"/>
              </w:rPr>
            </w:pPr>
            <w:r w:rsidRPr="001E710F">
              <w:rPr>
                <w:rFonts w:ascii="Arial" w:hAnsi="Arial" w:cs="Arial"/>
                <w:color w:val="000000" w:themeColor="text1"/>
                <w:sz w:val="20"/>
                <w:szCs w:val="20"/>
              </w:rPr>
              <w:lastRenderedPageBreak/>
              <w:t>The GE</w:t>
            </w:r>
            <w:r w:rsidR="001C776E" w:rsidRPr="001E710F">
              <w:rPr>
                <w:rFonts w:ascii="Arial" w:hAnsi="Arial" w:cs="Arial"/>
                <w:color w:val="000000" w:themeColor="text1"/>
                <w:sz w:val="20"/>
                <w:szCs w:val="20"/>
              </w:rPr>
              <w:t>F</w:t>
            </w:r>
            <w:r w:rsidRPr="001E710F">
              <w:rPr>
                <w:rFonts w:ascii="Arial" w:hAnsi="Arial" w:cs="Arial"/>
                <w:color w:val="000000" w:themeColor="text1"/>
                <w:sz w:val="20"/>
                <w:szCs w:val="20"/>
              </w:rPr>
              <w:t xml:space="preserve"> Adriatic Project was structure with UNEP/MAP as executing agency and </w:t>
            </w:r>
            <w:r w:rsidR="003C4D3D" w:rsidRPr="001E710F">
              <w:rPr>
                <w:rFonts w:ascii="Arial" w:hAnsi="Arial" w:cs="Arial"/>
                <w:color w:val="000000" w:themeColor="text1"/>
                <w:sz w:val="20"/>
                <w:szCs w:val="20"/>
              </w:rPr>
              <w:t xml:space="preserve">PAP/RAC and SPA/RAC </w:t>
            </w:r>
            <w:r w:rsidRPr="001E710F">
              <w:rPr>
                <w:rFonts w:ascii="Arial" w:hAnsi="Arial" w:cs="Arial"/>
                <w:color w:val="000000" w:themeColor="text1"/>
                <w:sz w:val="20"/>
                <w:szCs w:val="20"/>
              </w:rPr>
              <w:t>as executing partners for the specific knowledge and mandate of th</w:t>
            </w:r>
            <w:r w:rsidR="00066FFF">
              <w:rPr>
                <w:rFonts w:ascii="Arial" w:hAnsi="Arial" w:cs="Arial"/>
                <w:color w:val="000000" w:themeColor="text1"/>
                <w:sz w:val="20"/>
                <w:szCs w:val="20"/>
              </w:rPr>
              <w:t xml:space="preserve">ese </w:t>
            </w:r>
            <w:r w:rsidRPr="001E710F">
              <w:rPr>
                <w:rFonts w:ascii="Arial" w:hAnsi="Arial" w:cs="Arial"/>
                <w:color w:val="000000" w:themeColor="text1"/>
                <w:sz w:val="20"/>
                <w:szCs w:val="20"/>
              </w:rPr>
              <w:t xml:space="preserve">organizations. The two RACs </w:t>
            </w:r>
            <w:r w:rsidR="003C4D3D" w:rsidRPr="001E710F">
              <w:rPr>
                <w:rFonts w:ascii="Arial" w:hAnsi="Arial" w:cs="Arial"/>
                <w:color w:val="000000" w:themeColor="text1"/>
                <w:sz w:val="20"/>
                <w:szCs w:val="20"/>
              </w:rPr>
              <w:t xml:space="preserve">are providing all the needed </w:t>
            </w:r>
            <w:r w:rsidR="00066FFF">
              <w:rPr>
                <w:rFonts w:ascii="Arial" w:hAnsi="Arial" w:cs="Arial"/>
                <w:color w:val="000000" w:themeColor="text1"/>
                <w:sz w:val="20"/>
                <w:szCs w:val="20"/>
              </w:rPr>
              <w:t xml:space="preserve">technical </w:t>
            </w:r>
            <w:r w:rsidR="003C4D3D" w:rsidRPr="001E710F">
              <w:rPr>
                <w:rFonts w:ascii="Arial" w:hAnsi="Arial" w:cs="Arial"/>
                <w:color w:val="000000" w:themeColor="text1"/>
                <w:sz w:val="20"/>
                <w:szCs w:val="20"/>
              </w:rPr>
              <w:t xml:space="preserve">assistance to Albania and Montenegro in all the </w:t>
            </w:r>
            <w:r w:rsidR="001C06C7" w:rsidRPr="001E710F">
              <w:rPr>
                <w:rFonts w:ascii="Arial" w:hAnsi="Arial" w:cs="Arial"/>
                <w:color w:val="000000" w:themeColor="text1"/>
                <w:sz w:val="20"/>
                <w:szCs w:val="20"/>
              </w:rPr>
              <w:t xml:space="preserve">steps of the </w:t>
            </w:r>
            <w:r w:rsidR="003C4D3D" w:rsidRPr="001E710F">
              <w:rPr>
                <w:rFonts w:ascii="Arial" w:hAnsi="Arial" w:cs="Arial"/>
                <w:color w:val="000000" w:themeColor="text1"/>
                <w:sz w:val="20"/>
                <w:szCs w:val="20"/>
              </w:rPr>
              <w:t xml:space="preserve">EcAp implementation process. </w:t>
            </w:r>
            <w:r w:rsidRPr="001E710F">
              <w:rPr>
                <w:rFonts w:ascii="Arial" w:hAnsi="Arial" w:cs="Arial"/>
                <w:color w:val="000000" w:themeColor="text1"/>
                <w:sz w:val="20"/>
                <w:szCs w:val="20"/>
              </w:rPr>
              <w:t xml:space="preserve">This is done under the overall guidance of UNEP/MAP and its Consulting Parties. </w:t>
            </w:r>
            <w:r w:rsidR="003C4D3D" w:rsidRPr="001E710F">
              <w:rPr>
                <w:rFonts w:ascii="Arial" w:hAnsi="Arial" w:cs="Arial"/>
                <w:color w:val="000000" w:themeColor="text1"/>
                <w:sz w:val="20"/>
                <w:szCs w:val="20"/>
              </w:rPr>
              <w:t>In addition, as part of the project activities</w:t>
            </w:r>
            <w:r w:rsidR="00066FFF">
              <w:rPr>
                <w:rFonts w:ascii="Arial" w:hAnsi="Arial" w:cs="Arial"/>
                <w:color w:val="000000" w:themeColor="text1"/>
                <w:sz w:val="20"/>
                <w:szCs w:val="20"/>
              </w:rPr>
              <w:t>,</w:t>
            </w:r>
            <w:r w:rsidR="003C4D3D" w:rsidRPr="001E710F">
              <w:rPr>
                <w:rFonts w:ascii="Arial" w:hAnsi="Arial" w:cs="Arial"/>
                <w:color w:val="000000" w:themeColor="text1"/>
                <w:sz w:val="20"/>
                <w:szCs w:val="20"/>
              </w:rPr>
              <w:t xml:space="preserve"> and in coordination with the project's national coordinators, a national team of experts for all EcAp clusters was established. The</w:t>
            </w:r>
            <w:r w:rsidR="00066FFF">
              <w:rPr>
                <w:rFonts w:ascii="Arial" w:hAnsi="Arial" w:cs="Arial"/>
                <w:color w:val="000000" w:themeColor="text1"/>
                <w:sz w:val="20"/>
                <w:szCs w:val="20"/>
              </w:rPr>
              <w:t xml:space="preserve"> team </w:t>
            </w:r>
            <w:r w:rsidR="003C4D3D" w:rsidRPr="001E710F">
              <w:rPr>
                <w:rFonts w:ascii="Arial" w:hAnsi="Arial" w:cs="Arial"/>
                <w:color w:val="000000" w:themeColor="text1"/>
                <w:sz w:val="20"/>
                <w:szCs w:val="20"/>
              </w:rPr>
              <w:t xml:space="preserve">had </w:t>
            </w:r>
            <w:r w:rsidR="003C4D3D" w:rsidRPr="001E710F">
              <w:rPr>
                <w:rFonts w:ascii="Arial" w:hAnsi="Arial" w:cs="Arial"/>
                <w:color w:val="000000" w:themeColor="text1"/>
                <w:sz w:val="20"/>
                <w:szCs w:val="20"/>
              </w:rPr>
              <w:lastRenderedPageBreak/>
              <w:t>benefited from several trainings organi</w:t>
            </w:r>
            <w:r w:rsidRPr="001E710F">
              <w:rPr>
                <w:rFonts w:ascii="Arial" w:hAnsi="Arial" w:cs="Arial"/>
                <w:color w:val="000000" w:themeColor="text1"/>
                <w:sz w:val="20"/>
                <w:szCs w:val="20"/>
              </w:rPr>
              <w:t>z</w:t>
            </w:r>
            <w:r w:rsidR="003C4D3D" w:rsidRPr="001E710F">
              <w:rPr>
                <w:rFonts w:ascii="Arial" w:hAnsi="Arial" w:cs="Arial"/>
                <w:color w:val="000000" w:themeColor="text1"/>
                <w:sz w:val="20"/>
                <w:szCs w:val="20"/>
              </w:rPr>
              <w:t>ed by PAP/RAC and SPA/RAC and a continuous technical assistance process is ensured by international experts</w:t>
            </w:r>
            <w:r w:rsidR="00066FFF">
              <w:rPr>
                <w:rFonts w:ascii="Arial" w:hAnsi="Arial" w:cs="Arial"/>
                <w:color w:val="000000" w:themeColor="text1"/>
                <w:sz w:val="20"/>
                <w:szCs w:val="20"/>
              </w:rPr>
              <w:t xml:space="preserve"> engaged by the Project</w:t>
            </w:r>
            <w:r w:rsidR="003C4D3D" w:rsidRPr="001E710F">
              <w:rPr>
                <w:rFonts w:ascii="Arial" w:hAnsi="Arial" w:cs="Arial"/>
                <w:color w:val="000000" w:themeColor="text1"/>
                <w:sz w:val="20"/>
                <w:szCs w:val="20"/>
              </w:rPr>
              <w:t xml:space="preserve">. </w:t>
            </w:r>
            <w:r w:rsidR="00066FFF">
              <w:rPr>
                <w:rFonts w:ascii="Arial" w:hAnsi="Arial" w:cs="Arial"/>
                <w:color w:val="000000" w:themeColor="text1"/>
                <w:sz w:val="20"/>
                <w:szCs w:val="20"/>
              </w:rPr>
              <w:t xml:space="preserve">By doing so, </w:t>
            </w:r>
            <w:r w:rsidR="003C4D3D" w:rsidRPr="001E710F">
              <w:rPr>
                <w:rFonts w:ascii="Arial" w:hAnsi="Arial" w:cs="Arial"/>
                <w:color w:val="000000" w:themeColor="text1"/>
                <w:sz w:val="20"/>
                <w:szCs w:val="20"/>
              </w:rPr>
              <w:t>the national teams of experts developed the EcAp national knowledge Gap assessments and are finalizing the EcAp national monitoring programmes</w:t>
            </w:r>
            <w:r w:rsidR="00066FFF">
              <w:rPr>
                <w:rFonts w:ascii="Arial" w:hAnsi="Arial" w:cs="Arial"/>
                <w:color w:val="000000" w:themeColor="text1"/>
                <w:sz w:val="20"/>
                <w:szCs w:val="20"/>
              </w:rPr>
              <w:t>.</w:t>
            </w:r>
          </w:p>
        </w:tc>
        <w:tc>
          <w:tcPr>
            <w:tcW w:w="1134" w:type="dxa"/>
            <w:shd w:val="clear" w:color="auto" w:fill="auto"/>
          </w:tcPr>
          <w:p w14:paraId="1D012527" w14:textId="77777777"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lastRenderedPageBreak/>
              <w:t xml:space="preserve">CEO: </w:t>
            </w:r>
            <w:r w:rsidRPr="001E710F">
              <w:rPr>
                <w:rFonts w:ascii="Arial" w:hAnsi="Arial" w:cs="Arial"/>
                <w:b/>
                <w:color w:val="000000" w:themeColor="text1"/>
                <w:sz w:val="20"/>
                <w:szCs w:val="20"/>
              </w:rPr>
              <w:t>M</w:t>
            </w:r>
          </w:p>
        </w:tc>
      </w:tr>
      <w:tr w:rsidR="006C1A3D" w:rsidRPr="001E710F" w14:paraId="1AAAE201" w14:textId="77777777" w:rsidTr="008522DD">
        <w:tc>
          <w:tcPr>
            <w:tcW w:w="4077" w:type="dxa"/>
            <w:vMerge/>
            <w:shd w:val="clear" w:color="auto" w:fill="auto"/>
          </w:tcPr>
          <w:p w14:paraId="6C7E634F"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47B4AC42"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794142CE"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57ACC914" w14:textId="28C21832"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TM:</w:t>
            </w:r>
            <w:r w:rsidR="00B76168">
              <w:rPr>
                <w:rFonts w:ascii="Arial" w:hAnsi="Arial" w:cs="Arial"/>
                <w:color w:val="000000" w:themeColor="text1"/>
                <w:sz w:val="20"/>
                <w:szCs w:val="20"/>
              </w:rPr>
              <w:t>M</w:t>
            </w:r>
          </w:p>
        </w:tc>
      </w:tr>
      <w:tr w:rsidR="00ED2D87" w:rsidRPr="001E710F" w14:paraId="0EC6FF24" w14:textId="77777777" w:rsidTr="008522DD">
        <w:tc>
          <w:tcPr>
            <w:tcW w:w="4077" w:type="dxa"/>
            <w:vMerge/>
            <w:shd w:val="clear" w:color="auto" w:fill="auto"/>
          </w:tcPr>
          <w:p w14:paraId="28ACFCC2"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0F696164"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58C9F4AC"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56BC3EED" w14:textId="77777777"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PM:</w:t>
            </w:r>
            <w:r w:rsidR="00A80FA7" w:rsidRPr="001E710F">
              <w:rPr>
                <w:rFonts w:ascii="Arial" w:hAnsi="Arial" w:cs="Arial"/>
                <w:color w:val="000000" w:themeColor="text1"/>
                <w:sz w:val="20"/>
                <w:szCs w:val="20"/>
              </w:rPr>
              <w:t xml:space="preserve"> </w:t>
            </w:r>
            <w:r w:rsidR="00A80FA7" w:rsidRPr="001E710F">
              <w:rPr>
                <w:rFonts w:ascii="Arial" w:hAnsi="Arial" w:cs="Arial"/>
                <w:b/>
                <w:color w:val="000000" w:themeColor="text1"/>
                <w:sz w:val="20"/>
                <w:szCs w:val="20"/>
              </w:rPr>
              <w:t>L</w:t>
            </w:r>
          </w:p>
        </w:tc>
      </w:tr>
      <w:tr w:rsidR="006C1A3D" w:rsidRPr="001E710F" w14:paraId="4CC53CEC" w14:textId="77777777" w:rsidTr="008522DD">
        <w:tc>
          <w:tcPr>
            <w:tcW w:w="4077" w:type="dxa"/>
            <w:vMerge w:val="restart"/>
            <w:shd w:val="clear" w:color="auto" w:fill="auto"/>
          </w:tcPr>
          <w:p w14:paraId="0336B0EB" w14:textId="77777777" w:rsidR="006C1A3D" w:rsidRPr="001E710F" w:rsidRDefault="00A80FA7" w:rsidP="006C1A3D">
            <w:pPr>
              <w:rPr>
                <w:rFonts w:ascii="Arial" w:hAnsi="Arial" w:cs="Arial"/>
                <w:color w:val="000000" w:themeColor="text1"/>
                <w:sz w:val="20"/>
                <w:szCs w:val="20"/>
              </w:rPr>
            </w:pPr>
            <w:r w:rsidRPr="001E710F">
              <w:rPr>
                <w:rFonts w:ascii="Arial" w:eastAsia="Calibri" w:hAnsi="Arial" w:cs="Arial"/>
                <w:bCs/>
                <w:color w:val="000000" w:themeColor="text1"/>
                <w:sz w:val="20"/>
                <w:szCs w:val="20"/>
              </w:rPr>
              <w:t>Risks related to Climate Change and Variability at regional and national (Albania and Montenegro).</w:t>
            </w:r>
          </w:p>
        </w:tc>
        <w:tc>
          <w:tcPr>
            <w:tcW w:w="4253" w:type="dxa"/>
            <w:vMerge w:val="restart"/>
            <w:shd w:val="clear" w:color="auto" w:fill="auto"/>
          </w:tcPr>
          <w:p w14:paraId="642DDA9F" w14:textId="361340DA" w:rsidR="006C1A3D" w:rsidRPr="001E710F" w:rsidRDefault="00A80FA7" w:rsidP="00A80FA7">
            <w:pPr>
              <w:widowControl w:val="0"/>
              <w:suppressAutoHyphens/>
              <w:autoSpaceDN w:val="0"/>
              <w:jc w:val="both"/>
              <w:textAlignment w:val="baseline"/>
              <w:rPr>
                <w:rFonts w:ascii="Arial" w:eastAsia="Calibri" w:hAnsi="Arial" w:cs="Arial"/>
                <w:bCs/>
                <w:color w:val="000000" w:themeColor="text1"/>
                <w:sz w:val="20"/>
                <w:szCs w:val="20"/>
              </w:rPr>
            </w:pPr>
            <w:r w:rsidRPr="001E710F">
              <w:rPr>
                <w:rFonts w:ascii="Arial" w:eastAsia="Calibri" w:hAnsi="Arial" w:cs="Arial"/>
                <w:bCs/>
                <w:color w:val="000000" w:themeColor="text1"/>
                <w:sz w:val="20"/>
                <w:szCs w:val="20"/>
              </w:rPr>
              <w:t>Future climatic scenarios indicate that the Eastern Mediterranean region should be one of the most</w:t>
            </w:r>
            <w:r w:rsidR="001C06C7" w:rsidRPr="001E710F">
              <w:rPr>
                <w:rFonts w:ascii="Arial" w:eastAsia="Calibri" w:hAnsi="Arial" w:cs="Arial"/>
                <w:bCs/>
                <w:color w:val="000000" w:themeColor="text1"/>
                <w:sz w:val="20"/>
                <w:szCs w:val="20"/>
              </w:rPr>
              <w:t xml:space="preserve"> </w:t>
            </w:r>
            <w:r w:rsidRPr="001E710F">
              <w:rPr>
                <w:rFonts w:ascii="Arial" w:eastAsia="Calibri" w:hAnsi="Arial" w:cs="Arial"/>
                <w:bCs/>
                <w:color w:val="000000" w:themeColor="text1"/>
                <w:sz w:val="20"/>
                <w:szCs w:val="20"/>
              </w:rPr>
              <w:t>affected by climate change and variability. Visible signs of these impacts are already clear in the Adriatic Sea, e.g. on costal biodiversity, water temperature and circulation. The Project will contribute to the application of the EcAp approach, the ICZM, MSP and MPA in the Adriatic. All these approaches increase the resilience to climate change effects by improving the efficient and sustainable management of coastal and marine areas. It is not expected that climate change and variability will have an impact on Projects execution. Nevertheless, according to several sources, climate change might be contributing to the instability of the region and to the migratory fluxes. Therefore</w:t>
            </w:r>
            <w:r w:rsidR="001C776E" w:rsidRPr="001E710F">
              <w:rPr>
                <w:rFonts w:ascii="Arial" w:eastAsia="Calibri" w:hAnsi="Arial" w:cs="Arial"/>
                <w:bCs/>
                <w:color w:val="000000" w:themeColor="text1"/>
                <w:sz w:val="20"/>
                <w:szCs w:val="20"/>
              </w:rPr>
              <w:t>,</w:t>
            </w:r>
            <w:r w:rsidRPr="001E710F">
              <w:rPr>
                <w:rFonts w:ascii="Arial" w:eastAsia="Calibri" w:hAnsi="Arial" w:cs="Arial"/>
                <w:bCs/>
                <w:color w:val="000000" w:themeColor="text1"/>
                <w:sz w:val="20"/>
                <w:szCs w:val="20"/>
              </w:rPr>
              <w:t xml:space="preserve"> contingency measures and targeted mitigation measures to manage the potential adverse effects of unanticipated events will be considered during the inception phase of the project.</w:t>
            </w:r>
          </w:p>
        </w:tc>
        <w:tc>
          <w:tcPr>
            <w:tcW w:w="3827" w:type="dxa"/>
            <w:vMerge w:val="restart"/>
            <w:shd w:val="clear" w:color="auto" w:fill="auto"/>
          </w:tcPr>
          <w:p w14:paraId="24749187" w14:textId="5B346A01" w:rsidR="00A37AD5" w:rsidRPr="001E710F" w:rsidRDefault="00A37AD5" w:rsidP="00A37AD5">
            <w:pPr>
              <w:rPr>
                <w:rFonts w:ascii="Arial" w:hAnsi="Arial" w:cs="Arial"/>
                <w:color w:val="000000" w:themeColor="text1"/>
                <w:sz w:val="20"/>
                <w:szCs w:val="20"/>
              </w:rPr>
            </w:pPr>
            <w:r w:rsidRPr="001E710F">
              <w:rPr>
                <w:rFonts w:ascii="Arial" w:hAnsi="Arial" w:cs="Arial"/>
                <w:color w:val="000000" w:themeColor="text1"/>
                <w:sz w:val="20"/>
                <w:szCs w:val="20"/>
              </w:rPr>
              <w:t xml:space="preserve">Climate change is one of the major issues at the global, regional and sub-regional level. </w:t>
            </w:r>
            <w:r w:rsidR="00066FFF">
              <w:rPr>
                <w:rFonts w:ascii="Arial" w:hAnsi="Arial" w:cs="Arial"/>
                <w:color w:val="000000" w:themeColor="text1"/>
                <w:sz w:val="20"/>
                <w:szCs w:val="20"/>
              </w:rPr>
              <w:t xml:space="preserve">This element will be fully mainstreamed in the </w:t>
            </w:r>
            <w:r w:rsidRPr="001E710F">
              <w:rPr>
                <w:rFonts w:ascii="Arial" w:hAnsi="Arial" w:cs="Arial"/>
                <w:color w:val="000000" w:themeColor="text1"/>
                <w:sz w:val="20"/>
                <w:szCs w:val="20"/>
              </w:rPr>
              <w:t xml:space="preserve">fields surveys </w:t>
            </w:r>
            <w:r w:rsidR="00066FFF">
              <w:rPr>
                <w:rFonts w:ascii="Arial" w:hAnsi="Arial" w:cs="Arial"/>
                <w:color w:val="000000" w:themeColor="text1"/>
                <w:sz w:val="20"/>
                <w:szCs w:val="20"/>
              </w:rPr>
              <w:t>that will happen in the second semester of 2019 and first semester of 2020</w:t>
            </w:r>
            <w:r w:rsidRPr="001E710F">
              <w:rPr>
                <w:rFonts w:ascii="Arial" w:hAnsi="Arial" w:cs="Arial"/>
                <w:color w:val="000000" w:themeColor="text1"/>
                <w:sz w:val="20"/>
                <w:szCs w:val="20"/>
              </w:rPr>
              <w:t xml:space="preserve">. </w:t>
            </w:r>
            <w:r w:rsidR="00066FFF">
              <w:rPr>
                <w:rFonts w:ascii="Arial" w:hAnsi="Arial" w:cs="Arial"/>
                <w:color w:val="000000" w:themeColor="text1"/>
                <w:sz w:val="20"/>
                <w:szCs w:val="20"/>
              </w:rPr>
              <w:t xml:space="preserve">This means that </w:t>
            </w:r>
            <w:r w:rsidRPr="001E710F">
              <w:rPr>
                <w:rFonts w:ascii="Arial" w:hAnsi="Arial" w:cs="Arial"/>
                <w:color w:val="000000" w:themeColor="text1"/>
                <w:sz w:val="20"/>
                <w:szCs w:val="20"/>
              </w:rPr>
              <w:t>these field surveys</w:t>
            </w:r>
            <w:r w:rsidR="00066FFF">
              <w:rPr>
                <w:rFonts w:ascii="Arial" w:hAnsi="Arial" w:cs="Arial"/>
                <w:color w:val="000000" w:themeColor="text1"/>
                <w:sz w:val="20"/>
                <w:szCs w:val="20"/>
              </w:rPr>
              <w:t xml:space="preserve"> will also investigate </w:t>
            </w:r>
            <w:r w:rsidRPr="001E710F">
              <w:rPr>
                <w:rFonts w:ascii="Arial" w:hAnsi="Arial" w:cs="Arial"/>
                <w:color w:val="000000" w:themeColor="text1"/>
                <w:sz w:val="20"/>
                <w:szCs w:val="20"/>
              </w:rPr>
              <w:t>the possible impact</w:t>
            </w:r>
            <w:r w:rsidR="00066FFF">
              <w:rPr>
                <w:rFonts w:ascii="Arial" w:hAnsi="Arial" w:cs="Arial"/>
                <w:color w:val="000000" w:themeColor="text1"/>
                <w:sz w:val="20"/>
                <w:szCs w:val="20"/>
              </w:rPr>
              <w:t>s</w:t>
            </w:r>
            <w:r w:rsidRPr="001E710F">
              <w:rPr>
                <w:rFonts w:ascii="Arial" w:hAnsi="Arial" w:cs="Arial"/>
                <w:color w:val="000000" w:themeColor="text1"/>
                <w:sz w:val="20"/>
                <w:szCs w:val="20"/>
              </w:rPr>
              <w:t xml:space="preserve"> of climate change</w:t>
            </w:r>
            <w:r w:rsidR="00066FFF">
              <w:rPr>
                <w:rFonts w:ascii="Arial" w:hAnsi="Arial" w:cs="Arial"/>
                <w:color w:val="000000" w:themeColor="text1"/>
                <w:sz w:val="20"/>
                <w:szCs w:val="20"/>
              </w:rPr>
              <w:t>.</w:t>
            </w:r>
          </w:p>
          <w:p w14:paraId="26FFBF30" w14:textId="77777777" w:rsidR="00A37AD5" w:rsidRPr="001E710F" w:rsidRDefault="00A37AD5" w:rsidP="00A37AD5">
            <w:pPr>
              <w:rPr>
                <w:rFonts w:ascii="Arial" w:hAnsi="Arial" w:cs="Arial"/>
                <w:color w:val="000000" w:themeColor="text1"/>
                <w:sz w:val="20"/>
                <w:szCs w:val="20"/>
              </w:rPr>
            </w:pPr>
          </w:p>
          <w:p w14:paraId="3C56516E" w14:textId="4E7B82B5" w:rsidR="003C4D3D" w:rsidRPr="001E710F" w:rsidRDefault="00A37AD5" w:rsidP="00A37AD5">
            <w:pPr>
              <w:rPr>
                <w:rFonts w:ascii="Arial" w:hAnsi="Arial" w:cs="Arial"/>
                <w:color w:val="000000" w:themeColor="text1"/>
                <w:sz w:val="20"/>
                <w:szCs w:val="20"/>
              </w:rPr>
            </w:pPr>
            <w:r w:rsidRPr="001E710F">
              <w:rPr>
                <w:rFonts w:ascii="Arial" w:hAnsi="Arial" w:cs="Arial"/>
                <w:color w:val="000000" w:themeColor="text1"/>
                <w:sz w:val="20"/>
                <w:szCs w:val="20"/>
              </w:rPr>
              <w:t xml:space="preserve">Additionally, within the MSP implementation process, the precautionary approach, taking into consideration the </w:t>
            </w:r>
            <w:r w:rsidR="00066FFF">
              <w:rPr>
                <w:rFonts w:ascii="Arial" w:hAnsi="Arial" w:cs="Arial"/>
                <w:color w:val="000000" w:themeColor="text1"/>
                <w:sz w:val="20"/>
                <w:szCs w:val="20"/>
              </w:rPr>
              <w:t xml:space="preserve">possible </w:t>
            </w:r>
            <w:r w:rsidRPr="001E710F">
              <w:rPr>
                <w:rFonts w:ascii="Arial" w:hAnsi="Arial" w:cs="Arial"/>
                <w:color w:val="000000" w:themeColor="text1"/>
                <w:sz w:val="20"/>
                <w:szCs w:val="20"/>
              </w:rPr>
              <w:t xml:space="preserve">climate change impact and </w:t>
            </w:r>
            <w:r w:rsidR="00066FFF">
              <w:rPr>
                <w:rFonts w:ascii="Arial" w:hAnsi="Arial" w:cs="Arial"/>
                <w:color w:val="000000" w:themeColor="text1"/>
                <w:sz w:val="20"/>
                <w:szCs w:val="20"/>
              </w:rPr>
              <w:t xml:space="preserve">assessment </w:t>
            </w:r>
            <w:r w:rsidRPr="001E710F">
              <w:rPr>
                <w:rFonts w:ascii="Arial" w:hAnsi="Arial" w:cs="Arial"/>
                <w:color w:val="000000" w:themeColor="text1"/>
                <w:sz w:val="20"/>
                <w:szCs w:val="20"/>
              </w:rPr>
              <w:t>will be fully taken into consideration</w:t>
            </w:r>
            <w:r w:rsidR="00640557" w:rsidRPr="001E710F">
              <w:rPr>
                <w:rFonts w:ascii="Arial" w:hAnsi="Arial" w:cs="Arial"/>
                <w:color w:val="000000" w:themeColor="text1"/>
                <w:sz w:val="20"/>
                <w:szCs w:val="20"/>
              </w:rPr>
              <w:t>.</w:t>
            </w:r>
          </w:p>
          <w:p w14:paraId="513F3E81" w14:textId="024DB767" w:rsidR="00640557" w:rsidRPr="001E710F" w:rsidRDefault="00640557" w:rsidP="00A37AD5">
            <w:pPr>
              <w:rPr>
                <w:rFonts w:ascii="Arial" w:hAnsi="Arial" w:cs="Arial"/>
                <w:color w:val="000000" w:themeColor="text1"/>
                <w:sz w:val="20"/>
                <w:szCs w:val="20"/>
              </w:rPr>
            </w:pPr>
          </w:p>
          <w:p w14:paraId="7A81AA67" w14:textId="3D9EB910" w:rsidR="00640557" w:rsidRPr="001E710F" w:rsidRDefault="00640557" w:rsidP="00A37AD5">
            <w:pPr>
              <w:rPr>
                <w:rFonts w:ascii="Arial" w:hAnsi="Arial" w:cs="Arial"/>
                <w:color w:val="000000" w:themeColor="text1"/>
                <w:sz w:val="20"/>
                <w:szCs w:val="20"/>
              </w:rPr>
            </w:pPr>
            <w:r w:rsidRPr="001E710F">
              <w:rPr>
                <w:rFonts w:ascii="Arial" w:hAnsi="Arial" w:cs="Arial"/>
                <w:color w:val="000000" w:themeColor="text1"/>
                <w:sz w:val="20"/>
                <w:szCs w:val="20"/>
              </w:rPr>
              <w:t xml:space="preserve">Finally, the project is executed under the overall UNEP/MAP supervision which </w:t>
            </w:r>
            <w:r w:rsidR="001C776E" w:rsidRPr="001E710F">
              <w:rPr>
                <w:rFonts w:ascii="Arial" w:hAnsi="Arial" w:cs="Arial"/>
                <w:color w:val="000000" w:themeColor="text1"/>
                <w:sz w:val="20"/>
                <w:szCs w:val="20"/>
              </w:rPr>
              <w:t>fully consider</w:t>
            </w:r>
            <w:r w:rsidR="00066FFF">
              <w:rPr>
                <w:rFonts w:ascii="Arial" w:hAnsi="Arial" w:cs="Arial"/>
                <w:color w:val="000000" w:themeColor="text1"/>
                <w:sz w:val="20"/>
                <w:szCs w:val="20"/>
              </w:rPr>
              <w:t>s</w:t>
            </w:r>
            <w:r w:rsidRPr="001E710F">
              <w:rPr>
                <w:rFonts w:ascii="Arial" w:hAnsi="Arial" w:cs="Arial"/>
                <w:color w:val="000000" w:themeColor="text1"/>
                <w:sz w:val="20"/>
                <w:szCs w:val="20"/>
              </w:rPr>
              <w:t xml:space="preserve"> climate change</w:t>
            </w:r>
            <w:r w:rsidR="001C776E" w:rsidRPr="001E710F">
              <w:rPr>
                <w:rFonts w:ascii="Arial" w:hAnsi="Arial" w:cs="Arial"/>
                <w:color w:val="000000" w:themeColor="text1"/>
                <w:sz w:val="20"/>
                <w:szCs w:val="20"/>
              </w:rPr>
              <w:t xml:space="preserve"> in its operation</w:t>
            </w:r>
            <w:r w:rsidRPr="001E710F">
              <w:rPr>
                <w:rFonts w:ascii="Arial" w:hAnsi="Arial" w:cs="Arial"/>
                <w:color w:val="000000" w:themeColor="text1"/>
                <w:sz w:val="20"/>
                <w:szCs w:val="20"/>
              </w:rPr>
              <w:t xml:space="preserve">. This is a cross-cutting issue of the UNEP/MAP Mid Terms Strategy and PoW. It is mainstreamed in a number of protocols of the Barcelona Convention and reflected in several decisions of the COP like </w:t>
            </w:r>
            <w:r w:rsidR="00066FFF">
              <w:rPr>
                <w:rFonts w:ascii="Arial" w:hAnsi="Arial" w:cs="Arial"/>
                <w:color w:val="000000" w:themeColor="text1"/>
                <w:sz w:val="20"/>
                <w:szCs w:val="20"/>
              </w:rPr>
              <w:t xml:space="preserve">for example </w:t>
            </w:r>
            <w:r w:rsidRPr="001E710F">
              <w:rPr>
                <w:rFonts w:ascii="Arial" w:hAnsi="Arial" w:cs="Arial"/>
                <w:color w:val="000000" w:themeColor="text1"/>
                <w:sz w:val="20"/>
                <w:szCs w:val="20"/>
              </w:rPr>
              <w:t xml:space="preserve">the Regional Climate Change Adaptation Framework approve at COP19 on 2016. </w:t>
            </w:r>
          </w:p>
          <w:p w14:paraId="567EBD41" w14:textId="77777777" w:rsidR="003C4D3D" w:rsidRPr="001E710F" w:rsidRDefault="003C4D3D" w:rsidP="006C1A3D">
            <w:pPr>
              <w:rPr>
                <w:rFonts w:ascii="Arial" w:hAnsi="Arial" w:cs="Arial"/>
                <w:color w:val="000000" w:themeColor="text1"/>
                <w:sz w:val="20"/>
                <w:szCs w:val="20"/>
              </w:rPr>
            </w:pPr>
            <w:r w:rsidRPr="001E710F">
              <w:rPr>
                <w:rFonts w:ascii="Arial" w:hAnsi="Arial" w:cs="Arial"/>
                <w:color w:val="000000" w:themeColor="text1"/>
                <w:sz w:val="20"/>
                <w:szCs w:val="20"/>
              </w:rPr>
              <w:lastRenderedPageBreak/>
              <w:t xml:space="preserve"> </w:t>
            </w:r>
          </w:p>
        </w:tc>
        <w:tc>
          <w:tcPr>
            <w:tcW w:w="1134" w:type="dxa"/>
            <w:shd w:val="clear" w:color="auto" w:fill="auto"/>
          </w:tcPr>
          <w:p w14:paraId="572F4DB7" w14:textId="77777777"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lastRenderedPageBreak/>
              <w:t xml:space="preserve">CEO: </w:t>
            </w:r>
            <w:r w:rsidRPr="001E710F">
              <w:rPr>
                <w:rFonts w:ascii="Arial" w:hAnsi="Arial" w:cs="Arial"/>
                <w:b/>
                <w:color w:val="000000" w:themeColor="text1"/>
                <w:sz w:val="20"/>
                <w:szCs w:val="20"/>
              </w:rPr>
              <w:t>M</w:t>
            </w:r>
          </w:p>
        </w:tc>
      </w:tr>
      <w:tr w:rsidR="006C1A3D" w:rsidRPr="001E710F" w14:paraId="196B6EEA" w14:textId="77777777" w:rsidTr="008522DD">
        <w:tc>
          <w:tcPr>
            <w:tcW w:w="4077" w:type="dxa"/>
            <w:vMerge/>
            <w:shd w:val="clear" w:color="auto" w:fill="auto"/>
          </w:tcPr>
          <w:p w14:paraId="45BF0299"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4BD391C1"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0E8B81B7"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18FC12D7" w14:textId="2AB7A6DF"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TM:</w:t>
            </w:r>
            <w:r w:rsidR="00B76168">
              <w:rPr>
                <w:rFonts w:ascii="Arial" w:hAnsi="Arial" w:cs="Arial"/>
                <w:color w:val="000000" w:themeColor="text1"/>
                <w:sz w:val="20"/>
                <w:szCs w:val="20"/>
              </w:rPr>
              <w:t xml:space="preserve"> L</w:t>
            </w:r>
          </w:p>
        </w:tc>
      </w:tr>
      <w:tr w:rsidR="00ED2D87" w:rsidRPr="001E710F" w14:paraId="64ECD924" w14:textId="77777777" w:rsidTr="008522DD">
        <w:tc>
          <w:tcPr>
            <w:tcW w:w="4077" w:type="dxa"/>
            <w:vMerge/>
            <w:shd w:val="clear" w:color="auto" w:fill="auto"/>
          </w:tcPr>
          <w:p w14:paraId="498AD24F"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6DB30F97"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096A0D78"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44936094" w14:textId="77777777"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PM:</w:t>
            </w:r>
            <w:r w:rsidR="00ED2D87" w:rsidRPr="001E710F">
              <w:rPr>
                <w:rFonts w:ascii="Arial" w:hAnsi="Arial" w:cs="Arial"/>
                <w:color w:val="000000" w:themeColor="text1"/>
                <w:sz w:val="20"/>
                <w:szCs w:val="20"/>
              </w:rPr>
              <w:t xml:space="preserve"> </w:t>
            </w:r>
            <w:r w:rsidR="00ED2D87" w:rsidRPr="001E710F">
              <w:rPr>
                <w:rFonts w:ascii="Arial" w:hAnsi="Arial" w:cs="Arial"/>
                <w:b/>
                <w:color w:val="000000" w:themeColor="text1"/>
                <w:sz w:val="20"/>
                <w:szCs w:val="20"/>
              </w:rPr>
              <w:t>L</w:t>
            </w:r>
          </w:p>
        </w:tc>
      </w:tr>
      <w:tr w:rsidR="006C1A3D" w:rsidRPr="001E710F" w14:paraId="7805C28E" w14:textId="77777777" w:rsidTr="008522DD">
        <w:tc>
          <w:tcPr>
            <w:tcW w:w="4077" w:type="dxa"/>
            <w:vMerge w:val="restart"/>
            <w:shd w:val="clear" w:color="auto" w:fill="auto"/>
          </w:tcPr>
          <w:p w14:paraId="6D532FF0" w14:textId="77777777" w:rsidR="006C1A3D" w:rsidRPr="001E710F" w:rsidRDefault="00ED2D87" w:rsidP="006C1A3D">
            <w:pPr>
              <w:rPr>
                <w:rFonts w:ascii="Arial" w:hAnsi="Arial" w:cs="Arial"/>
                <w:color w:val="000000" w:themeColor="text1"/>
                <w:sz w:val="20"/>
                <w:szCs w:val="20"/>
              </w:rPr>
            </w:pPr>
            <w:r w:rsidRPr="001E710F">
              <w:rPr>
                <w:rFonts w:ascii="Arial" w:hAnsi="Arial" w:cs="Arial"/>
                <w:color w:val="000000" w:themeColor="text1"/>
                <w:sz w:val="20"/>
                <w:szCs w:val="20"/>
              </w:rPr>
              <w:t>Co-financing reporting will not fully transparent</w:t>
            </w:r>
          </w:p>
        </w:tc>
        <w:tc>
          <w:tcPr>
            <w:tcW w:w="4253" w:type="dxa"/>
            <w:vMerge w:val="restart"/>
            <w:shd w:val="clear" w:color="auto" w:fill="auto"/>
          </w:tcPr>
          <w:p w14:paraId="2B62FFAD" w14:textId="77777777" w:rsidR="006C1A3D"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This risk will be mitigated by establishing solid reporting mechanism during the inception period, which will include monitoring of co-financing delivery based on the appropriate calculation of co-financing</w:t>
            </w:r>
          </w:p>
        </w:tc>
        <w:tc>
          <w:tcPr>
            <w:tcW w:w="3827" w:type="dxa"/>
            <w:vMerge w:val="restart"/>
            <w:shd w:val="clear" w:color="auto" w:fill="auto"/>
          </w:tcPr>
          <w:p w14:paraId="39B62F5B" w14:textId="7A8F2564" w:rsidR="006C1A3D" w:rsidRPr="001E710F" w:rsidRDefault="001C776E" w:rsidP="006C1A3D">
            <w:pPr>
              <w:rPr>
                <w:rFonts w:ascii="Arial" w:hAnsi="Arial" w:cs="Arial"/>
                <w:color w:val="000000" w:themeColor="text1"/>
                <w:sz w:val="20"/>
                <w:szCs w:val="20"/>
              </w:rPr>
            </w:pPr>
            <w:r w:rsidRPr="001E710F">
              <w:rPr>
                <w:rFonts w:ascii="Arial" w:hAnsi="Arial" w:cs="Arial"/>
                <w:color w:val="000000" w:themeColor="text1"/>
                <w:sz w:val="20"/>
                <w:szCs w:val="20"/>
              </w:rPr>
              <w:t xml:space="preserve">The PMU developed a template to transparently report the co-financing by both the countries and the partners. As of </w:t>
            </w:r>
            <w:r w:rsidR="0005746A" w:rsidRPr="001E710F">
              <w:rPr>
                <w:rFonts w:ascii="Arial" w:hAnsi="Arial" w:cs="Arial"/>
                <w:color w:val="000000" w:themeColor="text1"/>
                <w:sz w:val="20"/>
                <w:szCs w:val="20"/>
              </w:rPr>
              <w:t>30 June 2019,</w:t>
            </w:r>
            <w:r w:rsidRPr="001E710F">
              <w:rPr>
                <w:rFonts w:ascii="Arial" w:hAnsi="Arial" w:cs="Arial"/>
                <w:color w:val="000000" w:themeColor="text1"/>
                <w:sz w:val="20"/>
                <w:szCs w:val="20"/>
              </w:rPr>
              <w:t xml:space="preserve"> the level of co-financing is at </w:t>
            </w:r>
            <w:r w:rsidR="0005746A" w:rsidRPr="001E710F">
              <w:rPr>
                <w:rFonts w:ascii="Arial" w:hAnsi="Arial" w:cs="Arial"/>
                <w:color w:val="000000" w:themeColor="text1"/>
                <w:sz w:val="20"/>
                <w:szCs w:val="20"/>
              </w:rPr>
              <w:t xml:space="preserve">60%. </w:t>
            </w:r>
            <w:r w:rsidR="00066FFF">
              <w:rPr>
                <w:rFonts w:ascii="Arial" w:hAnsi="Arial" w:cs="Arial"/>
                <w:color w:val="000000" w:themeColor="text1"/>
                <w:sz w:val="20"/>
                <w:szCs w:val="20"/>
              </w:rPr>
              <w:t xml:space="preserve">This is considered satisfactory and well aligned with the project execution. </w:t>
            </w:r>
          </w:p>
          <w:p w14:paraId="4439391F" w14:textId="77777777" w:rsidR="0005746A" w:rsidRPr="001E710F" w:rsidRDefault="0005746A" w:rsidP="006C1A3D">
            <w:pPr>
              <w:rPr>
                <w:rFonts w:ascii="Arial" w:hAnsi="Arial" w:cs="Arial"/>
                <w:color w:val="000000" w:themeColor="text1"/>
                <w:sz w:val="20"/>
                <w:szCs w:val="20"/>
              </w:rPr>
            </w:pPr>
          </w:p>
          <w:p w14:paraId="0FF7627F" w14:textId="438D16D4" w:rsidR="0005746A" w:rsidRPr="001E710F" w:rsidRDefault="0005746A" w:rsidP="006C1A3D">
            <w:pPr>
              <w:rPr>
                <w:rFonts w:ascii="Arial" w:hAnsi="Arial" w:cs="Arial"/>
                <w:color w:val="000000" w:themeColor="text1"/>
                <w:sz w:val="20"/>
                <w:szCs w:val="20"/>
              </w:rPr>
            </w:pPr>
          </w:p>
        </w:tc>
        <w:tc>
          <w:tcPr>
            <w:tcW w:w="1134" w:type="dxa"/>
            <w:shd w:val="clear" w:color="auto" w:fill="auto"/>
          </w:tcPr>
          <w:p w14:paraId="208A6307" w14:textId="77777777"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 xml:space="preserve">CEO: </w:t>
            </w:r>
            <w:r w:rsidRPr="001E710F">
              <w:rPr>
                <w:rFonts w:ascii="Arial" w:hAnsi="Arial" w:cs="Arial"/>
                <w:b/>
                <w:color w:val="000000" w:themeColor="text1"/>
                <w:sz w:val="20"/>
                <w:szCs w:val="20"/>
              </w:rPr>
              <w:t>M</w:t>
            </w:r>
          </w:p>
        </w:tc>
      </w:tr>
      <w:tr w:rsidR="006C1A3D" w:rsidRPr="001E710F" w14:paraId="64F85039" w14:textId="77777777" w:rsidTr="008522DD">
        <w:tc>
          <w:tcPr>
            <w:tcW w:w="4077" w:type="dxa"/>
            <w:vMerge/>
            <w:shd w:val="clear" w:color="auto" w:fill="auto"/>
          </w:tcPr>
          <w:p w14:paraId="1005B893"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4686A3F6"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364CF5ED"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41834B9B" w14:textId="628993AC" w:rsidR="006C1A3D" w:rsidRPr="001E710F" w:rsidRDefault="006C1A3D" w:rsidP="006C1A3D">
            <w:pPr>
              <w:rPr>
                <w:rFonts w:ascii="Arial" w:hAnsi="Arial" w:cs="Arial"/>
                <w:color w:val="000000" w:themeColor="text1"/>
                <w:sz w:val="20"/>
                <w:szCs w:val="20"/>
              </w:rPr>
            </w:pPr>
            <w:proofErr w:type="gramStart"/>
            <w:r w:rsidRPr="001E710F">
              <w:rPr>
                <w:rFonts w:ascii="Arial" w:hAnsi="Arial" w:cs="Arial"/>
                <w:color w:val="000000" w:themeColor="text1"/>
                <w:sz w:val="20"/>
                <w:szCs w:val="20"/>
              </w:rPr>
              <w:t>TM:</w:t>
            </w:r>
            <w:r w:rsidR="00B76168">
              <w:rPr>
                <w:rFonts w:ascii="Arial" w:hAnsi="Arial" w:cs="Arial"/>
                <w:color w:val="000000" w:themeColor="text1"/>
                <w:sz w:val="20"/>
                <w:szCs w:val="20"/>
              </w:rPr>
              <w:t>L</w:t>
            </w:r>
            <w:proofErr w:type="gramEnd"/>
          </w:p>
        </w:tc>
      </w:tr>
      <w:tr w:rsidR="00ED2D87" w:rsidRPr="001E710F" w14:paraId="569385B4" w14:textId="77777777" w:rsidTr="008522DD">
        <w:tc>
          <w:tcPr>
            <w:tcW w:w="4077" w:type="dxa"/>
            <w:vMerge/>
            <w:shd w:val="clear" w:color="auto" w:fill="auto"/>
          </w:tcPr>
          <w:p w14:paraId="252A8F86" w14:textId="77777777" w:rsidR="006C1A3D" w:rsidRPr="001E710F" w:rsidRDefault="006C1A3D" w:rsidP="006C1A3D">
            <w:pPr>
              <w:rPr>
                <w:rFonts w:ascii="Arial" w:hAnsi="Arial" w:cs="Arial"/>
                <w:color w:val="000000" w:themeColor="text1"/>
                <w:sz w:val="20"/>
                <w:szCs w:val="20"/>
              </w:rPr>
            </w:pPr>
          </w:p>
        </w:tc>
        <w:tc>
          <w:tcPr>
            <w:tcW w:w="4253" w:type="dxa"/>
            <w:vMerge/>
            <w:shd w:val="clear" w:color="auto" w:fill="auto"/>
          </w:tcPr>
          <w:p w14:paraId="6CD0C1F9" w14:textId="77777777" w:rsidR="006C1A3D" w:rsidRPr="001E710F" w:rsidRDefault="006C1A3D" w:rsidP="006C1A3D">
            <w:pPr>
              <w:rPr>
                <w:rFonts w:ascii="Arial" w:hAnsi="Arial" w:cs="Arial"/>
                <w:color w:val="000000" w:themeColor="text1"/>
                <w:sz w:val="20"/>
                <w:szCs w:val="20"/>
              </w:rPr>
            </w:pPr>
          </w:p>
        </w:tc>
        <w:tc>
          <w:tcPr>
            <w:tcW w:w="3827" w:type="dxa"/>
            <w:vMerge/>
            <w:shd w:val="clear" w:color="auto" w:fill="auto"/>
          </w:tcPr>
          <w:p w14:paraId="1FAE5370" w14:textId="77777777" w:rsidR="006C1A3D" w:rsidRPr="001E710F" w:rsidRDefault="006C1A3D" w:rsidP="006C1A3D">
            <w:pPr>
              <w:rPr>
                <w:rFonts w:ascii="Arial" w:hAnsi="Arial" w:cs="Arial"/>
                <w:color w:val="000000" w:themeColor="text1"/>
                <w:sz w:val="20"/>
                <w:szCs w:val="20"/>
              </w:rPr>
            </w:pPr>
          </w:p>
        </w:tc>
        <w:tc>
          <w:tcPr>
            <w:tcW w:w="1134" w:type="dxa"/>
            <w:shd w:val="clear" w:color="auto" w:fill="auto"/>
          </w:tcPr>
          <w:p w14:paraId="7DC3AB67" w14:textId="362BF71F" w:rsidR="006C1A3D" w:rsidRPr="001E710F" w:rsidRDefault="006C1A3D" w:rsidP="006C1A3D">
            <w:pPr>
              <w:rPr>
                <w:rFonts w:ascii="Arial" w:hAnsi="Arial" w:cs="Arial"/>
                <w:color w:val="000000" w:themeColor="text1"/>
                <w:sz w:val="20"/>
                <w:szCs w:val="20"/>
              </w:rPr>
            </w:pPr>
            <w:r w:rsidRPr="001E710F">
              <w:rPr>
                <w:rFonts w:ascii="Arial" w:hAnsi="Arial" w:cs="Arial"/>
                <w:color w:val="000000" w:themeColor="text1"/>
                <w:sz w:val="20"/>
                <w:szCs w:val="20"/>
              </w:rPr>
              <w:t>PM:</w:t>
            </w:r>
            <w:r w:rsidR="00ED2D87" w:rsidRPr="001E710F">
              <w:rPr>
                <w:rFonts w:ascii="Arial" w:hAnsi="Arial" w:cs="Arial"/>
                <w:color w:val="000000" w:themeColor="text1"/>
                <w:sz w:val="20"/>
                <w:szCs w:val="20"/>
              </w:rPr>
              <w:t xml:space="preserve"> </w:t>
            </w:r>
            <w:r w:rsidR="0005746A" w:rsidRPr="001E710F">
              <w:rPr>
                <w:rFonts w:ascii="Arial" w:hAnsi="Arial" w:cs="Arial"/>
                <w:b/>
                <w:color w:val="000000" w:themeColor="text1"/>
                <w:sz w:val="20"/>
                <w:szCs w:val="20"/>
              </w:rPr>
              <w:t>L</w:t>
            </w:r>
          </w:p>
        </w:tc>
      </w:tr>
      <w:tr w:rsidR="00ED2D87" w:rsidRPr="001E710F" w14:paraId="22634003" w14:textId="77777777" w:rsidTr="008522DD">
        <w:tc>
          <w:tcPr>
            <w:tcW w:w="4077" w:type="dxa"/>
            <w:vMerge w:val="restart"/>
            <w:shd w:val="clear" w:color="auto" w:fill="auto"/>
          </w:tcPr>
          <w:p w14:paraId="747D2AD2" w14:textId="77777777" w:rsidR="00ED2D87"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There may be a risk of inadequate coordination because of many institutions being involved at the project,</w:t>
            </w:r>
          </w:p>
          <w:p w14:paraId="00E0B1BB" w14:textId="77777777" w:rsidR="00ED2D87"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regional and national levels</w:t>
            </w:r>
          </w:p>
        </w:tc>
        <w:tc>
          <w:tcPr>
            <w:tcW w:w="4253" w:type="dxa"/>
            <w:vMerge w:val="restart"/>
            <w:shd w:val="clear" w:color="auto" w:fill="auto"/>
          </w:tcPr>
          <w:p w14:paraId="470EF4BA" w14:textId="50477E8A" w:rsidR="00ED2D87"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 xml:space="preserve">The program structure will be designed to ensure that coordination between executing partners is optimized. Furthermore, UNEP-MAP, as an </w:t>
            </w:r>
            <w:r w:rsidR="0014476D" w:rsidRPr="001E710F">
              <w:rPr>
                <w:rFonts w:ascii="Arial" w:hAnsi="Arial" w:cs="Arial"/>
                <w:color w:val="000000" w:themeColor="text1"/>
                <w:sz w:val="20"/>
                <w:szCs w:val="20"/>
              </w:rPr>
              <w:t>organization</w:t>
            </w:r>
            <w:r w:rsidRPr="001E710F">
              <w:rPr>
                <w:rFonts w:ascii="Arial" w:hAnsi="Arial" w:cs="Arial"/>
                <w:color w:val="000000" w:themeColor="text1"/>
                <w:sz w:val="20"/>
                <w:szCs w:val="20"/>
              </w:rPr>
              <w:t xml:space="preserve"> involving several of its components in the project, is well positioned to ensure coordination with the executing partners.</w:t>
            </w:r>
          </w:p>
        </w:tc>
        <w:tc>
          <w:tcPr>
            <w:tcW w:w="3827" w:type="dxa"/>
            <w:vMerge w:val="restart"/>
            <w:shd w:val="clear" w:color="auto" w:fill="auto"/>
          </w:tcPr>
          <w:p w14:paraId="23CF5A57" w14:textId="2FFFCBDE" w:rsidR="00ED2D87" w:rsidRPr="001E710F" w:rsidRDefault="0005746A" w:rsidP="00ED2D87">
            <w:pPr>
              <w:rPr>
                <w:rFonts w:ascii="Arial" w:hAnsi="Arial" w:cs="Arial"/>
                <w:color w:val="000000" w:themeColor="text1"/>
                <w:sz w:val="20"/>
                <w:szCs w:val="20"/>
              </w:rPr>
            </w:pPr>
            <w:r w:rsidRPr="001E710F">
              <w:rPr>
                <w:rFonts w:ascii="Arial" w:hAnsi="Arial" w:cs="Arial"/>
                <w:color w:val="000000" w:themeColor="text1"/>
                <w:sz w:val="20"/>
                <w:szCs w:val="20"/>
              </w:rPr>
              <w:t xml:space="preserve">So </w:t>
            </w:r>
            <w:r w:rsidR="0014476D" w:rsidRPr="001E710F">
              <w:rPr>
                <w:rFonts w:ascii="Arial" w:hAnsi="Arial" w:cs="Arial"/>
                <w:color w:val="000000" w:themeColor="text1"/>
                <w:sz w:val="20"/>
                <w:szCs w:val="20"/>
              </w:rPr>
              <w:t>far,</w:t>
            </w:r>
            <w:r w:rsidRPr="001E710F">
              <w:rPr>
                <w:rFonts w:ascii="Arial" w:hAnsi="Arial" w:cs="Arial"/>
                <w:color w:val="000000" w:themeColor="text1"/>
                <w:sz w:val="20"/>
                <w:szCs w:val="20"/>
              </w:rPr>
              <w:t xml:space="preserve"> the coordination between UNEP/MAP, PAP/RAC, SPA/RAC and all the relevant institutions in both Albania and Montenegro has been in fact a strength of the Project. In this sense the participation of around 100 persons from </w:t>
            </w:r>
            <w:r w:rsidR="00066FFF">
              <w:rPr>
                <w:rFonts w:ascii="Arial" w:hAnsi="Arial" w:cs="Arial"/>
                <w:color w:val="000000" w:themeColor="text1"/>
                <w:sz w:val="20"/>
                <w:szCs w:val="20"/>
              </w:rPr>
              <w:t xml:space="preserve">numerous </w:t>
            </w:r>
            <w:r w:rsidRPr="001E710F">
              <w:rPr>
                <w:rFonts w:ascii="Arial" w:hAnsi="Arial" w:cs="Arial"/>
                <w:color w:val="000000" w:themeColor="text1"/>
                <w:sz w:val="20"/>
                <w:szCs w:val="20"/>
              </w:rPr>
              <w:t>organizations from both countries at the inception meeting in May 2018 is an example of efficient coordination</w:t>
            </w:r>
            <w:r w:rsidR="00066FFF">
              <w:rPr>
                <w:rFonts w:ascii="Arial" w:hAnsi="Arial" w:cs="Arial"/>
                <w:color w:val="000000" w:themeColor="text1"/>
                <w:sz w:val="20"/>
                <w:szCs w:val="20"/>
              </w:rPr>
              <w:t xml:space="preserve"> among the implementing Agency, the executing partners and the countries.</w:t>
            </w:r>
            <w:r w:rsidRPr="001E710F">
              <w:rPr>
                <w:rFonts w:ascii="Arial" w:hAnsi="Arial" w:cs="Arial"/>
                <w:color w:val="000000" w:themeColor="text1"/>
                <w:sz w:val="20"/>
                <w:szCs w:val="20"/>
              </w:rPr>
              <w:t xml:space="preserve"> </w:t>
            </w:r>
            <w:r w:rsidR="0014476D" w:rsidRPr="001E710F">
              <w:rPr>
                <w:rFonts w:ascii="Arial" w:hAnsi="Arial" w:cs="Arial"/>
                <w:color w:val="000000" w:themeColor="text1"/>
                <w:sz w:val="20"/>
                <w:szCs w:val="20"/>
              </w:rPr>
              <w:t>Finally,</w:t>
            </w:r>
            <w:r w:rsidRPr="001E710F">
              <w:rPr>
                <w:rFonts w:ascii="Arial" w:hAnsi="Arial" w:cs="Arial"/>
                <w:color w:val="000000" w:themeColor="text1"/>
                <w:sz w:val="20"/>
                <w:szCs w:val="20"/>
              </w:rPr>
              <w:t xml:space="preserve"> the project is fully </w:t>
            </w:r>
            <w:r w:rsidR="00BB5EA7" w:rsidRPr="001E710F">
              <w:rPr>
                <w:rFonts w:ascii="Arial" w:hAnsi="Arial" w:cs="Arial"/>
                <w:color w:val="000000" w:themeColor="text1"/>
                <w:sz w:val="20"/>
                <w:szCs w:val="20"/>
              </w:rPr>
              <w:t>embedded</w:t>
            </w:r>
            <w:r w:rsidRPr="001E710F">
              <w:rPr>
                <w:rFonts w:ascii="Arial" w:hAnsi="Arial" w:cs="Arial"/>
                <w:color w:val="000000" w:themeColor="text1"/>
                <w:sz w:val="20"/>
                <w:szCs w:val="20"/>
              </w:rPr>
              <w:t xml:space="preserve"> in the </w:t>
            </w:r>
            <w:r w:rsidR="00BB5EA7" w:rsidRPr="001E710F">
              <w:rPr>
                <w:rFonts w:ascii="Arial" w:hAnsi="Arial" w:cs="Arial"/>
                <w:color w:val="000000" w:themeColor="text1"/>
                <w:sz w:val="20"/>
                <w:szCs w:val="20"/>
              </w:rPr>
              <w:t>Barcelona</w:t>
            </w:r>
            <w:r w:rsidRPr="001E710F">
              <w:rPr>
                <w:rFonts w:ascii="Arial" w:hAnsi="Arial" w:cs="Arial"/>
                <w:color w:val="000000" w:themeColor="text1"/>
                <w:sz w:val="20"/>
                <w:szCs w:val="20"/>
              </w:rPr>
              <w:t xml:space="preserve"> Convention system benefitting </w:t>
            </w:r>
            <w:r w:rsidR="00066FFF">
              <w:rPr>
                <w:rFonts w:ascii="Arial" w:hAnsi="Arial" w:cs="Arial"/>
                <w:color w:val="000000" w:themeColor="text1"/>
                <w:sz w:val="20"/>
                <w:szCs w:val="20"/>
              </w:rPr>
              <w:t>of the active role of the national focal points of Albania and Montenegro which supports the project as needed.</w:t>
            </w:r>
          </w:p>
        </w:tc>
        <w:tc>
          <w:tcPr>
            <w:tcW w:w="1134" w:type="dxa"/>
            <w:shd w:val="clear" w:color="auto" w:fill="auto"/>
          </w:tcPr>
          <w:p w14:paraId="64C98795" w14:textId="77777777" w:rsidR="00ED2D87"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 xml:space="preserve">CEO: </w:t>
            </w:r>
            <w:r w:rsidRPr="001E710F">
              <w:rPr>
                <w:rFonts w:ascii="Arial" w:hAnsi="Arial" w:cs="Arial"/>
                <w:b/>
                <w:color w:val="000000" w:themeColor="text1"/>
                <w:sz w:val="20"/>
                <w:szCs w:val="20"/>
              </w:rPr>
              <w:t>M</w:t>
            </w:r>
          </w:p>
        </w:tc>
      </w:tr>
      <w:tr w:rsidR="00ED2D87" w:rsidRPr="001E710F" w14:paraId="5730238B" w14:textId="77777777" w:rsidTr="008522DD">
        <w:tc>
          <w:tcPr>
            <w:tcW w:w="4077" w:type="dxa"/>
            <w:vMerge/>
            <w:shd w:val="clear" w:color="auto" w:fill="auto"/>
          </w:tcPr>
          <w:p w14:paraId="549B879C" w14:textId="77777777" w:rsidR="00ED2D87" w:rsidRPr="001E710F" w:rsidRDefault="00ED2D87" w:rsidP="00ED2D87">
            <w:pPr>
              <w:rPr>
                <w:rFonts w:ascii="Arial" w:hAnsi="Arial" w:cs="Arial"/>
                <w:color w:val="000000" w:themeColor="text1"/>
                <w:sz w:val="20"/>
                <w:szCs w:val="20"/>
              </w:rPr>
            </w:pPr>
          </w:p>
        </w:tc>
        <w:tc>
          <w:tcPr>
            <w:tcW w:w="4253" w:type="dxa"/>
            <w:vMerge/>
            <w:shd w:val="clear" w:color="auto" w:fill="auto"/>
          </w:tcPr>
          <w:p w14:paraId="6DAE4150" w14:textId="77777777" w:rsidR="00ED2D87" w:rsidRPr="001E710F" w:rsidRDefault="00ED2D87" w:rsidP="00ED2D87">
            <w:pPr>
              <w:rPr>
                <w:rFonts w:ascii="Arial" w:hAnsi="Arial" w:cs="Arial"/>
                <w:color w:val="000000" w:themeColor="text1"/>
                <w:sz w:val="20"/>
                <w:szCs w:val="20"/>
              </w:rPr>
            </w:pPr>
          </w:p>
        </w:tc>
        <w:tc>
          <w:tcPr>
            <w:tcW w:w="3827" w:type="dxa"/>
            <w:vMerge/>
            <w:shd w:val="clear" w:color="auto" w:fill="auto"/>
          </w:tcPr>
          <w:p w14:paraId="510C8B81" w14:textId="77777777" w:rsidR="00ED2D87" w:rsidRPr="001E710F" w:rsidRDefault="00ED2D87" w:rsidP="00ED2D87">
            <w:pPr>
              <w:rPr>
                <w:rFonts w:ascii="Arial" w:hAnsi="Arial" w:cs="Arial"/>
                <w:color w:val="000000" w:themeColor="text1"/>
                <w:sz w:val="20"/>
                <w:szCs w:val="20"/>
              </w:rPr>
            </w:pPr>
          </w:p>
        </w:tc>
        <w:tc>
          <w:tcPr>
            <w:tcW w:w="1134" w:type="dxa"/>
            <w:shd w:val="clear" w:color="auto" w:fill="auto"/>
          </w:tcPr>
          <w:p w14:paraId="6950AE00" w14:textId="52F32572" w:rsidR="00ED2D87" w:rsidRPr="001E710F" w:rsidRDefault="00ED2D87" w:rsidP="00ED2D87">
            <w:pPr>
              <w:rPr>
                <w:rFonts w:ascii="Arial" w:hAnsi="Arial" w:cs="Arial"/>
                <w:color w:val="000000" w:themeColor="text1"/>
                <w:sz w:val="20"/>
                <w:szCs w:val="20"/>
              </w:rPr>
            </w:pPr>
            <w:proofErr w:type="gramStart"/>
            <w:r w:rsidRPr="001E710F">
              <w:rPr>
                <w:rFonts w:ascii="Arial" w:hAnsi="Arial" w:cs="Arial"/>
                <w:color w:val="000000" w:themeColor="text1"/>
                <w:sz w:val="20"/>
                <w:szCs w:val="20"/>
              </w:rPr>
              <w:t>TM:</w:t>
            </w:r>
            <w:r w:rsidR="00B76168">
              <w:rPr>
                <w:rFonts w:ascii="Arial" w:hAnsi="Arial" w:cs="Arial"/>
                <w:color w:val="000000" w:themeColor="text1"/>
                <w:sz w:val="20"/>
                <w:szCs w:val="20"/>
              </w:rPr>
              <w:t>L</w:t>
            </w:r>
            <w:proofErr w:type="gramEnd"/>
          </w:p>
        </w:tc>
      </w:tr>
      <w:tr w:rsidR="00ED2D87" w:rsidRPr="001E710F" w14:paraId="1CAD3F72" w14:textId="77777777" w:rsidTr="008522DD">
        <w:tc>
          <w:tcPr>
            <w:tcW w:w="4077" w:type="dxa"/>
            <w:vMerge/>
            <w:shd w:val="clear" w:color="auto" w:fill="auto"/>
          </w:tcPr>
          <w:p w14:paraId="6CD07AC3" w14:textId="77777777" w:rsidR="00ED2D87" w:rsidRPr="001E710F" w:rsidRDefault="00ED2D87" w:rsidP="00ED2D87">
            <w:pPr>
              <w:rPr>
                <w:rFonts w:ascii="Arial" w:hAnsi="Arial" w:cs="Arial"/>
                <w:color w:val="000000" w:themeColor="text1"/>
                <w:sz w:val="20"/>
                <w:szCs w:val="20"/>
              </w:rPr>
            </w:pPr>
          </w:p>
        </w:tc>
        <w:tc>
          <w:tcPr>
            <w:tcW w:w="4253" w:type="dxa"/>
            <w:vMerge/>
            <w:shd w:val="clear" w:color="auto" w:fill="auto"/>
          </w:tcPr>
          <w:p w14:paraId="150280EE" w14:textId="77777777" w:rsidR="00ED2D87" w:rsidRPr="001E710F" w:rsidRDefault="00ED2D87" w:rsidP="00ED2D87">
            <w:pPr>
              <w:rPr>
                <w:rFonts w:ascii="Arial" w:hAnsi="Arial" w:cs="Arial"/>
                <w:color w:val="000000" w:themeColor="text1"/>
                <w:sz w:val="20"/>
                <w:szCs w:val="20"/>
              </w:rPr>
            </w:pPr>
          </w:p>
        </w:tc>
        <w:tc>
          <w:tcPr>
            <w:tcW w:w="3827" w:type="dxa"/>
            <w:vMerge/>
            <w:shd w:val="clear" w:color="auto" w:fill="auto"/>
          </w:tcPr>
          <w:p w14:paraId="1C18E821" w14:textId="77777777" w:rsidR="00ED2D87" w:rsidRPr="001E710F" w:rsidRDefault="00ED2D87" w:rsidP="00ED2D87">
            <w:pPr>
              <w:rPr>
                <w:rFonts w:ascii="Arial" w:hAnsi="Arial" w:cs="Arial"/>
                <w:color w:val="000000" w:themeColor="text1"/>
                <w:sz w:val="20"/>
                <w:szCs w:val="20"/>
              </w:rPr>
            </w:pPr>
          </w:p>
        </w:tc>
        <w:tc>
          <w:tcPr>
            <w:tcW w:w="1134" w:type="dxa"/>
            <w:shd w:val="clear" w:color="auto" w:fill="auto"/>
          </w:tcPr>
          <w:p w14:paraId="028E0046" w14:textId="77777777" w:rsidR="00ED2D87" w:rsidRPr="001E710F" w:rsidRDefault="00ED2D87" w:rsidP="00ED2D87">
            <w:pPr>
              <w:rPr>
                <w:rFonts w:ascii="Arial" w:hAnsi="Arial" w:cs="Arial"/>
                <w:color w:val="000000" w:themeColor="text1"/>
                <w:sz w:val="20"/>
                <w:szCs w:val="20"/>
              </w:rPr>
            </w:pPr>
            <w:r w:rsidRPr="001E710F">
              <w:rPr>
                <w:rFonts w:ascii="Arial" w:hAnsi="Arial" w:cs="Arial"/>
                <w:color w:val="000000" w:themeColor="text1"/>
                <w:sz w:val="20"/>
                <w:szCs w:val="20"/>
              </w:rPr>
              <w:t xml:space="preserve">PM: </w:t>
            </w:r>
            <w:r w:rsidRPr="001E710F">
              <w:rPr>
                <w:rFonts w:ascii="Arial" w:hAnsi="Arial" w:cs="Arial"/>
                <w:b/>
                <w:color w:val="000000" w:themeColor="text1"/>
                <w:sz w:val="20"/>
                <w:szCs w:val="20"/>
              </w:rPr>
              <w:t>L</w:t>
            </w:r>
          </w:p>
        </w:tc>
      </w:tr>
      <w:tr w:rsidR="00ED2D87" w:rsidRPr="001E710F" w14:paraId="4DBAC61F" w14:textId="77777777" w:rsidTr="008522DD">
        <w:trPr>
          <w:trHeight w:val="470"/>
        </w:trPr>
        <w:tc>
          <w:tcPr>
            <w:tcW w:w="12157" w:type="dxa"/>
            <w:gridSpan w:val="3"/>
            <w:shd w:val="clear" w:color="auto" w:fill="auto"/>
          </w:tcPr>
          <w:p w14:paraId="3D67ACDE" w14:textId="77777777" w:rsidR="00ED2D87" w:rsidRPr="001E710F" w:rsidRDefault="00ED2D87" w:rsidP="00ED2D87">
            <w:pPr>
              <w:jc w:val="right"/>
              <w:rPr>
                <w:rFonts w:ascii="Arial" w:hAnsi="Arial" w:cs="Arial"/>
                <w:b/>
                <w:color w:val="000000" w:themeColor="text1"/>
                <w:sz w:val="20"/>
                <w:szCs w:val="20"/>
              </w:rPr>
            </w:pPr>
            <w:r w:rsidRPr="001E710F">
              <w:rPr>
                <w:rFonts w:ascii="Arial" w:hAnsi="Arial" w:cs="Arial"/>
                <w:b/>
                <w:color w:val="000000" w:themeColor="text1"/>
                <w:sz w:val="20"/>
                <w:szCs w:val="20"/>
              </w:rPr>
              <w:t>Overall Risk Rating</w:t>
            </w:r>
          </w:p>
          <w:p w14:paraId="4D5F90D2" w14:textId="77777777" w:rsidR="00ED2D87" w:rsidRPr="001E710F" w:rsidRDefault="00ED2D87" w:rsidP="00ED2D87">
            <w:pPr>
              <w:jc w:val="right"/>
              <w:rPr>
                <w:rFonts w:ascii="Arial" w:hAnsi="Arial" w:cs="Arial"/>
                <w:b/>
                <w:color w:val="000000" w:themeColor="text1"/>
                <w:sz w:val="20"/>
                <w:szCs w:val="20"/>
              </w:rPr>
            </w:pPr>
            <w:r w:rsidRPr="001E710F">
              <w:rPr>
                <w:rFonts w:ascii="Arial" w:hAnsi="Arial" w:cs="Arial"/>
                <w:b/>
                <w:color w:val="000000" w:themeColor="text1"/>
                <w:sz w:val="20"/>
                <w:szCs w:val="20"/>
              </w:rPr>
              <w:t>Project Manager</w:t>
            </w:r>
          </w:p>
        </w:tc>
        <w:tc>
          <w:tcPr>
            <w:tcW w:w="1134" w:type="dxa"/>
            <w:shd w:val="clear" w:color="auto" w:fill="auto"/>
          </w:tcPr>
          <w:p w14:paraId="6643AFC3" w14:textId="5F21DCDB" w:rsidR="00ED2D87" w:rsidRPr="001E710F" w:rsidRDefault="00E7084F" w:rsidP="00ED2D87">
            <w:pPr>
              <w:rPr>
                <w:rFonts w:ascii="Arial" w:hAnsi="Arial" w:cs="Arial"/>
                <w:b/>
                <w:color w:val="000000" w:themeColor="text1"/>
                <w:sz w:val="20"/>
                <w:szCs w:val="20"/>
              </w:rPr>
            </w:pPr>
            <w:r w:rsidRPr="001E710F">
              <w:rPr>
                <w:rFonts w:ascii="Arial" w:hAnsi="Arial" w:cs="Arial"/>
                <w:b/>
                <w:color w:val="000000" w:themeColor="text1"/>
                <w:sz w:val="20"/>
                <w:szCs w:val="20"/>
              </w:rPr>
              <w:t>M/L</w:t>
            </w:r>
          </w:p>
        </w:tc>
      </w:tr>
      <w:tr w:rsidR="00ED2D87" w:rsidRPr="001E710F" w14:paraId="240E4995" w14:textId="77777777" w:rsidTr="008522DD">
        <w:tc>
          <w:tcPr>
            <w:tcW w:w="12157" w:type="dxa"/>
            <w:gridSpan w:val="3"/>
            <w:shd w:val="clear" w:color="auto" w:fill="auto"/>
          </w:tcPr>
          <w:p w14:paraId="114F7DE3" w14:textId="77777777" w:rsidR="00ED2D87" w:rsidRPr="001E710F" w:rsidRDefault="00ED2D87" w:rsidP="00ED2D87">
            <w:pPr>
              <w:jc w:val="right"/>
              <w:rPr>
                <w:rFonts w:ascii="Arial" w:hAnsi="Arial" w:cs="Arial"/>
                <w:color w:val="000000" w:themeColor="text1"/>
                <w:sz w:val="20"/>
                <w:szCs w:val="20"/>
              </w:rPr>
            </w:pPr>
            <w:r w:rsidRPr="001E710F">
              <w:rPr>
                <w:rFonts w:ascii="Arial" w:hAnsi="Arial" w:cs="Arial"/>
                <w:color w:val="000000" w:themeColor="text1"/>
                <w:sz w:val="20"/>
                <w:szCs w:val="20"/>
              </w:rPr>
              <w:t>Overall Risk Rating</w:t>
            </w:r>
          </w:p>
          <w:p w14:paraId="319D3326" w14:textId="77777777" w:rsidR="00ED2D87" w:rsidRPr="001E710F" w:rsidRDefault="00ED2D87" w:rsidP="00ED2D87">
            <w:pPr>
              <w:jc w:val="right"/>
              <w:rPr>
                <w:rFonts w:ascii="Arial" w:hAnsi="Arial" w:cs="Arial"/>
                <w:color w:val="000000" w:themeColor="text1"/>
                <w:sz w:val="20"/>
                <w:szCs w:val="20"/>
              </w:rPr>
            </w:pPr>
            <w:r w:rsidRPr="001E710F">
              <w:rPr>
                <w:rFonts w:ascii="Arial" w:hAnsi="Arial" w:cs="Arial"/>
                <w:color w:val="000000" w:themeColor="text1"/>
                <w:sz w:val="20"/>
                <w:szCs w:val="20"/>
              </w:rPr>
              <w:t>Task Manager</w:t>
            </w:r>
          </w:p>
        </w:tc>
        <w:tc>
          <w:tcPr>
            <w:tcW w:w="1134" w:type="dxa"/>
            <w:shd w:val="clear" w:color="auto" w:fill="auto"/>
          </w:tcPr>
          <w:p w14:paraId="76C00FCB" w14:textId="6DE429BB" w:rsidR="00ED2D87" w:rsidRPr="001E710F" w:rsidRDefault="00B76168" w:rsidP="00ED2D87">
            <w:pPr>
              <w:rPr>
                <w:rFonts w:ascii="Arial" w:hAnsi="Arial" w:cs="Arial"/>
                <w:color w:val="000000" w:themeColor="text1"/>
                <w:sz w:val="20"/>
                <w:szCs w:val="20"/>
              </w:rPr>
            </w:pPr>
            <w:r>
              <w:rPr>
                <w:rFonts w:ascii="Arial" w:hAnsi="Arial" w:cs="Arial"/>
                <w:color w:val="000000" w:themeColor="text1"/>
                <w:sz w:val="20"/>
                <w:szCs w:val="20"/>
              </w:rPr>
              <w:t>M/L</w:t>
            </w:r>
          </w:p>
          <w:p w14:paraId="412ADA87" w14:textId="77777777" w:rsidR="00ED2D87" w:rsidRPr="001E710F" w:rsidRDefault="00ED2D87" w:rsidP="00ED2D87">
            <w:pPr>
              <w:rPr>
                <w:rFonts w:ascii="Arial" w:hAnsi="Arial" w:cs="Arial"/>
                <w:color w:val="000000" w:themeColor="text1"/>
                <w:sz w:val="20"/>
                <w:szCs w:val="20"/>
              </w:rPr>
            </w:pPr>
          </w:p>
        </w:tc>
      </w:tr>
    </w:tbl>
    <w:p w14:paraId="5329991E" w14:textId="77777777" w:rsidR="002E2B8E" w:rsidRPr="001E710F" w:rsidRDefault="002E2B8E">
      <w:pPr>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63C7C" w:rsidRPr="001E710F" w14:paraId="052499E1" w14:textId="77777777" w:rsidTr="008522DD">
        <w:trPr>
          <w:cantSplit/>
        </w:trPr>
        <w:tc>
          <w:tcPr>
            <w:tcW w:w="1548" w:type="dxa"/>
            <w:shd w:val="clear" w:color="auto" w:fill="CCFFFF"/>
          </w:tcPr>
          <w:p w14:paraId="7DE3F261" w14:textId="77777777" w:rsidR="00663C7C" w:rsidRPr="001E710F" w:rsidRDefault="00663C7C" w:rsidP="0031604A">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18 </w:t>
            </w:r>
            <w:r w:rsidRPr="001E710F">
              <w:rPr>
                <w:rFonts w:ascii="Arial" w:hAnsi="Arial" w:cs="Arial"/>
                <w:b/>
                <w:color w:val="000000" w:themeColor="text1"/>
                <w:sz w:val="20"/>
                <w:szCs w:val="20"/>
              </w:rPr>
              <w:t>rating</w:t>
            </w:r>
            <w:r w:rsidRPr="001E710F">
              <w:rPr>
                <w:rFonts w:ascii="Arial" w:hAnsi="Arial" w:cs="Arial"/>
                <w:b/>
                <w:color w:val="000000" w:themeColor="text1"/>
                <w:sz w:val="20"/>
                <w:szCs w:val="20"/>
              </w:rPr>
              <w:br/>
            </w:r>
            <w:r w:rsidRPr="001E710F">
              <w:rPr>
                <w:rFonts w:ascii="Arial" w:hAnsi="Arial" w:cs="Arial"/>
                <w:color w:val="000000" w:themeColor="text1"/>
                <w:sz w:val="20"/>
                <w:szCs w:val="20"/>
              </w:rPr>
              <w:t>[previous]</w:t>
            </w:r>
          </w:p>
        </w:tc>
        <w:tc>
          <w:tcPr>
            <w:tcW w:w="1620" w:type="dxa"/>
            <w:shd w:val="clear" w:color="auto" w:fill="CCFFFF"/>
          </w:tcPr>
          <w:p w14:paraId="2CD67551" w14:textId="77777777" w:rsidR="00663C7C" w:rsidRPr="001E710F" w:rsidRDefault="00663C7C" w:rsidP="008522DD">
            <w:pPr>
              <w:rPr>
                <w:rFonts w:ascii="Arial" w:hAnsi="Arial" w:cs="Arial"/>
                <w:b/>
                <w:color w:val="000000" w:themeColor="text1"/>
                <w:sz w:val="20"/>
                <w:szCs w:val="20"/>
              </w:rPr>
            </w:pPr>
            <w:r w:rsidRPr="001E710F">
              <w:rPr>
                <w:rFonts w:ascii="Arial" w:hAnsi="Arial" w:cs="Arial"/>
                <w:b/>
                <w:color w:val="000000" w:themeColor="text1"/>
                <w:sz w:val="20"/>
                <w:szCs w:val="20"/>
              </w:rPr>
              <w:t>FY20</w:t>
            </w:r>
            <w:r w:rsidR="0031604A" w:rsidRPr="001E710F">
              <w:rPr>
                <w:rFonts w:ascii="Arial" w:hAnsi="Arial" w:cs="Arial"/>
                <w:b/>
                <w:color w:val="000000" w:themeColor="text1"/>
                <w:sz w:val="20"/>
                <w:szCs w:val="20"/>
              </w:rPr>
              <w:t xml:space="preserve">19 </w:t>
            </w:r>
            <w:r w:rsidRPr="001E710F">
              <w:rPr>
                <w:rFonts w:ascii="Arial" w:hAnsi="Arial" w:cs="Arial"/>
                <w:b/>
                <w:color w:val="000000" w:themeColor="text1"/>
                <w:sz w:val="20"/>
                <w:szCs w:val="20"/>
              </w:rPr>
              <w:t>rating</w:t>
            </w:r>
          </w:p>
          <w:p w14:paraId="3A5F647D" w14:textId="77777777" w:rsidR="00663C7C" w:rsidRPr="001E710F" w:rsidRDefault="00663C7C" w:rsidP="008522DD">
            <w:pPr>
              <w:rPr>
                <w:rFonts w:ascii="Arial" w:hAnsi="Arial" w:cs="Arial"/>
                <w:b/>
                <w:color w:val="000000" w:themeColor="text1"/>
                <w:sz w:val="20"/>
                <w:szCs w:val="20"/>
              </w:rPr>
            </w:pPr>
            <w:r w:rsidRPr="001E710F">
              <w:rPr>
                <w:rFonts w:ascii="Arial" w:hAnsi="Arial" w:cs="Arial"/>
                <w:color w:val="000000" w:themeColor="text1"/>
                <w:sz w:val="20"/>
                <w:szCs w:val="20"/>
              </w:rPr>
              <w:t>[current]</w:t>
            </w:r>
          </w:p>
        </w:tc>
        <w:tc>
          <w:tcPr>
            <w:tcW w:w="10080" w:type="dxa"/>
            <w:shd w:val="clear" w:color="auto" w:fill="CCFFFF"/>
          </w:tcPr>
          <w:p w14:paraId="789EF4DC" w14:textId="77777777" w:rsidR="00663C7C" w:rsidRPr="001E710F" w:rsidRDefault="00663C7C" w:rsidP="008522DD">
            <w:pPr>
              <w:rPr>
                <w:rFonts w:ascii="Arial" w:hAnsi="Arial" w:cs="Arial"/>
                <w:b/>
                <w:color w:val="000000" w:themeColor="text1"/>
                <w:sz w:val="20"/>
                <w:szCs w:val="20"/>
              </w:rPr>
            </w:pPr>
            <w:r w:rsidRPr="001E710F">
              <w:rPr>
                <w:rFonts w:ascii="Arial" w:hAnsi="Arial" w:cs="Arial"/>
                <w:b/>
                <w:color w:val="000000" w:themeColor="text1"/>
                <w:sz w:val="20"/>
                <w:szCs w:val="20"/>
              </w:rPr>
              <w:t>Justification of the current risk rating and explanation of reasons for change (positive or negative) since previous reporting periods.</w:t>
            </w:r>
          </w:p>
        </w:tc>
      </w:tr>
      <w:tr w:rsidR="00663C7C" w:rsidRPr="001E710F" w14:paraId="5E7BB7F4" w14:textId="77777777" w:rsidTr="008522DD">
        <w:tc>
          <w:tcPr>
            <w:tcW w:w="1548" w:type="dxa"/>
          </w:tcPr>
          <w:p w14:paraId="68300D40" w14:textId="77777777" w:rsidR="00663C7C" w:rsidRPr="0086171B" w:rsidRDefault="00ED2D87" w:rsidP="008522DD">
            <w:pPr>
              <w:rPr>
                <w:rFonts w:ascii="Arial" w:hAnsi="Arial" w:cs="Arial"/>
                <w:b/>
                <w:color w:val="000000" w:themeColor="text1"/>
                <w:sz w:val="20"/>
                <w:szCs w:val="20"/>
              </w:rPr>
            </w:pPr>
            <w:r w:rsidRPr="0086171B">
              <w:rPr>
                <w:rFonts w:ascii="Arial" w:hAnsi="Arial" w:cs="Arial"/>
                <w:b/>
                <w:color w:val="000000" w:themeColor="text1"/>
                <w:sz w:val="20"/>
                <w:szCs w:val="20"/>
              </w:rPr>
              <w:t>M</w:t>
            </w:r>
          </w:p>
        </w:tc>
        <w:tc>
          <w:tcPr>
            <w:tcW w:w="1620" w:type="dxa"/>
          </w:tcPr>
          <w:p w14:paraId="16793927" w14:textId="776E66E9" w:rsidR="00663C7C" w:rsidRPr="0086171B" w:rsidRDefault="0086171B" w:rsidP="008522DD">
            <w:pPr>
              <w:rPr>
                <w:rFonts w:ascii="Arial" w:hAnsi="Arial" w:cs="Arial"/>
                <w:b/>
                <w:color w:val="000000" w:themeColor="text1"/>
                <w:sz w:val="20"/>
                <w:szCs w:val="20"/>
              </w:rPr>
            </w:pPr>
            <w:r w:rsidRPr="0086171B">
              <w:rPr>
                <w:rFonts w:ascii="Arial" w:hAnsi="Arial" w:cs="Arial"/>
                <w:b/>
                <w:color w:val="000000" w:themeColor="text1"/>
                <w:sz w:val="20"/>
                <w:szCs w:val="20"/>
              </w:rPr>
              <w:t>M/L</w:t>
            </w:r>
          </w:p>
        </w:tc>
        <w:tc>
          <w:tcPr>
            <w:tcW w:w="10080" w:type="dxa"/>
          </w:tcPr>
          <w:p w14:paraId="43924C08" w14:textId="2D402AF3" w:rsidR="00663C7C" w:rsidRPr="001E710F" w:rsidRDefault="0086171B" w:rsidP="00663C7C">
            <w:pPr>
              <w:rPr>
                <w:rFonts w:ascii="Arial" w:hAnsi="Arial" w:cs="Arial"/>
                <w:color w:val="000000" w:themeColor="text1"/>
                <w:sz w:val="20"/>
                <w:szCs w:val="20"/>
              </w:rPr>
            </w:pPr>
            <w:r>
              <w:rPr>
                <w:rFonts w:ascii="Arial" w:hAnsi="Arial" w:cs="Arial"/>
                <w:color w:val="000000" w:themeColor="text1"/>
                <w:sz w:val="20"/>
                <w:szCs w:val="20"/>
              </w:rPr>
              <w:t xml:space="preserve">NO relevant risks, including </w:t>
            </w:r>
            <w:r w:rsidR="00663C7C" w:rsidRPr="001E710F">
              <w:rPr>
                <w:rFonts w:ascii="Arial" w:hAnsi="Arial" w:cs="Arial"/>
                <w:color w:val="000000" w:themeColor="text1"/>
                <w:sz w:val="20"/>
                <w:szCs w:val="20"/>
              </w:rPr>
              <w:t xml:space="preserve">climate change, potential social and environmental risks </w:t>
            </w:r>
            <w:r>
              <w:rPr>
                <w:rFonts w:ascii="Arial" w:hAnsi="Arial" w:cs="Arial"/>
                <w:color w:val="000000" w:themeColor="text1"/>
                <w:sz w:val="20"/>
                <w:szCs w:val="20"/>
              </w:rPr>
              <w:t xml:space="preserve">are expected to </w:t>
            </w:r>
            <w:r w:rsidR="00663C7C" w:rsidRPr="001E710F">
              <w:rPr>
                <w:rFonts w:ascii="Arial" w:hAnsi="Arial" w:cs="Arial"/>
                <w:color w:val="000000" w:themeColor="text1"/>
                <w:sz w:val="20"/>
                <w:szCs w:val="20"/>
              </w:rPr>
              <w:t xml:space="preserve">prevent the project </w:t>
            </w:r>
            <w:r w:rsidR="00AF44E6" w:rsidRPr="001E710F">
              <w:rPr>
                <w:rFonts w:ascii="Arial" w:hAnsi="Arial" w:cs="Arial"/>
                <w:color w:val="000000" w:themeColor="text1"/>
                <w:sz w:val="20"/>
                <w:szCs w:val="20"/>
              </w:rPr>
              <w:t>to deliver the expected results</w:t>
            </w:r>
            <w:r>
              <w:rPr>
                <w:rFonts w:ascii="Arial" w:hAnsi="Arial" w:cs="Arial"/>
                <w:color w:val="000000" w:themeColor="text1"/>
                <w:sz w:val="20"/>
                <w:szCs w:val="20"/>
              </w:rPr>
              <w:t xml:space="preserve">. </w:t>
            </w:r>
          </w:p>
        </w:tc>
      </w:tr>
    </w:tbl>
    <w:p w14:paraId="4B4CFECE" w14:textId="77777777" w:rsidR="00FC3817" w:rsidRPr="001E710F" w:rsidRDefault="00FC3817">
      <w:pPr>
        <w:rPr>
          <w:rFonts w:ascii="Arial" w:hAnsi="Arial" w:cs="Arial"/>
          <w:color w:val="000000" w:themeColor="text1"/>
          <w:sz w:val="20"/>
          <w:szCs w:val="20"/>
        </w:rPr>
      </w:pPr>
    </w:p>
    <w:p w14:paraId="63D805A4" w14:textId="77777777" w:rsidR="00FC3817" w:rsidRPr="001E710F" w:rsidRDefault="00FC3817">
      <w:pPr>
        <w:rPr>
          <w:rFonts w:ascii="Arial" w:hAnsi="Arial" w:cs="Arial"/>
          <w:color w:val="000000" w:themeColor="text1"/>
          <w:sz w:val="20"/>
          <w:szCs w:val="20"/>
        </w:rPr>
      </w:pPr>
    </w:p>
    <w:p w14:paraId="715D587D" w14:textId="77777777" w:rsidR="00BB7C9D" w:rsidRPr="001E710F" w:rsidRDefault="00BB7C9D" w:rsidP="00761F6F">
      <w:pPr>
        <w:pBdr>
          <w:top w:val="single" w:sz="4" w:space="1" w:color="auto"/>
          <w:left w:val="single" w:sz="4" w:space="22" w:color="auto"/>
          <w:bottom w:val="single" w:sz="4" w:space="1" w:color="auto"/>
          <w:right w:val="single" w:sz="4" w:space="4" w:color="auto"/>
        </w:pBdr>
        <w:spacing w:before="100" w:beforeAutospacing="1" w:after="100" w:afterAutospacing="1"/>
        <w:rPr>
          <w:rFonts w:ascii="Arial" w:hAnsi="Arial" w:cs="Arial"/>
          <w:i/>
          <w:color w:val="000000" w:themeColor="text1"/>
          <w:sz w:val="18"/>
        </w:rPr>
      </w:pPr>
      <w:r w:rsidRPr="001E710F">
        <w:rPr>
          <w:rFonts w:ascii="Arial" w:hAnsi="Arial" w:cs="Arial"/>
          <w:b/>
          <w:bCs/>
          <w:color w:val="000000" w:themeColor="text1"/>
          <w:sz w:val="18"/>
        </w:rPr>
        <w:t xml:space="preserve">High Risk (H): </w:t>
      </w:r>
      <w:r w:rsidRPr="001E710F">
        <w:rPr>
          <w:rFonts w:ascii="Arial" w:hAnsi="Arial" w:cs="Arial"/>
          <w:color w:val="000000" w:themeColor="text1"/>
          <w:sz w:val="18"/>
        </w:rPr>
        <w:t xml:space="preserve">There is a probability of greater than 75% that </w:t>
      </w:r>
      <w:r w:rsidRPr="001E710F">
        <w:rPr>
          <w:rFonts w:ascii="Arial" w:hAnsi="Arial" w:cs="Arial"/>
          <w:b/>
          <w:color w:val="000000" w:themeColor="text1"/>
          <w:sz w:val="18"/>
        </w:rPr>
        <w:t>assumptions</w:t>
      </w:r>
      <w:r w:rsidRPr="001E710F">
        <w:rPr>
          <w:rFonts w:ascii="Arial" w:hAnsi="Arial" w:cs="Arial"/>
          <w:color w:val="000000" w:themeColor="text1"/>
          <w:sz w:val="18"/>
        </w:rPr>
        <w:t xml:space="preserve"> may fail to hold or materialize, and/or the project may face high risks. </w:t>
      </w:r>
      <w:r w:rsidRPr="001E710F">
        <w:rPr>
          <w:rFonts w:ascii="Arial" w:hAnsi="Arial" w:cs="Arial"/>
          <w:color w:val="000000" w:themeColor="text1"/>
          <w:sz w:val="18"/>
        </w:rPr>
        <w:br/>
      </w:r>
      <w:r w:rsidRPr="001E710F">
        <w:rPr>
          <w:rFonts w:ascii="Arial" w:hAnsi="Arial" w:cs="Arial"/>
          <w:b/>
          <w:bCs/>
          <w:color w:val="000000" w:themeColor="text1"/>
          <w:sz w:val="18"/>
        </w:rPr>
        <w:t xml:space="preserve">Substantial Risk (S): </w:t>
      </w:r>
      <w:r w:rsidRPr="001E710F">
        <w:rPr>
          <w:rFonts w:ascii="Arial" w:hAnsi="Arial" w:cs="Arial"/>
          <w:color w:val="000000" w:themeColor="text1"/>
          <w:sz w:val="18"/>
        </w:rPr>
        <w:t xml:space="preserve">There is a probability of between 51% and 75% that </w:t>
      </w:r>
      <w:r w:rsidRPr="001E710F">
        <w:rPr>
          <w:rFonts w:ascii="Arial" w:hAnsi="Arial" w:cs="Arial"/>
          <w:b/>
          <w:color w:val="000000" w:themeColor="text1"/>
          <w:sz w:val="18"/>
        </w:rPr>
        <w:t>assumptions</w:t>
      </w:r>
      <w:r w:rsidRPr="001E710F">
        <w:rPr>
          <w:rFonts w:ascii="Arial" w:hAnsi="Arial" w:cs="Arial"/>
          <w:color w:val="000000" w:themeColor="text1"/>
          <w:sz w:val="18"/>
        </w:rPr>
        <w:t xml:space="preserve"> may fail to hold and/or the project may face substantial risks. </w:t>
      </w:r>
      <w:r w:rsidRPr="001E710F">
        <w:rPr>
          <w:rFonts w:ascii="Arial" w:hAnsi="Arial" w:cs="Arial"/>
          <w:color w:val="000000" w:themeColor="text1"/>
          <w:sz w:val="18"/>
        </w:rPr>
        <w:br/>
      </w:r>
      <w:r w:rsidRPr="001E710F">
        <w:rPr>
          <w:rFonts w:ascii="Arial" w:hAnsi="Arial" w:cs="Arial"/>
          <w:b/>
          <w:bCs/>
          <w:color w:val="000000" w:themeColor="text1"/>
          <w:sz w:val="18"/>
        </w:rPr>
        <w:t xml:space="preserve">Modest Risk (M): </w:t>
      </w:r>
      <w:r w:rsidRPr="001E710F">
        <w:rPr>
          <w:rFonts w:ascii="Arial" w:hAnsi="Arial" w:cs="Arial"/>
          <w:color w:val="000000" w:themeColor="text1"/>
          <w:sz w:val="18"/>
        </w:rPr>
        <w:t xml:space="preserve">There is a probability of between 26% and 50% that </w:t>
      </w:r>
      <w:r w:rsidRPr="001E710F">
        <w:rPr>
          <w:rFonts w:ascii="Arial" w:hAnsi="Arial" w:cs="Arial"/>
          <w:b/>
          <w:color w:val="000000" w:themeColor="text1"/>
          <w:sz w:val="18"/>
        </w:rPr>
        <w:t>assumptions</w:t>
      </w:r>
      <w:r w:rsidRPr="001E710F">
        <w:rPr>
          <w:rFonts w:ascii="Arial" w:hAnsi="Arial" w:cs="Arial"/>
          <w:color w:val="000000" w:themeColor="text1"/>
          <w:sz w:val="18"/>
        </w:rPr>
        <w:t xml:space="preserve"> may fail to hold or materialize, and/or the project may face only modest risks. </w:t>
      </w:r>
      <w:r w:rsidRPr="001E710F">
        <w:rPr>
          <w:rFonts w:ascii="Arial" w:hAnsi="Arial" w:cs="Arial"/>
          <w:color w:val="000000" w:themeColor="text1"/>
          <w:sz w:val="18"/>
        </w:rPr>
        <w:br/>
      </w:r>
      <w:r w:rsidRPr="001E710F">
        <w:rPr>
          <w:rFonts w:ascii="Arial" w:hAnsi="Arial" w:cs="Arial"/>
          <w:b/>
          <w:bCs/>
          <w:color w:val="000000" w:themeColor="text1"/>
          <w:sz w:val="18"/>
        </w:rPr>
        <w:t xml:space="preserve">Low Risk (L): </w:t>
      </w:r>
      <w:r w:rsidRPr="001E710F">
        <w:rPr>
          <w:rFonts w:ascii="Arial" w:hAnsi="Arial" w:cs="Arial"/>
          <w:color w:val="000000" w:themeColor="text1"/>
          <w:sz w:val="18"/>
        </w:rPr>
        <w:t xml:space="preserve">There is a probability of up to 25% that </w:t>
      </w:r>
      <w:r w:rsidRPr="001E710F">
        <w:rPr>
          <w:rFonts w:ascii="Arial" w:hAnsi="Arial" w:cs="Arial"/>
          <w:b/>
          <w:color w:val="000000" w:themeColor="text1"/>
          <w:sz w:val="18"/>
        </w:rPr>
        <w:t>assumptions</w:t>
      </w:r>
      <w:r w:rsidRPr="001E710F">
        <w:rPr>
          <w:rFonts w:ascii="Arial" w:hAnsi="Arial" w:cs="Arial"/>
          <w:color w:val="000000" w:themeColor="text1"/>
          <w:sz w:val="18"/>
        </w:rPr>
        <w:t xml:space="preserve"> may fail to hold or materialize, and/or the project may face only modest risks. </w:t>
      </w:r>
    </w:p>
    <w:p w14:paraId="2518B38A" w14:textId="77777777" w:rsidR="00FC3817" w:rsidRPr="001E710F" w:rsidRDefault="00FC3817">
      <w:pPr>
        <w:rPr>
          <w:rFonts w:ascii="Arial" w:hAnsi="Arial" w:cs="Arial"/>
          <w:color w:val="000000" w:themeColor="text1"/>
          <w:sz w:val="20"/>
          <w:szCs w:val="20"/>
        </w:rPr>
      </w:pPr>
    </w:p>
    <w:p w14:paraId="3FAC7FFD" w14:textId="77777777" w:rsidR="00405D01" w:rsidRPr="001E710F" w:rsidRDefault="00405D01">
      <w:pPr>
        <w:rPr>
          <w:rFonts w:ascii="Arial" w:hAnsi="Arial" w:cs="Arial"/>
          <w:color w:val="000000" w:themeColor="text1"/>
          <w:sz w:val="20"/>
          <w:szCs w:val="20"/>
        </w:rPr>
      </w:pPr>
    </w:p>
    <w:p w14:paraId="57B6D1FE" w14:textId="77777777" w:rsidR="00663C7C" w:rsidRPr="001E710F" w:rsidRDefault="00405D01">
      <w:pPr>
        <w:rPr>
          <w:rFonts w:ascii="Arial" w:hAnsi="Arial" w:cs="Arial"/>
          <w:b/>
          <w:color w:val="000000" w:themeColor="text1"/>
        </w:rPr>
      </w:pPr>
      <w:r w:rsidRPr="001E710F">
        <w:rPr>
          <w:rFonts w:ascii="Arial" w:hAnsi="Arial" w:cs="Arial"/>
          <w:color w:val="000000" w:themeColor="text1"/>
          <w:sz w:val="20"/>
          <w:szCs w:val="20"/>
        </w:rPr>
        <w:br w:type="page"/>
      </w:r>
      <w:r w:rsidR="00C4588D" w:rsidRPr="001E710F">
        <w:rPr>
          <w:rFonts w:ascii="Arial" w:hAnsi="Arial" w:cs="Arial"/>
          <w:b/>
          <w:color w:val="000000" w:themeColor="text1"/>
        </w:rPr>
        <w:lastRenderedPageBreak/>
        <w:t>Optional A</w:t>
      </w:r>
      <w:r w:rsidRPr="001E710F">
        <w:rPr>
          <w:rFonts w:ascii="Arial" w:hAnsi="Arial" w:cs="Arial"/>
          <w:b/>
          <w:color w:val="000000" w:themeColor="text1"/>
        </w:rPr>
        <w:t>nnex</w:t>
      </w:r>
      <w:r w:rsidR="00663C7C" w:rsidRPr="001E710F">
        <w:rPr>
          <w:rFonts w:ascii="Arial" w:hAnsi="Arial" w:cs="Arial"/>
          <w:b/>
          <w:color w:val="000000" w:themeColor="text1"/>
        </w:rPr>
        <w:t>es</w:t>
      </w:r>
      <w:r w:rsidR="003032A7" w:rsidRPr="001E710F">
        <w:rPr>
          <w:rFonts w:ascii="Arial" w:hAnsi="Arial" w:cs="Arial"/>
          <w:b/>
          <w:color w:val="000000" w:themeColor="text1"/>
        </w:rPr>
        <w:t xml:space="preserve"> and/or Links:</w:t>
      </w:r>
      <w:r w:rsidR="00761F6F" w:rsidRPr="001E710F">
        <w:rPr>
          <w:rFonts w:ascii="Arial" w:hAnsi="Arial" w:cs="Arial"/>
          <w:b/>
          <w:color w:val="000000" w:themeColor="text1"/>
        </w:rPr>
        <w:t xml:space="preserve"> </w:t>
      </w:r>
    </w:p>
    <w:p w14:paraId="1BA2E93F" w14:textId="77777777" w:rsidR="00AF44E6" w:rsidRPr="001E710F" w:rsidRDefault="00AF44E6" w:rsidP="00AF44E6">
      <w:pPr>
        <w:numPr>
          <w:ilvl w:val="0"/>
          <w:numId w:val="16"/>
        </w:numPr>
        <w:rPr>
          <w:rFonts w:ascii="Arial" w:hAnsi="Arial" w:cs="Arial"/>
          <w:b/>
          <w:color w:val="000000" w:themeColor="text1"/>
          <w:sz w:val="22"/>
          <w:szCs w:val="22"/>
        </w:rPr>
      </w:pPr>
      <w:r w:rsidRPr="001E710F">
        <w:rPr>
          <w:rFonts w:ascii="Arial" w:hAnsi="Arial" w:cs="Arial"/>
          <w:b/>
          <w:color w:val="000000" w:themeColor="text1"/>
          <w:sz w:val="22"/>
          <w:szCs w:val="22"/>
        </w:rPr>
        <w:t>Project Steering Committee Minutes of the year reported</w:t>
      </w:r>
    </w:p>
    <w:p w14:paraId="53DAE5E9" w14:textId="77777777" w:rsidR="00AF44E6" w:rsidRPr="001E710F" w:rsidRDefault="00AF44E6" w:rsidP="00AF44E6">
      <w:pPr>
        <w:numPr>
          <w:ilvl w:val="0"/>
          <w:numId w:val="16"/>
        </w:numPr>
        <w:rPr>
          <w:rFonts w:ascii="Arial" w:hAnsi="Arial" w:cs="Arial"/>
          <w:b/>
          <w:color w:val="000000" w:themeColor="text1"/>
          <w:sz w:val="22"/>
          <w:szCs w:val="22"/>
        </w:rPr>
      </w:pPr>
      <w:r w:rsidRPr="001E710F">
        <w:rPr>
          <w:rFonts w:ascii="Arial" w:hAnsi="Arial" w:cs="Arial"/>
          <w:b/>
          <w:color w:val="000000" w:themeColor="text1"/>
          <w:sz w:val="22"/>
          <w:szCs w:val="22"/>
        </w:rPr>
        <w:t>Half yearly Report</w:t>
      </w:r>
    </w:p>
    <w:p w14:paraId="0FB2F530" w14:textId="77777777" w:rsidR="00AF44E6" w:rsidRPr="001E710F" w:rsidRDefault="00AF44E6" w:rsidP="00AF44E6">
      <w:pPr>
        <w:numPr>
          <w:ilvl w:val="0"/>
          <w:numId w:val="16"/>
        </w:numPr>
        <w:rPr>
          <w:rFonts w:ascii="Arial" w:hAnsi="Arial" w:cs="Arial"/>
          <w:b/>
          <w:color w:val="000000" w:themeColor="text1"/>
          <w:sz w:val="22"/>
          <w:szCs w:val="22"/>
        </w:rPr>
      </w:pPr>
      <w:r w:rsidRPr="001E710F">
        <w:rPr>
          <w:rFonts w:ascii="Arial" w:hAnsi="Arial" w:cs="Arial"/>
          <w:b/>
          <w:color w:val="000000" w:themeColor="text1"/>
          <w:sz w:val="22"/>
          <w:szCs w:val="22"/>
        </w:rPr>
        <w:t>Quarterly Reports</w:t>
      </w:r>
    </w:p>
    <w:p w14:paraId="5F74E83C" w14:textId="77777777" w:rsidR="00AF44E6" w:rsidRPr="001E710F" w:rsidRDefault="00AF44E6" w:rsidP="00AF44E6">
      <w:pPr>
        <w:numPr>
          <w:ilvl w:val="0"/>
          <w:numId w:val="16"/>
        </w:numPr>
        <w:rPr>
          <w:rFonts w:ascii="Arial" w:hAnsi="Arial" w:cs="Arial"/>
          <w:b/>
          <w:color w:val="000000" w:themeColor="text1"/>
          <w:sz w:val="22"/>
          <w:szCs w:val="22"/>
        </w:rPr>
      </w:pPr>
      <w:r w:rsidRPr="001E710F">
        <w:rPr>
          <w:rFonts w:ascii="Arial" w:hAnsi="Arial" w:cs="Arial"/>
          <w:b/>
          <w:color w:val="000000" w:themeColor="text1"/>
          <w:sz w:val="22"/>
          <w:szCs w:val="22"/>
        </w:rPr>
        <w:t>Risk Factor Table form previous template (</w:t>
      </w:r>
      <w:r w:rsidR="00DE38E8" w:rsidRPr="001E710F">
        <w:rPr>
          <w:rFonts w:ascii="Arial" w:hAnsi="Arial" w:cs="Arial"/>
          <w:b/>
          <w:color w:val="000000" w:themeColor="text1"/>
          <w:sz w:val="22"/>
          <w:szCs w:val="22"/>
        </w:rPr>
        <w:t>recommended for substantial and high</w:t>
      </w:r>
      <w:r w:rsidR="003B521C" w:rsidRPr="001E710F">
        <w:rPr>
          <w:rFonts w:ascii="Arial" w:hAnsi="Arial" w:cs="Arial"/>
          <w:b/>
          <w:color w:val="000000" w:themeColor="text1"/>
          <w:sz w:val="22"/>
          <w:szCs w:val="22"/>
        </w:rPr>
        <w:t>-</w:t>
      </w:r>
      <w:r w:rsidR="00DE38E8" w:rsidRPr="001E710F">
        <w:rPr>
          <w:rFonts w:ascii="Arial" w:hAnsi="Arial" w:cs="Arial"/>
          <w:b/>
          <w:color w:val="000000" w:themeColor="text1"/>
          <w:sz w:val="22"/>
          <w:szCs w:val="22"/>
        </w:rPr>
        <w:t>risk projects</w:t>
      </w:r>
      <w:r w:rsidRPr="001E710F">
        <w:rPr>
          <w:rFonts w:ascii="Arial" w:hAnsi="Arial" w:cs="Arial"/>
          <w:b/>
          <w:color w:val="000000" w:themeColor="text1"/>
          <w:sz w:val="22"/>
          <w:szCs w:val="22"/>
        </w:rPr>
        <w:t>)</w:t>
      </w:r>
    </w:p>
    <w:p w14:paraId="22FE2FAC" w14:textId="77777777" w:rsidR="00C63496" w:rsidRPr="001E710F" w:rsidRDefault="00C63496">
      <w:pPr>
        <w:rPr>
          <w:rFonts w:ascii="Arial" w:hAnsi="Arial" w:cs="Arial"/>
          <w:b/>
          <w:color w:val="000000" w:themeColor="text1"/>
          <w:sz w:val="20"/>
          <w:szCs w:val="20"/>
        </w:rPr>
      </w:pPr>
    </w:p>
    <w:p w14:paraId="0C77A637" w14:textId="77777777" w:rsidR="00AF44E6" w:rsidRPr="001E710F" w:rsidRDefault="00AF44E6">
      <w:pPr>
        <w:rPr>
          <w:rFonts w:ascii="Arial" w:hAnsi="Arial" w:cs="Arial"/>
          <w:b/>
          <w:color w:val="000000" w:themeColor="text1"/>
          <w:sz w:val="20"/>
          <w:szCs w:val="20"/>
        </w:rPr>
      </w:pPr>
    </w:p>
    <w:p w14:paraId="65303F74" w14:textId="77777777" w:rsidR="00C63496" w:rsidRPr="001E710F" w:rsidRDefault="00C63496">
      <w:pPr>
        <w:rPr>
          <w:rFonts w:ascii="Arial" w:hAnsi="Arial" w:cs="Arial"/>
          <w:color w:val="000000" w:themeColor="text1"/>
          <w:sz w:val="20"/>
          <w:szCs w:val="20"/>
        </w:rPr>
      </w:pPr>
      <w:r w:rsidRPr="001E710F">
        <w:rPr>
          <w:rFonts w:ascii="Arial" w:hAnsi="Arial" w:cs="Arial"/>
          <w:b/>
          <w:color w:val="000000" w:themeColor="text1"/>
          <w:sz w:val="20"/>
          <w:szCs w:val="20"/>
        </w:rPr>
        <w:t>Risks Factor Table</w:t>
      </w:r>
    </w:p>
    <w:p w14:paraId="06FF3D2E" w14:textId="77777777" w:rsidR="00A30A23" w:rsidRPr="001E710F" w:rsidRDefault="00A30A23">
      <w:pPr>
        <w:rPr>
          <w:rFonts w:ascii="Arial" w:hAnsi="Arial" w:cs="Arial"/>
          <w:i/>
          <w:color w:val="000000" w:themeColor="text1"/>
          <w:sz w:val="20"/>
          <w:szCs w:val="20"/>
        </w:rPr>
      </w:pPr>
      <w:r w:rsidRPr="001E710F">
        <w:rPr>
          <w:rFonts w:ascii="Arial" w:hAnsi="Arial" w:cs="Arial"/>
          <w:i/>
          <w:color w:val="000000" w:themeColor="text1"/>
          <w:sz w:val="20"/>
          <w:szCs w:val="20"/>
        </w:rPr>
        <w:t xml:space="preserve">There are two tables to assess and address risk: the first “risk factor table” to describe and rate risk factors; the second “top risk mitigation plan” should indicate what measures/action will be taken with respect to risks rated </w:t>
      </w:r>
      <w:r w:rsidRPr="001E710F">
        <w:rPr>
          <w:rFonts w:ascii="Arial" w:hAnsi="Arial" w:cs="Arial"/>
          <w:b/>
          <w:i/>
          <w:color w:val="000000" w:themeColor="text1"/>
          <w:sz w:val="20"/>
          <w:szCs w:val="20"/>
        </w:rPr>
        <w:t>Substantial</w:t>
      </w:r>
      <w:r w:rsidRPr="001E710F">
        <w:rPr>
          <w:rFonts w:ascii="Arial" w:hAnsi="Arial" w:cs="Arial"/>
          <w:i/>
          <w:color w:val="000000" w:themeColor="text1"/>
          <w:sz w:val="20"/>
          <w:szCs w:val="20"/>
        </w:rPr>
        <w:t xml:space="preserve"> or </w:t>
      </w:r>
      <w:r w:rsidRPr="001E710F">
        <w:rPr>
          <w:rFonts w:ascii="Arial" w:hAnsi="Arial" w:cs="Arial"/>
          <w:b/>
          <w:i/>
          <w:color w:val="000000" w:themeColor="text1"/>
          <w:sz w:val="20"/>
          <w:szCs w:val="20"/>
        </w:rPr>
        <w:t>High</w:t>
      </w:r>
      <w:r w:rsidRPr="001E710F">
        <w:rPr>
          <w:rFonts w:ascii="Arial" w:hAnsi="Arial" w:cs="Arial"/>
          <w:i/>
          <w:color w:val="000000" w:themeColor="text1"/>
          <w:sz w:val="20"/>
          <w:szCs w:val="20"/>
        </w:rPr>
        <w:t xml:space="preserve"> and who is responsible to for it.</w:t>
      </w:r>
    </w:p>
    <w:p w14:paraId="08DAC0BE" w14:textId="77777777" w:rsidR="00C82229" w:rsidRPr="001E710F" w:rsidRDefault="00C82229" w:rsidP="00447B9C">
      <w:pPr>
        <w:pStyle w:val="NormalWeb"/>
        <w:rPr>
          <w:rFonts w:ascii="Arial" w:hAnsi="Arial" w:cs="Arial"/>
          <w:color w:val="000000" w:themeColor="text1"/>
        </w:rPr>
      </w:pPr>
      <w:r w:rsidRPr="001E710F">
        <w:rPr>
          <w:rFonts w:ascii="Arial" w:hAnsi="Arial" w:cs="Arial"/>
          <w:b/>
          <w:bCs/>
          <w:color w:val="000000" w:themeColor="text1"/>
        </w:rPr>
        <w:t xml:space="preserve">High Risk (H): </w:t>
      </w:r>
      <w:r w:rsidRPr="001E710F">
        <w:rPr>
          <w:rFonts w:ascii="Arial" w:hAnsi="Arial" w:cs="Arial"/>
          <w:color w:val="000000" w:themeColor="text1"/>
        </w:rPr>
        <w:t xml:space="preserve">There is a probability of greater than 75% that assumptions may fail to hold or materialize, and/or the project may face high risks. </w:t>
      </w:r>
      <w:r w:rsidRPr="001E710F">
        <w:rPr>
          <w:rFonts w:ascii="Arial" w:hAnsi="Arial" w:cs="Arial"/>
          <w:color w:val="000000" w:themeColor="text1"/>
        </w:rPr>
        <w:br/>
      </w:r>
      <w:r w:rsidRPr="001E710F">
        <w:rPr>
          <w:rFonts w:ascii="Arial" w:hAnsi="Arial" w:cs="Arial"/>
          <w:b/>
          <w:bCs/>
          <w:color w:val="000000" w:themeColor="text1"/>
          <w:szCs w:val="24"/>
        </w:rPr>
        <w:t xml:space="preserve">Substantial Risk (S): </w:t>
      </w:r>
      <w:r w:rsidRPr="001E710F">
        <w:rPr>
          <w:rFonts w:ascii="Arial" w:hAnsi="Arial" w:cs="Arial"/>
          <w:color w:val="000000" w:themeColor="text1"/>
          <w:szCs w:val="24"/>
        </w:rPr>
        <w:t xml:space="preserve">There is a probability of between 51% and 75% that assumptions may fail to hold and/or the project may face substantial risks. </w:t>
      </w:r>
      <w:r w:rsidRPr="001E710F">
        <w:rPr>
          <w:rFonts w:ascii="Arial" w:hAnsi="Arial" w:cs="Arial"/>
          <w:color w:val="000000" w:themeColor="text1"/>
          <w:szCs w:val="24"/>
        </w:rPr>
        <w:br/>
      </w:r>
      <w:r w:rsidRPr="001E710F">
        <w:rPr>
          <w:rFonts w:ascii="Arial" w:hAnsi="Arial" w:cs="Arial"/>
          <w:b/>
          <w:bCs/>
          <w:color w:val="000000" w:themeColor="text1"/>
          <w:szCs w:val="24"/>
        </w:rPr>
        <w:t xml:space="preserve">Modest Risk (M): </w:t>
      </w:r>
      <w:r w:rsidRPr="001E710F">
        <w:rPr>
          <w:rFonts w:ascii="Arial" w:hAnsi="Arial" w:cs="Arial"/>
          <w:color w:val="000000" w:themeColor="text1"/>
          <w:szCs w:val="24"/>
        </w:rPr>
        <w:t xml:space="preserve">There is a probability of between 26% and 50% that assumptions may fail to hold or materialize, and/or the project may face only modest risks. </w:t>
      </w:r>
      <w:r w:rsidRPr="001E710F">
        <w:rPr>
          <w:rFonts w:ascii="Arial" w:hAnsi="Arial" w:cs="Arial"/>
          <w:color w:val="000000" w:themeColor="text1"/>
          <w:szCs w:val="24"/>
        </w:rPr>
        <w:br/>
      </w:r>
      <w:r w:rsidRPr="001E710F">
        <w:rPr>
          <w:rFonts w:ascii="Arial" w:hAnsi="Arial" w:cs="Arial"/>
          <w:b/>
          <w:bCs/>
          <w:color w:val="000000" w:themeColor="text1"/>
          <w:szCs w:val="24"/>
        </w:rPr>
        <w:t xml:space="preserve">Low Risk (L): </w:t>
      </w:r>
      <w:r w:rsidRPr="001E710F">
        <w:rPr>
          <w:rFonts w:ascii="Arial" w:hAnsi="Arial" w:cs="Arial"/>
          <w:color w:val="000000" w:themeColor="text1"/>
          <w:szCs w:val="24"/>
        </w:rPr>
        <w:t xml:space="preserve">There is a probability of up to 25% that assumptions may fail to hold or materialize, and/or the project may face only modest risks. </w:t>
      </w:r>
    </w:p>
    <w:p w14:paraId="4B20E0E3" w14:textId="77777777" w:rsidR="00A30A23" w:rsidRPr="001E710F" w:rsidRDefault="00A30A23">
      <w:pPr>
        <w:rPr>
          <w:rFonts w:ascii="Arial" w:hAnsi="Arial" w:cs="Arial"/>
          <w:i/>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A30A23" w:rsidRPr="001E710F" w14:paraId="5026A052" w14:textId="77777777">
        <w:tc>
          <w:tcPr>
            <w:tcW w:w="13248" w:type="dxa"/>
            <w:shd w:val="clear" w:color="auto" w:fill="D9D9D9"/>
          </w:tcPr>
          <w:p w14:paraId="47603038"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RISK FACTOR TABLE</w:t>
            </w:r>
          </w:p>
        </w:tc>
      </w:tr>
      <w:tr w:rsidR="00A30A23" w:rsidRPr="001E710F" w14:paraId="01FA7D02" w14:textId="77777777">
        <w:tc>
          <w:tcPr>
            <w:tcW w:w="13248" w:type="dxa"/>
            <w:tcBorders>
              <w:bottom w:val="single" w:sz="4" w:space="0" w:color="auto"/>
            </w:tcBorders>
          </w:tcPr>
          <w:p w14:paraId="74E14AAB" w14:textId="3E4DD0F6" w:rsidR="00A30A23" w:rsidRPr="001E710F" w:rsidRDefault="00A30A23">
            <w:pPr>
              <w:rPr>
                <w:rFonts w:ascii="Arial" w:hAnsi="Arial" w:cs="Arial"/>
                <w:i/>
                <w:color w:val="000000" w:themeColor="text1"/>
                <w:sz w:val="18"/>
                <w:szCs w:val="18"/>
              </w:rPr>
            </w:pPr>
            <w:r w:rsidRPr="001E710F">
              <w:rPr>
                <w:rFonts w:ascii="Arial" w:hAnsi="Arial" w:cs="Arial"/>
                <w:b/>
                <w:i/>
                <w:color w:val="000000" w:themeColor="text1"/>
                <w:sz w:val="18"/>
                <w:szCs w:val="18"/>
              </w:rPr>
              <w:t xml:space="preserve">Project Managers </w:t>
            </w:r>
            <w:r w:rsidRPr="001E710F">
              <w:rPr>
                <w:rFonts w:ascii="Arial" w:hAnsi="Arial" w:cs="Arial"/>
                <w:i/>
                <w:color w:val="000000" w:themeColor="text1"/>
                <w:sz w:val="18"/>
                <w:szCs w:val="18"/>
              </w:rPr>
              <w:t xml:space="preserve">will use this table to summarize risks identified in the </w:t>
            </w:r>
            <w:r w:rsidRPr="001E710F">
              <w:rPr>
                <w:rFonts w:ascii="Arial" w:hAnsi="Arial" w:cs="Arial"/>
                <w:b/>
                <w:i/>
                <w:color w:val="000000" w:themeColor="text1"/>
                <w:sz w:val="18"/>
                <w:szCs w:val="18"/>
              </w:rPr>
              <w:t>Project Document</w:t>
            </w:r>
            <w:r w:rsidRPr="001E710F">
              <w:rPr>
                <w:rFonts w:ascii="Arial" w:hAnsi="Arial" w:cs="Arial"/>
                <w:i/>
                <w:color w:val="000000" w:themeColor="text1"/>
                <w:sz w:val="18"/>
                <w:szCs w:val="18"/>
              </w:rPr>
              <w:t xml:space="preserve"> and reflect also </w:t>
            </w:r>
            <w:r w:rsidRPr="001E710F">
              <w:rPr>
                <w:rFonts w:ascii="Arial" w:hAnsi="Arial" w:cs="Arial"/>
                <w:b/>
                <w:i/>
                <w:color w:val="000000" w:themeColor="text1"/>
                <w:sz w:val="18"/>
                <w:szCs w:val="18"/>
              </w:rPr>
              <w:t>any new risks</w:t>
            </w:r>
            <w:r w:rsidRPr="001E710F">
              <w:rPr>
                <w:rFonts w:ascii="Arial" w:hAnsi="Arial" w:cs="Arial"/>
                <w:i/>
                <w:color w:val="000000" w:themeColor="text1"/>
                <w:sz w:val="18"/>
                <w:szCs w:val="18"/>
              </w:rPr>
              <w:t xml:space="preserve"> identified in the course of project implementation. The </w:t>
            </w:r>
            <w:r w:rsidRPr="001E710F">
              <w:rPr>
                <w:rFonts w:ascii="Arial" w:hAnsi="Arial" w:cs="Arial"/>
                <w:i/>
                <w:color w:val="000000" w:themeColor="text1"/>
                <w:sz w:val="18"/>
                <w:szCs w:val="18"/>
                <w:u w:val="single"/>
              </w:rPr>
              <w:t>Notes</w:t>
            </w:r>
            <w:r w:rsidRPr="001E710F">
              <w:rPr>
                <w:rFonts w:ascii="Arial" w:hAnsi="Arial" w:cs="Arial"/>
                <w:i/>
                <w:color w:val="000000" w:themeColor="text1"/>
                <w:sz w:val="18"/>
                <w:szCs w:val="18"/>
              </w:rPr>
              <w:t xml:space="preserve"> column should be used to provide additional details concerning manifestation of the risk in your specific project, </w:t>
            </w:r>
            <w:r w:rsidRPr="001E710F">
              <w:rPr>
                <w:rFonts w:ascii="Arial" w:hAnsi="Arial" w:cs="Arial"/>
                <w:b/>
                <w:i/>
                <w:color w:val="000000" w:themeColor="text1"/>
                <w:sz w:val="18"/>
                <w:szCs w:val="18"/>
              </w:rPr>
              <w:t>as relevant</w:t>
            </w:r>
            <w:r w:rsidRPr="001E710F">
              <w:rPr>
                <w:rFonts w:ascii="Arial" w:hAnsi="Arial" w:cs="Arial"/>
                <w:i/>
                <w:color w:val="000000" w:themeColor="text1"/>
                <w:sz w:val="18"/>
                <w:szCs w:val="18"/>
              </w:rPr>
              <w:t>. The “Notes” column has one section for the Project Manager (</w:t>
            </w:r>
            <w:r w:rsidRPr="001E710F">
              <w:rPr>
                <w:rFonts w:ascii="Arial" w:hAnsi="Arial" w:cs="Arial"/>
                <w:b/>
                <w:i/>
                <w:color w:val="000000" w:themeColor="text1"/>
                <w:sz w:val="18"/>
                <w:szCs w:val="18"/>
              </w:rPr>
              <w:t>PM)</w:t>
            </w:r>
            <w:r w:rsidRPr="001E710F">
              <w:rPr>
                <w:rFonts w:ascii="Arial" w:hAnsi="Arial" w:cs="Arial"/>
                <w:i/>
                <w:color w:val="000000" w:themeColor="text1"/>
                <w:sz w:val="18"/>
                <w:szCs w:val="18"/>
              </w:rPr>
              <w:t xml:space="preserve"> and one for the UNEP Task Manager (</w:t>
            </w:r>
            <w:r w:rsidRPr="001E710F">
              <w:rPr>
                <w:rFonts w:ascii="Arial" w:hAnsi="Arial" w:cs="Arial"/>
                <w:b/>
                <w:i/>
                <w:color w:val="000000" w:themeColor="text1"/>
                <w:sz w:val="18"/>
                <w:szCs w:val="18"/>
              </w:rPr>
              <w:t>TM)</w:t>
            </w:r>
            <w:r w:rsidRPr="001E710F">
              <w:rPr>
                <w:rFonts w:ascii="Arial" w:hAnsi="Arial" w:cs="Arial"/>
                <w:i/>
                <w:color w:val="000000" w:themeColor="text1"/>
                <w:sz w:val="18"/>
                <w:szCs w:val="18"/>
              </w:rPr>
              <w:t xml:space="preserve">. If the generic risk factors and indicators in the table are not relevant to the project rows should be added. The </w:t>
            </w:r>
            <w:r w:rsidRPr="001E710F">
              <w:rPr>
                <w:rFonts w:ascii="Arial" w:hAnsi="Arial" w:cs="Arial"/>
                <w:b/>
                <w:i/>
                <w:color w:val="000000" w:themeColor="text1"/>
                <w:sz w:val="18"/>
                <w:szCs w:val="18"/>
              </w:rPr>
              <w:t>UNEP Task Manager</w:t>
            </w:r>
            <w:r w:rsidRPr="001E710F">
              <w:rPr>
                <w:rFonts w:ascii="Arial" w:hAnsi="Arial" w:cs="Arial"/>
                <w:i/>
                <w:color w:val="000000" w:themeColor="text1"/>
                <w:sz w:val="18"/>
                <w:szCs w:val="18"/>
              </w:rPr>
              <w:t xml:space="preserve"> should provide ratings in the </w:t>
            </w:r>
            <w:r w:rsidR="0014476D" w:rsidRPr="001E710F">
              <w:rPr>
                <w:rFonts w:ascii="Arial" w:hAnsi="Arial" w:cs="Arial"/>
                <w:i/>
                <w:color w:val="000000" w:themeColor="text1"/>
                <w:sz w:val="18"/>
                <w:szCs w:val="18"/>
              </w:rPr>
              <w:t>right-hand</w:t>
            </w:r>
            <w:r w:rsidRPr="001E710F">
              <w:rPr>
                <w:rFonts w:ascii="Arial" w:hAnsi="Arial" w:cs="Arial"/>
                <w:i/>
                <w:color w:val="000000" w:themeColor="text1"/>
                <w:sz w:val="18"/>
                <w:szCs w:val="18"/>
              </w:rPr>
              <w:t xml:space="preserve"> column reflecting his/her own assessment of project risks.</w:t>
            </w:r>
          </w:p>
        </w:tc>
      </w:tr>
    </w:tbl>
    <w:p w14:paraId="019A6503" w14:textId="77777777" w:rsidR="00A30A23" w:rsidRPr="001E710F" w:rsidRDefault="00A30A23">
      <w:pPr>
        <w:rPr>
          <w:rFonts w:ascii="Arial" w:hAnsi="Arial" w:cs="Arial"/>
          <w:color w:val="000000" w:themeColor="text1"/>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A30A23" w:rsidRPr="001E710F" w14:paraId="43DF67E6" w14:textId="77777777" w:rsidTr="00D365EF">
        <w:trPr>
          <w:trHeight w:val="601"/>
          <w:tblHeader/>
        </w:trPr>
        <w:tc>
          <w:tcPr>
            <w:tcW w:w="1398" w:type="dxa"/>
            <w:shd w:val="clear" w:color="auto" w:fill="D9D9D9"/>
          </w:tcPr>
          <w:p w14:paraId="1B21C8CF" w14:textId="77777777" w:rsidR="00A30A23" w:rsidRPr="001E710F" w:rsidRDefault="00A30A23">
            <w:pPr>
              <w:rPr>
                <w:rFonts w:ascii="Arial" w:hAnsi="Arial" w:cs="Arial"/>
                <w:b/>
                <w:color w:val="000000" w:themeColor="text1"/>
                <w:sz w:val="20"/>
                <w:szCs w:val="20"/>
              </w:rPr>
            </w:pPr>
          </w:p>
        </w:tc>
        <w:tc>
          <w:tcPr>
            <w:tcW w:w="1583" w:type="dxa"/>
            <w:shd w:val="clear" w:color="auto" w:fill="D9D9D9"/>
          </w:tcPr>
          <w:p w14:paraId="7A2177D2" w14:textId="77777777" w:rsidR="00A30A23" w:rsidRPr="001E710F" w:rsidRDefault="00A30A23">
            <w:pPr>
              <w:rPr>
                <w:rFonts w:ascii="Arial" w:hAnsi="Arial" w:cs="Arial"/>
                <w:b/>
                <w:color w:val="000000" w:themeColor="text1"/>
                <w:sz w:val="20"/>
                <w:szCs w:val="20"/>
              </w:rPr>
            </w:pPr>
          </w:p>
        </w:tc>
        <w:tc>
          <w:tcPr>
            <w:tcW w:w="1589" w:type="dxa"/>
            <w:shd w:val="clear" w:color="auto" w:fill="D9D9D9"/>
          </w:tcPr>
          <w:p w14:paraId="70FE9D0C" w14:textId="77777777" w:rsidR="00A30A23" w:rsidRPr="001E710F" w:rsidRDefault="00A30A23">
            <w:pPr>
              <w:rPr>
                <w:rFonts w:ascii="Arial" w:hAnsi="Arial" w:cs="Arial"/>
                <w:b/>
                <w:color w:val="000000" w:themeColor="text1"/>
                <w:sz w:val="20"/>
                <w:szCs w:val="20"/>
              </w:rPr>
            </w:pPr>
          </w:p>
        </w:tc>
        <w:tc>
          <w:tcPr>
            <w:tcW w:w="1593" w:type="dxa"/>
            <w:tcBorders>
              <w:right w:val="single" w:sz="12" w:space="0" w:color="auto"/>
            </w:tcBorders>
            <w:shd w:val="clear" w:color="auto" w:fill="D9D9D9"/>
          </w:tcPr>
          <w:p w14:paraId="72DBD137" w14:textId="77777777" w:rsidR="00A30A23" w:rsidRPr="001E710F" w:rsidRDefault="00A30A23">
            <w:pPr>
              <w:rPr>
                <w:rFonts w:ascii="Arial" w:hAnsi="Arial" w:cs="Arial"/>
                <w:b/>
                <w:color w:val="000000" w:themeColor="text1"/>
                <w:sz w:val="20"/>
                <w:szCs w:val="20"/>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75F60E8F"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7B996D38"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4800057D"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Task Manager Rating</w:t>
            </w:r>
          </w:p>
        </w:tc>
      </w:tr>
      <w:tr w:rsidR="00A30A23" w:rsidRPr="001E710F" w14:paraId="6FFE1632" w14:textId="77777777" w:rsidTr="005C3EAA">
        <w:trPr>
          <w:cantSplit/>
          <w:trHeight w:val="1557"/>
          <w:tblHeader/>
        </w:trPr>
        <w:tc>
          <w:tcPr>
            <w:tcW w:w="1398" w:type="dxa"/>
            <w:tcBorders>
              <w:bottom w:val="single" w:sz="4" w:space="0" w:color="auto"/>
            </w:tcBorders>
            <w:shd w:val="clear" w:color="auto" w:fill="F3F3F3"/>
          </w:tcPr>
          <w:p w14:paraId="6CA1B413"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Risk Factor</w:t>
            </w:r>
          </w:p>
        </w:tc>
        <w:tc>
          <w:tcPr>
            <w:tcW w:w="1583" w:type="dxa"/>
            <w:tcBorders>
              <w:bottom w:val="single" w:sz="4" w:space="0" w:color="auto"/>
            </w:tcBorders>
            <w:shd w:val="clear" w:color="auto" w:fill="F3F3F3"/>
          </w:tcPr>
          <w:p w14:paraId="12862EB9"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Low Risk</w:t>
            </w:r>
          </w:p>
        </w:tc>
        <w:tc>
          <w:tcPr>
            <w:tcW w:w="1589" w:type="dxa"/>
            <w:tcBorders>
              <w:bottom w:val="single" w:sz="4" w:space="0" w:color="auto"/>
            </w:tcBorders>
            <w:shd w:val="clear" w:color="auto" w:fill="F3F3F3"/>
          </w:tcPr>
          <w:p w14:paraId="40BB1F63"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Medium Risk</w:t>
            </w:r>
          </w:p>
        </w:tc>
        <w:tc>
          <w:tcPr>
            <w:tcW w:w="1593" w:type="dxa"/>
            <w:tcBorders>
              <w:bottom w:val="single" w:sz="4" w:space="0" w:color="auto"/>
              <w:right w:val="single" w:sz="12" w:space="0" w:color="auto"/>
            </w:tcBorders>
            <w:shd w:val="clear" w:color="auto" w:fill="F3F3F3"/>
          </w:tcPr>
          <w:p w14:paraId="65AFEAEF"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8D4C817"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Low</w:t>
            </w:r>
          </w:p>
        </w:tc>
        <w:tc>
          <w:tcPr>
            <w:tcW w:w="355" w:type="dxa"/>
            <w:tcBorders>
              <w:top w:val="single" w:sz="12" w:space="0" w:color="auto"/>
              <w:left w:val="single" w:sz="12" w:space="0" w:color="auto"/>
              <w:bottom w:val="single" w:sz="4" w:space="0" w:color="auto"/>
              <w:right w:val="single" w:sz="12" w:space="0" w:color="auto"/>
            </w:tcBorders>
            <w:shd w:val="clear" w:color="auto" w:fill="FFCC00"/>
            <w:textDirection w:val="btLr"/>
          </w:tcPr>
          <w:p w14:paraId="060CD81A"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35CB0456" w14:textId="77777777" w:rsidR="00A30A23" w:rsidRPr="001E710F" w:rsidRDefault="00A30A23">
            <w:pPr>
              <w:ind w:left="113" w:right="113"/>
              <w:rPr>
                <w:rFonts w:ascii="Arial" w:hAnsi="Arial" w:cs="Arial"/>
                <w:b/>
                <w:color w:val="000000" w:themeColor="text1"/>
                <w:sz w:val="16"/>
                <w:szCs w:val="16"/>
              </w:rPr>
            </w:pPr>
            <w:r w:rsidRPr="001E710F">
              <w:rPr>
                <w:rFonts w:ascii="Arial" w:hAnsi="Arial" w:cs="Arial"/>
                <w:b/>
                <w:color w:val="000000" w:themeColor="text1"/>
                <w:sz w:val="16"/>
                <w:szCs w:val="16"/>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48721522"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BA1948A"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0CC4E25"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18DEBD62" w14:textId="77777777" w:rsidR="00A30A23" w:rsidRPr="001E710F" w:rsidRDefault="00A30A23">
            <w:pPr>
              <w:rPr>
                <w:rFonts w:ascii="Arial" w:hAnsi="Arial" w:cs="Arial"/>
                <w:color w:val="000000" w:themeColor="text1"/>
                <w:sz w:val="16"/>
                <w:szCs w:val="16"/>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4140735"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F655557"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D87E9AE"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21CBAD0"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337881D"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46DB679"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To be determined</w:t>
            </w:r>
          </w:p>
        </w:tc>
      </w:tr>
      <w:tr w:rsidR="00A30A23" w:rsidRPr="001E710F" w14:paraId="6B628F71"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01A67EFE" w14:textId="77777777" w:rsidR="00A30A23" w:rsidRPr="001E710F" w:rsidRDefault="00A30A23">
            <w:pPr>
              <w:ind w:left="113" w:right="113"/>
              <w:jc w:val="center"/>
              <w:rPr>
                <w:rFonts w:ascii="Arial" w:hAnsi="Arial" w:cs="Arial"/>
                <w:b/>
                <w:color w:val="000000" w:themeColor="text1"/>
                <w:sz w:val="20"/>
                <w:szCs w:val="20"/>
              </w:rPr>
            </w:pPr>
            <w:r w:rsidRPr="001E710F">
              <w:rPr>
                <w:rFonts w:ascii="Arial" w:hAnsi="Arial" w:cs="Arial"/>
                <w:b/>
                <w:color w:val="000000" w:themeColor="text1"/>
                <w:sz w:val="20"/>
                <w:szCs w:val="20"/>
              </w:rPr>
              <w:t>INTERNAL RISK</w:t>
            </w:r>
          </w:p>
        </w:tc>
      </w:tr>
      <w:tr w:rsidR="00A30A23" w:rsidRPr="001E710F" w14:paraId="290CEFDB"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3F25D298" w14:textId="77777777" w:rsidR="00A30A23" w:rsidRPr="001E710F" w:rsidRDefault="00A30A23">
            <w:pPr>
              <w:ind w:left="113" w:right="113"/>
              <w:rPr>
                <w:rFonts w:ascii="Arial" w:hAnsi="Arial" w:cs="Arial"/>
                <w:b/>
                <w:color w:val="000000" w:themeColor="text1"/>
                <w:sz w:val="20"/>
                <w:szCs w:val="20"/>
              </w:rPr>
            </w:pPr>
            <w:r w:rsidRPr="001E710F">
              <w:rPr>
                <w:rFonts w:ascii="Arial" w:hAnsi="Arial" w:cs="Arial"/>
                <w:b/>
                <w:color w:val="000000" w:themeColor="text1"/>
                <w:sz w:val="20"/>
                <w:szCs w:val="20"/>
              </w:rPr>
              <w:t>Project management</w:t>
            </w:r>
          </w:p>
        </w:tc>
      </w:tr>
      <w:tr w:rsidR="00A30A23" w:rsidRPr="001E710F" w14:paraId="50B22BFE" w14:textId="77777777" w:rsidTr="00AE4AE0">
        <w:trPr>
          <w:cantSplit/>
          <w:trHeight w:val="726"/>
        </w:trPr>
        <w:tc>
          <w:tcPr>
            <w:tcW w:w="1398" w:type="dxa"/>
            <w:vMerge w:val="restart"/>
          </w:tcPr>
          <w:p w14:paraId="705A67D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Management structure</w:t>
            </w:r>
            <w:r w:rsidR="001E4EEF" w:rsidRPr="001E710F">
              <w:rPr>
                <w:rFonts w:ascii="Arial" w:hAnsi="Arial" w:cs="Arial"/>
                <w:color w:val="000000" w:themeColor="text1"/>
                <w:sz w:val="18"/>
                <w:szCs w:val="18"/>
              </w:rPr>
              <w:br/>
              <w:t>[Roles and responsibilities]</w:t>
            </w:r>
          </w:p>
        </w:tc>
        <w:tc>
          <w:tcPr>
            <w:tcW w:w="1583" w:type="dxa"/>
            <w:vMerge w:val="restart"/>
          </w:tcPr>
          <w:p w14:paraId="574EA7A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Stable with roles and responsibilities clearly defined and understood</w:t>
            </w:r>
          </w:p>
        </w:tc>
        <w:tc>
          <w:tcPr>
            <w:tcW w:w="1589" w:type="dxa"/>
            <w:vMerge w:val="restart"/>
          </w:tcPr>
          <w:p w14:paraId="7F8297F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Individuals understand their own role but are unsure of responsibilities of others</w:t>
            </w:r>
          </w:p>
        </w:tc>
        <w:tc>
          <w:tcPr>
            <w:tcW w:w="1593" w:type="dxa"/>
            <w:vMerge w:val="restart"/>
          </w:tcPr>
          <w:p w14:paraId="500BF66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Unclear responsibilities or overlapping functions which lead to management problems</w:t>
            </w:r>
          </w:p>
        </w:tc>
        <w:tc>
          <w:tcPr>
            <w:tcW w:w="355" w:type="dxa"/>
            <w:vMerge w:val="restart"/>
            <w:shd w:val="clear" w:color="auto" w:fill="FFC000"/>
          </w:tcPr>
          <w:p w14:paraId="75F9B9CB"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FFFF" w:themeFill="background1"/>
          </w:tcPr>
          <w:p w14:paraId="085986CD"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FFFF" w:themeFill="background1"/>
          </w:tcPr>
          <w:p w14:paraId="6D95293B" w14:textId="77777777" w:rsidR="00A30A23" w:rsidRPr="001E710F" w:rsidRDefault="00A30A23">
            <w:pPr>
              <w:rPr>
                <w:rFonts w:ascii="Arial" w:hAnsi="Arial" w:cs="Arial"/>
                <w:color w:val="000000" w:themeColor="text1"/>
                <w:sz w:val="18"/>
                <w:szCs w:val="18"/>
              </w:rPr>
            </w:pPr>
          </w:p>
        </w:tc>
        <w:tc>
          <w:tcPr>
            <w:tcW w:w="356" w:type="dxa"/>
            <w:vMerge w:val="restart"/>
            <w:shd w:val="clear" w:color="auto" w:fill="FFFFFF" w:themeFill="background1"/>
          </w:tcPr>
          <w:p w14:paraId="0E5BB692" w14:textId="77777777" w:rsidR="00A30A23" w:rsidRPr="001E710F" w:rsidRDefault="00A30A23">
            <w:pPr>
              <w:rPr>
                <w:rFonts w:ascii="Arial" w:hAnsi="Arial" w:cs="Arial"/>
                <w:color w:val="000000" w:themeColor="text1"/>
                <w:sz w:val="18"/>
                <w:szCs w:val="18"/>
              </w:rPr>
            </w:pPr>
          </w:p>
        </w:tc>
        <w:tc>
          <w:tcPr>
            <w:tcW w:w="356" w:type="dxa"/>
            <w:vMerge w:val="restart"/>
            <w:shd w:val="clear" w:color="auto" w:fill="FFFFFF" w:themeFill="background1"/>
          </w:tcPr>
          <w:p w14:paraId="6F77B582" w14:textId="77777777" w:rsidR="00A30A23" w:rsidRPr="001E710F" w:rsidRDefault="00A30A23">
            <w:pPr>
              <w:rPr>
                <w:rFonts w:ascii="Arial" w:hAnsi="Arial" w:cs="Arial"/>
                <w:color w:val="000000" w:themeColor="text1"/>
                <w:sz w:val="18"/>
                <w:szCs w:val="18"/>
              </w:rPr>
            </w:pPr>
          </w:p>
        </w:tc>
        <w:tc>
          <w:tcPr>
            <w:tcW w:w="358" w:type="dxa"/>
            <w:vMerge w:val="restart"/>
            <w:shd w:val="clear" w:color="auto" w:fill="FFFFFF" w:themeFill="background1"/>
          </w:tcPr>
          <w:p w14:paraId="5E7B3E73" w14:textId="77777777" w:rsidR="00A30A23" w:rsidRPr="001E710F" w:rsidRDefault="00A30A23">
            <w:pPr>
              <w:rPr>
                <w:rFonts w:ascii="Arial" w:hAnsi="Arial" w:cs="Arial"/>
                <w:color w:val="000000" w:themeColor="text1"/>
                <w:sz w:val="18"/>
                <w:szCs w:val="18"/>
              </w:rPr>
            </w:pPr>
          </w:p>
        </w:tc>
        <w:tc>
          <w:tcPr>
            <w:tcW w:w="2760" w:type="dxa"/>
          </w:tcPr>
          <w:p w14:paraId="3917B64B" w14:textId="048309A0"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PM </w:t>
            </w:r>
            <w:r w:rsidR="00DA5B56" w:rsidRPr="001E710F">
              <w:rPr>
                <w:rFonts w:ascii="Arial" w:hAnsi="Arial" w:cs="Arial"/>
                <w:color w:val="000000" w:themeColor="text1"/>
                <w:sz w:val="18"/>
                <w:szCs w:val="18"/>
              </w:rPr>
              <w:t>:</w:t>
            </w:r>
            <w:r w:rsidR="00ED5545" w:rsidRPr="001E710F">
              <w:rPr>
                <w:sz w:val="18"/>
                <w:szCs w:val="18"/>
              </w:rPr>
              <w:t xml:space="preserve"> </w:t>
            </w:r>
            <w:r w:rsidR="00ED5545" w:rsidRPr="001E710F">
              <w:rPr>
                <w:rFonts w:ascii="Arial" w:hAnsi="Arial" w:cs="Arial"/>
                <w:color w:val="000000" w:themeColor="text1"/>
                <w:sz w:val="18"/>
                <w:szCs w:val="18"/>
              </w:rPr>
              <w:t>The PMU is in place, the team of the executing partners as well as the National Coordinators in Albania and Montenegro are fully engaged and work well.</w:t>
            </w:r>
          </w:p>
        </w:tc>
        <w:tc>
          <w:tcPr>
            <w:tcW w:w="365" w:type="dxa"/>
            <w:vMerge w:val="restart"/>
            <w:shd w:val="clear" w:color="auto" w:fill="FFFFFF" w:themeFill="background1"/>
          </w:tcPr>
          <w:p w14:paraId="5DB92007" w14:textId="2F5714DB" w:rsidR="00A30A23" w:rsidRPr="001E710F" w:rsidRDefault="00A0307C">
            <w:pPr>
              <w:rPr>
                <w:rFonts w:ascii="Arial" w:hAnsi="Arial" w:cs="Arial"/>
                <w:color w:val="000000" w:themeColor="text1"/>
                <w:sz w:val="18"/>
                <w:szCs w:val="18"/>
              </w:rPr>
            </w:pPr>
            <w:r w:rsidRPr="001E710F">
              <w:rPr>
                <w:rFonts w:ascii="Arial" w:hAnsi="Arial" w:cs="Arial"/>
                <w:color w:val="000000" w:themeColor="text1"/>
                <w:sz w:val="18"/>
                <w:szCs w:val="18"/>
              </w:rPr>
              <w:t xml:space="preserve"> </w:t>
            </w:r>
            <w:r w:rsidR="00B76168">
              <w:rPr>
                <w:rFonts w:ascii="Arial" w:hAnsi="Arial" w:cs="Arial"/>
                <w:color w:val="000000" w:themeColor="text1"/>
                <w:sz w:val="18"/>
                <w:szCs w:val="18"/>
              </w:rPr>
              <w:t>x</w:t>
            </w:r>
          </w:p>
        </w:tc>
        <w:tc>
          <w:tcPr>
            <w:tcW w:w="365" w:type="dxa"/>
            <w:vMerge w:val="restart"/>
          </w:tcPr>
          <w:p w14:paraId="220EA302" w14:textId="77777777" w:rsidR="00A30A23" w:rsidRPr="001E710F" w:rsidRDefault="00A30A23">
            <w:pPr>
              <w:rPr>
                <w:rFonts w:ascii="Arial" w:hAnsi="Arial" w:cs="Arial"/>
                <w:color w:val="000000" w:themeColor="text1"/>
                <w:sz w:val="18"/>
                <w:szCs w:val="18"/>
              </w:rPr>
            </w:pPr>
          </w:p>
        </w:tc>
        <w:tc>
          <w:tcPr>
            <w:tcW w:w="365" w:type="dxa"/>
            <w:vMerge w:val="restart"/>
          </w:tcPr>
          <w:p w14:paraId="26903DDF" w14:textId="77777777" w:rsidR="00A30A23" w:rsidRPr="001E710F" w:rsidRDefault="00A30A23">
            <w:pPr>
              <w:rPr>
                <w:rFonts w:ascii="Arial" w:hAnsi="Arial" w:cs="Arial"/>
                <w:color w:val="000000" w:themeColor="text1"/>
                <w:sz w:val="18"/>
                <w:szCs w:val="18"/>
              </w:rPr>
            </w:pPr>
          </w:p>
        </w:tc>
        <w:tc>
          <w:tcPr>
            <w:tcW w:w="365" w:type="dxa"/>
            <w:vMerge w:val="restart"/>
          </w:tcPr>
          <w:p w14:paraId="06A26C0E" w14:textId="77777777" w:rsidR="00A30A23" w:rsidRPr="001E710F" w:rsidRDefault="00A30A23">
            <w:pPr>
              <w:rPr>
                <w:rFonts w:ascii="Arial" w:hAnsi="Arial" w:cs="Arial"/>
                <w:color w:val="000000" w:themeColor="text1"/>
                <w:sz w:val="18"/>
                <w:szCs w:val="18"/>
              </w:rPr>
            </w:pPr>
          </w:p>
        </w:tc>
        <w:tc>
          <w:tcPr>
            <w:tcW w:w="365" w:type="dxa"/>
            <w:vMerge w:val="restart"/>
          </w:tcPr>
          <w:p w14:paraId="201818F9" w14:textId="77777777" w:rsidR="00A30A23" w:rsidRPr="001E710F" w:rsidRDefault="00A30A23">
            <w:pPr>
              <w:rPr>
                <w:rFonts w:ascii="Arial" w:hAnsi="Arial" w:cs="Arial"/>
                <w:color w:val="000000" w:themeColor="text1"/>
                <w:sz w:val="18"/>
                <w:szCs w:val="18"/>
              </w:rPr>
            </w:pPr>
          </w:p>
        </w:tc>
        <w:tc>
          <w:tcPr>
            <w:tcW w:w="365" w:type="dxa"/>
            <w:vMerge w:val="restart"/>
          </w:tcPr>
          <w:p w14:paraId="5782D1A9" w14:textId="77777777" w:rsidR="00A30A23" w:rsidRPr="001E710F" w:rsidRDefault="00A30A23">
            <w:pPr>
              <w:rPr>
                <w:rFonts w:ascii="Arial" w:hAnsi="Arial" w:cs="Arial"/>
                <w:color w:val="000000" w:themeColor="text1"/>
                <w:sz w:val="18"/>
                <w:szCs w:val="18"/>
              </w:rPr>
            </w:pPr>
          </w:p>
        </w:tc>
      </w:tr>
      <w:tr w:rsidR="00A30A23" w:rsidRPr="001E710F" w14:paraId="1E85B66D" w14:textId="77777777" w:rsidTr="00AE4AE0">
        <w:trPr>
          <w:cantSplit/>
          <w:trHeight w:val="726"/>
        </w:trPr>
        <w:tc>
          <w:tcPr>
            <w:tcW w:w="1398" w:type="dxa"/>
            <w:vMerge/>
          </w:tcPr>
          <w:p w14:paraId="5E4E82D1" w14:textId="77777777" w:rsidR="00A30A23" w:rsidRPr="001E710F" w:rsidRDefault="00A30A23">
            <w:pPr>
              <w:rPr>
                <w:rFonts w:ascii="Arial" w:hAnsi="Arial" w:cs="Arial"/>
                <w:color w:val="000000" w:themeColor="text1"/>
                <w:sz w:val="18"/>
                <w:szCs w:val="18"/>
              </w:rPr>
            </w:pPr>
          </w:p>
        </w:tc>
        <w:tc>
          <w:tcPr>
            <w:tcW w:w="1583" w:type="dxa"/>
            <w:vMerge/>
          </w:tcPr>
          <w:p w14:paraId="04FD7A13" w14:textId="77777777" w:rsidR="00A30A23" w:rsidRPr="001E710F" w:rsidRDefault="00A30A23">
            <w:pPr>
              <w:rPr>
                <w:rFonts w:ascii="Arial" w:hAnsi="Arial" w:cs="Arial"/>
                <w:color w:val="000000" w:themeColor="text1"/>
                <w:sz w:val="18"/>
                <w:szCs w:val="18"/>
              </w:rPr>
            </w:pPr>
          </w:p>
        </w:tc>
        <w:tc>
          <w:tcPr>
            <w:tcW w:w="1589" w:type="dxa"/>
            <w:vMerge/>
          </w:tcPr>
          <w:p w14:paraId="0B40DED5" w14:textId="77777777" w:rsidR="00A30A23" w:rsidRPr="001E710F" w:rsidRDefault="00A30A23">
            <w:pPr>
              <w:rPr>
                <w:rFonts w:ascii="Arial" w:hAnsi="Arial" w:cs="Arial"/>
                <w:color w:val="000000" w:themeColor="text1"/>
                <w:sz w:val="18"/>
                <w:szCs w:val="18"/>
              </w:rPr>
            </w:pPr>
          </w:p>
        </w:tc>
        <w:tc>
          <w:tcPr>
            <w:tcW w:w="1593" w:type="dxa"/>
            <w:vMerge/>
          </w:tcPr>
          <w:p w14:paraId="52B14022"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74F63F60" w14:textId="77777777" w:rsidR="00A30A23" w:rsidRPr="001E710F" w:rsidRDefault="00A30A23">
            <w:pPr>
              <w:rPr>
                <w:rFonts w:ascii="Arial" w:hAnsi="Arial" w:cs="Arial"/>
                <w:color w:val="000000" w:themeColor="text1"/>
                <w:sz w:val="18"/>
                <w:szCs w:val="18"/>
              </w:rPr>
            </w:pPr>
          </w:p>
        </w:tc>
        <w:tc>
          <w:tcPr>
            <w:tcW w:w="355" w:type="dxa"/>
            <w:vMerge/>
            <w:shd w:val="clear" w:color="auto" w:fill="FFFFFF" w:themeFill="background1"/>
          </w:tcPr>
          <w:p w14:paraId="25EA3CB7" w14:textId="77777777" w:rsidR="00A30A23" w:rsidRPr="001E710F" w:rsidRDefault="00A30A23">
            <w:pPr>
              <w:rPr>
                <w:rFonts w:ascii="Arial" w:hAnsi="Arial" w:cs="Arial"/>
                <w:color w:val="000000" w:themeColor="text1"/>
                <w:sz w:val="18"/>
                <w:szCs w:val="18"/>
              </w:rPr>
            </w:pPr>
          </w:p>
        </w:tc>
        <w:tc>
          <w:tcPr>
            <w:tcW w:w="355" w:type="dxa"/>
            <w:vMerge/>
            <w:shd w:val="clear" w:color="auto" w:fill="FFFFFF" w:themeFill="background1"/>
          </w:tcPr>
          <w:p w14:paraId="2627EF41" w14:textId="77777777" w:rsidR="00A30A23" w:rsidRPr="001E710F" w:rsidRDefault="00A30A23">
            <w:pPr>
              <w:rPr>
                <w:rFonts w:ascii="Arial" w:hAnsi="Arial" w:cs="Arial"/>
                <w:color w:val="000000" w:themeColor="text1"/>
                <w:sz w:val="18"/>
                <w:szCs w:val="18"/>
              </w:rPr>
            </w:pPr>
          </w:p>
        </w:tc>
        <w:tc>
          <w:tcPr>
            <w:tcW w:w="356" w:type="dxa"/>
            <w:vMerge/>
            <w:shd w:val="clear" w:color="auto" w:fill="FFFFFF" w:themeFill="background1"/>
          </w:tcPr>
          <w:p w14:paraId="651261FC" w14:textId="77777777" w:rsidR="00A30A23" w:rsidRPr="001E710F" w:rsidRDefault="00A30A23">
            <w:pPr>
              <w:rPr>
                <w:rFonts w:ascii="Arial" w:hAnsi="Arial" w:cs="Arial"/>
                <w:color w:val="000000" w:themeColor="text1"/>
                <w:sz w:val="18"/>
                <w:szCs w:val="18"/>
              </w:rPr>
            </w:pPr>
          </w:p>
        </w:tc>
        <w:tc>
          <w:tcPr>
            <w:tcW w:w="356" w:type="dxa"/>
            <w:vMerge/>
            <w:shd w:val="clear" w:color="auto" w:fill="FFFFFF" w:themeFill="background1"/>
          </w:tcPr>
          <w:p w14:paraId="0D45E46E" w14:textId="77777777" w:rsidR="00A30A23" w:rsidRPr="001E710F" w:rsidRDefault="00A30A23">
            <w:pPr>
              <w:rPr>
                <w:rFonts w:ascii="Arial" w:hAnsi="Arial" w:cs="Arial"/>
                <w:color w:val="000000" w:themeColor="text1"/>
                <w:sz w:val="18"/>
                <w:szCs w:val="18"/>
              </w:rPr>
            </w:pPr>
          </w:p>
        </w:tc>
        <w:tc>
          <w:tcPr>
            <w:tcW w:w="358" w:type="dxa"/>
            <w:vMerge/>
            <w:shd w:val="clear" w:color="auto" w:fill="FFFFFF" w:themeFill="background1"/>
          </w:tcPr>
          <w:p w14:paraId="4D59084E" w14:textId="77777777" w:rsidR="00A30A23" w:rsidRPr="001E710F" w:rsidRDefault="00A30A23">
            <w:pPr>
              <w:rPr>
                <w:rFonts w:ascii="Arial" w:hAnsi="Arial" w:cs="Arial"/>
                <w:color w:val="000000" w:themeColor="text1"/>
                <w:sz w:val="18"/>
                <w:szCs w:val="18"/>
              </w:rPr>
            </w:pPr>
          </w:p>
        </w:tc>
        <w:tc>
          <w:tcPr>
            <w:tcW w:w="2760" w:type="dxa"/>
          </w:tcPr>
          <w:p w14:paraId="6BA088F3" w14:textId="4DAADFC3" w:rsidR="00A30A23" w:rsidRPr="001E710F" w:rsidRDefault="00A30A23" w:rsidP="00DA5B56">
            <w:pPr>
              <w:rPr>
                <w:rFonts w:ascii="Arial" w:hAnsi="Arial" w:cs="Arial"/>
                <w:color w:val="000000" w:themeColor="text1"/>
                <w:sz w:val="18"/>
                <w:szCs w:val="18"/>
              </w:rPr>
            </w:pPr>
            <w:proofErr w:type="spellStart"/>
            <w:proofErr w:type="gramStart"/>
            <w:r w:rsidRPr="001E710F">
              <w:rPr>
                <w:rFonts w:ascii="Arial" w:hAnsi="Arial" w:cs="Arial"/>
                <w:color w:val="000000" w:themeColor="text1"/>
                <w:sz w:val="18"/>
                <w:szCs w:val="18"/>
              </w:rPr>
              <w:t>TM</w:t>
            </w:r>
            <w:r w:rsidR="00DA5B56" w:rsidRPr="001E710F">
              <w:rPr>
                <w:rFonts w:ascii="Arial" w:hAnsi="Arial" w:cs="Arial"/>
                <w:color w:val="000000" w:themeColor="text1"/>
                <w:sz w:val="18"/>
                <w:szCs w:val="18"/>
              </w:rPr>
              <w:t>:</w:t>
            </w:r>
            <w:r w:rsidR="00B76168">
              <w:rPr>
                <w:rFonts w:ascii="Arial" w:hAnsi="Arial" w:cs="Arial"/>
                <w:color w:val="000000" w:themeColor="text1"/>
                <w:sz w:val="18"/>
                <w:szCs w:val="18"/>
              </w:rPr>
              <w:t>The</w:t>
            </w:r>
            <w:proofErr w:type="spellEnd"/>
            <w:proofErr w:type="gramEnd"/>
            <w:r w:rsidR="00B76168">
              <w:rPr>
                <w:rFonts w:ascii="Arial" w:hAnsi="Arial" w:cs="Arial"/>
                <w:color w:val="000000" w:themeColor="text1"/>
                <w:sz w:val="18"/>
                <w:szCs w:val="18"/>
              </w:rPr>
              <w:t xml:space="preserve"> management structure in place</w:t>
            </w:r>
          </w:p>
        </w:tc>
        <w:tc>
          <w:tcPr>
            <w:tcW w:w="365" w:type="dxa"/>
            <w:vMerge/>
            <w:shd w:val="clear" w:color="auto" w:fill="FFFFFF" w:themeFill="background1"/>
          </w:tcPr>
          <w:p w14:paraId="08B2D2B5" w14:textId="77777777" w:rsidR="00A30A23" w:rsidRPr="001E710F" w:rsidRDefault="00A30A23">
            <w:pPr>
              <w:rPr>
                <w:rFonts w:ascii="Arial" w:hAnsi="Arial" w:cs="Arial"/>
                <w:color w:val="000000" w:themeColor="text1"/>
                <w:sz w:val="18"/>
                <w:szCs w:val="18"/>
              </w:rPr>
            </w:pPr>
          </w:p>
        </w:tc>
        <w:tc>
          <w:tcPr>
            <w:tcW w:w="365" w:type="dxa"/>
            <w:vMerge/>
          </w:tcPr>
          <w:p w14:paraId="4F4A2A1E" w14:textId="77777777" w:rsidR="00A30A23" w:rsidRPr="001E710F" w:rsidRDefault="00A30A23">
            <w:pPr>
              <w:rPr>
                <w:rFonts w:ascii="Arial" w:hAnsi="Arial" w:cs="Arial"/>
                <w:color w:val="000000" w:themeColor="text1"/>
                <w:sz w:val="18"/>
                <w:szCs w:val="18"/>
              </w:rPr>
            </w:pPr>
          </w:p>
        </w:tc>
        <w:tc>
          <w:tcPr>
            <w:tcW w:w="365" w:type="dxa"/>
            <w:vMerge/>
          </w:tcPr>
          <w:p w14:paraId="6B3E9BDC" w14:textId="77777777" w:rsidR="00A30A23" w:rsidRPr="001E710F" w:rsidRDefault="00A30A23">
            <w:pPr>
              <w:rPr>
                <w:rFonts w:ascii="Arial" w:hAnsi="Arial" w:cs="Arial"/>
                <w:color w:val="000000" w:themeColor="text1"/>
                <w:sz w:val="18"/>
                <w:szCs w:val="18"/>
              </w:rPr>
            </w:pPr>
          </w:p>
        </w:tc>
        <w:tc>
          <w:tcPr>
            <w:tcW w:w="365" w:type="dxa"/>
            <w:vMerge/>
          </w:tcPr>
          <w:p w14:paraId="5BEE3464" w14:textId="77777777" w:rsidR="00A30A23" w:rsidRPr="001E710F" w:rsidRDefault="00A30A23">
            <w:pPr>
              <w:rPr>
                <w:rFonts w:ascii="Arial" w:hAnsi="Arial" w:cs="Arial"/>
                <w:color w:val="000000" w:themeColor="text1"/>
                <w:sz w:val="18"/>
                <w:szCs w:val="18"/>
              </w:rPr>
            </w:pPr>
          </w:p>
        </w:tc>
        <w:tc>
          <w:tcPr>
            <w:tcW w:w="365" w:type="dxa"/>
            <w:vMerge/>
          </w:tcPr>
          <w:p w14:paraId="5C5CC8B4" w14:textId="77777777" w:rsidR="00A30A23" w:rsidRPr="001E710F" w:rsidRDefault="00A30A23">
            <w:pPr>
              <w:rPr>
                <w:rFonts w:ascii="Arial" w:hAnsi="Arial" w:cs="Arial"/>
                <w:color w:val="000000" w:themeColor="text1"/>
                <w:sz w:val="18"/>
                <w:szCs w:val="18"/>
              </w:rPr>
            </w:pPr>
          </w:p>
        </w:tc>
        <w:tc>
          <w:tcPr>
            <w:tcW w:w="365" w:type="dxa"/>
            <w:vMerge/>
          </w:tcPr>
          <w:p w14:paraId="6E8C7C34" w14:textId="77777777" w:rsidR="00A30A23" w:rsidRPr="001E710F" w:rsidRDefault="00A30A23">
            <w:pPr>
              <w:rPr>
                <w:rFonts w:ascii="Arial" w:hAnsi="Arial" w:cs="Arial"/>
                <w:color w:val="000000" w:themeColor="text1"/>
                <w:sz w:val="18"/>
                <w:szCs w:val="18"/>
              </w:rPr>
            </w:pPr>
          </w:p>
        </w:tc>
      </w:tr>
      <w:tr w:rsidR="00A30A23" w:rsidRPr="001E710F" w14:paraId="0A0AE054" w14:textId="77777777" w:rsidTr="00AE4AE0">
        <w:trPr>
          <w:cantSplit/>
          <w:trHeight w:val="830"/>
        </w:trPr>
        <w:tc>
          <w:tcPr>
            <w:tcW w:w="1398" w:type="dxa"/>
            <w:vMerge w:val="restart"/>
          </w:tcPr>
          <w:p w14:paraId="0AB43DDB"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Governance structure</w:t>
            </w:r>
          </w:p>
          <w:p w14:paraId="3FB5AE42" w14:textId="77777777" w:rsidR="001E4EEF" w:rsidRPr="001E710F" w:rsidRDefault="001E4EEF">
            <w:pPr>
              <w:rPr>
                <w:rFonts w:ascii="Arial" w:hAnsi="Arial" w:cs="Arial"/>
                <w:color w:val="000000" w:themeColor="text1"/>
                <w:sz w:val="18"/>
                <w:szCs w:val="18"/>
              </w:rPr>
            </w:pPr>
            <w:r w:rsidRPr="001E710F">
              <w:rPr>
                <w:rFonts w:ascii="Arial" w:hAnsi="Arial" w:cs="Arial"/>
                <w:color w:val="000000" w:themeColor="text1"/>
                <w:sz w:val="18"/>
                <w:szCs w:val="18"/>
              </w:rPr>
              <w:t>[oversight]</w:t>
            </w:r>
          </w:p>
        </w:tc>
        <w:tc>
          <w:tcPr>
            <w:tcW w:w="1583" w:type="dxa"/>
            <w:vMerge w:val="restart"/>
          </w:tcPr>
          <w:p w14:paraId="37EB008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Steering Committee and/or other project bodies meet periodically and provide effective direction/inputs</w:t>
            </w:r>
          </w:p>
        </w:tc>
        <w:tc>
          <w:tcPr>
            <w:tcW w:w="1589" w:type="dxa"/>
            <w:vMerge w:val="restart"/>
          </w:tcPr>
          <w:p w14:paraId="4D81149D"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Body(ies) meets periodically but guidance/input provided to project is inadequate. TOR unclear</w:t>
            </w:r>
          </w:p>
        </w:tc>
        <w:tc>
          <w:tcPr>
            <w:tcW w:w="1593" w:type="dxa"/>
            <w:vMerge w:val="restart"/>
          </w:tcPr>
          <w:p w14:paraId="6C009A62"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Members lack commitment Committee/body does not fulfil its TOR</w:t>
            </w:r>
          </w:p>
        </w:tc>
        <w:tc>
          <w:tcPr>
            <w:tcW w:w="355" w:type="dxa"/>
            <w:vMerge w:val="restart"/>
            <w:shd w:val="clear" w:color="auto" w:fill="FFC000"/>
          </w:tcPr>
          <w:p w14:paraId="6E2F8926"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FFFF" w:themeFill="background1"/>
          </w:tcPr>
          <w:p w14:paraId="30AD7835"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FFFF" w:themeFill="background1"/>
          </w:tcPr>
          <w:p w14:paraId="09E95768" w14:textId="77777777" w:rsidR="00A30A23" w:rsidRPr="001E710F" w:rsidRDefault="00A30A23">
            <w:pPr>
              <w:rPr>
                <w:rFonts w:ascii="Arial" w:hAnsi="Arial" w:cs="Arial"/>
                <w:color w:val="000000" w:themeColor="text1"/>
                <w:sz w:val="18"/>
                <w:szCs w:val="18"/>
              </w:rPr>
            </w:pPr>
          </w:p>
        </w:tc>
        <w:tc>
          <w:tcPr>
            <w:tcW w:w="356" w:type="dxa"/>
            <w:vMerge w:val="restart"/>
            <w:shd w:val="clear" w:color="auto" w:fill="FFFFFF" w:themeFill="background1"/>
          </w:tcPr>
          <w:p w14:paraId="57CAF590" w14:textId="77777777" w:rsidR="00A30A23" w:rsidRPr="001E710F" w:rsidRDefault="00A30A23">
            <w:pPr>
              <w:rPr>
                <w:rFonts w:ascii="Arial" w:hAnsi="Arial" w:cs="Arial"/>
                <w:color w:val="000000" w:themeColor="text1"/>
                <w:sz w:val="18"/>
                <w:szCs w:val="18"/>
              </w:rPr>
            </w:pPr>
          </w:p>
        </w:tc>
        <w:tc>
          <w:tcPr>
            <w:tcW w:w="356" w:type="dxa"/>
            <w:vMerge w:val="restart"/>
            <w:shd w:val="clear" w:color="auto" w:fill="FFFFFF" w:themeFill="background1"/>
          </w:tcPr>
          <w:p w14:paraId="203B8BC7" w14:textId="77777777" w:rsidR="00A30A23" w:rsidRPr="001E710F" w:rsidRDefault="00A30A23">
            <w:pPr>
              <w:rPr>
                <w:rFonts w:ascii="Arial" w:hAnsi="Arial" w:cs="Arial"/>
                <w:color w:val="000000" w:themeColor="text1"/>
                <w:sz w:val="18"/>
                <w:szCs w:val="18"/>
              </w:rPr>
            </w:pPr>
          </w:p>
        </w:tc>
        <w:tc>
          <w:tcPr>
            <w:tcW w:w="358" w:type="dxa"/>
            <w:vMerge w:val="restart"/>
            <w:shd w:val="clear" w:color="auto" w:fill="FFFFFF" w:themeFill="background1"/>
          </w:tcPr>
          <w:p w14:paraId="276E0B70" w14:textId="77777777" w:rsidR="00A30A23" w:rsidRPr="001E710F" w:rsidRDefault="00A30A23">
            <w:pPr>
              <w:rPr>
                <w:rFonts w:ascii="Arial" w:hAnsi="Arial" w:cs="Arial"/>
                <w:color w:val="000000" w:themeColor="text1"/>
                <w:sz w:val="18"/>
                <w:szCs w:val="18"/>
              </w:rPr>
            </w:pPr>
          </w:p>
        </w:tc>
        <w:tc>
          <w:tcPr>
            <w:tcW w:w="2760" w:type="dxa"/>
          </w:tcPr>
          <w:p w14:paraId="43B99FBA" w14:textId="47AE01FA"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PM </w:t>
            </w:r>
            <w:r w:rsidR="00DA5B56" w:rsidRPr="001E710F">
              <w:rPr>
                <w:rFonts w:ascii="Arial" w:hAnsi="Arial" w:cs="Arial"/>
                <w:color w:val="000000" w:themeColor="text1"/>
                <w:sz w:val="18"/>
                <w:szCs w:val="18"/>
              </w:rPr>
              <w:t>:</w:t>
            </w:r>
            <w:r w:rsidR="00ED5545" w:rsidRPr="001E710F">
              <w:rPr>
                <w:rFonts w:ascii="Arial" w:hAnsi="Arial" w:cs="Arial"/>
                <w:color w:val="000000" w:themeColor="text1"/>
                <w:sz w:val="18"/>
                <w:szCs w:val="18"/>
              </w:rPr>
              <w:t xml:space="preserve"> The 2st Project Steering Committee held in May 2019 in Podgorica, Montenegro. The meeting </w:t>
            </w:r>
            <w:r w:rsidR="001F7036" w:rsidRPr="001E710F">
              <w:rPr>
                <w:rFonts w:ascii="Arial" w:hAnsi="Arial" w:cs="Arial"/>
                <w:color w:val="000000" w:themeColor="text1"/>
                <w:sz w:val="18"/>
                <w:szCs w:val="18"/>
              </w:rPr>
              <w:t>positively</w:t>
            </w:r>
            <w:r w:rsidR="00ED5545" w:rsidRPr="001E710F">
              <w:rPr>
                <w:rFonts w:ascii="Arial" w:hAnsi="Arial" w:cs="Arial"/>
                <w:color w:val="000000" w:themeColor="text1"/>
                <w:sz w:val="18"/>
                <w:szCs w:val="18"/>
              </w:rPr>
              <w:t xml:space="preserve"> reviewed the progress made and approved a clear way forward </w:t>
            </w:r>
            <w:r w:rsidR="001F7036" w:rsidRPr="001E710F">
              <w:rPr>
                <w:rFonts w:ascii="Arial" w:hAnsi="Arial" w:cs="Arial"/>
                <w:color w:val="000000" w:themeColor="text1"/>
                <w:sz w:val="18"/>
                <w:szCs w:val="18"/>
              </w:rPr>
              <w:t xml:space="preserve">including </w:t>
            </w:r>
            <w:r w:rsidR="00ED5545" w:rsidRPr="001E710F">
              <w:rPr>
                <w:rFonts w:ascii="Arial" w:hAnsi="Arial" w:cs="Arial"/>
                <w:color w:val="000000" w:themeColor="text1"/>
                <w:sz w:val="18"/>
                <w:szCs w:val="18"/>
              </w:rPr>
              <w:t>a no cost extension till 31 Dece</w:t>
            </w:r>
            <w:r w:rsidR="001F7036" w:rsidRPr="001E710F">
              <w:rPr>
                <w:rFonts w:ascii="Arial" w:hAnsi="Arial" w:cs="Arial"/>
                <w:color w:val="000000" w:themeColor="text1"/>
                <w:sz w:val="18"/>
                <w:szCs w:val="18"/>
              </w:rPr>
              <w:t xml:space="preserve">mber </w:t>
            </w:r>
            <w:r w:rsidR="00ED5545" w:rsidRPr="001E710F">
              <w:rPr>
                <w:rFonts w:ascii="Arial" w:hAnsi="Arial" w:cs="Arial"/>
                <w:color w:val="000000" w:themeColor="text1"/>
                <w:sz w:val="18"/>
                <w:szCs w:val="18"/>
              </w:rPr>
              <w:t>2020</w:t>
            </w:r>
            <w:r w:rsidR="001F7036" w:rsidRPr="001E710F">
              <w:rPr>
                <w:rFonts w:ascii="Arial" w:hAnsi="Arial" w:cs="Arial"/>
                <w:color w:val="000000" w:themeColor="text1"/>
                <w:sz w:val="18"/>
                <w:szCs w:val="18"/>
              </w:rPr>
              <w:t xml:space="preserve"> and related work plan and budget.</w:t>
            </w:r>
            <w:r w:rsidR="00ED5545" w:rsidRPr="001E710F">
              <w:rPr>
                <w:rFonts w:ascii="Arial" w:hAnsi="Arial" w:cs="Arial"/>
                <w:color w:val="000000" w:themeColor="text1"/>
                <w:sz w:val="18"/>
                <w:szCs w:val="18"/>
              </w:rPr>
              <w:t xml:space="preserve"> Countries showed ownership and full engagement for the execution of the project over 2018 and 2019.</w:t>
            </w:r>
          </w:p>
        </w:tc>
        <w:tc>
          <w:tcPr>
            <w:tcW w:w="365" w:type="dxa"/>
            <w:vMerge w:val="restart"/>
            <w:shd w:val="clear" w:color="auto" w:fill="FFFFFF" w:themeFill="background1"/>
          </w:tcPr>
          <w:p w14:paraId="43318CD2" w14:textId="3AC7E74E"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5EF41D7E" w14:textId="77777777" w:rsidR="00A30A23" w:rsidRPr="001E710F" w:rsidRDefault="00A30A23">
            <w:pPr>
              <w:rPr>
                <w:rFonts w:ascii="Arial" w:hAnsi="Arial" w:cs="Arial"/>
                <w:color w:val="000000" w:themeColor="text1"/>
                <w:sz w:val="18"/>
                <w:szCs w:val="18"/>
              </w:rPr>
            </w:pPr>
          </w:p>
        </w:tc>
        <w:tc>
          <w:tcPr>
            <w:tcW w:w="365" w:type="dxa"/>
            <w:vMerge w:val="restart"/>
          </w:tcPr>
          <w:p w14:paraId="561C565F" w14:textId="77777777" w:rsidR="00A30A23" w:rsidRPr="001E710F" w:rsidRDefault="00A30A23">
            <w:pPr>
              <w:rPr>
                <w:rFonts w:ascii="Arial" w:hAnsi="Arial" w:cs="Arial"/>
                <w:color w:val="000000" w:themeColor="text1"/>
                <w:sz w:val="18"/>
                <w:szCs w:val="18"/>
              </w:rPr>
            </w:pPr>
          </w:p>
        </w:tc>
        <w:tc>
          <w:tcPr>
            <w:tcW w:w="365" w:type="dxa"/>
            <w:vMerge w:val="restart"/>
          </w:tcPr>
          <w:p w14:paraId="182A4E0F" w14:textId="77777777" w:rsidR="00A30A23" w:rsidRPr="001E710F" w:rsidRDefault="00A30A23">
            <w:pPr>
              <w:rPr>
                <w:rFonts w:ascii="Arial" w:hAnsi="Arial" w:cs="Arial"/>
                <w:color w:val="000000" w:themeColor="text1"/>
                <w:sz w:val="18"/>
                <w:szCs w:val="18"/>
              </w:rPr>
            </w:pPr>
          </w:p>
        </w:tc>
        <w:tc>
          <w:tcPr>
            <w:tcW w:w="365" w:type="dxa"/>
            <w:vMerge w:val="restart"/>
          </w:tcPr>
          <w:p w14:paraId="2A015D3B" w14:textId="77777777" w:rsidR="00A30A23" w:rsidRPr="001E710F" w:rsidRDefault="00A30A23">
            <w:pPr>
              <w:rPr>
                <w:rFonts w:ascii="Arial" w:hAnsi="Arial" w:cs="Arial"/>
                <w:color w:val="000000" w:themeColor="text1"/>
                <w:sz w:val="18"/>
                <w:szCs w:val="18"/>
              </w:rPr>
            </w:pPr>
          </w:p>
        </w:tc>
        <w:tc>
          <w:tcPr>
            <w:tcW w:w="365" w:type="dxa"/>
            <w:vMerge w:val="restart"/>
          </w:tcPr>
          <w:p w14:paraId="11627ABA" w14:textId="77777777" w:rsidR="00A30A23" w:rsidRPr="001E710F" w:rsidRDefault="00A30A23">
            <w:pPr>
              <w:rPr>
                <w:rFonts w:ascii="Arial" w:hAnsi="Arial" w:cs="Arial"/>
                <w:color w:val="000000" w:themeColor="text1"/>
                <w:sz w:val="18"/>
                <w:szCs w:val="18"/>
              </w:rPr>
            </w:pPr>
          </w:p>
        </w:tc>
      </w:tr>
      <w:tr w:rsidR="00A30A23" w:rsidRPr="001E710F" w14:paraId="784C4E8A" w14:textId="77777777" w:rsidTr="00AE4AE0">
        <w:trPr>
          <w:cantSplit/>
          <w:trHeight w:val="829"/>
        </w:trPr>
        <w:tc>
          <w:tcPr>
            <w:tcW w:w="1398" w:type="dxa"/>
            <w:vMerge/>
          </w:tcPr>
          <w:p w14:paraId="5E4CB72D" w14:textId="77777777" w:rsidR="00A30A23" w:rsidRPr="001E710F" w:rsidRDefault="00A30A23">
            <w:pPr>
              <w:rPr>
                <w:rFonts w:ascii="Arial" w:hAnsi="Arial" w:cs="Arial"/>
                <w:color w:val="000000" w:themeColor="text1"/>
                <w:sz w:val="18"/>
                <w:szCs w:val="18"/>
              </w:rPr>
            </w:pPr>
          </w:p>
        </w:tc>
        <w:tc>
          <w:tcPr>
            <w:tcW w:w="1583" w:type="dxa"/>
            <w:vMerge/>
          </w:tcPr>
          <w:p w14:paraId="401C302F" w14:textId="77777777" w:rsidR="00A30A23" w:rsidRPr="001E710F" w:rsidRDefault="00A30A23">
            <w:pPr>
              <w:rPr>
                <w:rFonts w:ascii="Arial" w:hAnsi="Arial" w:cs="Arial"/>
                <w:color w:val="000000" w:themeColor="text1"/>
                <w:sz w:val="18"/>
                <w:szCs w:val="18"/>
              </w:rPr>
            </w:pPr>
          </w:p>
        </w:tc>
        <w:tc>
          <w:tcPr>
            <w:tcW w:w="1589" w:type="dxa"/>
            <w:vMerge/>
          </w:tcPr>
          <w:p w14:paraId="14715810" w14:textId="77777777" w:rsidR="00A30A23" w:rsidRPr="001E710F" w:rsidRDefault="00A30A23">
            <w:pPr>
              <w:rPr>
                <w:rFonts w:ascii="Arial" w:hAnsi="Arial" w:cs="Arial"/>
                <w:color w:val="000000" w:themeColor="text1"/>
                <w:sz w:val="18"/>
                <w:szCs w:val="18"/>
              </w:rPr>
            </w:pPr>
          </w:p>
        </w:tc>
        <w:tc>
          <w:tcPr>
            <w:tcW w:w="1593" w:type="dxa"/>
            <w:vMerge/>
          </w:tcPr>
          <w:p w14:paraId="5B4C213F"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12A45A03" w14:textId="77777777" w:rsidR="00A30A23" w:rsidRPr="001E710F" w:rsidRDefault="00A30A23">
            <w:pPr>
              <w:rPr>
                <w:rFonts w:ascii="Arial" w:hAnsi="Arial" w:cs="Arial"/>
                <w:b/>
                <w:color w:val="000000" w:themeColor="text1"/>
                <w:sz w:val="18"/>
                <w:szCs w:val="18"/>
              </w:rPr>
            </w:pPr>
          </w:p>
        </w:tc>
        <w:tc>
          <w:tcPr>
            <w:tcW w:w="355" w:type="dxa"/>
            <w:vMerge/>
            <w:shd w:val="clear" w:color="auto" w:fill="FFFFFF" w:themeFill="background1"/>
          </w:tcPr>
          <w:p w14:paraId="461DDCB0" w14:textId="77777777" w:rsidR="00A30A23" w:rsidRPr="001E710F" w:rsidRDefault="00A30A23">
            <w:pPr>
              <w:rPr>
                <w:rFonts w:ascii="Arial" w:hAnsi="Arial" w:cs="Arial"/>
                <w:b/>
                <w:color w:val="000000" w:themeColor="text1"/>
                <w:sz w:val="18"/>
                <w:szCs w:val="18"/>
              </w:rPr>
            </w:pPr>
          </w:p>
        </w:tc>
        <w:tc>
          <w:tcPr>
            <w:tcW w:w="355" w:type="dxa"/>
            <w:vMerge/>
            <w:shd w:val="clear" w:color="auto" w:fill="FFFFFF" w:themeFill="background1"/>
          </w:tcPr>
          <w:p w14:paraId="02A81D3D" w14:textId="77777777" w:rsidR="00A30A23" w:rsidRPr="001E710F" w:rsidRDefault="00A30A23">
            <w:pPr>
              <w:rPr>
                <w:rFonts w:ascii="Arial" w:hAnsi="Arial" w:cs="Arial"/>
                <w:b/>
                <w:color w:val="000000" w:themeColor="text1"/>
                <w:sz w:val="18"/>
                <w:szCs w:val="18"/>
              </w:rPr>
            </w:pPr>
          </w:p>
        </w:tc>
        <w:tc>
          <w:tcPr>
            <w:tcW w:w="356" w:type="dxa"/>
            <w:vMerge/>
            <w:shd w:val="clear" w:color="auto" w:fill="FFFFFF" w:themeFill="background1"/>
          </w:tcPr>
          <w:p w14:paraId="067663B6" w14:textId="77777777" w:rsidR="00A30A23" w:rsidRPr="001E710F" w:rsidRDefault="00A30A23">
            <w:pPr>
              <w:rPr>
                <w:rFonts w:ascii="Arial" w:hAnsi="Arial" w:cs="Arial"/>
                <w:b/>
                <w:color w:val="000000" w:themeColor="text1"/>
                <w:sz w:val="18"/>
                <w:szCs w:val="18"/>
              </w:rPr>
            </w:pPr>
          </w:p>
        </w:tc>
        <w:tc>
          <w:tcPr>
            <w:tcW w:w="356" w:type="dxa"/>
            <w:vMerge/>
            <w:shd w:val="clear" w:color="auto" w:fill="FFFFFF" w:themeFill="background1"/>
          </w:tcPr>
          <w:p w14:paraId="06DBF997" w14:textId="77777777" w:rsidR="00A30A23" w:rsidRPr="001E710F" w:rsidRDefault="00A30A23">
            <w:pPr>
              <w:rPr>
                <w:rFonts w:ascii="Arial" w:hAnsi="Arial" w:cs="Arial"/>
                <w:b/>
                <w:color w:val="000000" w:themeColor="text1"/>
                <w:sz w:val="18"/>
                <w:szCs w:val="18"/>
              </w:rPr>
            </w:pPr>
          </w:p>
        </w:tc>
        <w:tc>
          <w:tcPr>
            <w:tcW w:w="358" w:type="dxa"/>
            <w:vMerge/>
            <w:shd w:val="clear" w:color="auto" w:fill="FFFFFF" w:themeFill="background1"/>
          </w:tcPr>
          <w:p w14:paraId="4002D05E" w14:textId="77777777" w:rsidR="00A30A23" w:rsidRPr="001E710F" w:rsidRDefault="00A30A23">
            <w:pPr>
              <w:rPr>
                <w:rFonts w:ascii="Arial" w:hAnsi="Arial" w:cs="Arial"/>
                <w:b/>
                <w:color w:val="000000" w:themeColor="text1"/>
                <w:sz w:val="18"/>
                <w:szCs w:val="18"/>
              </w:rPr>
            </w:pPr>
          </w:p>
        </w:tc>
        <w:tc>
          <w:tcPr>
            <w:tcW w:w="2760" w:type="dxa"/>
          </w:tcPr>
          <w:p w14:paraId="47006B69" w14:textId="7EEE5B53"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TM</w:t>
            </w:r>
            <w:r w:rsidR="00DA5B56" w:rsidRPr="001E710F">
              <w:rPr>
                <w:rFonts w:ascii="Arial" w:hAnsi="Arial" w:cs="Arial"/>
                <w:color w:val="000000" w:themeColor="text1"/>
                <w:sz w:val="18"/>
                <w:szCs w:val="18"/>
              </w:rPr>
              <w:t>:</w:t>
            </w:r>
            <w:r w:rsidR="00B76168">
              <w:rPr>
                <w:rFonts w:ascii="Arial" w:hAnsi="Arial" w:cs="Arial"/>
                <w:color w:val="000000" w:themeColor="text1"/>
                <w:sz w:val="18"/>
                <w:szCs w:val="18"/>
              </w:rPr>
              <w:t xml:space="preserve"> The project steering committee in functioning.</w:t>
            </w:r>
          </w:p>
        </w:tc>
        <w:tc>
          <w:tcPr>
            <w:tcW w:w="365" w:type="dxa"/>
            <w:vMerge/>
            <w:shd w:val="clear" w:color="auto" w:fill="FFFFFF" w:themeFill="background1"/>
          </w:tcPr>
          <w:p w14:paraId="7625761B" w14:textId="77777777" w:rsidR="00A30A23" w:rsidRPr="001E710F" w:rsidRDefault="00A30A23">
            <w:pPr>
              <w:rPr>
                <w:rFonts w:ascii="Arial" w:hAnsi="Arial" w:cs="Arial"/>
                <w:b/>
                <w:color w:val="000000" w:themeColor="text1"/>
                <w:sz w:val="18"/>
                <w:szCs w:val="18"/>
              </w:rPr>
            </w:pPr>
          </w:p>
        </w:tc>
        <w:tc>
          <w:tcPr>
            <w:tcW w:w="365" w:type="dxa"/>
            <w:vMerge/>
          </w:tcPr>
          <w:p w14:paraId="1630D748" w14:textId="77777777" w:rsidR="00A30A23" w:rsidRPr="001E710F" w:rsidRDefault="00A30A23">
            <w:pPr>
              <w:rPr>
                <w:rFonts w:ascii="Arial" w:hAnsi="Arial" w:cs="Arial"/>
                <w:b/>
                <w:color w:val="000000" w:themeColor="text1"/>
                <w:sz w:val="18"/>
                <w:szCs w:val="18"/>
              </w:rPr>
            </w:pPr>
          </w:p>
        </w:tc>
        <w:tc>
          <w:tcPr>
            <w:tcW w:w="365" w:type="dxa"/>
            <w:vMerge/>
          </w:tcPr>
          <w:p w14:paraId="6ABFA72A" w14:textId="77777777" w:rsidR="00A30A23" w:rsidRPr="001E710F" w:rsidRDefault="00A30A23">
            <w:pPr>
              <w:rPr>
                <w:rFonts w:ascii="Arial" w:hAnsi="Arial" w:cs="Arial"/>
                <w:b/>
                <w:color w:val="000000" w:themeColor="text1"/>
                <w:sz w:val="18"/>
                <w:szCs w:val="18"/>
              </w:rPr>
            </w:pPr>
          </w:p>
        </w:tc>
        <w:tc>
          <w:tcPr>
            <w:tcW w:w="365" w:type="dxa"/>
            <w:vMerge/>
          </w:tcPr>
          <w:p w14:paraId="557CF76F" w14:textId="77777777" w:rsidR="00A30A23" w:rsidRPr="001E710F" w:rsidRDefault="00A30A23">
            <w:pPr>
              <w:rPr>
                <w:rFonts w:ascii="Arial" w:hAnsi="Arial" w:cs="Arial"/>
                <w:b/>
                <w:color w:val="000000" w:themeColor="text1"/>
                <w:sz w:val="18"/>
                <w:szCs w:val="18"/>
              </w:rPr>
            </w:pPr>
          </w:p>
        </w:tc>
        <w:tc>
          <w:tcPr>
            <w:tcW w:w="365" w:type="dxa"/>
            <w:vMerge/>
          </w:tcPr>
          <w:p w14:paraId="362D3CDC" w14:textId="77777777" w:rsidR="00A30A23" w:rsidRPr="001E710F" w:rsidRDefault="00A30A23">
            <w:pPr>
              <w:rPr>
                <w:rFonts w:ascii="Arial" w:hAnsi="Arial" w:cs="Arial"/>
                <w:b/>
                <w:color w:val="000000" w:themeColor="text1"/>
                <w:sz w:val="18"/>
                <w:szCs w:val="18"/>
              </w:rPr>
            </w:pPr>
          </w:p>
        </w:tc>
        <w:tc>
          <w:tcPr>
            <w:tcW w:w="365" w:type="dxa"/>
            <w:vMerge/>
          </w:tcPr>
          <w:p w14:paraId="00848E1B" w14:textId="77777777" w:rsidR="00A30A23" w:rsidRPr="001E710F" w:rsidRDefault="00A30A23">
            <w:pPr>
              <w:rPr>
                <w:rFonts w:ascii="Arial" w:hAnsi="Arial" w:cs="Arial"/>
                <w:b/>
                <w:color w:val="000000" w:themeColor="text1"/>
                <w:sz w:val="18"/>
                <w:szCs w:val="18"/>
              </w:rPr>
            </w:pPr>
          </w:p>
        </w:tc>
      </w:tr>
      <w:tr w:rsidR="00A30A23" w:rsidRPr="001E710F" w14:paraId="31854D6C" w14:textId="77777777" w:rsidTr="00AE4AE0">
        <w:trPr>
          <w:cantSplit/>
          <w:trHeight w:val="933"/>
        </w:trPr>
        <w:tc>
          <w:tcPr>
            <w:tcW w:w="1398" w:type="dxa"/>
            <w:vMerge w:val="restart"/>
          </w:tcPr>
          <w:p w14:paraId="226DEED6"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lastRenderedPageBreak/>
              <w:t>Internal com</w:t>
            </w:r>
            <w:r w:rsidRPr="001E710F">
              <w:rPr>
                <w:rFonts w:ascii="Arial" w:hAnsi="Arial" w:cs="Arial"/>
                <w:color w:val="000000" w:themeColor="text1"/>
                <w:sz w:val="18"/>
                <w:szCs w:val="18"/>
              </w:rPr>
              <w:softHyphen/>
              <w:t>munications</w:t>
            </w:r>
          </w:p>
        </w:tc>
        <w:tc>
          <w:tcPr>
            <w:tcW w:w="1583" w:type="dxa"/>
            <w:vMerge w:val="restart"/>
          </w:tcPr>
          <w:p w14:paraId="6E70399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Fluid and cordial</w:t>
            </w:r>
          </w:p>
        </w:tc>
        <w:tc>
          <w:tcPr>
            <w:tcW w:w="1589" w:type="dxa"/>
            <w:vMerge w:val="restart"/>
          </w:tcPr>
          <w:p w14:paraId="625D67DC"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Communication process deficient although relationships between team members are good </w:t>
            </w:r>
          </w:p>
        </w:tc>
        <w:tc>
          <w:tcPr>
            <w:tcW w:w="1593" w:type="dxa"/>
            <w:vMerge w:val="restart"/>
          </w:tcPr>
          <w:p w14:paraId="34664A40"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Lack of adequate communication between team members leading to deterioration of relationships and resentment</w:t>
            </w:r>
          </w:p>
        </w:tc>
        <w:tc>
          <w:tcPr>
            <w:tcW w:w="355" w:type="dxa"/>
            <w:vMerge w:val="restart"/>
            <w:shd w:val="clear" w:color="auto" w:fill="FFC000"/>
          </w:tcPr>
          <w:p w14:paraId="533B3F3B" w14:textId="77777777" w:rsidR="00A30A23" w:rsidRPr="001E710F" w:rsidRDefault="00A30A23">
            <w:pPr>
              <w:rPr>
                <w:rFonts w:ascii="Arial" w:hAnsi="Arial" w:cs="Arial"/>
                <w:color w:val="000000" w:themeColor="text1"/>
                <w:sz w:val="18"/>
                <w:szCs w:val="18"/>
              </w:rPr>
            </w:pPr>
          </w:p>
        </w:tc>
        <w:tc>
          <w:tcPr>
            <w:tcW w:w="355" w:type="dxa"/>
            <w:vMerge w:val="restart"/>
          </w:tcPr>
          <w:p w14:paraId="22F5AD4D" w14:textId="77777777" w:rsidR="00A30A23" w:rsidRPr="001E710F" w:rsidRDefault="00A30A23">
            <w:pPr>
              <w:rPr>
                <w:rFonts w:ascii="Arial" w:hAnsi="Arial" w:cs="Arial"/>
                <w:color w:val="000000" w:themeColor="text1"/>
                <w:sz w:val="18"/>
                <w:szCs w:val="18"/>
              </w:rPr>
            </w:pPr>
          </w:p>
        </w:tc>
        <w:tc>
          <w:tcPr>
            <w:tcW w:w="355" w:type="dxa"/>
            <w:vMerge w:val="restart"/>
          </w:tcPr>
          <w:p w14:paraId="460627E8" w14:textId="77777777" w:rsidR="00A30A23" w:rsidRPr="001E710F" w:rsidRDefault="00A30A23">
            <w:pPr>
              <w:rPr>
                <w:rFonts w:ascii="Arial" w:hAnsi="Arial" w:cs="Arial"/>
                <w:color w:val="000000" w:themeColor="text1"/>
                <w:sz w:val="18"/>
                <w:szCs w:val="18"/>
              </w:rPr>
            </w:pPr>
          </w:p>
        </w:tc>
        <w:tc>
          <w:tcPr>
            <w:tcW w:w="356" w:type="dxa"/>
            <w:vMerge w:val="restart"/>
          </w:tcPr>
          <w:p w14:paraId="7535CD50" w14:textId="77777777" w:rsidR="00A30A23" w:rsidRPr="001E710F" w:rsidRDefault="00A30A23">
            <w:pPr>
              <w:rPr>
                <w:rFonts w:ascii="Arial" w:hAnsi="Arial" w:cs="Arial"/>
                <w:color w:val="000000" w:themeColor="text1"/>
                <w:sz w:val="18"/>
                <w:szCs w:val="18"/>
              </w:rPr>
            </w:pPr>
          </w:p>
        </w:tc>
        <w:tc>
          <w:tcPr>
            <w:tcW w:w="356" w:type="dxa"/>
            <w:vMerge w:val="restart"/>
          </w:tcPr>
          <w:p w14:paraId="2C1274B1" w14:textId="77777777" w:rsidR="00A30A23" w:rsidRPr="001E710F" w:rsidRDefault="00A30A23">
            <w:pPr>
              <w:rPr>
                <w:rFonts w:ascii="Arial" w:hAnsi="Arial" w:cs="Arial"/>
                <w:color w:val="000000" w:themeColor="text1"/>
                <w:sz w:val="18"/>
                <w:szCs w:val="18"/>
              </w:rPr>
            </w:pPr>
          </w:p>
        </w:tc>
        <w:tc>
          <w:tcPr>
            <w:tcW w:w="358" w:type="dxa"/>
            <w:vMerge w:val="restart"/>
          </w:tcPr>
          <w:p w14:paraId="5B13833D" w14:textId="77777777" w:rsidR="00A30A23" w:rsidRPr="001E710F" w:rsidRDefault="00A30A23">
            <w:pPr>
              <w:rPr>
                <w:rFonts w:ascii="Arial" w:hAnsi="Arial" w:cs="Arial"/>
                <w:color w:val="000000" w:themeColor="text1"/>
                <w:sz w:val="18"/>
                <w:szCs w:val="18"/>
              </w:rPr>
            </w:pPr>
          </w:p>
        </w:tc>
        <w:tc>
          <w:tcPr>
            <w:tcW w:w="2760" w:type="dxa"/>
          </w:tcPr>
          <w:p w14:paraId="169EAC4E"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6044EA73" w14:textId="19326AFA"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4EE32DDF" w14:textId="77777777" w:rsidR="00A30A23" w:rsidRPr="001E710F" w:rsidRDefault="00A30A23">
            <w:pPr>
              <w:rPr>
                <w:rFonts w:ascii="Arial" w:hAnsi="Arial" w:cs="Arial"/>
                <w:color w:val="000000" w:themeColor="text1"/>
                <w:sz w:val="18"/>
                <w:szCs w:val="18"/>
              </w:rPr>
            </w:pPr>
          </w:p>
        </w:tc>
        <w:tc>
          <w:tcPr>
            <w:tcW w:w="365" w:type="dxa"/>
            <w:vMerge w:val="restart"/>
          </w:tcPr>
          <w:p w14:paraId="7C6393A8" w14:textId="77777777" w:rsidR="00A30A23" w:rsidRPr="001E710F" w:rsidRDefault="00A30A23">
            <w:pPr>
              <w:rPr>
                <w:rFonts w:ascii="Arial" w:hAnsi="Arial" w:cs="Arial"/>
                <w:color w:val="000000" w:themeColor="text1"/>
                <w:sz w:val="18"/>
                <w:szCs w:val="18"/>
              </w:rPr>
            </w:pPr>
          </w:p>
        </w:tc>
        <w:tc>
          <w:tcPr>
            <w:tcW w:w="365" w:type="dxa"/>
            <w:vMerge w:val="restart"/>
          </w:tcPr>
          <w:p w14:paraId="13249775" w14:textId="77777777" w:rsidR="00A30A23" w:rsidRPr="001E710F" w:rsidRDefault="00A30A23">
            <w:pPr>
              <w:rPr>
                <w:rFonts w:ascii="Arial" w:hAnsi="Arial" w:cs="Arial"/>
                <w:color w:val="000000" w:themeColor="text1"/>
                <w:sz w:val="18"/>
                <w:szCs w:val="18"/>
              </w:rPr>
            </w:pPr>
          </w:p>
        </w:tc>
        <w:tc>
          <w:tcPr>
            <w:tcW w:w="365" w:type="dxa"/>
            <w:vMerge w:val="restart"/>
          </w:tcPr>
          <w:p w14:paraId="7DD32E0E" w14:textId="77777777" w:rsidR="00A30A23" w:rsidRPr="001E710F" w:rsidRDefault="00A30A23">
            <w:pPr>
              <w:rPr>
                <w:rFonts w:ascii="Arial" w:hAnsi="Arial" w:cs="Arial"/>
                <w:color w:val="000000" w:themeColor="text1"/>
                <w:sz w:val="18"/>
                <w:szCs w:val="18"/>
              </w:rPr>
            </w:pPr>
          </w:p>
        </w:tc>
        <w:tc>
          <w:tcPr>
            <w:tcW w:w="365" w:type="dxa"/>
            <w:vMerge w:val="restart"/>
          </w:tcPr>
          <w:p w14:paraId="299AC506" w14:textId="77777777" w:rsidR="00A30A23" w:rsidRPr="001E710F" w:rsidRDefault="00A30A23">
            <w:pPr>
              <w:rPr>
                <w:rFonts w:ascii="Arial" w:hAnsi="Arial" w:cs="Arial"/>
                <w:color w:val="000000" w:themeColor="text1"/>
                <w:sz w:val="18"/>
                <w:szCs w:val="18"/>
              </w:rPr>
            </w:pPr>
          </w:p>
        </w:tc>
      </w:tr>
      <w:tr w:rsidR="00A30A23" w:rsidRPr="001E710F" w14:paraId="6D6CD818" w14:textId="77777777" w:rsidTr="00AE4AE0">
        <w:trPr>
          <w:cantSplit/>
          <w:trHeight w:val="933"/>
        </w:trPr>
        <w:tc>
          <w:tcPr>
            <w:tcW w:w="1398" w:type="dxa"/>
            <w:vMerge/>
          </w:tcPr>
          <w:p w14:paraId="61F804B2" w14:textId="77777777" w:rsidR="00A30A23" w:rsidRPr="001E710F" w:rsidRDefault="00A30A23">
            <w:pPr>
              <w:rPr>
                <w:rFonts w:ascii="Arial" w:hAnsi="Arial" w:cs="Arial"/>
                <w:color w:val="000000" w:themeColor="text1"/>
                <w:sz w:val="18"/>
                <w:szCs w:val="18"/>
              </w:rPr>
            </w:pPr>
          </w:p>
        </w:tc>
        <w:tc>
          <w:tcPr>
            <w:tcW w:w="1583" w:type="dxa"/>
            <w:vMerge/>
          </w:tcPr>
          <w:p w14:paraId="02D9000D" w14:textId="77777777" w:rsidR="00A30A23" w:rsidRPr="001E710F" w:rsidRDefault="00A30A23">
            <w:pPr>
              <w:rPr>
                <w:rFonts w:ascii="Arial" w:hAnsi="Arial" w:cs="Arial"/>
                <w:color w:val="000000" w:themeColor="text1"/>
                <w:sz w:val="18"/>
                <w:szCs w:val="18"/>
              </w:rPr>
            </w:pPr>
          </w:p>
        </w:tc>
        <w:tc>
          <w:tcPr>
            <w:tcW w:w="1589" w:type="dxa"/>
            <w:vMerge/>
          </w:tcPr>
          <w:p w14:paraId="59E3AEF7" w14:textId="77777777" w:rsidR="00A30A23" w:rsidRPr="001E710F" w:rsidRDefault="00A30A23">
            <w:pPr>
              <w:rPr>
                <w:rFonts w:ascii="Arial" w:hAnsi="Arial" w:cs="Arial"/>
                <w:color w:val="000000" w:themeColor="text1"/>
                <w:sz w:val="18"/>
                <w:szCs w:val="18"/>
              </w:rPr>
            </w:pPr>
          </w:p>
        </w:tc>
        <w:tc>
          <w:tcPr>
            <w:tcW w:w="1593" w:type="dxa"/>
            <w:vMerge/>
          </w:tcPr>
          <w:p w14:paraId="0EBC1513"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60812E20" w14:textId="77777777" w:rsidR="00A30A23" w:rsidRPr="001E710F" w:rsidRDefault="00A30A23">
            <w:pPr>
              <w:rPr>
                <w:rFonts w:ascii="Arial" w:hAnsi="Arial" w:cs="Arial"/>
                <w:color w:val="000000" w:themeColor="text1"/>
                <w:sz w:val="18"/>
                <w:szCs w:val="18"/>
              </w:rPr>
            </w:pPr>
          </w:p>
        </w:tc>
        <w:tc>
          <w:tcPr>
            <w:tcW w:w="355" w:type="dxa"/>
            <w:vMerge/>
          </w:tcPr>
          <w:p w14:paraId="56D3729E" w14:textId="77777777" w:rsidR="00A30A23" w:rsidRPr="001E710F" w:rsidRDefault="00A30A23">
            <w:pPr>
              <w:rPr>
                <w:rFonts w:ascii="Arial" w:hAnsi="Arial" w:cs="Arial"/>
                <w:color w:val="000000" w:themeColor="text1"/>
                <w:sz w:val="18"/>
                <w:szCs w:val="18"/>
              </w:rPr>
            </w:pPr>
          </w:p>
        </w:tc>
        <w:tc>
          <w:tcPr>
            <w:tcW w:w="355" w:type="dxa"/>
            <w:vMerge/>
          </w:tcPr>
          <w:p w14:paraId="08E0EDF2" w14:textId="77777777" w:rsidR="00A30A23" w:rsidRPr="001E710F" w:rsidRDefault="00A30A23">
            <w:pPr>
              <w:rPr>
                <w:rFonts w:ascii="Arial" w:hAnsi="Arial" w:cs="Arial"/>
                <w:color w:val="000000" w:themeColor="text1"/>
                <w:sz w:val="18"/>
                <w:szCs w:val="18"/>
              </w:rPr>
            </w:pPr>
          </w:p>
        </w:tc>
        <w:tc>
          <w:tcPr>
            <w:tcW w:w="356" w:type="dxa"/>
            <w:vMerge/>
          </w:tcPr>
          <w:p w14:paraId="38150886" w14:textId="77777777" w:rsidR="00A30A23" w:rsidRPr="001E710F" w:rsidRDefault="00A30A23">
            <w:pPr>
              <w:rPr>
                <w:rFonts w:ascii="Arial" w:hAnsi="Arial" w:cs="Arial"/>
                <w:color w:val="000000" w:themeColor="text1"/>
                <w:sz w:val="18"/>
                <w:szCs w:val="18"/>
              </w:rPr>
            </w:pPr>
          </w:p>
        </w:tc>
        <w:tc>
          <w:tcPr>
            <w:tcW w:w="356" w:type="dxa"/>
            <w:vMerge/>
          </w:tcPr>
          <w:p w14:paraId="19F4CB95" w14:textId="77777777" w:rsidR="00A30A23" w:rsidRPr="001E710F" w:rsidRDefault="00A30A23">
            <w:pPr>
              <w:rPr>
                <w:rFonts w:ascii="Arial" w:hAnsi="Arial" w:cs="Arial"/>
                <w:color w:val="000000" w:themeColor="text1"/>
                <w:sz w:val="18"/>
                <w:szCs w:val="18"/>
              </w:rPr>
            </w:pPr>
          </w:p>
        </w:tc>
        <w:tc>
          <w:tcPr>
            <w:tcW w:w="358" w:type="dxa"/>
            <w:vMerge/>
          </w:tcPr>
          <w:p w14:paraId="5F32D0DE" w14:textId="77777777" w:rsidR="00A30A23" w:rsidRPr="001E710F" w:rsidRDefault="00A30A23">
            <w:pPr>
              <w:rPr>
                <w:rFonts w:ascii="Arial" w:hAnsi="Arial" w:cs="Arial"/>
                <w:color w:val="000000" w:themeColor="text1"/>
                <w:sz w:val="18"/>
                <w:szCs w:val="18"/>
              </w:rPr>
            </w:pPr>
          </w:p>
        </w:tc>
        <w:tc>
          <w:tcPr>
            <w:tcW w:w="2760" w:type="dxa"/>
          </w:tcPr>
          <w:p w14:paraId="3B83C843"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49A69698" w14:textId="77777777" w:rsidR="00A30A23" w:rsidRPr="001E710F" w:rsidRDefault="00A30A23">
            <w:pPr>
              <w:rPr>
                <w:rFonts w:ascii="Arial" w:hAnsi="Arial" w:cs="Arial"/>
                <w:color w:val="000000" w:themeColor="text1"/>
                <w:sz w:val="18"/>
                <w:szCs w:val="18"/>
              </w:rPr>
            </w:pPr>
          </w:p>
        </w:tc>
        <w:tc>
          <w:tcPr>
            <w:tcW w:w="365" w:type="dxa"/>
            <w:vMerge/>
          </w:tcPr>
          <w:p w14:paraId="16EC2069" w14:textId="77777777" w:rsidR="00A30A23" w:rsidRPr="001E710F" w:rsidRDefault="00A30A23">
            <w:pPr>
              <w:rPr>
                <w:rFonts w:ascii="Arial" w:hAnsi="Arial" w:cs="Arial"/>
                <w:color w:val="000000" w:themeColor="text1"/>
                <w:sz w:val="18"/>
                <w:szCs w:val="18"/>
              </w:rPr>
            </w:pPr>
          </w:p>
        </w:tc>
        <w:tc>
          <w:tcPr>
            <w:tcW w:w="365" w:type="dxa"/>
            <w:vMerge/>
          </w:tcPr>
          <w:p w14:paraId="7BA411CA" w14:textId="77777777" w:rsidR="00A30A23" w:rsidRPr="001E710F" w:rsidRDefault="00A30A23">
            <w:pPr>
              <w:rPr>
                <w:rFonts w:ascii="Arial" w:hAnsi="Arial" w:cs="Arial"/>
                <w:color w:val="000000" w:themeColor="text1"/>
                <w:sz w:val="18"/>
                <w:szCs w:val="18"/>
              </w:rPr>
            </w:pPr>
          </w:p>
        </w:tc>
        <w:tc>
          <w:tcPr>
            <w:tcW w:w="365" w:type="dxa"/>
            <w:vMerge/>
          </w:tcPr>
          <w:p w14:paraId="604B74AE" w14:textId="77777777" w:rsidR="00A30A23" w:rsidRPr="001E710F" w:rsidRDefault="00A30A23">
            <w:pPr>
              <w:rPr>
                <w:rFonts w:ascii="Arial" w:hAnsi="Arial" w:cs="Arial"/>
                <w:color w:val="000000" w:themeColor="text1"/>
                <w:sz w:val="18"/>
                <w:szCs w:val="18"/>
              </w:rPr>
            </w:pPr>
          </w:p>
        </w:tc>
        <w:tc>
          <w:tcPr>
            <w:tcW w:w="365" w:type="dxa"/>
            <w:vMerge/>
          </w:tcPr>
          <w:p w14:paraId="49C8329E" w14:textId="77777777" w:rsidR="00A30A23" w:rsidRPr="001E710F" w:rsidRDefault="00A30A23">
            <w:pPr>
              <w:rPr>
                <w:rFonts w:ascii="Arial" w:hAnsi="Arial" w:cs="Arial"/>
                <w:color w:val="000000" w:themeColor="text1"/>
                <w:sz w:val="18"/>
                <w:szCs w:val="18"/>
              </w:rPr>
            </w:pPr>
          </w:p>
        </w:tc>
        <w:tc>
          <w:tcPr>
            <w:tcW w:w="365" w:type="dxa"/>
            <w:vMerge/>
          </w:tcPr>
          <w:p w14:paraId="204AB775" w14:textId="77777777" w:rsidR="00A30A23" w:rsidRPr="001E710F" w:rsidRDefault="00A30A23">
            <w:pPr>
              <w:rPr>
                <w:rFonts w:ascii="Arial" w:hAnsi="Arial" w:cs="Arial"/>
                <w:color w:val="000000" w:themeColor="text1"/>
                <w:sz w:val="18"/>
                <w:szCs w:val="18"/>
              </w:rPr>
            </w:pPr>
          </w:p>
        </w:tc>
      </w:tr>
      <w:tr w:rsidR="00A30A23" w:rsidRPr="001E710F" w14:paraId="14CEC362" w14:textId="77777777" w:rsidTr="00AE4AE0">
        <w:trPr>
          <w:cantSplit/>
          <w:trHeight w:val="622"/>
        </w:trPr>
        <w:tc>
          <w:tcPr>
            <w:tcW w:w="1398" w:type="dxa"/>
            <w:vMerge w:val="restart"/>
          </w:tcPr>
          <w:p w14:paraId="03AB13B3"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Work flow</w:t>
            </w:r>
          </w:p>
          <w:p w14:paraId="551F5A9F" w14:textId="77777777" w:rsidR="00E53FA3" w:rsidRPr="001E710F" w:rsidRDefault="00E53FA3">
            <w:pPr>
              <w:rPr>
                <w:rFonts w:ascii="Arial" w:hAnsi="Arial" w:cs="Arial"/>
                <w:color w:val="000000" w:themeColor="text1"/>
                <w:sz w:val="18"/>
                <w:szCs w:val="18"/>
              </w:rPr>
            </w:pPr>
          </w:p>
          <w:p w14:paraId="2EE46020" w14:textId="77777777" w:rsidR="00E53FA3" w:rsidRPr="001E710F" w:rsidRDefault="00E53FA3">
            <w:pPr>
              <w:rPr>
                <w:rFonts w:ascii="Arial" w:hAnsi="Arial" w:cs="Arial"/>
                <w:color w:val="000000" w:themeColor="text1"/>
                <w:sz w:val="18"/>
                <w:szCs w:val="18"/>
              </w:rPr>
            </w:pPr>
            <w:r w:rsidRPr="001E710F">
              <w:rPr>
                <w:rFonts w:ascii="Arial" w:hAnsi="Arial" w:cs="Arial"/>
                <w:color w:val="000000" w:themeColor="text1"/>
                <w:sz w:val="18"/>
                <w:szCs w:val="18"/>
              </w:rPr>
              <w:t>Budget</w:t>
            </w:r>
          </w:p>
        </w:tc>
        <w:tc>
          <w:tcPr>
            <w:tcW w:w="1583" w:type="dxa"/>
            <w:vMerge w:val="restart"/>
          </w:tcPr>
          <w:p w14:paraId="0A4887B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progressing according to work plan</w:t>
            </w:r>
          </w:p>
        </w:tc>
        <w:tc>
          <w:tcPr>
            <w:tcW w:w="1589" w:type="dxa"/>
            <w:vMerge w:val="restart"/>
          </w:tcPr>
          <w:p w14:paraId="1B8B3406"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Some changes in project work plan but without major effect on overall timetable</w:t>
            </w:r>
          </w:p>
        </w:tc>
        <w:tc>
          <w:tcPr>
            <w:tcW w:w="1593" w:type="dxa"/>
            <w:vMerge w:val="restart"/>
          </w:tcPr>
          <w:p w14:paraId="46579B0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Major delays or changes in work plan or method of implementation</w:t>
            </w:r>
          </w:p>
          <w:p w14:paraId="29E33502" w14:textId="77777777" w:rsidR="00E53FA3" w:rsidRPr="001E710F" w:rsidRDefault="00E53FA3">
            <w:pPr>
              <w:rPr>
                <w:rFonts w:ascii="Arial" w:hAnsi="Arial" w:cs="Arial"/>
                <w:color w:val="000000" w:themeColor="text1"/>
                <w:sz w:val="18"/>
                <w:szCs w:val="18"/>
              </w:rPr>
            </w:pPr>
          </w:p>
        </w:tc>
        <w:tc>
          <w:tcPr>
            <w:tcW w:w="355" w:type="dxa"/>
            <w:vMerge w:val="restart"/>
            <w:shd w:val="clear" w:color="auto" w:fill="FFC000"/>
          </w:tcPr>
          <w:p w14:paraId="0C7562EC" w14:textId="77777777" w:rsidR="00A30A23" w:rsidRPr="001E710F" w:rsidRDefault="00A30A23">
            <w:pPr>
              <w:rPr>
                <w:rFonts w:ascii="Arial" w:hAnsi="Arial" w:cs="Arial"/>
                <w:color w:val="000000" w:themeColor="text1"/>
                <w:sz w:val="18"/>
                <w:szCs w:val="18"/>
              </w:rPr>
            </w:pPr>
          </w:p>
        </w:tc>
        <w:tc>
          <w:tcPr>
            <w:tcW w:w="355" w:type="dxa"/>
            <w:vMerge w:val="restart"/>
          </w:tcPr>
          <w:p w14:paraId="0E60BF5F" w14:textId="77777777" w:rsidR="00A30A23" w:rsidRPr="001E710F" w:rsidRDefault="00A30A23">
            <w:pPr>
              <w:rPr>
                <w:rFonts w:ascii="Arial" w:hAnsi="Arial" w:cs="Arial"/>
                <w:color w:val="000000" w:themeColor="text1"/>
                <w:sz w:val="18"/>
                <w:szCs w:val="18"/>
              </w:rPr>
            </w:pPr>
          </w:p>
        </w:tc>
        <w:tc>
          <w:tcPr>
            <w:tcW w:w="355" w:type="dxa"/>
            <w:vMerge w:val="restart"/>
          </w:tcPr>
          <w:p w14:paraId="309A4580" w14:textId="77777777" w:rsidR="00A30A23" w:rsidRPr="001E710F" w:rsidRDefault="00A30A23">
            <w:pPr>
              <w:rPr>
                <w:rFonts w:ascii="Arial" w:hAnsi="Arial" w:cs="Arial"/>
                <w:color w:val="000000" w:themeColor="text1"/>
                <w:sz w:val="18"/>
                <w:szCs w:val="18"/>
              </w:rPr>
            </w:pPr>
          </w:p>
        </w:tc>
        <w:tc>
          <w:tcPr>
            <w:tcW w:w="356" w:type="dxa"/>
            <w:vMerge w:val="restart"/>
          </w:tcPr>
          <w:p w14:paraId="29691CDD" w14:textId="77777777" w:rsidR="00A30A23" w:rsidRPr="001E710F" w:rsidRDefault="00A30A23">
            <w:pPr>
              <w:rPr>
                <w:rFonts w:ascii="Arial" w:hAnsi="Arial" w:cs="Arial"/>
                <w:color w:val="000000" w:themeColor="text1"/>
                <w:sz w:val="18"/>
                <w:szCs w:val="18"/>
              </w:rPr>
            </w:pPr>
          </w:p>
        </w:tc>
        <w:tc>
          <w:tcPr>
            <w:tcW w:w="356" w:type="dxa"/>
            <w:vMerge w:val="restart"/>
          </w:tcPr>
          <w:p w14:paraId="40850A33" w14:textId="77777777" w:rsidR="00A30A23" w:rsidRPr="001E710F" w:rsidRDefault="00A30A23">
            <w:pPr>
              <w:rPr>
                <w:rFonts w:ascii="Arial" w:hAnsi="Arial" w:cs="Arial"/>
                <w:color w:val="000000" w:themeColor="text1"/>
                <w:sz w:val="18"/>
                <w:szCs w:val="18"/>
              </w:rPr>
            </w:pPr>
          </w:p>
        </w:tc>
        <w:tc>
          <w:tcPr>
            <w:tcW w:w="358" w:type="dxa"/>
            <w:vMerge w:val="restart"/>
          </w:tcPr>
          <w:p w14:paraId="4AE51E0B" w14:textId="77777777" w:rsidR="00A30A23" w:rsidRPr="001E710F" w:rsidRDefault="00A30A23">
            <w:pPr>
              <w:rPr>
                <w:rFonts w:ascii="Arial" w:hAnsi="Arial" w:cs="Arial"/>
                <w:color w:val="000000" w:themeColor="text1"/>
                <w:sz w:val="18"/>
                <w:szCs w:val="18"/>
              </w:rPr>
            </w:pPr>
          </w:p>
        </w:tc>
        <w:tc>
          <w:tcPr>
            <w:tcW w:w="2760" w:type="dxa"/>
          </w:tcPr>
          <w:p w14:paraId="52BE6BD4"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6E3B8A11" w14:textId="3E3EBAFC"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7D2C9726" w14:textId="77777777" w:rsidR="00A30A23" w:rsidRPr="001E710F" w:rsidRDefault="00A30A23">
            <w:pPr>
              <w:rPr>
                <w:rFonts w:ascii="Arial" w:hAnsi="Arial" w:cs="Arial"/>
                <w:color w:val="000000" w:themeColor="text1"/>
                <w:sz w:val="18"/>
                <w:szCs w:val="18"/>
              </w:rPr>
            </w:pPr>
          </w:p>
        </w:tc>
        <w:tc>
          <w:tcPr>
            <w:tcW w:w="365" w:type="dxa"/>
            <w:vMerge w:val="restart"/>
          </w:tcPr>
          <w:p w14:paraId="32AF7914" w14:textId="77777777" w:rsidR="00A30A23" w:rsidRPr="001E710F" w:rsidRDefault="00A30A23">
            <w:pPr>
              <w:rPr>
                <w:rFonts w:ascii="Arial" w:hAnsi="Arial" w:cs="Arial"/>
                <w:color w:val="000000" w:themeColor="text1"/>
                <w:sz w:val="18"/>
                <w:szCs w:val="18"/>
              </w:rPr>
            </w:pPr>
          </w:p>
        </w:tc>
        <w:tc>
          <w:tcPr>
            <w:tcW w:w="365" w:type="dxa"/>
            <w:vMerge w:val="restart"/>
          </w:tcPr>
          <w:p w14:paraId="10C4B9E1" w14:textId="77777777" w:rsidR="00A30A23" w:rsidRPr="001E710F" w:rsidRDefault="00A30A23">
            <w:pPr>
              <w:rPr>
                <w:rFonts w:ascii="Arial" w:hAnsi="Arial" w:cs="Arial"/>
                <w:color w:val="000000" w:themeColor="text1"/>
                <w:sz w:val="18"/>
                <w:szCs w:val="18"/>
              </w:rPr>
            </w:pPr>
          </w:p>
        </w:tc>
        <w:tc>
          <w:tcPr>
            <w:tcW w:w="365" w:type="dxa"/>
            <w:vMerge w:val="restart"/>
          </w:tcPr>
          <w:p w14:paraId="661B9665" w14:textId="77777777" w:rsidR="00A30A23" w:rsidRPr="001E710F" w:rsidRDefault="00A30A23">
            <w:pPr>
              <w:rPr>
                <w:rFonts w:ascii="Arial" w:hAnsi="Arial" w:cs="Arial"/>
                <w:color w:val="000000" w:themeColor="text1"/>
                <w:sz w:val="18"/>
                <w:szCs w:val="18"/>
              </w:rPr>
            </w:pPr>
          </w:p>
        </w:tc>
        <w:tc>
          <w:tcPr>
            <w:tcW w:w="365" w:type="dxa"/>
            <w:vMerge w:val="restart"/>
          </w:tcPr>
          <w:p w14:paraId="4B65A098" w14:textId="77777777" w:rsidR="00A30A23" w:rsidRPr="001E710F" w:rsidRDefault="00A30A23">
            <w:pPr>
              <w:rPr>
                <w:rFonts w:ascii="Arial" w:hAnsi="Arial" w:cs="Arial"/>
                <w:color w:val="000000" w:themeColor="text1"/>
                <w:sz w:val="18"/>
                <w:szCs w:val="18"/>
              </w:rPr>
            </w:pPr>
          </w:p>
        </w:tc>
      </w:tr>
      <w:tr w:rsidR="00A30A23" w:rsidRPr="001E710F" w14:paraId="0959E3FC" w14:textId="77777777" w:rsidTr="00AE4AE0">
        <w:trPr>
          <w:cantSplit/>
          <w:trHeight w:val="622"/>
        </w:trPr>
        <w:tc>
          <w:tcPr>
            <w:tcW w:w="1398" w:type="dxa"/>
            <w:vMerge/>
          </w:tcPr>
          <w:p w14:paraId="5B2A4A1C" w14:textId="77777777" w:rsidR="00A30A23" w:rsidRPr="001E710F" w:rsidRDefault="00A30A23">
            <w:pPr>
              <w:rPr>
                <w:rFonts w:ascii="Arial" w:hAnsi="Arial" w:cs="Arial"/>
                <w:color w:val="000000" w:themeColor="text1"/>
                <w:sz w:val="18"/>
                <w:szCs w:val="18"/>
              </w:rPr>
            </w:pPr>
          </w:p>
        </w:tc>
        <w:tc>
          <w:tcPr>
            <w:tcW w:w="1583" w:type="dxa"/>
            <w:vMerge/>
          </w:tcPr>
          <w:p w14:paraId="006A0744" w14:textId="77777777" w:rsidR="00A30A23" w:rsidRPr="001E710F" w:rsidRDefault="00A30A23">
            <w:pPr>
              <w:rPr>
                <w:rFonts w:ascii="Arial" w:hAnsi="Arial" w:cs="Arial"/>
                <w:color w:val="000000" w:themeColor="text1"/>
                <w:sz w:val="18"/>
                <w:szCs w:val="18"/>
              </w:rPr>
            </w:pPr>
          </w:p>
        </w:tc>
        <w:tc>
          <w:tcPr>
            <w:tcW w:w="1589" w:type="dxa"/>
            <w:vMerge/>
          </w:tcPr>
          <w:p w14:paraId="7EA56F2D" w14:textId="77777777" w:rsidR="00A30A23" w:rsidRPr="001E710F" w:rsidRDefault="00A30A23">
            <w:pPr>
              <w:rPr>
                <w:rFonts w:ascii="Arial" w:hAnsi="Arial" w:cs="Arial"/>
                <w:color w:val="000000" w:themeColor="text1"/>
                <w:sz w:val="18"/>
                <w:szCs w:val="18"/>
              </w:rPr>
            </w:pPr>
          </w:p>
        </w:tc>
        <w:tc>
          <w:tcPr>
            <w:tcW w:w="1593" w:type="dxa"/>
            <w:vMerge/>
          </w:tcPr>
          <w:p w14:paraId="2BA70963"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421FDC61" w14:textId="77777777" w:rsidR="00A30A23" w:rsidRPr="001E710F" w:rsidRDefault="00A30A23">
            <w:pPr>
              <w:rPr>
                <w:rFonts w:ascii="Arial" w:hAnsi="Arial" w:cs="Arial"/>
                <w:color w:val="000000" w:themeColor="text1"/>
                <w:sz w:val="18"/>
                <w:szCs w:val="18"/>
              </w:rPr>
            </w:pPr>
          </w:p>
        </w:tc>
        <w:tc>
          <w:tcPr>
            <w:tcW w:w="355" w:type="dxa"/>
            <w:vMerge/>
          </w:tcPr>
          <w:p w14:paraId="5B563EAB" w14:textId="77777777" w:rsidR="00A30A23" w:rsidRPr="001E710F" w:rsidRDefault="00A30A23">
            <w:pPr>
              <w:rPr>
                <w:rFonts w:ascii="Arial" w:hAnsi="Arial" w:cs="Arial"/>
                <w:color w:val="000000" w:themeColor="text1"/>
                <w:sz w:val="18"/>
                <w:szCs w:val="18"/>
              </w:rPr>
            </w:pPr>
          </w:p>
        </w:tc>
        <w:tc>
          <w:tcPr>
            <w:tcW w:w="355" w:type="dxa"/>
            <w:vMerge/>
          </w:tcPr>
          <w:p w14:paraId="16AF0043" w14:textId="77777777" w:rsidR="00A30A23" w:rsidRPr="001E710F" w:rsidRDefault="00A30A23">
            <w:pPr>
              <w:rPr>
                <w:rFonts w:ascii="Arial" w:hAnsi="Arial" w:cs="Arial"/>
                <w:color w:val="000000" w:themeColor="text1"/>
                <w:sz w:val="18"/>
                <w:szCs w:val="18"/>
              </w:rPr>
            </w:pPr>
          </w:p>
        </w:tc>
        <w:tc>
          <w:tcPr>
            <w:tcW w:w="356" w:type="dxa"/>
            <w:vMerge/>
          </w:tcPr>
          <w:p w14:paraId="52A9D185" w14:textId="77777777" w:rsidR="00A30A23" w:rsidRPr="001E710F" w:rsidRDefault="00A30A23">
            <w:pPr>
              <w:rPr>
                <w:rFonts w:ascii="Arial" w:hAnsi="Arial" w:cs="Arial"/>
                <w:color w:val="000000" w:themeColor="text1"/>
                <w:sz w:val="18"/>
                <w:szCs w:val="18"/>
              </w:rPr>
            </w:pPr>
          </w:p>
        </w:tc>
        <w:tc>
          <w:tcPr>
            <w:tcW w:w="356" w:type="dxa"/>
            <w:vMerge/>
          </w:tcPr>
          <w:p w14:paraId="57D7CA95" w14:textId="77777777" w:rsidR="00A30A23" w:rsidRPr="001E710F" w:rsidRDefault="00A30A23">
            <w:pPr>
              <w:rPr>
                <w:rFonts w:ascii="Arial" w:hAnsi="Arial" w:cs="Arial"/>
                <w:color w:val="000000" w:themeColor="text1"/>
                <w:sz w:val="18"/>
                <w:szCs w:val="18"/>
              </w:rPr>
            </w:pPr>
          </w:p>
        </w:tc>
        <w:tc>
          <w:tcPr>
            <w:tcW w:w="358" w:type="dxa"/>
            <w:vMerge/>
          </w:tcPr>
          <w:p w14:paraId="0C83AC38" w14:textId="77777777" w:rsidR="00A30A23" w:rsidRPr="001E710F" w:rsidRDefault="00A30A23">
            <w:pPr>
              <w:rPr>
                <w:rFonts w:ascii="Arial" w:hAnsi="Arial" w:cs="Arial"/>
                <w:color w:val="000000" w:themeColor="text1"/>
                <w:sz w:val="18"/>
                <w:szCs w:val="18"/>
              </w:rPr>
            </w:pPr>
          </w:p>
        </w:tc>
        <w:tc>
          <w:tcPr>
            <w:tcW w:w="2760" w:type="dxa"/>
          </w:tcPr>
          <w:p w14:paraId="32729E03"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72249F5F" w14:textId="77777777" w:rsidR="00A30A23" w:rsidRPr="001E710F" w:rsidRDefault="00A30A23">
            <w:pPr>
              <w:rPr>
                <w:rFonts w:ascii="Arial" w:hAnsi="Arial" w:cs="Arial"/>
                <w:color w:val="000000" w:themeColor="text1"/>
                <w:sz w:val="18"/>
                <w:szCs w:val="18"/>
              </w:rPr>
            </w:pPr>
          </w:p>
        </w:tc>
        <w:tc>
          <w:tcPr>
            <w:tcW w:w="365" w:type="dxa"/>
            <w:vMerge/>
          </w:tcPr>
          <w:p w14:paraId="0202E7E4" w14:textId="77777777" w:rsidR="00A30A23" w:rsidRPr="001E710F" w:rsidRDefault="00A30A23">
            <w:pPr>
              <w:rPr>
                <w:rFonts w:ascii="Arial" w:hAnsi="Arial" w:cs="Arial"/>
                <w:color w:val="000000" w:themeColor="text1"/>
                <w:sz w:val="18"/>
                <w:szCs w:val="18"/>
              </w:rPr>
            </w:pPr>
          </w:p>
        </w:tc>
        <w:tc>
          <w:tcPr>
            <w:tcW w:w="365" w:type="dxa"/>
            <w:vMerge/>
          </w:tcPr>
          <w:p w14:paraId="4486CA5A" w14:textId="77777777" w:rsidR="00A30A23" w:rsidRPr="001E710F" w:rsidRDefault="00A30A23">
            <w:pPr>
              <w:rPr>
                <w:rFonts w:ascii="Arial" w:hAnsi="Arial" w:cs="Arial"/>
                <w:color w:val="000000" w:themeColor="text1"/>
                <w:sz w:val="18"/>
                <w:szCs w:val="18"/>
              </w:rPr>
            </w:pPr>
          </w:p>
        </w:tc>
        <w:tc>
          <w:tcPr>
            <w:tcW w:w="365" w:type="dxa"/>
            <w:vMerge/>
          </w:tcPr>
          <w:p w14:paraId="020DC534" w14:textId="77777777" w:rsidR="00A30A23" w:rsidRPr="001E710F" w:rsidRDefault="00A30A23">
            <w:pPr>
              <w:rPr>
                <w:rFonts w:ascii="Arial" w:hAnsi="Arial" w:cs="Arial"/>
                <w:color w:val="000000" w:themeColor="text1"/>
                <w:sz w:val="18"/>
                <w:szCs w:val="18"/>
              </w:rPr>
            </w:pPr>
          </w:p>
        </w:tc>
        <w:tc>
          <w:tcPr>
            <w:tcW w:w="365" w:type="dxa"/>
            <w:vMerge/>
          </w:tcPr>
          <w:p w14:paraId="65531296" w14:textId="77777777" w:rsidR="00A30A23" w:rsidRPr="001E710F" w:rsidRDefault="00A30A23">
            <w:pPr>
              <w:rPr>
                <w:rFonts w:ascii="Arial" w:hAnsi="Arial" w:cs="Arial"/>
                <w:color w:val="000000" w:themeColor="text1"/>
                <w:sz w:val="18"/>
                <w:szCs w:val="18"/>
              </w:rPr>
            </w:pPr>
          </w:p>
        </w:tc>
        <w:tc>
          <w:tcPr>
            <w:tcW w:w="365" w:type="dxa"/>
            <w:vMerge/>
          </w:tcPr>
          <w:p w14:paraId="3EFCF543" w14:textId="77777777" w:rsidR="00A30A23" w:rsidRPr="001E710F" w:rsidRDefault="00A30A23">
            <w:pPr>
              <w:rPr>
                <w:rFonts w:ascii="Arial" w:hAnsi="Arial" w:cs="Arial"/>
                <w:color w:val="000000" w:themeColor="text1"/>
                <w:sz w:val="18"/>
                <w:szCs w:val="18"/>
              </w:rPr>
            </w:pPr>
          </w:p>
        </w:tc>
      </w:tr>
      <w:tr w:rsidR="00A30A23" w:rsidRPr="001E710F" w14:paraId="2392D471" w14:textId="77777777" w:rsidTr="00AE4AE0">
        <w:trPr>
          <w:cantSplit/>
          <w:trHeight w:val="415"/>
        </w:trPr>
        <w:tc>
          <w:tcPr>
            <w:tcW w:w="1398" w:type="dxa"/>
            <w:vMerge w:val="restart"/>
          </w:tcPr>
          <w:p w14:paraId="588BE973"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Co-financing</w:t>
            </w:r>
          </w:p>
        </w:tc>
        <w:tc>
          <w:tcPr>
            <w:tcW w:w="1583" w:type="dxa"/>
            <w:vMerge w:val="restart"/>
          </w:tcPr>
          <w:p w14:paraId="0A87D5B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Co-financing is secured and payments are received on time</w:t>
            </w:r>
          </w:p>
        </w:tc>
        <w:tc>
          <w:tcPr>
            <w:tcW w:w="1589" w:type="dxa"/>
            <w:vMerge w:val="restart"/>
          </w:tcPr>
          <w:p w14:paraId="181FA242"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Is secured but payments are slow and bureaucratic</w:t>
            </w:r>
          </w:p>
        </w:tc>
        <w:tc>
          <w:tcPr>
            <w:tcW w:w="1593" w:type="dxa"/>
            <w:vMerge w:val="restart"/>
          </w:tcPr>
          <w:p w14:paraId="10A0755A" w14:textId="77777777" w:rsidR="00A30A23" w:rsidRPr="001E710F" w:rsidRDefault="00E53FA3">
            <w:pPr>
              <w:rPr>
                <w:rFonts w:ascii="Arial" w:hAnsi="Arial" w:cs="Arial"/>
                <w:color w:val="000000" w:themeColor="text1"/>
                <w:sz w:val="18"/>
                <w:szCs w:val="18"/>
              </w:rPr>
            </w:pPr>
            <w:r w:rsidRPr="001E710F">
              <w:rPr>
                <w:rFonts w:ascii="Arial" w:hAnsi="Arial" w:cs="Arial"/>
                <w:color w:val="000000" w:themeColor="text1"/>
                <w:sz w:val="18"/>
                <w:szCs w:val="18"/>
              </w:rPr>
              <w:t xml:space="preserve">A substantial part </w:t>
            </w:r>
            <w:r w:rsidR="00A30A23" w:rsidRPr="001E710F">
              <w:rPr>
                <w:rFonts w:ascii="Arial" w:hAnsi="Arial" w:cs="Arial"/>
                <w:color w:val="000000" w:themeColor="text1"/>
                <w:sz w:val="18"/>
                <w:szCs w:val="18"/>
              </w:rPr>
              <w:t>of pledged co-financing may not materialize</w:t>
            </w:r>
          </w:p>
        </w:tc>
        <w:tc>
          <w:tcPr>
            <w:tcW w:w="355" w:type="dxa"/>
            <w:vMerge w:val="restart"/>
            <w:shd w:val="clear" w:color="auto" w:fill="FFC000"/>
          </w:tcPr>
          <w:p w14:paraId="76C2BA16"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C000"/>
          </w:tcPr>
          <w:p w14:paraId="2769C745" w14:textId="77777777" w:rsidR="00A30A23" w:rsidRPr="001E710F" w:rsidRDefault="00A30A23">
            <w:pPr>
              <w:rPr>
                <w:rFonts w:ascii="Arial" w:hAnsi="Arial" w:cs="Arial"/>
                <w:color w:val="000000" w:themeColor="text1"/>
                <w:sz w:val="18"/>
                <w:szCs w:val="18"/>
              </w:rPr>
            </w:pPr>
          </w:p>
        </w:tc>
        <w:tc>
          <w:tcPr>
            <w:tcW w:w="355" w:type="dxa"/>
            <w:vMerge w:val="restart"/>
          </w:tcPr>
          <w:p w14:paraId="200E5D7D" w14:textId="77777777" w:rsidR="00A30A23" w:rsidRPr="001E710F" w:rsidRDefault="00A30A23">
            <w:pPr>
              <w:rPr>
                <w:rFonts w:ascii="Arial" w:hAnsi="Arial" w:cs="Arial"/>
                <w:color w:val="000000" w:themeColor="text1"/>
                <w:sz w:val="18"/>
                <w:szCs w:val="18"/>
              </w:rPr>
            </w:pPr>
          </w:p>
        </w:tc>
        <w:tc>
          <w:tcPr>
            <w:tcW w:w="356" w:type="dxa"/>
            <w:vMerge w:val="restart"/>
          </w:tcPr>
          <w:p w14:paraId="62253975" w14:textId="77777777" w:rsidR="00A30A23" w:rsidRPr="001E710F" w:rsidRDefault="00A30A23">
            <w:pPr>
              <w:rPr>
                <w:rFonts w:ascii="Arial" w:hAnsi="Arial" w:cs="Arial"/>
                <w:color w:val="000000" w:themeColor="text1"/>
                <w:sz w:val="18"/>
                <w:szCs w:val="18"/>
              </w:rPr>
            </w:pPr>
          </w:p>
        </w:tc>
        <w:tc>
          <w:tcPr>
            <w:tcW w:w="356" w:type="dxa"/>
            <w:vMerge w:val="restart"/>
          </w:tcPr>
          <w:p w14:paraId="491A2E6C" w14:textId="77777777" w:rsidR="00A30A23" w:rsidRPr="001E710F" w:rsidRDefault="00A30A23">
            <w:pPr>
              <w:rPr>
                <w:rFonts w:ascii="Arial" w:hAnsi="Arial" w:cs="Arial"/>
                <w:color w:val="000000" w:themeColor="text1"/>
                <w:sz w:val="18"/>
                <w:szCs w:val="18"/>
              </w:rPr>
            </w:pPr>
          </w:p>
        </w:tc>
        <w:tc>
          <w:tcPr>
            <w:tcW w:w="358" w:type="dxa"/>
            <w:vMerge w:val="restart"/>
          </w:tcPr>
          <w:p w14:paraId="0C73B4D0" w14:textId="77777777" w:rsidR="00A30A23" w:rsidRPr="001E710F" w:rsidRDefault="00A30A23">
            <w:pPr>
              <w:rPr>
                <w:rFonts w:ascii="Arial" w:hAnsi="Arial" w:cs="Arial"/>
                <w:color w:val="000000" w:themeColor="text1"/>
                <w:sz w:val="18"/>
                <w:szCs w:val="18"/>
              </w:rPr>
            </w:pPr>
          </w:p>
        </w:tc>
        <w:tc>
          <w:tcPr>
            <w:tcW w:w="2760" w:type="dxa"/>
          </w:tcPr>
          <w:p w14:paraId="4DEC3F4B" w14:textId="6D4BF879"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012499" w:rsidRPr="001E710F">
              <w:rPr>
                <w:rFonts w:ascii="Arial" w:hAnsi="Arial" w:cs="Arial"/>
                <w:color w:val="000000" w:themeColor="text1"/>
                <w:sz w:val="18"/>
                <w:szCs w:val="18"/>
              </w:rPr>
              <w:t xml:space="preserve"> Although the rate of delivering of the co-financing is good (60%) at the current stage, a close monitoring has to be maintained till the end of the project.</w:t>
            </w:r>
          </w:p>
        </w:tc>
        <w:tc>
          <w:tcPr>
            <w:tcW w:w="365" w:type="dxa"/>
            <w:vMerge w:val="restart"/>
          </w:tcPr>
          <w:p w14:paraId="7B44EEC5" w14:textId="079817F0"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1E88E332" w14:textId="77777777" w:rsidR="00A30A23" w:rsidRPr="001E710F" w:rsidRDefault="00A30A23">
            <w:pPr>
              <w:rPr>
                <w:rFonts w:ascii="Arial" w:hAnsi="Arial" w:cs="Arial"/>
                <w:color w:val="000000" w:themeColor="text1"/>
                <w:sz w:val="18"/>
                <w:szCs w:val="18"/>
              </w:rPr>
            </w:pPr>
          </w:p>
        </w:tc>
        <w:tc>
          <w:tcPr>
            <w:tcW w:w="365" w:type="dxa"/>
            <w:vMerge w:val="restart"/>
          </w:tcPr>
          <w:p w14:paraId="0480B0BC" w14:textId="77777777" w:rsidR="00A30A23" w:rsidRPr="001E710F" w:rsidRDefault="00A30A23">
            <w:pPr>
              <w:rPr>
                <w:rFonts w:ascii="Arial" w:hAnsi="Arial" w:cs="Arial"/>
                <w:color w:val="000000" w:themeColor="text1"/>
                <w:sz w:val="18"/>
                <w:szCs w:val="18"/>
              </w:rPr>
            </w:pPr>
          </w:p>
        </w:tc>
        <w:tc>
          <w:tcPr>
            <w:tcW w:w="365" w:type="dxa"/>
            <w:vMerge w:val="restart"/>
          </w:tcPr>
          <w:p w14:paraId="5808DF48" w14:textId="77777777" w:rsidR="00A30A23" w:rsidRPr="001E710F" w:rsidRDefault="00A30A23">
            <w:pPr>
              <w:rPr>
                <w:rFonts w:ascii="Arial" w:hAnsi="Arial" w:cs="Arial"/>
                <w:color w:val="000000" w:themeColor="text1"/>
                <w:sz w:val="18"/>
                <w:szCs w:val="18"/>
              </w:rPr>
            </w:pPr>
          </w:p>
        </w:tc>
        <w:tc>
          <w:tcPr>
            <w:tcW w:w="365" w:type="dxa"/>
            <w:vMerge w:val="restart"/>
          </w:tcPr>
          <w:p w14:paraId="676AB5D4" w14:textId="77777777" w:rsidR="00A30A23" w:rsidRPr="001E710F" w:rsidRDefault="00A30A23">
            <w:pPr>
              <w:rPr>
                <w:rFonts w:ascii="Arial" w:hAnsi="Arial" w:cs="Arial"/>
                <w:color w:val="000000" w:themeColor="text1"/>
                <w:sz w:val="18"/>
                <w:szCs w:val="18"/>
              </w:rPr>
            </w:pPr>
          </w:p>
        </w:tc>
        <w:tc>
          <w:tcPr>
            <w:tcW w:w="365" w:type="dxa"/>
            <w:vMerge w:val="restart"/>
          </w:tcPr>
          <w:p w14:paraId="03CE7CB5" w14:textId="77777777" w:rsidR="00A30A23" w:rsidRPr="001E710F" w:rsidRDefault="00A30A23">
            <w:pPr>
              <w:rPr>
                <w:rFonts w:ascii="Arial" w:hAnsi="Arial" w:cs="Arial"/>
                <w:color w:val="000000" w:themeColor="text1"/>
                <w:sz w:val="18"/>
                <w:szCs w:val="18"/>
              </w:rPr>
            </w:pPr>
          </w:p>
        </w:tc>
      </w:tr>
      <w:tr w:rsidR="00A30A23" w:rsidRPr="001E710F" w14:paraId="2DF7BF1F" w14:textId="77777777" w:rsidTr="00AE4AE0">
        <w:trPr>
          <w:cantSplit/>
          <w:trHeight w:val="414"/>
        </w:trPr>
        <w:tc>
          <w:tcPr>
            <w:tcW w:w="1398" w:type="dxa"/>
            <w:vMerge/>
          </w:tcPr>
          <w:p w14:paraId="52ECBEBA" w14:textId="77777777" w:rsidR="00A30A23" w:rsidRPr="001E710F" w:rsidRDefault="00A30A23">
            <w:pPr>
              <w:rPr>
                <w:rFonts w:ascii="Arial" w:hAnsi="Arial" w:cs="Arial"/>
                <w:color w:val="000000" w:themeColor="text1"/>
                <w:sz w:val="18"/>
                <w:szCs w:val="18"/>
              </w:rPr>
            </w:pPr>
          </w:p>
        </w:tc>
        <w:tc>
          <w:tcPr>
            <w:tcW w:w="1583" w:type="dxa"/>
            <w:vMerge/>
          </w:tcPr>
          <w:p w14:paraId="5F5DD0F1" w14:textId="77777777" w:rsidR="00A30A23" w:rsidRPr="001E710F" w:rsidRDefault="00A30A23">
            <w:pPr>
              <w:rPr>
                <w:rFonts w:ascii="Arial" w:hAnsi="Arial" w:cs="Arial"/>
                <w:color w:val="000000" w:themeColor="text1"/>
                <w:sz w:val="18"/>
                <w:szCs w:val="18"/>
              </w:rPr>
            </w:pPr>
          </w:p>
        </w:tc>
        <w:tc>
          <w:tcPr>
            <w:tcW w:w="1589" w:type="dxa"/>
            <w:vMerge/>
          </w:tcPr>
          <w:p w14:paraId="2D25928E" w14:textId="77777777" w:rsidR="00A30A23" w:rsidRPr="001E710F" w:rsidRDefault="00A30A23">
            <w:pPr>
              <w:rPr>
                <w:rFonts w:ascii="Arial" w:hAnsi="Arial" w:cs="Arial"/>
                <w:color w:val="000000" w:themeColor="text1"/>
                <w:sz w:val="18"/>
                <w:szCs w:val="18"/>
              </w:rPr>
            </w:pPr>
          </w:p>
        </w:tc>
        <w:tc>
          <w:tcPr>
            <w:tcW w:w="1593" w:type="dxa"/>
            <w:vMerge/>
          </w:tcPr>
          <w:p w14:paraId="157425BC"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23D8501A"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3C85AEC4" w14:textId="77777777" w:rsidR="00A30A23" w:rsidRPr="001E710F" w:rsidRDefault="00A30A23">
            <w:pPr>
              <w:rPr>
                <w:rFonts w:ascii="Arial" w:hAnsi="Arial" w:cs="Arial"/>
                <w:color w:val="000000" w:themeColor="text1"/>
                <w:sz w:val="18"/>
                <w:szCs w:val="18"/>
              </w:rPr>
            </w:pPr>
          </w:p>
        </w:tc>
        <w:tc>
          <w:tcPr>
            <w:tcW w:w="355" w:type="dxa"/>
            <w:vMerge/>
          </w:tcPr>
          <w:p w14:paraId="6F8E6D51" w14:textId="77777777" w:rsidR="00A30A23" w:rsidRPr="001E710F" w:rsidRDefault="00A30A23">
            <w:pPr>
              <w:rPr>
                <w:rFonts w:ascii="Arial" w:hAnsi="Arial" w:cs="Arial"/>
                <w:color w:val="000000" w:themeColor="text1"/>
                <w:sz w:val="18"/>
                <w:szCs w:val="18"/>
              </w:rPr>
            </w:pPr>
          </w:p>
        </w:tc>
        <w:tc>
          <w:tcPr>
            <w:tcW w:w="356" w:type="dxa"/>
            <w:vMerge/>
          </w:tcPr>
          <w:p w14:paraId="4604ADA4" w14:textId="77777777" w:rsidR="00A30A23" w:rsidRPr="001E710F" w:rsidRDefault="00A30A23">
            <w:pPr>
              <w:rPr>
                <w:rFonts w:ascii="Arial" w:hAnsi="Arial" w:cs="Arial"/>
                <w:color w:val="000000" w:themeColor="text1"/>
                <w:sz w:val="18"/>
                <w:szCs w:val="18"/>
              </w:rPr>
            </w:pPr>
          </w:p>
        </w:tc>
        <w:tc>
          <w:tcPr>
            <w:tcW w:w="356" w:type="dxa"/>
            <w:vMerge/>
          </w:tcPr>
          <w:p w14:paraId="3C86581A" w14:textId="77777777" w:rsidR="00A30A23" w:rsidRPr="001E710F" w:rsidRDefault="00A30A23">
            <w:pPr>
              <w:rPr>
                <w:rFonts w:ascii="Arial" w:hAnsi="Arial" w:cs="Arial"/>
                <w:color w:val="000000" w:themeColor="text1"/>
                <w:sz w:val="18"/>
                <w:szCs w:val="18"/>
              </w:rPr>
            </w:pPr>
          </w:p>
        </w:tc>
        <w:tc>
          <w:tcPr>
            <w:tcW w:w="358" w:type="dxa"/>
            <w:vMerge/>
          </w:tcPr>
          <w:p w14:paraId="08EEAA07" w14:textId="77777777" w:rsidR="00A30A23" w:rsidRPr="001E710F" w:rsidRDefault="00A30A23">
            <w:pPr>
              <w:rPr>
                <w:rFonts w:ascii="Arial" w:hAnsi="Arial" w:cs="Arial"/>
                <w:color w:val="000000" w:themeColor="text1"/>
                <w:sz w:val="18"/>
                <w:szCs w:val="18"/>
              </w:rPr>
            </w:pPr>
          </w:p>
        </w:tc>
        <w:tc>
          <w:tcPr>
            <w:tcW w:w="2760" w:type="dxa"/>
          </w:tcPr>
          <w:p w14:paraId="46FD7415"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045B238C" w14:textId="77777777" w:rsidR="00A30A23" w:rsidRPr="001E710F" w:rsidRDefault="00A30A23">
            <w:pPr>
              <w:rPr>
                <w:rFonts w:ascii="Arial" w:hAnsi="Arial" w:cs="Arial"/>
                <w:color w:val="000000" w:themeColor="text1"/>
                <w:sz w:val="18"/>
                <w:szCs w:val="18"/>
              </w:rPr>
            </w:pPr>
          </w:p>
        </w:tc>
        <w:tc>
          <w:tcPr>
            <w:tcW w:w="365" w:type="dxa"/>
            <w:vMerge/>
          </w:tcPr>
          <w:p w14:paraId="376F6423" w14:textId="77777777" w:rsidR="00A30A23" w:rsidRPr="001E710F" w:rsidRDefault="00A30A23">
            <w:pPr>
              <w:rPr>
                <w:rFonts w:ascii="Arial" w:hAnsi="Arial" w:cs="Arial"/>
                <w:color w:val="000000" w:themeColor="text1"/>
                <w:sz w:val="18"/>
                <w:szCs w:val="18"/>
              </w:rPr>
            </w:pPr>
          </w:p>
        </w:tc>
        <w:tc>
          <w:tcPr>
            <w:tcW w:w="365" w:type="dxa"/>
            <w:vMerge/>
          </w:tcPr>
          <w:p w14:paraId="476167FC" w14:textId="77777777" w:rsidR="00A30A23" w:rsidRPr="001E710F" w:rsidRDefault="00A30A23">
            <w:pPr>
              <w:rPr>
                <w:rFonts w:ascii="Arial" w:hAnsi="Arial" w:cs="Arial"/>
                <w:color w:val="000000" w:themeColor="text1"/>
                <w:sz w:val="18"/>
                <w:szCs w:val="18"/>
              </w:rPr>
            </w:pPr>
          </w:p>
        </w:tc>
        <w:tc>
          <w:tcPr>
            <w:tcW w:w="365" w:type="dxa"/>
            <w:vMerge/>
          </w:tcPr>
          <w:p w14:paraId="7EDEFD25" w14:textId="77777777" w:rsidR="00A30A23" w:rsidRPr="001E710F" w:rsidRDefault="00A30A23">
            <w:pPr>
              <w:rPr>
                <w:rFonts w:ascii="Arial" w:hAnsi="Arial" w:cs="Arial"/>
                <w:color w:val="000000" w:themeColor="text1"/>
                <w:sz w:val="18"/>
                <w:szCs w:val="18"/>
              </w:rPr>
            </w:pPr>
          </w:p>
        </w:tc>
        <w:tc>
          <w:tcPr>
            <w:tcW w:w="365" w:type="dxa"/>
            <w:vMerge/>
          </w:tcPr>
          <w:p w14:paraId="4BA26309" w14:textId="77777777" w:rsidR="00A30A23" w:rsidRPr="001E710F" w:rsidRDefault="00A30A23">
            <w:pPr>
              <w:rPr>
                <w:rFonts w:ascii="Arial" w:hAnsi="Arial" w:cs="Arial"/>
                <w:color w:val="000000" w:themeColor="text1"/>
                <w:sz w:val="18"/>
                <w:szCs w:val="18"/>
              </w:rPr>
            </w:pPr>
          </w:p>
        </w:tc>
        <w:tc>
          <w:tcPr>
            <w:tcW w:w="365" w:type="dxa"/>
            <w:vMerge/>
          </w:tcPr>
          <w:p w14:paraId="2FBE2E02" w14:textId="77777777" w:rsidR="00A30A23" w:rsidRPr="001E710F" w:rsidRDefault="00A30A23">
            <w:pPr>
              <w:rPr>
                <w:rFonts w:ascii="Arial" w:hAnsi="Arial" w:cs="Arial"/>
                <w:color w:val="000000" w:themeColor="text1"/>
                <w:sz w:val="18"/>
                <w:szCs w:val="18"/>
              </w:rPr>
            </w:pPr>
          </w:p>
        </w:tc>
      </w:tr>
      <w:tr w:rsidR="00A30A23" w:rsidRPr="001E710F" w14:paraId="0000C461" w14:textId="77777777" w:rsidTr="00AE4AE0">
        <w:trPr>
          <w:cantSplit/>
          <w:trHeight w:val="519"/>
        </w:trPr>
        <w:tc>
          <w:tcPr>
            <w:tcW w:w="1398" w:type="dxa"/>
            <w:vMerge w:val="restart"/>
          </w:tcPr>
          <w:p w14:paraId="146BCB2D"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Budget</w:t>
            </w:r>
          </w:p>
        </w:tc>
        <w:tc>
          <w:tcPr>
            <w:tcW w:w="1583" w:type="dxa"/>
            <w:vMerge w:val="restart"/>
          </w:tcPr>
          <w:p w14:paraId="065E38B2"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Activities are progressing within planned budget</w:t>
            </w:r>
          </w:p>
        </w:tc>
        <w:tc>
          <w:tcPr>
            <w:tcW w:w="1589" w:type="dxa"/>
            <w:vMerge w:val="restart"/>
          </w:tcPr>
          <w:p w14:paraId="67B1B2B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Minor budget reallocation needed</w:t>
            </w:r>
          </w:p>
        </w:tc>
        <w:tc>
          <w:tcPr>
            <w:tcW w:w="1593" w:type="dxa"/>
            <w:vMerge w:val="restart"/>
          </w:tcPr>
          <w:p w14:paraId="27231810"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Reallocation between budget lines exceeding 30% of original budget</w:t>
            </w:r>
          </w:p>
        </w:tc>
        <w:tc>
          <w:tcPr>
            <w:tcW w:w="355" w:type="dxa"/>
            <w:vMerge w:val="restart"/>
            <w:shd w:val="clear" w:color="auto" w:fill="FFC000"/>
          </w:tcPr>
          <w:p w14:paraId="085EED04" w14:textId="77777777" w:rsidR="00A30A23" w:rsidRPr="001E710F" w:rsidRDefault="00A30A23">
            <w:pPr>
              <w:rPr>
                <w:rFonts w:ascii="Arial" w:hAnsi="Arial" w:cs="Arial"/>
                <w:color w:val="000000" w:themeColor="text1"/>
                <w:sz w:val="18"/>
                <w:szCs w:val="18"/>
              </w:rPr>
            </w:pPr>
          </w:p>
        </w:tc>
        <w:tc>
          <w:tcPr>
            <w:tcW w:w="355" w:type="dxa"/>
            <w:vMerge w:val="restart"/>
          </w:tcPr>
          <w:p w14:paraId="3CB765B4" w14:textId="77777777" w:rsidR="00A30A23" w:rsidRPr="001E710F" w:rsidRDefault="00A30A23">
            <w:pPr>
              <w:rPr>
                <w:rFonts w:ascii="Arial" w:hAnsi="Arial" w:cs="Arial"/>
                <w:color w:val="000000" w:themeColor="text1"/>
                <w:sz w:val="18"/>
                <w:szCs w:val="18"/>
              </w:rPr>
            </w:pPr>
          </w:p>
        </w:tc>
        <w:tc>
          <w:tcPr>
            <w:tcW w:w="355" w:type="dxa"/>
            <w:vMerge w:val="restart"/>
          </w:tcPr>
          <w:p w14:paraId="62C58D85" w14:textId="77777777" w:rsidR="00A30A23" w:rsidRPr="001E710F" w:rsidRDefault="00A30A23">
            <w:pPr>
              <w:rPr>
                <w:rFonts w:ascii="Arial" w:hAnsi="Arial" w:cs="Arial"/>
                <w:color w:val="000000" w:themeColor="text1"/>
                <w:sz w:val="18"/>
                <w:szCs w:val="18"/>
              </w:rPr>
            </w:pPr>
          </w:p>
        </w:tc>
        <w:tc>
          <w:tcPr>
            <w:tcW w:w="356" w:type="dxa"/>
            <w:vMerge w:val="restart"/>
          </w:tcPr>
          <w:p w14:paraId="4FD30D12" w14:textId="77777777" w:rsidR="00A30A23" w:rsidRPr="001E710F" w:rsidRDefault="00A30A23">
            <w:pPr>
              <w:rPr>
                <w:rFonts w:ascii="Arial" w:hAnsi="Arial" w:cs="Arial"/>
                <w:color w:val="000000" w:themeColor="text1"/>
                <w:sz w:val="18"/>
                <w:szCs w:val="18"/>
              </w:rPr>
            </w:pPr>
          </w:p>
        </w:tc>
        <w:tc>
          <w:tcPr>
            <w:tcW w:w="356" w:type="dxa"/>
            <w:vMerge w:val="restart"/>
          </w:tcPr>
          <w:p w14:paraId="6EA938A3" w14:textId="77777777" w:rsidR="00A30A23" w:rsidRPr="001E710F" w:rsidRDefault="00A30A23">
            <w:pPr>
              <w:rPr>
                <w:rFonts w:ascii="Arial" w:hAnsi="Arial" w:cs="Arial"/>
                <w:color w:val="000000" w:themeColor="text1"/>
                <w:sz w:val="18"/>
                <w:szCs w:val="18"/>
              </w:rPr>
            </w:pPr>
          </w:p>
        </w:tc>
        <w:tc>
          <w:tcPr>
            <w:tcW w:w="358" w:type="dxa"/>
            <w:vMerge w:val="restart"/>
          </w:tcPr>
          <w:p w14:paraId="6CEEC1E5" w14:textId="77777777" w:rsidR="00A30A23" w:rsidRPr="001E710F" w:rsidRDefault="00A30A23">
            <w:pPr>
              <w:rPr>
                <w:rFonts w:ascii="Arial" w:hAnsi="Arial" w:cs="Arial"/>
                <w:color w:val="000000" w:themeColor="text1"/>
                <w:sz w:val="18"/>
                <w:szCs w:val="18"/>
              </w:rPr>
            </w:pPr>
          </w:p>
        </w:tc>
        <w:tc>
          <w:tcPr>
            <w:tcW w:w="2760" w:type="dxa"/>
          </w:tcPr>
          <w:p w14:paraId="1E9151A0"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47F51C19" w14:textId="70DB031D"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2143D508" w14:textId="77777777" w:rsidR="00A30A23" w:rsidRPr="001E710F" w:rsidRDefault="00A30A23">
            <w:pPr>
              <w:rPr>
                <w:rFonts w:ascii="Arial" w:hAnsi="Arial" w:cs="Arial"/>
                <w:color w:val="000000" w:themeColor="text1"/>
                <w:sz w:val="18"/>
                <w:szCs w:val="18"/>
              </w:rPr>
            </w:pPr>
          </w:p>
        </w:tc>
        <w:tc>
          <w:tcPr>
            <w:tcW w:w="365" w:type="dxa"/>
            <w:vMerge w:val="restart"/>
          </w:tcPr>
          <w:p w14:paraId="4250679A" w14:textId="77777777" w:rsidR="00A30A23" w:rsidRPr="001E710F" w:rsidRDefault="00A30A23">
            <w:pPr>
              <w:rPr>
                <w:rFonts w:ascii="Arial" w:hAnsi="Arial" w:cs="Arial"/>
                <w:color w:val="000000" w:themeColor="text1"/>
                <w:sz w:val="18"/>
                <w:szCs w:val="18"/>
              </w:rPr>
            </w:pPr>
          </w:p>
        </w:tc>
        <w:tc>
          <w:tcPr>
            <w:tcW w:w="365" w:type="dxa"/>
            <w:vMerge w:val="restart"/>
          </w:tcPr>
          <w:p w14:paraId="21A354AA" w14:textId="77777777" w:rsidR="00A30A23" w:rsidRPr="001E710F" w:rsidRDefault="00A30A23">
            <w:pPr>
              <w:rPr>
                <w:rFonts w:ascii="Arial" w:hAnsi="Arial" w:cs="Arial"/>
                <w:color w:val="000000" w:themeColor="text1"/>
                <w:sz w:val="18"/>
                <w:szCs w:val="18"/>
              </w:rPr>
            </w:pPr>
          </w:p>
        </w:tc>
        <w:tc>
          <w:tcPr>
            <w:tcW w:w="365" w:type="dxa"/>
            <w:vMerge w:val="restart"/>
          </w:tcPr>
          <w:p w14:paraId="11F3CFCF" w14:textId="77777777" w:rsidR="00A30A23" w:rsidRPr="001E710F" w:rsidRDefault="00A30A23">
            <w:pPr>
              <w:rPr>
                <w:rFonts w:ascii="Arial" w:hAnsi="Arial" w:cs="Arial"/>
                <w:color w:val="000000" w:themeColor="text1"/>
                <w:sz w:val="18"/>
                <w:szCs w:val="18"/>
              </w:rPr>
            </w:pPr>
          </w:p>
        </w:tc>
        <w:tc>
          <w:tcPr>
            <w:tcW w:w="365" w:type="dxa"/>
            <w:vMerge w:val="restart"/>
          </w:tcPr>
          <w:p w14:paraId="5177E7B4" w14:textId="77777777" w:rsidR="00A30A23" w:rsidRPr="001E710F" w:rsidRDefault="00A30A23">
            <w:pPr>
              <w:rPr>
                <w:rFonts w:ascii="Arial" w:hAnsi="Arial" w:cs="Arial"/>
                <w:color w:val="000000" w:themeColor="text1"/>
                <w:sz w:val="18"/>
                <w:szCs w:val="18"/>
              </w:rPr>
            </w:pPr>
          </w:p>
        </w:tc>
      </w:tr>
      <w:tr w:rsidR="00A30A23" w:rsidRPr="001E710F" w14:paraId="24F08A2B" w14:textId="77777777" w:rsidTr="00AE4AE0">
        <w:trPr>
          <w:cantSplit/>
          <w:trHeight w:val="518"/>
        </w:trPr>
        <w:tc>
          <w:tcPr>
            <w:tcW w:w="1398" w:type="dxa"/>
            <w:vMerge/>
          </w:tcPr>
          <w:p w14:paraId="387A6480" w14:textId="77777777" w:rsidR="00A30A23" w:rsidRPr="001E710F" w:rsidRDefault="00A30A23">
            <w:pPr>
              <w:rPr>
                <w:rFonts w:ascii="Arial" w:hAnsi="Arial" w:cs="Arial"/>
                <w:color w:val="000000" w:themeColor="text1"/>
                <w:sz w:val="18"/>
                <w:szCs w:val="18"/>
              </w:rPr>
            </w:pPr>
          </w:p>
        </w:tc>
        <w:tc>
          <w:tcPr>
            <w:tcW w:w="1583" w:type="dxa"/>
            <w:vMerge/>
          </w:tcPr>
          <w:p w14:paraId="4A6E633C" w14:textId="77777777" w:rsidR="00A30A23" w:rsidRPr="001E710F" w:rsidRDefault="00A30A23">
            <w:pPr>
              <w:rPr>
                <w:rFonts w:ascii="Arial" w:hAnsi="Arial" w:cs="Arial"/>
                <w:color w:val="000000" w:themeColor="text1"/>
                <w:sz w:val="18"/>
                <w:szCs w:val="18"/>
              </w:rPr>
            </w:pPr>
          </w:p>
        </w:tc>
        <w:tc>
          <w:tcPr>
            <w:tcW w:w="1589" w:type="dxa"/>
            <w:vMerge/>
          </w:tcPr>
          <w:p w14:paraId="07E1C92B" w14:textId="77777777" w:rsidR="00A30A23" w:rsidRPr="001E710F" w:rsidRDefault="00A30A23">
            <w:pPr>
              <w:rPr>
                <w:rFonts w:ascii="Arial" w:hAnsi="Arial" w:cs="Arial"/>
                <w:color w:val="000000" w:themeColor="text1"/>
                <w:sz w:val="18"/>
                <w:szCs w:val="18"/>
              </w:rPr>
            </w:pPr>
          </w:p>
        </w:tc>
        <w:tc>
          <w:tcPr>
            <w:tcW w:w="1593" w:type="dxa"/>
            <w:vMerge/>
          </w:tcPr>
          <w:p w14:paraId="7BEF3E53"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2436EFD7" w14:textId="77777777" w:rsidR="00A30A23" w:rsidRPr="001E710F" w:rsidRDefault="00A30A23">
            <w:pPr>
              <w:rPr>
                <w:rFonts w:ascii="Arial" w:hAnsi="Arial" w:cs="Arial"/>
                <w:color w:val="000000" w:themeColor="text1"/>
                <w:sz w:val="18"/>
                <w:szCs w:val="18"/>
              </w:rPr>
            </w:pPr>
          </w:p>
        </w:tc>
        <w:tc>
          <w:tcPr>
            <w:tcW w:w="355" w:type="dxa"/>
            <w:vMerge/>
          </w:tcPr>
          <w:p w14:paraId="6A9BBDFB" w14:textId="77777777" w:rsidR="00A30A23" w:rsidRPr="001E710F" w:rsidRDefault="00A30A23">
            <w:pPr>
              <w:rPr>
                <w:rFonts w:ascii="Arial" w:hAnsi="Arial" w:cs="Arial"/>
                <w:color w:val="000000" w:themeColor="text1"/>
                <w:sz w:val="18"/>
                <w:szCs w:val="18"/>
              </w:rPr>
            </w:pPr>
          </w:p>
        </w:tc>
        <w:tc>
          <w:tcPr>
            <w:tcW w:w="355" w:type="dxa"/>
            <w:vMerge/>
          </w:tcPr>
          <w:p w14:paraId="73D42CD5" w14:textId="77777777" w:rsidR="00A30A23" w:rsidRPr="001E710F" w:rsidRDefault="00A30A23">
            <w:pPr>
              <w:rPr>
                <w:rFonts w:ascii="Arial" w:hAnsi="Arial" w:cs="Arial"/>
                <w:color w:val="000000" w:themeColor="text1"/>
                <w:sz w:val="18"/>
                <w:szCs w:val="18"/>
              </w:rPr>
            </w:pPr>
          </w:p>
        </w:tc>
        <w:tc>
          <w:tcPr>
            <w:tcW w:w="356" w:type="dxa"/>
            <w:vMerge/>
          </w:tcPr>
          <w:p w14:paraId="2DC8E1BD" w14:textId="77777777" w:rsidR="00A30A23" w:rsidRPr="001E710F" w:rsidRDefault="00A30A23">
            <w:pPr>
              <w:rPr>
                <w:rFonts w:ascii="Arial" w:hAnsi="Arial" w:cs="Arial"/>
                <w:color w:val="000000" w:themeColor="text1"/>
                <w:sz w:val="18"/>
                <w:szCs w:val="18"/>
              </w:rPr>
            </w:pPr>
          </w:p>
        </w:tc>
        <w:tc>
          <w:tcPr>
            <w:tcW w:w="356" w:type="dxa"/>
            <w:vMerge/>
          </w:tcPr>
          <w:p w14:paraId="0E88DAF7" w14:textId="77777777" w:rsidR="00A30A23" w:rsidRPr="001E710F" w:rsidRDefault="00A30A23">
            <w:pPr>
              <w:rPr>
                <w:rFonts w:ascii="Arial" w:hAnsi="Arial" w:cs="Arial"/>
                <w:color w:val="000000" w:themeColor="text1"/>
                <w:sz w:val="18"/>
                <w:szCs w:val="18"/>
              </w:rPr>
            </w:pPr>
          </w:p>
        </w:tc>
        <w:tc>
          <w:tcPr>
            <w:tcW w:w="358" w:type="dxa"/>
            <w:vMerge/>
          </w:tcPr>
          <w:p w14:paraId="3344FE43" w14:textId="77777777" w:rsidR="00A30A23" w:rsidRPr="001E710F" w:rsidRDefault="00A30A23">
            <w:pPr>
              <w:rPr>
                <w:rFonts w:ascii="Arial" w:hAnsi="Arial" w:cs="Arial"/>
                <w:color w:val="000000" w:themeColor="text1"/>
                <w:sz w:val="18"/>
                <w:szCs w:val="18"/>
              </w:rPr>
            </w:pPr>
          </w:p>
        </w:tc>
        <w:tc>
          <w:tcPr>
            <w:tcW w:w="2760" w:type="dxa"/>
          </w:tcPr>
          <w:p w14:paraId="78DB2395"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09F103C4" w14:textId="77777777" w:rsidR="00A30A23" w:rsidRPr="001E710F" w:rsidRDefault="00A30A23">
            <w:pPr>
              <w:rPr>
                <w:rFonts w:ascii="Arial" w:hAnsi="Arial" w:cs="Arial"/>
                <w:color w:val="000000" w:themeColor="text1"/>
                <w:sz w:val="18"/>
                <w:szCs w:val="18"/>
              </w:rPr>
            </w:pPr>
          </w:p>
        </w:tc>
        <w:tc>
          <w:tcPr>
            <w:tcW w:w="365" w:type="dxa"/>
            <w:vMerge/>
          </w:tcPr>
          <w:p w14:paraId="7E2A3AC2" w14:textId="77777777" w:rsidR="00A30A23" w:rsidRPr="001E710F" w:rsidRDefault="00A30A23">
            <w:pPr>
              <w:rPr>
                <w:rFonts w:ascii="Arial" w:hAnsi="Arial" w:cs="Arial"/>
                <w:color w:val="000000" w:themeColor="text1"/>
                <w:sz w:val="18"/>
                <w:szCs w:val="18"/>
              </w:rPr>
            </w:pPr>
          </w:p>
        </w:tc>
        <w:tc>
          <w:tcPr>
            <w:tcW w:w="365" w:type="dxa"/>
            <w:vMerge/>
          </w:tcPr>
          <w:p w14:paraId="351D2C66" w14:textId="77777777" w:rsidR="00A30A23" w:rsidRPr="001E710F" w:rsidRDefault="00A30A23">
            <w:pPr>
              <w:rPr>
                <w:rFonts w:ascii="Arial" w:hAnsi="Arial" w:cs="Arial"/>
                <w:color w:val="000000" w:themeColor="text1"/>
                <w:sz w:val="18"/>
                <w:szCs w:val="18"/>
              </w:rPr>
            </w:pPr>
          </w:p>
        </w:tc>
        <w:tc>
          <w:tcPr>
            <w:tcW w:w="365" w:type="dxa"/>
            <w:vMerge/>
          </w:tcPr>
          <w:p w14:paraId="3B3D0BB6" w14:textId="77777777" w:rsidR="00A30A23" w:rsidRPr="001E710F" w:rsidRDefault="00A30A23">
            <w:pPr>
              <w:rPr>
                <w:rFonts w:ascii="Arial" w:hAnsi="Arial" w:cs="Arial"/>
                <w:color w:val="000000" w:themeColor="text1"/>
                <w:sz w:val="18"/>
                <w:szCs w:val="18"/>
              </w:rPr>
            </w:pPr>
          </w:p>
        </w:tc>
        <w:tc>
          <w:tcPr>
            <w:tcW w:w="365" w:type="dxa"/>
            <w:vMerge/>
          </w:tcPr>
          <w:p w14:paraId="2FF729F9" w14:textId="77777777" w:rsidR="00A30A23" w:rsidRPr="001E710F" w:rsidRDefault="00A30A23">
            <w:pPr>
              <w:rPr>
                <w:rFonts w:ascii="Arial" w:hAnsi="Arial" w:cs="Arial"/>
                <w:color w:val="000000" w:themeColor="text1"/>
                <w:sz w:val="18"/>
                <w:szCs w:val="18"/>
              </w:rPr>
            </w:pPr>
          </w:p>
        </w:tc>
        <w:tc>
          <w:tcPr>
            <w:tcW w:w="365" w:type="dxa"/>
            <w:vMerge/>
          </w:tcPr>
          <w:p w14:paraId="3811FBAA" w14:textId="77777777" w:rsidR="00A30A23" w:rsidRPr="001E710F" w:rsidRDefault="00A30A23">
            <w:pPr>
              <w:rPr>
                <w:rFonts w:ascii="Arial" w:hAnsi="Arial" w:cs="Arial"/>
                <w:color w:val="000000" w:themeColor="text1"/>
                <w:sz w:val="18"/>
                <w:szCs w:val="18"/>
              </w:rPr>
            </w:pPr>
          </w:p>
        </w:tc>
      </w:tr>
      <w:tr w:rsidR="00A30A23" w:rsidRPr="001E710F" w14:paraId="79AE3B00" w14:textId="77777777" w:rsidTr="00AE4AE0">
        <w:trPr>
          <w:cantSplit/>
          <w:trHeight w:val="622"/>
        </w:trPr>
        <w:tc>
          <w:tcPr>
            <w:tcW w:w="1398" w:type="dxa"/>
            <w:vMerge w:val="restart"/>
          </w:tcPr>
          <w:p w14:paraId="3AF14C3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lastRenderedPageBreak/>
              <w:t>Financial management</w:t>
            </w:r>
          </w:p>
        </w:tc>
        <w:tc>
          <w:tcPr>
            <w:tcW w:w="1583" w:type="dxa"/>
            <w:vMerge w:val="restart"/>
          </w:tcPr>
          <w:p w14:paraId="5604D2F5"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Funds are correctly managed and transparently accounted for</w:t>
            </w:r>
          </w:p>
        </w:tc>
        <w:tc>
          <w:tcPr>
            <w:tcW w:w="1589" w:type="dxa"/>
            <w:vMerge w:val="restart"/>
          </w:tcPr>
          <w:p w14:paraId="121DF512"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Financial reporting slow or deficient</w:t>
            </w:r>
          </w:p>
        </w:tc>
        <w:tc>
          <w:tcPr>
            <w:tcW w:w="1593" w:type="dxa"/>
            <w:vMerge w:val="restart"/>
          </w:tcPr>
          <w:p w14:paraId="224F74E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Serious financial reporting problems or indication of mismanagement of funds</w:t>
            </w:r>
          </w:p>
        </w:tc>
        <w:tc>
          <w:tcPr>
            <w:tcW w:w="355" w:type="dxa"/>
            <w:vMerge w:val="restart"/>
            <w:shd w:val="clear" w:color="auto" w:fill="FFC000"/>
          </w:tcPr>
          <w:p w14:paraId="5D439E33" w14:textId="77777777" w:rsidR="00A30A23" w:rsidRPr="001E710F" w:rsidRDefault="00A30A23">
            <w:pPr>
              <w:rPr>
                <w:rFonts w:ascii="Arial" w:hAnsi="Arial" w:cs="Arial"/>
                <w:color w:val="000000" w:themeColor="text1"/>
                <w:sz w:val="18"/>
                <w:szCs w:val="18"/>
              </w:rPr>
            </w:pPr>
          </w:p>
        </w:tc>
        <w:tc>
          <w:tcPr>
            <w:tcW w:w="355" w:type="dxa"/>
            <w:vMerge w:val="restart"/>
          </w:tcPr>
          <w:p w14:paraId="0618E8CA" w14:textId="77777777" w:rsidR="00A30A23" w:rsidRPr="001E710F" w:rsidRDefault="00A30A23">
            <w:pPr>
              <w:rPr>
                <w:rFonts w:ascii="Arial" w:hAnsi="Arial" w:cs="Arial"/>
                <w:color w:val="000000" w:themeColor="text1"/>
                <w:sz w:val="18"/>
                <w:szCs w:val="18"/>
              </w:rPr>
            </w:pPr>
          </w:p>
        </w:tc>
        <w:tc>
          <w:tcPr>
            <w:tcW w:w="355" w:type="dxa"/>
            <w:vMerge w:val="restart"/>
          </w:tcPr>
          <w:p w14:paraId="04A75432" w14:textId="77777777" w:rsidR="00A30A23" w:rsidRPr="001E710F" w:rsidRDefault="00A30A23">
            <w:pPr>
              <w:rPr>
                <w:rFonts w:ascii="Arial" w:hAnsi="Arial" w:cs="Arial"/>
                <w:color w:val="000000" w:themeColor="text1"/>
                <w:sz w:val="18"/>
                <w:szCs w:val="18"/>
              </w:rPr>
            </w:pPr>
          </w:p>
        </w:tc>
        <w:tc>
          <w:tcPr>
            <w:tcW w:w="356" w:type="dxa"/>
            <w:vMerge w:val="restart"/>
          </w:tcPr>
          <w:p w14:paraId="2255A83B" w14:textId="77777777" w:rsidR="00A30A23" w:rsidRPr="001E710F" w:rsidRDefault="00A30A23">
            <w:pPr>
              <w:rPr>
                <w:rFonts w:ascii="Arial" w:hAnsi="Arial" w:cs="Arial"/>
                <w:color w:val="000000" w:themeColor="text1"/>
                <w:sz w:val="18"/>
                <w:szCs w:val="18"/>
              </w:rPr>
            </w:pPr>
          </w:p>
        </w:tc>
        <w:tc>
          <w:tcPr>
            <w:tcW w:w="356" w:type="dxa"/>
            <w:vMerge w:val="restart"/>
          </w:tcPr>
          <w:p w14:paraId="4B239D66" w14:textId="77777777" w:rsidR="00A30A23" w:rsidRPr="001E710F" w:rsidRDefault="00A30A23">
            <w:pPr>
              <w:rPr>
                <w:rFonts w:ascii="Arial" w:hAnsi="Arial" w:cs="Arial"/>
                <w:color w:val="000000" w:themeColor="text1"/>
                <w:sz w:val="18"/>
                <w:szCs w:val="18"/>
              </w:rPr>
            </w:pPr>
          </w:p>
        </w:tc>
        <w:tc>
          <w:tcPr>
            <w:tcW w:w="358" w:type="dxa"/>
            <w:vMerge w:val="restart"/>
          </w:tcPr>
          <w:p w14:paraId="305A3436" w14:textId="77777777" w:rsidR="00A30A23" w:rsidRPr="001E710F" w:rsidRDefault="00A30A23">
            <w:pPr>
              <w:rPr>
                <w:rFonts w:ascii="Arial" w:hAnsi="Arial" w:cs="Arial"/>
                <w:color w:val="000000" w:themeColor="text1"/>
                <w:sz w:val="18"/>
                <w:szCs w:val="18"/>
              </w:rPr>
            </w:pPr>
          </w:p>
        </w:tc>
        <w:tc>
          <w:tcPr>
            <w:tcW w:w="2760" w:type="dxa"/>
          </w:tcPr>
          <w:p w14:paraId="0F91D383" w14:textId="060E44BA"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AE4AE0" w:rsidRPr="001E710F">
              <w:rPr>
                <w:rFonts w:ascii="Arial" w:hAnsi="Arial" w:cs="Arial"/>
                <w:color w:val="000000" w:themeColor="text1"/>
                <w:sz w:val="18"/>
                <w:szCs w:val="18"/>
              </w:rPr>
              <w:t xml:space="preserve"> UN rules of procedure are applied. The entire budget is managed in Umoja.</w:t>
            </w:r>
          </w:p>
        </w:tc>
        <w:tc>
          <w:tcPr>
            <w:tcW w:w="365" w:type="dxa"/>
            <w:vMerge w:val="restart"/>
          </w:tcPr>
          <w:p w14:paraId="686BFE89" w14:textId="77777777" w:rsidR="00A30A23" w:rsidRPr="001E710F" w:rsidRDefault="00A30A23">
            <w:pPr>
              <w:rPr>
                <w:rFonts w:ascii="Arial" w:hAnsi="Arial" w:cs="Arial"/>
                <w:color w:val="000000" w:themeColor="text1"/>
                <w:sz w:val="18"/>
                <w:szCs w:val="18"/>
              </w:rPr>
            </w:pPr>
          </w:p>
        </w:tc>
        <w:tc>
          <w:tcPr>
            <w:tcW w:w="365" w:type="dxa"/>
            <w:vMerge w:val="restart"/>
          </w:tcPr>
          <w:p w14:paraId="1210C595" w14:textId="77777777" w:rsidR="00A30A23" w:rsidRPr="001E710F" w:rsidRDefault="00A30A23">
            <w:pPr>
              <w:rPr>
                <w:rFonts w:ascii="Arial" w:hAnsi="Arial" w:cs="Arial"/>
                <w:color w:val="000000" w:themeColor="text1"/>
                <w:sz w:val="18"/>
                <w:szCs w:val="18"/>
              </w:rPr>
            </w:pPr>
          </w:p>
        </w:tc>
        <w:tc>
          <w:tcPr>
            <w:tcW w:w="365" w:type="dxa"/>
            <w:vMerge w:val="restart"/>
          </w:tcPr>
          <w:p w14:paraId="2878A99D" w14:textId="77777777" w:rsidR="00A30A23" w:rsidRPr="001E710F" w:rsidRDefault="00A30A23">
            <w:pPr>
              <w:rPr>
                <w:rFonts w:ascii="Arial" w:hAnsi="Arial" w:cs="Arial"/>
                <w:color w:val="000000" w:themeColor="text1"/>
                <w:sz w:val="18"/>
                <w:szCs w:val="18"/>
              </w:rPr>
            </w:pPr>
          </w:p>
        </w:tc>
        <w:tc>
          <w:tcPr>
            <w:tcW w:w="365" w:type="dxa"/>
            <w:vMerge w:val="restart"/>
          </w:tcPr>
          <w:p w14:paraId="380FC6A0" w14:textId="77777777" w:rsidR="00A30A23" w:rsidRPr="001E710F" w:rsidRDefault="00A30A23">
            <w:pPr>
              <w:rPr>
                <w:rFonts w:ascii="Arial" w:hAnsi="Arial" w:cs="Arial"/>
                <w:color w:val="000000" w:themeColor="text1"/>
                <w:sz w:val="18"/>
                <w:szCs w:val="18"/>
              </w:rPr>
            </w:pPr>
          </w:p>
        </w:tc>
        <w:tc>
          <w:tcPr>
            <w:tcW w:w="365" w:type="dxa"/>
            <w:vMerge w:val="restart"/>
          </w:tcPr>
          <w:p w14:paraId="5043B2C1" w14:textId="77777777" w:rsidR="00A30A23" w:rsidRPr="001E710F" w:rsidRDefault="00A30A23">
            <w:pPr>
              <w:rPr>
                <w:rFonts w:ascii="Arial" w:hAnsi="Arial" w:cs="Arial"/>
                <w:color w:val="000000" w:themeColor="text1"/>
                <w:sz w:val="18"/>
                <w:szCs w:val="18"/>
              </w:rPr>
            </w:pPr>
          </w:p>
        </w:tc>
        <w:tc>
          <w:tcPr>
            <w:tcW w:w="365" w:type="dxa"/>
            <w:vMerge w:val="restart"/>
          </w:tcPr>
          <w:p w14:paraId="502D6CA8" w14:textId="77777777" w:rsidR="00A30A23" w:rsidRPr="001E710F" w:rsidRDefault="00A30A23">
            <w:pPr>
              <w:rPr>
                <w:rFonts w:ascii="Arial" w:hAnsi="Arial" w:cs="Arial"/>
                <w:color w:val="000000" w:themeColor="text1"/>
                <w:sz w:val="18"/>
                <w:szCs w:val="18"/>
              </w:rPr>
            </w:pPr>
          </w:p>
        </w:tc>
      </w:tr>
      <w:tr w:rsidR="00A30A23" w:rsidRPr="001E710F" w14:paraId="336BB5B6" w14:textId="77777777" w:rsidTr="00AE4AE0">
        <w:trPr>
          <w:cantSplit/>
          <w:trHeight w:val="622"/>
        </w:trPr>
        <w:tc>
          <w:tcPr>
            <w:tcW w:w="1398" w:type="dxa"/>
            <w:vMerge/>
          </w:tcPr>
          <w:p w14:paraId="2C1A6444" w14:textId="77777777" w:rsidR="00A30A23" w:rsidRPr="001E710F" w:rsidRDefault="00A30A23">
            <w:pPr>
              <w:rPr>
                <w:rFonts w:ascii="Arial" w:hAnsi="Arial" w:cs="Arial"/>
                <w:color w:val="000000" w:themeColor="text1"/>
                <w:sz w:val="18"/>
                <w:szCs w:val="18"/>
              </w:rPr>
            </w:pPr>
          </w:p>
        </w:tc>
        <w:tc>
          <w:tcPr>
            <w:tcW w:w="1583" w:type="dxa"/>
            <w:vMerge/>
          </w:tcPr>
          <w:p w14:paraId="0B854286" w14:textId="77777777" w:rsidR="00A30A23" w:rsidRPr="001E710F" w:rsidRDefault="00A30A23">
            <w:pPr>
              <w:rPr>
                <w:rFonts w:ascii="Arial" w:hAnsi="Arial" w:cs="Arial"/>
                <w:color w:val="000000" w:themeColor="text1"/>
                <w:sz w:val="18"/>
                <w:szCs w:val="18"/>
              </w:rPr>
            </w:pPr>
          </w:p>
        </w:tc>
        <w:tc>
          <w:tcPr>
            <w:tcW w:w="1589" w:type="dxa"/>
            <w:vMerge/>
          </w:tcPr>
          <w:p w14:paraId="1255BC8A" w14:textId="77777777" w:rsidR="00A30A23" w:rsidRPr="001E710F" w:rsidRDefault="00A30A23">
            <w:pPr>
              <w:rPr>
                <w:rFonts w:ascii="Arial" w:hAnsi="Arial" w:cs="Arial"/>
                <w:color w:val="000000" w:themeColor="text1"/>
                <w:sz w:val="18"/>
                <w:szCs w:val="18"/>
              </w:rPr>
            </w:pPr>
          </w:p>
        </w:tc>
        <w:tc>
          <w:tcPr>
            <w:tcW w:w="1593" w:type="dxa"/>
            <w:vMerge/>
          </w:tcPr>
          <w:p w14:paraId="7E2EB3E6"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60B8807B" w14:textId="77777777" w:rsidR="00A30A23" w:rsidRPr="001E710F" w:rsidRDefault="00A30A23">
            <w:pPr>
              <w:rPr>
                <w:rFonts w:ascii="Arial" w:hAnsi="Arial" w:cs="Arial"/>
                <w:b/>
                <w:color w:val="000000" w:themeColor="text1"/>
                <w:sz w:val="18"/>
                <w:szCs w:val="18"/>
              </w:rPr>
            </w:pPr>
          </w:p>
        </w:tc>
        <w:tc>
          <w:tcPr>
            <w:tcW w:w="355" w:type="dxa"/>
            <w:vMerge/>
          </w:tcPr>
          <w:p w14:paraId="2125C753" w14:textId="77777777" w:rsidR="00A30A23" w:rsidRPr="001E710F" w:rsidRDefault="00A30A23">
            <w:pPr>
              <w:rPr>
                <w:rFonts w:ascii="Arial" w:hAnsi="Arial" w:cs="Arial"/>
                <w:b/>
                <w:color w:val="000000" w:themeColor="text1"/>
                <w:sz w:val="18"/>
                <w:szCs w:val="18"/>
              </w:rPr>
            </w:pPr>
          </w:p>
        </w:tc>
        <w:tc>
          <w:tcPr>
            <w:tcW w:w="355" w:type="dxa"/>
            <w:vMerge/>
          </w:tcPr>
          <w:p w14:paraId="415C906C" w14:textId="77777777" w:rsidR="00A30A23" w:rsidRPr="001E710F" w:rsidRDefault="00A30A23">
            <w:pPr>
              <w:rPr>
                <w:rFonts w:ascii="Arial" w:hAnsi="Arial" w:cs="Arial"/>
                <w:b/>
                <w:color w:val="000000" w:themeColor="text1"/>
                <w:sz w:val="18"/>
                <w:szCs w:val="18"/>
              </w:rPr>
            </w:pPr>
          </w:p>
        </w:tc>
        <w:tc>
          <w:tcPr>
            <w:tcW w:w="356" w:type="dxa"/>
            <w:vMerge/>
          </w:tcPr>
          <w:p w14:paraId="171D4DD6" w14:textId="77777777" w:rsidR="00A30A23" w:rsidRPr="001E710F" w:rsidRDefault="00A30A23">
            <w:pPr>
              <w:rPr>
                <w:rFonts w:ascii="Arial" w:hAnsi="Arial" w:cs="Arial"/>
                <w:b/>
                <w:color w:val="000000" w:themeColor="text1"/>
                <w:sz w:val="18"/>
                <w:szCs w:val="18"/>
              </w:rPr>
            </w:pPr>
          </w:p>
        </w:tc>
        <w:tc>
          <w:tcPr>
            <w:tcW w:w="356" w:type="dxa"/>
            <w:vMerge/>
          </w:tcPr>
          <w:p w14:paraId="5A3FD2F9" w14:textId="77777777" w:rsidR="00A30A23" w:rsidRPr="001E710F" w:rsidRDefault="00A30A23">
            <w:pPr>
              <w:rPr>
                <w:rFonts w:ascii="Arial" w:hAnsi="Arial" w:cs="Arial"/>
                <w:b/>
                <w:color w:val="000000" w:themeColor="text1"/>
                <w:sz w:val="18"/>
                <w:szCs w:val="18"/>
              </w:rPr>
            </w:pPr>
          </w:p>
        </w:tc>
        <w:tc>
          <w:tcPr>
            <w:tcW w:w="358" w:type="dxa"/>
            <w:vMerge/>
          </w:tcPr>
          <w:p w14:paraId="5D8D7831" w14:textId="77777777" w:rsidR="00A30A23" w:rsidRPr="001E710F" w:rsidRDefault="00A30A23">
            <w:pPr>
              <w:rPr>
                <w:rFonts w:ascii="Arial" w:hAnsi="Arial" w:cs="Arial"/>
                <w:b/>
                <w:color w:val="000000" w:themeColor="text1"/>
                <w:sz w:val="18"/>
                <w:szCs w:val="18"/>
              </w:rPr>
            </w:pPr>
          </w:p>
        </w:tc>
        <w:tc>
          <w:tcPr>
            <w:tcW w:w="2760" w:type="dxa"/>
          </w:tcPr>
          <w:p w14:paraId="1748D28F"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5FC27ADC" w14:textId="77777777" w:rsidR="00A30A23" w:rsidRPr="001E710F" w:rsidRDefault="00A30A23">
            <w:pPr>
              <w:rPr>
                <w:rFonts w:ascii="Arial" w:hAnsi="Arial" w:cs="Arial"/>
                <w:b/>
                <w:color w:val="000000" w:themeColor="text1"/>
                <w:sz w:val="18"/>
                <w:szCs w:val="18"/>
              </w:rPr>
            </w:pPr>
          </w:p>
        </w:tc>
        <w:tc>
          <w:tcPr>
            <w:tcW w:w="365" w:type="dxa"/>
            <w:vMerge/>
          </w:tcPr>
          <w:p w14:paraId="42F02BA1" w14:textId="77777777" w:rsidR="00A30A23" w:rsidRPr="001E710F" w:rsidRDefault="00A30A23">
            <w:pPr>
              <w:rPr>
                <w:rFonts w:ascii="Arial" w:hAnsi="Arial" w:cs="Arial"/>
                <w:b/>
                <w:color w:val="000000" w:themeColor="text1"/>
                <w:sz w:val="18"/>
                <w:szCs w:val="18"/>
              </w:rPr>
            </w:pPr>
          </w:p>
        </w:tc>
        <w:tc>
          <w:tcPr>
            <w:tcW w:w="365" w:type="dxa"/>
            <w:vMerge/>
          </w:tcPr>
          <w:p w14:paraId="12C693F0" w14:textId="77777777" w:rsidR="00A30A23" w:rsidRPr="001E710F" w:rsidRDefault="00A30A23">
            <w:pPr>
              <w:rPr>
                <w:rFonts w:ascii="Arial" w:hAnsi="Arial" w:cs="Arial"/>
                <w:b/>
                <w:color w:val="000000" w:themeColor="text1"/>
                <w:sz w:val="18"/>
                <w:szCs w:val="18"/>
              </w:rPr>
            </w:pPr>
          </w:p>
        </w:tc>
        <w:tc>
          <w:tcPr>
            <w:tcW w:w="365" w:type="dxa"/>
            <w:vMerge/>
          </w:tcPr>
          <w:p w14:paraId="6726067F" w14:textId="77777777" w:rsidR="00A30A23" w:rsidRPr="001E710F" w:rsidRDefault="00A30A23">
            <w:pPr>
              <w:rPr>
                <w:rFonts w:ascii="Arial" w:hAnsi="Arial" w:cs="Arial"/>
                <w:b/>
                <w:color w:val="000000" w:themeColor="text1"/>
                <w:sz w:val="18"/>
                <w:szCs w:val="18"/>
              </w:rPr>
            </w:pPr>
          </w:p>
        </w:tc>
        <w:tc>
          <w:tcPr>
            <w:tcW w:w="365" w:type="dxa"/>
            <w:vMerge/>
          </w:tcPr>
          <w:p w14:paraId="38D42BB3" w14:textId="77777777" w:rsidR="00A30A23" w:rsidRPr="001E710F" w:rsidRDefault="00A30A23">
            <w:pPr>
              <w:rPr>
                <w:rFonts w:ascii="Arial" w:hAnsi="Arial" w:cs="Arial"/>
                <w:b/>
                <w:color w:val="000000" w:themeColor="text1"/>
                <w:sz w:val="18"/>
                <w:szCs w:val="18"/>
              </w:rPr>
            </w:pPr>
          </w:p>
        </w:tc>
        <w:tc>
          <w:tcPr>
            <w:tcW w:w="365" w:type="dxa"/>
            <w:vMerge/>
          </w:tcPr>
          <w:p w14:paraId="3E9D4BA4" w14:textId="77777777" w:rsidR="00A30A23" w:rsidRPr="001E710F" w:rsidRDefault="00A30A23">
            <w:pPr>
              <w:rPr>
                <w:rFonts w:ascii="Arial" w:hAnsi="Arial" w:cs="Arial"/>
                <w:b/>
                <w:color w:val="000000" w:themeColor="text1"/>
                <w:sz w:val="18"/>
                <w:szCs w:val="18"/>
              </w:rPr>
            </w:pPr>
          </w:p>
        </w:tc>
      </w:tr>
      <w:tr w:rsidR="00A30A23" w:rsidRPr="001E710F" w14:paraId="21AE25F4" w14:textId="77777777" w:rsidTr="00AE4AE0">
        <w:trPr>
          <w:cantSplit/>
          <w:trHeight w:val="1244"/>
        </w:trPr>
        <w:tc>
          <w:tcPr>
            <w:tcW w:w="1398" w:type="dxa"/>
            <w:vMerge w:val="restart"/>
          </w:tcPr>
          <w:p w14:paraId="4626C682"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Reporting</w:t>
            </w:r>
          </w:p>
        </w:tc>
        <w:tc>
          <w:tcPr>
            <w:tcW w:w="1583" w:type="dxa"/>
            <w:vMerge w:val="restart"/>
          </w:tcPr>
          <w:p w14:paraId="589A3654"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Substantive reports are presented in a timely manner and are complete and accurate with a good analysis of project progress and implementation issues</w:t>
            </w:r>
          </w:p>
        </w:tc>
        <w:tc>
          <w:tcPr>
            <w:tcW w:w="1589" w:type="dxa"/>
            <w:vMerge w:val="restart"/>
          </w:tcPr>
          <w:p w14:paraId="2F230AD6"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Reports are complete and accurate but often delayed or lack critical analysis of progress and implementation issues</w:t>
            </w:r>
          </w:p>
        </w:tc>
        <w:tc>
          <w:tcPr>
            <w:tcW w:w="1593" w:type="dxa"/>
            <w:vMerge w:val="restart"/>
          </w:tcPr>
          <w:p w14:paraId="6E6370C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Serious concerns about quality and timeliness of project reporting</w:t>
            </w:r>
          </w:p>
        </w:tc>
        <w:tc>
          <w:tcPr>
            <w:tcW w:w="355" w:type="dxa"/>
            <w:vMerge w:val="restart"/>
            <w:shd w:val="clear" w:color="auto" w:fill="FFC000"/>
          </w:tcPr>
          <w:p w14:paraId="77EB9075" w14:textId="77777777" w:rsidR="00A30A23" w:rsidRPr="001E710F" w:rsidRDefault="00A30A23">
            <w:pPr>
              <w:rPr>
                <w:rFonts w:ascii="Arial" w:hAnsi="Arial" w:cs="Arial"/>
                <w:color w:val="000000" w:themeColor="text1"/>
                <w:sz w:val="18"/>
                <w:szCs w:val="18"/>
              </w:rPr>
            </w:pPr>
          </w:p>
        </w:tc>
        <w:tc>
          <w:tcPr>
            <w:tcW w:w="355" w:type="dxa"/>
            <w:vMerge w:val="restart"/>
          </w:tcPr>
          <w:p w14:paraId="2311E200" w14:textId="77777777" w:rsidR="00A30A23" w:rsidRPr="001E710F" w:rsidRDefault="00A30A23">
            <w:pPr>
              <w:rPr>
                <w:rFonts w:ascii="Arial" w:hAnsi="Arial" w:cs="Arial"/>
                <w:color w:val="000000" w:themeColor="text1"/>
                <w:sz w:val="18"/>
                <w:szCs w:val="18"/>
              </w:rPr>
            </w:pPr>
          </w:p>
        </w:tc>
        <w:tc>
          <w:tcPr>
            <w:tcW w:w="355" w:type="dxa"/>
            <w:vMerge w:val="restart"/>
          </w:tcPr>
          <w:p w14:paraId="0017D978" w14:textId="77777777" w:rsidR="00A30A23" w:rsidRPr="001E710F" w:rsidRDefault="00A30A23">
            <w:pPr>
              <w:rPr>
                <w:rFonts w:ascii="Arial" w:hAnsi="Arial" w:cs="Arial"/>
                <w:color w:val="000000" w:themeColor="text1"/>
                <w:sz w:val="18"/>
                <w:szCs w:val="18"/>
              </w:rPr>
            </w:pPr>
          </w:p>
        </w:tc>
        <w:tc>
          <w:tcPr>
            <w:tcW w:w="356" w:type="dxa"/>
            <w:vMerge w:val="restart"/>
          </w:tcPr>
          <w:p w14:paraId="2DFE7E4D" w14:textId="77777777" w:rsidR="00A30A23" w:rsidRPr="001E710F" w:rsidRDefault="00A30A23">
            <w:pPr>
              <w:rPr>
                <w:rFonts w:ascii="Arial" w:hAnsi="Arial" w:cs="Arial"/>
                <w:color w:val="000000" w:themeColor="text1"/>
                <w:sz w:val="18"/>
                <w:szCs w:val="18"/>
              </w:rPr>
            </w:pPr>
          </w:p>
        </w:tc>
        <w:tc>
          <w:tcPr>
            <w:tcW w:w="356" w:type="dxa"/>
            <w:vMerge w:val="restart"/>
          </w:tcPr>
          <w:p w14:paraId="1740222C" w14:textId="77777777" w:rsidR="00A30A23" w:rsidRPr="001E710F" w:rsidRDefault="00A30A23">
            <w:pPr>
              <w:rPr>
                <w:rFonts w:ascii="Arial" w:hAnsi="Arial" w:cs="Arial"/>
                <w:color w:val="000000" w:themeColor="text1"/>
                <w:sz w:val="18"/>
                <w:szCs w:val="18"/>
              </w:rPr>
            </w:pPr>
          </w:p>
        </w:tc>
        <w:tc>
          <w:tcPr>
            <w:tcW w:w="358" w:type="dxa"/>
            <w:vMerge w:val="restart"/>
          </w:tcPr>
          <w:p w14:paraId="126BBD11" w14:textId="77777777" w:rsidR="00A30A23" w:rsidRPr="001E710F" w:rsidRDefault="00A30A23">
            <w:pPr>
              <w:rPr>
                <w:rFonts w:ascii="Arial" w:hAnsi="Arial" w:cs="Arial"/>
                <w:color w:val="000000" w:themeColor="text1"/>
                <w:sz w:val="18"/>
                <w:szCs w:val="18"/>
              </w:rPr>
            </w:pPr>
          </w:p>
        </w:tc>
        <w:tc>
          <w:tcPr>
            <w:tcW w:w="2760" w:type="dxa"/>
          </w:tcPr>
          <w:p w14:paraId="4A40E8CD"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372FE015" w14:textId="77777777" w:rsidR="00A30A23" w:rsidRPr="001E710F" w:rsidRDefault="00A30A23">
            <w:pPr>
              <w:rPr>
                <w:rFonts w:ascii="Arial" w:hAnsi="Arial" w:cs="Arial"/>
                <w:color w:val="000000" w:themeColor="text1"/>
                <w:sz w:val="18"/>
                <w:szCs w:val="18"/>
              </w:rPr>
            </w:pPr>
          </w:p>
        </w:tc>
        <w:tc>
          <w:tcPr>
            <w:tcW w:w="365" w:type="dxa"/>
            <w:vMerge w:val="restart"/>
          </w:tcPr>
          <w:p w14:paraId="42B456C7" w14:textId="1D1360D4"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1B71DF45" w14:textId="77777777" w:rsidR="00A30A23" w:rsidRPr="001E710F" w:rsidRDefault="00A30A23">
            <w:pPr>
              <w:rPr>
                <w:rFonts w:ascii="Arial" w:hAnsi="Arial" w:cs="Arial"/>
                <w:color w:val="000000" w:themeColor="text1"/>
                <w:sz w:val="18"/>
                <w:szCs w:val="18"/>
              </w:rPr>
            </w:pPr>
          </w:p>
        </w:tc>
        <w:tc>
          <w:tcPr>
            <w:tcW w:w="365" w:type="dxa"/>
            <w:vMerge w:val="restart"/>
          </w:tcPr>
          <w:p w14:paraId="7A8F1EC6" w14:textId="77777777" w:rsidR="00A30A23" w:rsidRPr="001E710F" w:rsidRDefault="00A30A23">
            <w:pPr>
              <w:rPr>
                <w:rFonts w:ascii="Arial" w:hAnsi="Arial" w:cs="Arial"/>
                <w:color w:val="000000" w:themeColor="text1"/>
                <w:sz w:val="18"/>
                <w:szCs w:val="18"/>
              </w:rPr>
            </w:pPr>
          </w:p>
        </w:tc>
        <w:tc>
          <w:tcPr>
            <w:tcW w:w="365" w:type="dxa"/>
            <w:vMerge w:val="restart"/>
          </w:tcPr>
          <w:p w14:paraId="5F9C816C" w14:textId="77777777" w:rsidR="00A30A23" w:rsidRPr="001E710F" w:rsidRDefault="00A30A23">
            <w:pPr>
              <w:rPr>
                <w:rFonts w:ascii="Arial" w:hAnsi="Arial" w:cs="Arial"/>
                <w:color w:val="000000" w:themeColor="text1"/>
                <w:sz w:val="18"/>
                <w:szCs w:val="18"/>
              </w:rPr>
            </w:pPr>
          </w:p>
        </w:tc>
        <w:tc>
          <w:tcPr>
            <w:tcW w:w="365" w:type="dxa"/>
            <w:vMerge w:val="restart"/>
          </w:tcPr>
          <w:p w14:paraId="121DF0DE" w14:textId="77777777" w:rsidR="00A30A23" w:rsidRPr="001E710F" w:rsidRDefault="00A30A23">
            <w:pPr>
              <w:rPr>
                <w:rFonts w:ascii="Arial" w:hAnsi="Arial" w:cs="Arial"/>
                <w:color w:val="000000" w:themeColor="text1"/>
                <w:sz w:val="18"/>
                <w:szCs w:val="18"/>
              </w:rPr>
            </w:pPr>
          </w:p>
        </w:tc>
      </w:tr>
      <w:tr w:rsidR="00A30A23" w:rsidRPr="001E710F" w14:paraId="102C9F37" w14:textId="77777777" w:rsidTr="00AE4AE0">
        <w:trPr>
          <w:cantSplit/>
          <w:trHeight w:val="1244"/>
        </w:trPr>
        <w:tc>
          <w:tcPr>
            <w:tcW w:w="1398" w:type="dxa"/>
            <w:vMerge/>
          </w:tcPr>
          <w:p w14:paraId="30F2C90C" w14:textId="77777777" w:rsidR="00A30A23" w:rsidRPr="001E710F" w:rsidRDefault="00A30A23">
            <w:pPr>
              <w:rPr>
                <w:rFonts w:ascii="Arial" w:hAnsi="Arial" w:cs="Arial"/>
                <w:color w:val="000000" w:themeColor="text1"/>
                <w:sz w:val="18"/>
                <w:szCs w:val="18"/>
              </w:rPr>
            </w:pPr>
          </w:p>
        </w:tc>
        <w:tc>
          <w:tcPr>
            <w:tcW w:w="1583" w:type="dxa"/>
            <w:vMerge/>
          </w:tcPr>
          <w:p w14:paraId="6D17AF2B" w14:textId="77777777" w:rsidR="00A30A23" w:rsidRPr="001E710F" w:rsidRDefault="00A30A23">
            <w:pPr>
              <w:rPr>
                <w:rFonts w:ascii="Arial" w:hAnsi="Arial" w:cs="Arial"/>
                <w:color w:val="000000" w:themeColor="text1"/>
                <w:sz w:val="18"/>
                <w:szCs w:val="18"/>
              </w:rPr>
            </w:pPr>
          </w:p>
        </w:tc>
        <w:tc>
          <w:tcPr>
            <w:tcW w:w="1589" w:type="dxa"/>
            <w:vMerge/>
          </w:tcPr>
          <w:p w14:paraId="40A7EE58" w14:textId="77777777" w:rsidR="00A30A23" w:rsidRPr="001E710F" w:rsidRDefault="00A30A23">
            <w:pPr>
              <w:rPr>
                <w:rFonts w:ascii="Arial" w:hAnsi="Arial" w:cs="Arial"/>
                <w:color w:val="000000" w:themeColor="text1"/>
                <w:sz w:val="18"/>
                <w:szCs w:val="18"/>
              </w:rPr>
            </w:pPr>
          </w:p>
        </w:tc>
        <w:tc>
          <w:tcPr>
            <w:tcW w:w="1593" w:type="dxa"/>
            <w:vMerge/>
          </w:tcPr>
          <w:p w14:paraId="056F8B33"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233BE637" w14:textId="77777777" w:rsidR="00A30A23" w:rsidRPr="001E710F" w:rsidRDefault="00A30A23">
            <w:pPr>
              <w:rPr>
                <w:rFonts w:ascii="Arial" w:hAnsi="Arial" w:cs="Arial"/>
                <w:color w:val="000000" w:themeColor="text1"/>
                <w:sz w:val="18"/>
                <w:szCs w:val="18"/>
              </w:rPr>
            </w:pPr>
          </w:p>
        </w:tc>
        <w:tc>
          <w:tcPr>
            <w:tcW w:w="355" w:type="dxa"/>
            <w:vMerge/>
          </w:tcPr>
          <w:p w14:paraId="4BFB98C8" w14:textId="77777777" w:rsidR="00A30A23" w:rsidRPr="001E710F" w:rsidRDefault="00A30A23">
            <w:pPr>
              <w:rPr>
                <w:rFonts w:ascii="Arial" w:hAnsi="Arial" w:cs="Arial"/>
                <w:color w:val="000000" w:themeColor="text1"/>
                <w:sz w:val="18"/>
                <w:szCs w:val="18"/>
              </w:rPr>
            </w:pPr>
          </w:p>
        </w:tc>
        <w:tc>
          <w:tcPr>
            <w:tcW w:w="355" w:type="dxa"/>
            <w:vMerge/>
          </w:tcPr>
          <w:p w14:paraId="0E211178" w14:textId="77777777" w:rsidR="00A30A23" w:rsidRPr="001E710F" w:rsidRDefault="00A30A23">
            <w:pPr>
              <w:rPr>
                <w:rFonts w:ascii="Arial" w:hAnsi="Arial" w:cs="Arial"/>
                <w:color w:val="000000" w:themeColor="text1"/>
                <w:sz w:val="18"/>
                <w:szCs w:val="18"/>
              </w:rPr>
            </w:pPr>
          </w:p>
        </w:tc>
        <w:tc>
          <w:tcPr>
            <w:tcW w:w="356" w:type="dxa"/>
            <w:vMerge/>
          </w:tcPr>
          <w:p w14:paraId="25A7CFC8" w14:textId="77777777" w:rsidR="00A30A23" w:rsidRPr="001E710F" w:rsidRDefault="00A30A23">
            <w:pPr>
              <w:rPr>
                <w:rFonts w:ascii="Arial" w:hAnsi="Arial" w:cs="Arial"/>
                <w:color w:val="000000" w:themeColor="text1"/>
                <w:sz w:val="18"/>
                <w:szCs w:val="18"/>
              </w:rPr>
            </w:pPr>
          </w:p>
        </w:tc>
        <w:tc>
          <w:tcPr>
            <w:tcW w:w="356" w:type="dxa"/>
            <w:vMerge/>
          </w:tcPr>
          <w:p w14:paraId="31DB056C" w14:textId="77777777" w:rsidR="00A30A23" w:rsidRPr="001E710F" w:rsidRDefault="00A30A23">
            <w:pPr>
              <w:rPr>
                <w:rFonts w:ascii="Arial" w:hAnsi="Arial" w:cs="Arial"/>
                <w:color w:val="000000" w:themeColor="text1"/>
                <w:sz w:val="18"/>
                <w:szCs w:val="18"/>
              </w:rPr>
            </w:pPr>
          </w:p>
        </w:tc>
        <w:tc>
          <w:tcPr>
            <w:tcW w:w="358" w:type="dxa"/>
            <w:vMerge/>
          </w:tcPr>
          <w:p w14:paraId="3A6BCAF0" w14:textId="77777777" w:rsidR="00A30A23" w:rsidRPr="001E710F" w:rsidRDefault="00A30A23">
            <w:pPr>
              <w:rPr>
                <w:rFonts w:ascii="Arial" w:hAnsi="Arial" w:cs="Arial"/>
                <w:color w:val="000000" w:themeColor="text1"/>
                <w:sz w:val="18"/>
                <w:szCs w:val="18"/>
              </w:rPr>
            </w:pPr>
          </w:p>
        </w:tc>
        <w:tc>
          <w:tcPr>
            <w:tcW w:w="2760" w:type="dxa"/>
          </w:tcPr>
          <w:p w14:paraId="545536B2"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64203EE0" w14:textId="77777777" w:rsidR="00A30A23" w:rsidRPr="001E710F" w:rsidRDefault="00A30A23">
            <w:pPr>
              <w:rPr>
                <w:rFonts w:ascii="Arial" w:hAnsi="Arial" w:cs="Arial"/>
                <w:color w:val="000000" w:themeColor="text1"/>
                <w:sz w:val="18"/>
                <w:szCs w:val="18"/>
              </w:rPr>
            </w:pPr>
          </w:p>
        </w:tc>
        <w:tc>
          <w:tcPr>
            <w:tcW w:w="365" w:type="dxa"/>
            <w:vMerge/>
          </w:tcPr>
          <w:p w14:paraId="44190D03" w14:textId="77777777" w:rsidR="00A30A23" w:rsidRPr="001E710F" w:rsidRDefault="00A30A23">
            <w:pPr>
              <w:rPr>
                <w:rFonts w:ascii="Arial" w:hAnsi="Arial" w:cs="Arial"/>
                <w:color w:val="000000" w:themeColor="text1"/>
                <w:sz w:val="18"/>
                <w:szCs w:val="18"/>
              </w:rPr>
            </w:pPr>
          </w:p>
        </w:tc>
        <w:tc>
          <w:tcPr>
            <w:tcW w:w="365" w:type="dxa"/>
            <w:vMerge/>
          </w:tcPr>
          <w:p w14:paraId="10150CAD" w14:textId="77777777" w:rsidR="00A30A23" w:rsidRPr="001E710F" w:rsidRDefault="00A30A23">
            <w:pPr>
              <w:rPr>
                <w:rFonts w:ascii="Arial" w:hAnsi="Arial" w:cs="Arial"/>
                <w:color w:val="000000" w:themeColor="text1"/>
                <w:sz w:val="18"/>
                <w:szCs w:val="18"/>
              </w:rPr>
            </w:pPr>
          </w:p>
        </w:tc>
        <w:tc>
          <w:tcPr>
            <w:tcW w:w="365" w:type="dxa"/>
            <w:vMerge/>
          </w:tcPr>
          <w:p w14:paraId="1294017F" w14:textId="77777777" w:rsidR="00A30A23" w:rsidRPr="001E710F" w:rsidRDefault="00A30A23">
            <w:pPr>
              <w:rPr>
                <w:rFonts w:ascii="Arial" w:hAnsi="Arial" w:cs="Arial"/>
                <w:color w:val="000000" w:themeColor="text1"/>
                <w:sz w:val="18"/>
                <w:szCs w:val="18"/>
              </w:rPr>
            </w:pPr>
          </w:p>
        </w:tc>
        <w:tc>
          <w:tcPr>
            <w:tcW w:w="365" w:type="dxa"/>
            <w:vMerge/>
          </w:tcPr>
          <w:p w14:paraId="530A24E6" w14:textId="77777777" w:rsidR="00A30A23" w:rsidRPr="001E710F" w:rsidRDefault="00A30A23">
            <w:pPr>
              <w:rPr>
                <w:rFonts w:ascii="Arial" w:hAnsi="Arial" w:cs="Arial"/>
                <w:color w:val="000000" w:themeColor="text1"/>
                <w:sz w:val="18"/>
                <w:szCs w:val="18"/>
              </w:rPr>
            </w:pPr>
          </w:p>
        </w:tc>
        <w:tc>
          <w:tcPr>
            <w:tcW w:w="365" w:type="dxa"/>
            <w:vMerge/>
          </w:tcPr>
          <w:p w14:paraId="47367B7F" w14:textId="77777777" w:rsidR="00A30A23" w:rsidRPr="001E710F" w:rsidRDefault="00A30A23">
            <w:pPr>
              <w:rPr>
                <w:rFonts w:ascii="Arial" w:hAnsi="Arial" w:cs="Arial"/>
                <w:color w:val="000000" w:themeColor="text1"/>
                <w:sz w:val="18"/>
                <w:szCs w:val="18"/>
              </w:rPr>
            </w:pPr>
          </w:p>
        </w:tc>
      </w:tr>
      <w:tr w:rsidR="00A30A23" w:rsidRPr="001E710F" w14:paraId="09BAAE28" w14:textId="77777777" w:rsidTr="00012499">
        <w:trPr>
          <w:cantSplit/>
          <w:trHeight w:val="933"/>
        </w:trPr>
        <w:tc>
          <w:tcPr>
            <w:tcW w:w="1398" w:type="dxa"/>
            <w:vMerge w:val="restart"/>
          </w:tcPr>
          <w:p w14:paraId="1AE4BFEC" w14:textId="77777777" w:rsidR="00A30A23" w:rsidRPr="001E710F" w:rsidRDefault="00A30A23" w:rsidP="003F05AD">
            <w:pPr>
              <w:rPr>
                <w:rFonts w:ascii="Arial" w:hAnsi="Arial" w:cs="Arial"/>
                <w:color w:val="000000" w:themeColor="text1"/>
                <w:sz w:val="18"/>
                <w:szCs w:val="18"/>
              </w:rPr>
            </w:pPr>
            <w:r w:rsidRPr="001E710F">
              <w:rPr>
                <w:rFonts w:ascii="Arial" w:hAnsi="Arial" w:cs="Arial"/>
                <w:color w:val="000000" w:themeColor="text1"/>
                <w:sz w:val="18"/>
                <w:szCs w:val="18"/>
              </w:rPr>
              <w:t xml:space="preserve">Stakeholder </w:t>
            </w:r>
            <w:r w:rsidR="003F05AD" w:rsidRPr="001E710F">
              <w:rPr>
                <w:rFonts w:ascii="Arial" w:hAnsi="Arial" w:cs="Arial"/>
                <w:color w:val="000000" w:themeColor="text1"/>
                <w:sz w:val="18"/>
                <w:szCs w:val="18"/>
              </w:rPr>
              <w:t>engagement</w:t>
            </w:r>
          </w:p>
        </w:tc>
        <w:tc>
          <w:tcPr>
            <w:tcW w:w="1583" w:type="dxa"/>
            <w:vMerge w:val="restart"/>
          </w:tcPr>
          <w:p w14:paraId="54A38A63"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Stakeholder analysis done and positive feedback from critical stakeholders and partners</w:t>
            </w:r>
          </w:p>
        </w:tc>
        <w:tc>
          <w:tcPr>
            <w:tcW w:w="1589" w:type="dxa"/>
            <w:vMerge w:val="restart"/>
          </w:tcPr>
          <w:p w14:paraId="2100E703" w14:textId="28FDCF6E"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Consultation and participation process </w:t>
            </w:r>
            <w:r w:rsidR="001E710F" w:rsidRPr="001E710F">
              <w:rPr>
                <w:rFonts w:ascii="Arial" w:hAnsi="Arial" w:cs="Arial"/>
                <w:color w:val="000000" w:themeColor="text1"/>
                <w:sz w:val="18"/>
                <w:szCs w:val="18"/>
              </w:rPr>
              <w:t>seem</w:t>
            </w:r>
            <w:r w:rsidRPr="001E710F">
              <w:rPr>
                <w:rFonts w:ascii="Arial" w:hAnsi="Arial" w:cs="Arial"/>
                <w:color w:val="000000" w:themeColor="text1"/>
                <w:sz w:val="18"/>
                <w:szCs w:val="18"/>
              </w:rPr>
              <w:t xml:space="preserve"> strong but misses some groups or relevant partners</w:t>
            </w:r>
          </w:p>
        </w:tc>
        <w:tc>
          <w:tcPr>
            <w:tcW w:w="1593" w:type="dxa"/>
            <w:vMerge w:val="restart"/>
          </w:tcPr>
          <w:p w14:paraId="3AAB18E9"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Symptoms of conflict with critical stakeholders or evidence of apathy and lack of interest from partners or other stakeholders</w:t>
            </w:r>
          </w:p>
        </w:tc>
        <w:tc>
          <w:tcPr>
            <w:tcW w:w="355" w:type="dxa"/>
            <w:vMerge w:val="restart"/>
            <w:shd w:val="clear" w:color="auto" w:fill="FFC000"/>
          </w:tcPr>
          <w:p w14:paraId="50E76CAC"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FFFF" w:themeFill="background1"/>
          </w:tcPr>
          <w:p w14:paraId="5940EE01" w14:textId="77777777" w:rsidR="00A30A23" w:rsidRPr="001E710F" w:rsidRDefault="00A30A23">
            <w:pPr>
              <w:rPr>
                <w:rFonts w:ascii="Arial" w:hAnsi="Arial" w:cs="Arial"/>
                <w:color w:val="000000" w:themeColor="text1"/>
                <w:sz w:val="18"/>
                <w:szCs w:val="18"/>
              </w:rPr>
            </w:pPr>
          </w:p>
        </w:tc>
        <w:tc>
          <w:tcPr>
            <w:tcW w:w="355" w:type="dxa"/>
            <w:vMerge w:val="restart"/>
          </w:tcPr>
          <w:p w14:paraId="2AF78F4E" w14:textId="77777777" w:rsidR="00A30A23" w:rsidRPr="001E710F" w:rsidRDefault="00A30A23">
            <w:pPr>
              <w:rPr>
                <w:rFonts w:ascii="Arial" w:hAnsi="Arial" w:cs="Arial"/>
                <w:color w:val="000000" w:themeColor="text1"/>
                <w:sz w:val="18"/>
                <w:szCs w:val="18"/>
              </w:rPr>
            </w:pPr>
          </w:p>
        </w:tc>
        <w:tc>
          <w:tcPr>
            <w:tcW w:w="356" w:type="dxa"/>
            <w:vMerge w:val="restart"/>
          </w:tcPr>
          <w:p w14:paraId="76416F3C" w14:textId="77777777" w:rsidR="00A30A23" w:rsidRPr="001E710F" w:rsidRDefault="00A30A23">
            <w:pPr>
              <w:rPr>
                <w:rFonts w:ascii="Arial" w:hAnsi="Arial" w:cs="Arial"/>
                <w:color w:val="000000" w:themeColor="text1"/>
                <w:sz w:val="18"/>
                <w:szCs w:val="18"/>
              </w:rPr>
            </w:pPr>
          </w:p>
        </w:tc>
        <w:tc>
          <w:tcPr>
            <w:tcW w:w="356" w:type="dxa"/>
            <w:vMerge w:val="restart"/>
          </w:tcPr>
          <w:p w14:paraId="47555113" w14:textId="77777777" w:rsidR="00A30A23" w:rsidRPr="001E710F" w:rsidRDefault="00A30A23">
            <w:pPr>
              <w:rPr>
                <w:rFonts w:ascii="Arial" w:hAnsi="Arial" w:cs="Arial"/>
                <w:color w:val="000000" w:themeColor="text1"/>
                <w:sz w:val="18"/>
                <w:szCs w:val="18"/>
              </w:rPr>
            </w:pPr>
          </w:p>
        </w:tc>
        <w:tc>
          <w:tcPr>
            <w:tcW w:w="358" w:type="dxa"/>
            <w:vMerge w:val="restart"/>
          </w:tcPr>
          <w:p w14:paraId="2F141E8B" w14:textId="77777777" w:rsidR="00A30A23" w:rsidRPr="001E710F" w:rsidRDefault="00A30A23">
            <w:pPr>
              <w:rPr>
                <w:rFonts w:ascii="Arial" w:hAnsi="Arial" w:cs="Arial"/>
                <w:color w:val="000000" w:themeColor="text1"/>
                <w:sz w:val="18"/>
                <w:szCs w:val="18"/>
              </w:rPr>
            </w:pPr>
          </w:p>
        </w:tc>
        <w:tc>
          <w:tcPr>
            <w:tcW w:w="2760" w:type="dxa"/>
          </w:tcPr>
          <w:p w14:paraId="31E48FC4" w14:textId="26F4D152"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58196D" w:rsidRPr="001E710F">
              <w:t xml:space="preserve"> </w:t>
            </w:r>
            <w:r w:rsidR="0058196D" w:rsidRPr="001E710F">
              <w:rPr>
                <w:rFonts w:ascii="Arial" w:hAnsi="Arial" w:cs="Arial"/>
                <w:color w:val="000000" w:themeColor="text1"/>
                <w:sz w:val="18"/>
                <w:szCs w:val="18"/>
              </w:rPr>
              <w:t>The level of participation of stakeholder from Albania and Montenegro to the trainings, workshops and meetings held over the reporting period. This confirms the full engagement of relevant stakeholders and institutions and their willingness to support the Project.</w:t>
            </w:r>
          </w:p>
        </w:tc>
        <w:tc>
          <w:tcPr>
            <w:tcW w:w="365" w:type="dxa"/>
            <w:vMerge w:val="restart"/>
          </w:tcPr>
          <w:p w14:paraId="286C20CE" w14:textId="0B767112"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57334711" w14:textId="77777777" w:rsidR="00A30A23" w:rsidRPr="001E710F" w:rsidRDefault="00A30A23">
            <w:pPr>
              <w:rPr>
                <w:rFonts w:ascii="Arial" w:hAnsi="Arial" w:cs="Arial"/>
                <w:color w:val="000000" w:themeColor="text1"/>
                <w:sz w:val="18"/>
                <w:szCs w:val="18"/>
              </w:rPr>
            </w:pPr>
          </w:p>
        </w:tc>
        <w:tc>
          <w:tcPr>
            <w:tcW w:w="365" w:type="dxa"/>
            <w:vMerge w:val="restart"/>
          </w:tcPr>
          <w:p w14:paraId="653A34E9" w14:textId="77777777" w:rsidR="00A30A23" w:rsidRPr="001E710F" w:rsidRDefault="00A30A23">
            <w:pPr>
              <w:rPr>
                <w:rFonts w:ascii="Arial" w:hAnsi="Arial" w:cs="Arial"/>
                <w:color w:val="000000" w:themeColor="text1"/>
                <w:sz w:val="18"/>
                <w:szCs w:val="18"/>
              </w:rPr>
            </w:pPr>
          </w:p>
        </w:tc>
        <w:tc>
          <w:tcPr>
            <w:tcW w:w="365" w:type="dxa"/>
            <w:vMerge w:val="restart"/>
          </w:tcPr>
          <w:p w14:paraId="050CB167" w14:textId="77777777" w:rsidR="00A30A23" w:rsidRPr="001E710F" w:rsidRDefault="00A30A23">
            <w:pPr>
              <w:rPr>
                <w:rFonts w:ascii="Arial" w:hAnsi="Arial" w:cs="Arial"/>
                <w:color w:val="000000" w:themeColor="text1"/>
                <w:sz w:val="18"/>
                <w:szCs w:val="18"/>
              </w:rPr>
            </w:pPr>
          </w:p>
        </w:tc>
        <w:tc>
          <w:tcPr>
            <w:tcW w:w="365" w:type="dxa"/>
            <w:vMerge w:val="restart"/>
          </w:tcPr>
          <w:p w14:paraId="52FE7F54" w14:textId="77777777" w:rsidR="00A30A23" w:rsidRPr="001E710F" w:rsidRDefault="00A30A23">
            <w:pPr>
              <w:rPr>
                <w:rFonts w:ascii="Arial" w:hAnsi="Arial" w:cs="Arial"/>
                <w:color w:val="000000" w:themeColor="text1"/>
                <w:sz w:val="18"/>
                <w:szCs w:val="18"/>
              </w:rPr>
            </w:pPr>
          </w:p>
        </w:tc>
        <w:tc>
          <w:tcPr>
            <w:tcW w:w="365" w:type="dxa"/>
            <w:vMerge w:val="restart"/>
          </w:tcPr>
          <w:p w14:paraId="08679B3A" w14:textId="77777777" w:rsidR="00A30A23" w:rsidRPr="001E710F" w:rsidRDefault="00A30A23">
            <w:pPr>
              <w:rPr>
                <w:rFonts w:ascii="Arial" w:hAnsi="Arial" w:cs="Arial"/>
                <w:color w:val="000000" w:themeColor="text1"/>
                <w:sz w:val="18"/>
                <w:szCs w:val="18"/>
              </w:rPr>
            </w:pPr>
          </w:p>
        </w:tc>
      </w:tr>
      <w:tr w:rsidR="00A30A23" w:rsidRPr="001E710F" w14:paraId="5159AD6D" w14:textId="77777777" w:rsidTr="00012499">
        <w:trPr>
          <w:cantSplit/>
          <w:trHeight w:val="933"/>
        </w:trPr>
        <w:tc>
          <w:tcPr>
            <w:tcW w:w="1398" w:type="dxa"/>
            <w:vMerge/>
          </w:tcPr>
          <w:p w14:paraId="59B7DCD7" w14:textId="77777777" w:rsidR="00A30A23" w:rsidRPr="001E710F" w:rsidRDefault="00A30A23">
            <w:pPr>
              <w:rPr>
                <w:rFonts w:ascii="Arial" w:hAnsi="Arial" w:cs="Arial"/>
                <w:color w:val="000000" w:themeColor="text1"/>
                <w:sz w:val="18"/>
                <w:szCs w:val="18"/>
              </w:rPr>
            </w:pPr>
          </w:p>
        </w:tc>
        <w:tc>
          <w:tcPr>
            <w:tcW w:w="1583" w:type="dxa"/>
            <w:vMerge/>
          </w:tcPr>
          <w:p w14:paraId="7DA019AA" w14:textId="77777777" w:rsidR="00A30A23" w:rsidRPr="001E710F" w:rsidRDefault="00A30A23">
            <w:pPr>
              <w:rPr>
                <w:rFonts w:ascii="Arial" w:hAnsi="Arial" w:cs="Arial"/>
                <w:color w:val="000000" w:themeColor="text1"/>
                <w:sz w:val="18"/>
                <w:szCs w:val="18"/>
              </w:rPr>
            </w:pPr>
          </w:p>
        </w:tc>
        <w:tc>
          <w:tcPr>
            <w:tcW w:w="1589" w:type="dxa"/>
            <w:vMerge/>
          </w:tcPr>
          <w:p w14:paraId="02058EBD" w14:textId="77777777" w:rsidR="00A30A23" w:rsidRPr="001E710F" w:rsidRDefault="00A30A23">
            <w:pPr>
              <w:rPr>
                <w:rFonts w:ascii="Arial" w:hAnsi="Arial" w:cs="Arial"/>
                <w:color w:val="000000" w:themeColor="text1"/>
                <w:sz w:val="18"/>
                <w:szCs w:val="18"/>
              </w:rPr>
            </w:pPr>
          </w:p>
        </w:tc>
        <w:tc>
          <w:tcPr>
            <w:tcW w:w="1593" w:type="dxa"/>
            <w:vMerge/>
          </w:tcPr>
          <w:p w14:paraId="2A41A56E"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33742C5B" w14:textId="77777777" w:rsidR="00A30A23" w:rsidRPr="001E710F" w:rsidRDefault="00A30A23">
            <w:pPr>
              <w:rPr>
                <w:rFonts w:ascii="Arial" w:hAnsi="Arial" w:cs="Arial"/>
                <w:b/>
                <w:color w:val="000000" w:themeColor="text1"/>
                <w:sz w:val="18"/>
                <w:szCs w:val="18"/>
              </w:rPr>
            </w:pPr>
          </w:p>
        </w:tc>
        <w:tc>
          <w:tcPr>
            <w:tcW w:w="355" w:type="dxa"/>
            <w:vMerge/>
            <w:shd w:val="clear" w:color="auto" w:fill="FFFFFF" w:themeFill="background1"/>
          </w:tcPr>
          <w:p w14:paraId="0AD65CCE" w14:textId="77777777" w:rsidR="00A30A23" w:rsidRPr="001E710F" w:rsidRDefault="00A30A23">
            <w:pPr>
              <w:rPr>
                <w:rFonts w:ascii="Arial" w:hAnsi="Arial" w:cs="Arial"/>
                <w:b/>
                <w:color w:val="000000" w:themeColor="text1"/>
                <w:sz w:val="18"/>
                <w:szCs w:val="18"/>
              </w:rPr>
            </w:pPr>
          </w:p>
        </w:tc>
        <w:tc>
          <w:tcPr>
            <w:tcW w:w="355" w:type="dxa"/>
            <w:vMerge/>
          </w:tcPr>
          <w:p w14:paraId="5CB2F1B9" w14:textId="77777777" w:rsidR="00A30A23" w:rsidRPr="001E710F" w:rsidRDefault="00A30A23">
            <w:pPr>
              <w:rPr>
                <w:rFonts w:ascii="Arial" w:hAnsi="Arial" w:cs="Arial"/>
                <w:b/>
                <w:color w:val="000000" w:themeColor="text1"/>
                <w:sz w:val="18"/>
                <w:szCs w:val="18"/>
              </w:rPr>
            </w:pPr>
          </w:p>
        </w:tc>
        <w:tc>
          <w:tcPr>
            <w:tcW w:w="356" w:type="dxa"/>
            <w:vMerge/>
          </w:tcPr>
          <w:p w14:paraId="57F02A76" w14:textId="77777777" w:rsidR="00A30A23" w:rsidRPr="001E710F" w:rsidRDefault="00A30A23">
            <w:pPr>
              <w:rPr>
                <w:rFonts w:ascii="Arial" w:hAnsi="Arial" w:cs="Arial"/>
                <w:b/>
                <w:color w:val="000000" w:themeColor="text1"/>
                <w:sz w:val="18"/>
                <w:szCs w:val="18"/>
              </w:rPr>
            </w:pPr>
          </w:p>
        </w:tc>
        <w:tc>
          <w:tcPr>
            <w:tcW w:w="356" w:type="dxa"/>
            <w:vMerge/>
          </w:tcPr>
          <w:p w14:paraId="3399CC0E" w14:textId="77777777" w:rsidR="00A30A23" w:rsidRPr="001E710F" w:rsidRDefault="00A30A23">
            <w:pPr>
              <w:rPr>
                <w:rFonts w:ascii="Arial" w:hAnsi="Arial" w:cs="Arial"/>
                <w:b/>
                <w:color w:val="000000" w:themeColor="text1"/>
                <w:sz w:val="18"/>
                <w:szCs w:val="18"/>
              </w:rPr>
            </w:pPr>
          </w:p>
        </w:tc>
        <w:tc>
          <w:tcPr>
            <w:tcW w:w="358" w:type="dxa"/>
            <w:vMerge/>
          </w:tcPr>
          <w:p w14:paraId="2E361119" w14:textId="77777777" w:rsidR="00A30A23" w:rsidRPr="001E710F" w:rsidRDefault="00A30A23">
            <w:pPr>
              <w:rPr>
                <w:rFonts w:ascii="Arial" w:hAnsi="Arial" w:cs="Arial"/>
                <w:b/>
                <w:color w:val="000000" w:themeColor="text1"/>
                <w:sz w:val="18"/>
                <w:szCs w:val="18"/>
              </w:rPr>
            </w:pPr>
          </w:p>
        </w:tc>
        <w:tc>
          <w:tcPr>
            <w:tcW w:w="2760" w:type="dxa"/>
          </w:tcPr>
          <w:p w14:paraId="6B3AC804"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49183CC9" w14:textId="77777777" w:rsidR="00A30A23" w:rsidRPr="001E710F" w:rsidRDefault="00A30A23">
            <w:pPr>
              <w:rPr>
                <w:rFonts w:ascii="Arial" w:hAnsi="Arial" w:cs="Arial"/>
                <w:b/>
                <w:color w:val="000000" w:themeColor="text1"/>
                <w:sz w:val="18"/>
                <w:szCs w:val="18"/>
              </w:rPr>
            </w:pPr>
          </w:p>
        </w:tc>
        <w:tc>
          <w:tcPr>
            <w:tcW w:w="365" w:type="dxa"/>
            <w:vMerge/>
          </w:tcPr>
          <w:p w14:paraId="41E0C442" w14:textId="77777777" w:rsidR="00A30A23" w:rsidRPr="001E710F" w:rsidRDefault="00A30A23">
            <w:pPr>
              <w:rPr>
                <w:rFonts w:ascii="Arial" w:hAnsi="Arial" w:cs="Arial"/>
                <w:b/>
                <w:color w:val="000000" w:themeColor="text1"/>
                <w:sz w:val="18"/>
                <w:szCs w:val="18"/>
              </w:rPr>
            </w:pPr>
          </w:p>
        </w:tc>
        <w:tc>
          <w:tcPr>
            <w:tcW w:w="365" w:type="dxa"/>
            <w:vMerge/>
          </w:tcPr>
          <w:p w14:paraId="66D5FEA0" w14:textId="77777777" w:rsidR="00A30A23" w:rsidRPr="001E710F" w:rsidRDefault="00A30A23">
            <w:pPr>
              <w:rPr>
                <w:rFonts w:ascii="Arial" w:hAnsi="Arial" w:cs="Arial"/>
                <w:b/>
                <w:color w:val="000000" w:themeColor="text1"/>
                <w:sz w:val="18"/>
                <w:szCs w:val="18"/>
              </w:rPr>
            </w:pPr>
          </w:p>
        </w:tc>
        <w:tc>
          <w:tcPr>
            <w:tcW w:w="365" w:type="dxa"/>
            <w:vMerge/>
          </w:tcPr>
          <w:p w14:paraId="3A963A7C" w14:textId="77777777" w:rsidR="00A30A23" w:rsidRPr="001E710F" w:rsidRDefault="00A30A23">
            <w:pPr>
              <w:rPr>
                <w:rFonts w:ascii="Arial" w:hAnsi="Arial" w:cs="Arial"/>
                <w:b/>
                <w:color w:val="000000" w:themeColor="text1"/>
                <w:sz w:val="18"/>
                <w:szCs w:val="18"/>
              </w:rPr>
            </w:pPr>
          </w:p>
        </w:tc>
        <w:tc>
          <w:tcPr>
            <w:tcW w:w="365" w:type="dxa"/>
            <w:vMerge/>
          </w:tcPr>
          <w:p w14:paraId="304E7247" w14:textId="77777777" w:rsidR="00A30A23" w:rsidRPr="001E710F" w:rsidRDefault="00A30A23">
            <w:pPr>
              <w:rPr>
                <w:rFonts w:ascii="Arial" w:hAnsi="Arial" w:cs="Arial"/>
                <w:b/>
                <w:color w:val="000000" w:themeColor="text1"/>
                <w:sz w:val="18"/>
                <w:szCs w:val="18"/>
              </w:rPr>
            </w:pPr>
          </w:p>
        </w:tc>
        <w:tc>
          <w:tcPr>
            <w:tcW w:w="365" w:type="dxa"/>
            <w:vMerge/>
          </w:tcPr>
          <w:p w14:paraId="4C82CF5B" w14:textId="77777777" w:rsidR="00A30A23" w:rsidRPr="001E710F" w:rsidRDefault="00A30A23">
            <w:pPr>
              <w:rPr>
                <w:rFonts w:ascii="Arial" w:hAnsi="Arial" w:cs="Arial"/>
                <w:b/>
                <w:color w:val="000000" w:themeColor="text1"/>
                <w:sz w:val="18"/>
                <w:szCs w:val="18"/>
              </w:rPr>
            </w:pPr>
          </w:p>
        </w:tc>
      </w:tr>
      <w:tr w:rsidR="00A30A23" w:rsidRPr="001E710F" w14:paraId="611271F0" w14:textId="77777777" w:rsidTr="00AE4AE0">
        <w:trPr>
          <w:cantSplit/>
          <w:trHeight w:val="1037"/>
        </w:trPr>
        <w:tc>
          <w:tcPr>
            <w:tcW w:w="1398" w:type="dxa"/>
            <w:vMerge w:val="restart"/>
          </w:tcPr>
          <w:p w14:paraId="785F007E"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External com</w:t>
            </w:r>
            <w:r w:rsidRPr="001E710F">
              <w:rPr>
                <w:rFonts w:ascii="Arial" w:hAnsi="Arial" w:cs="Arial"/>
                <w:color w:val="000000" w:themeColor="text1"/>
                <w:sz w:val="18"/>
                <w:szCs w:val="18"/>
              </w:rPr>
              <w:softHyphen/>
              <w:t>munications</w:t>
            </w:r>
          </w:p>
        </w:tc>
        <w:tc>
          <w:tcPr>
            <w:tcW w:w="1583" w:type="dxa"/>
            <w:vMerge w:val="restart"/>
          </w:tcPr>
          <w:p w14:paraId="6FA2D01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Evidence that stakeholders, practitioners and/or the general public understand project and are regularly updated on progress</w:t>
            </w:r>
          </w:p>
        </w:tc>
        <w:tc>
          <w:tcPr>
            <w:tcW w:w="1589" w:type="dxa"/>
            <w:vMerge w:val="restart"/>
          </w:tcPr>
          <w:p w14:paraId="54150466"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Communications efforts are taking place but not yet evidence that message is successfully transmitted</w:t>
            </w:r>
          </w:p>
        </w:tc>
        <w:tc>
          <w:tcPr>
            <w:tcW w:w="1593" w:type="dxa"/>
            <w:vMerge w:val="restart"/>
          </w:tcPr>
          <w:p w14:paraId="4556B05F"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existence is not known beyond implementation partners or misunderstand</w:t>
            </w:r>
            <w:r w:rsidRPr="001E710F">
              <w:rPr>
                <w:rFonts w:ascii="Arial" w:hAnsi="Arial" w:cs="Arial"/>
                <w:color w:val="000000" w:themeColor="text1"/>
                <w:sz w:val="18"/>
                <w:szCs w:val="18"/>
              </w:rPr>
              <w:softHyphen/>
              <w:t>ings concerning objectives and activities evident</w:t>
            </w:r>
          </w:p>
        </w:tc>
        <w:tc>
          <w:tcPr>
            <w:tcW w:w="355" w:type="dxa"/>
            <w:vMerge w:val="restart"/>
            <w:shd w:val="clear" w:color="auto" w:fill="FFC000"/>
          </w:tcPr>
          <w:p w14:paraId="29B8F4E5" w14:textId="77777777" w:rsidR="00A30A23" w:rsidRPr="001E710F" w:rsidRDefault="00A30A23">
            <w:pPr>
              <w:rPr>
                <w:rFonts w:ascii="Arial" w:hAnsi="Arial" w:cs="Arial"/>
                <w:color w:val="000000" w:themeColor="text1"/>
                <w:sz w:val="18"/>
                <w:szCs w:val="18"/>
              </w:rPr>
            </w:pPr>
          </w:p>
        </w:tc>
        <w:tc>
          <w:tcPr>
            <w:tcW w:w="355" w:type="dxa"/>
            <w:vMerge w:val="restart"/>
          </w:tcPr>
          <w:p w14:paraId="3797BA80" w14:textId="77777777" w:rsidR="00A30A23" w:rsidRPr="001E710F" w:rsidRDefault="00A30A23">
            <w:pPr>
              <w:rPr>
                <w:rFonts w:ascii="Arial" w:hAnsi="Arial" w:cs="Arial"/>
                <w:color w:val="000000" w:themeColor="text1"/>
                <w:sz w:val="18"/>
                <w:szCs w:val="18"/>
              </w:rPr>
            </w:pPr>
          </w:p>
        </w:tc>
        <w:tc>
          <w:tcPr>
            <w:tcW w:w="355" w:type="dxa"/>
            <w:vMerge w:val="restart"/>
          </w:tcPr>
          <w:p w14:paraId="52DA9B03" w14:textId="77777777" w:rsidR="00A30A23" w:rsidRPr="001E710F" w:rsidRDefault="00A30A23">
            <w:pPr>
              <w:rPr>
                <w:rFonts w:ascii="Arial" w:hAnsi="Arial" w:cs="Arial"/>
                <w:color w:val="000000" w:themeColor="text1"/>
                <w:sz w:val="18"/>
                <w:szCs w:val="18"/>
              </w:rPr>
            </w:pPr>
          </w:p>
        </w:tc>
        <w:tc>
          <w:tcPr>
            <w:tcW w:w="356" w:type="dxa"/>
            <w:vMerge w:val="restart"/>
          </w:tcPr>
          <w:p w14:paraId="2779AC1D" w14:textId="77777777" w:rsidR="00A30A23" w:rsidRPr="001E710F" w:rsidRDefault="00A30A23">
            <w:pPr>
              <w:rPr>
                <w:rFonts w:ascii="Arial" w:hAnsi="Arial" w:cs="Arial"/>
                <w:color w:val="000000" w:themeColor="text1"/>
                <w:sz w:val="18"/>
                <w:szCs w:val="18"/>
              </w:rPr>
            </w:pPr>
          </w:p>
        </w:tc>
        <w:tc>
          <w:tcPr>
            <w:tcW w:w="356" w:type="dxa"/>
            <w:vMerge w:val="restart"/>
          </w:tcPr>
          <w:p w14:paraId="01CCAF34" w14:textId="77777777" w:rsidR="00A30A23" w:rsidRPr="001E710F" w:rsidRDefault="00A30A23">
            <w:pPr>
              <w:rPr>
                <w:rFonts w:ascii="Arial" w:hAnsi="Arial" w:cs="Arial"/>
                <w:color w:val="000000" w:themeColor="text1"/>
                <w:sz w:val="18"/>
                <w:szCs w:val="18"/>
              </w:rPr>
            </w:pPr>
          </w:p>
        </w:tc>
        <w:tc>
          <w:tcPr>
            <w:tcW w:w="358" w:type="dxa"/>
            <w:vMerge w:val="restart"/>
          </w:tcPr>
          <w:p w14:paraId="246A0920" w14:textId="77777777" w:rsidR="00A30A23" w:rsidRPr="001E710F" w:rsidRDefault="00A30A23">
            <w:pPr>
              <w:rPr>
                <w:rFonts w:ascii="Arial" w:hAnsi="Arial" w:cs="Arial"/>
                <w:color w:val="000000" w:themeColor="text1"/>
                <w:sz w:val="18"/>
                <w:szCs w:val="18"/>
              </w:rPr>
            </w:pPr>
          </w:p>
        </w:tc>
        <w:tc>
          <w:tcPr>
            <w:tcW w:w="2760" w:type="dxa"/>
          </w:tcPr>
          <w:p w14:paraId="12ECE30D"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24CF2CB6" w14:textId="59DC8106"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3AF3046E" w14:textId="77777777" w:rsidR="00A30A23" w:rsidRPr="001E710F" w:rsidRDefault="00A30A23">
            <w:pPr>
              <w:rPr>
                <w:rFonts w:ascii="Arial" w:hAnsi="Arial" w:cs="Arial"/>
                <w:color w:val="000000" w:themeColor="text1"/>
                <w:sz w:val="18"/>
                <w:szCs w:val="18"/>
              </w:rPr>
            </w:pPr>
          </w:p>
        </w:tc>
        <w:tc>
          <w:tcPr>
            <w:tcW w:w="365" w:type="dxa"/>
            <w:vMerge w:val="restart"/>
          </w:tcPr>
          <w:p w14:paraId="17FDC049" w14:textId="77777777" w:rsidR="00A30A23" w:rsidRPr="001E710F" w:rsidRDefault="00A30A23">
            <w:pPr>
              <w:rPr>
                <w:rFonts w:ascii="Arial" w:hAnsi="Arial" w:cs="Arial"/>
                <w:color w:val="000000" w:themeColor="text1"/>
                <w:sz w:val="18"/>
                <w:szCs w:val="18"/>
              </w:rPr>
            </w:pPr>
          </w:p>
        </w:tc>
        <w:tc>
          <w:tcPr>
            <w:tcW w:w="365" w:type="dxa"/>
            <w:vMerge w:val="restart"/>
          </w:tcPr>
          <w:p w14:paraId="7CC67F91" w14:textId="77777777" w:rsidR="00A30A23" w:rsidRPr="001E710F" w:rsidRDefault="00A30A23">
            <w:pPr>
              <w:rPr>
                <w:rFonts w:ascii="Arial" w:hAnsi="Arial" w:cs="Arial"/>
                <w:color w:val="000000" w:themeColor="text1"/>
                <w:sz w:val="18"/>
                <w:szCs w:val="18"/>
              </w:rPr>
            </w:pPr>
          </w:p>
        </w:tc>
        <w:tc>
          <w:tcPr>
            <w:tcW w:w="365" w:type="dxa"/>
            <w:vMerge w:val="restart"/>
          </w:tcPr>
          <w:p w14:paraId="6618CFB7" w14:textId="77777777" w:rsidR="00A30A23" w:rsidRPr="001E710F" w:rsidRDefault="00A30A23">
            <w:pPr>
              <w:rPr>
                <w:rFonts w:ascii="Arial" w:hAnsi="Arial" w:cs="Arial"/>
                <w:color w:val="000000" w:themeColor="text1"/>
                <w:sz w:val="18"/>
                <w:szCs w:val="18"/>
              </w:rPr>
            </w:pPr>
          </w:p>
        </w:tc>
        <w:tc>
          <w:tcPr>
            <w:tcW w:w="365" w:type="dxa"/>
            <w:vMerge w:val="restart"/>
          </w:tcPr>
          <w:p w14:paraId="60E58B00" w14:textId="77777777" w:rsidR="00A30A23" w:rsidRPr="001E710F" w:rsidRDefault="00A30A23">
            <w:pPr>
              <w:rPr>
                <w:rFonts w:ascii="Arial" w:hAnsi="Arial" w:cs="Arial"/>
                <w:color w:val="000000" w:themeColor="text1"/>
                <w:sz w:val="18"/>
                <w:szCs w:val="18"/>
              </w:rPr>
            </w:pPr>
          </w:p>
        </w:tc>
      </w:tr>
      <w:tr w:rsidR="00A30A23" w:rsidRPr="001E710F" w14:paraId="4BD09828" w14:textId="77777777" w:rsidTr="00AE4AE0">
        <w:trPr>
          <w:cantSplit/>
          <w:trHeight w:val="1037"/>
        </w:trPr>
        <w:tc>
          <w:tcPr>
            <w:tcW w:w="1398" w:type="dxa"/>
            <w:vMerge/>
          </w:tcPr>
          <w:p w14:paraId="1BA9F675" w14:textId="77777777" w:rsidR="00A30A23" w:rsidRPr="001E710F" w:rsidRDefault="00A30A23">
            <w:pPr>
              <w:rPr>
                <w:rFonts w:ascii="Arial" w:hAnsi="Arial" w:cs="Arial"/>
                <w:color w:val="000000" w:themeColor="text1"/>
                <w:sz w:val="18"/>
                <w:szCs w:val="18"/>
              </w:rPr>
            </w:pPr>
          </w:p>
        </w:tc>
        <w:tc>
          <w:tcPr>
            <w:tcW w:w="1583" w:type="dxa"/>
            <w:vMerge/>
          </w:tcPr>
          <w:p w14:paraId="62609A0E" w14:textId="77777777" w:rsidR="00A30A23" w:rsidRPr="001E710F" w:rsidRDefault="00A30A23">
            <w:pPr>
              <w:rPr>
                <w:rFonts w:ascii="Arial" w:hAnsi="Arial" w:cs="Arial"/>
                <w:color w:val="000000" w:themeColor="text1"/>
                <w:sz w:val="18"/>
                <w:szCs w:val="18"/>
              </w:rPr>
            </w:pPr>
          </w:p>
        </w:tc>
        <w:tc>
          <w:tcPr>
            <w:tcW w:w="1589" w:type="dxa"/>
            <w:vMerge/>
          </w:tcPr>
          <w:p w14:paraId="2F02E3BA" w14:textId="77777777" w:rsidR="00A30A23" w:rsidRPr="001E710F" w:rsidRDefault="00A30A23">
            <w:pPr>
              <w:rPr>
                <w:rFonts w:ascii="Arial" w:hAnsi="Arial" w:cs="Arial"/>
                <w:color w:val="000000" w:themeColor="text1"/>
                <w:sz w:val="18"/>
                <w:szCs w:val="18"/>
              </w:rPr>
            </w:pPr>
          </w:p>
        </w:tc>
        <w:tc>
          <w:tcPr>
            <w:tcW w:w="1593" w:type="dxa"/>
            <w:vMerge/>
          </w:tcPr>
          <w:p w14:paraId="1CE72BD7"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6B89A5B4" w14:textId="77777777" w:rsidR="00A30A23" w:rsidRPr="001E710F" w:rsidRDefault="00A30A23">
            <w:pPr>
              <w:rPr>
                <w:rFonts w:ascii="Arial" w:hAnsi="Arial" w:cs="Arial"/>
                <w:color w:val="000000" w:themeColor="text1"/>
                <w:sz w:val="18"/>
                <w:szCs w:val="18"/>
              </w:rPr>
            </w:pPr>
          </w:p>
        </w:tc>
        <w:tc>
          <w:tcPr>
            <w:tcW w:w="355" w:type="dxa"/>
            <w:vMerge/>
          </w:tcPr>
          <w:p w14:paraId="1AA6D8FD" w14:textId="77777777" w:rsidR="00A30A23" w:rsidRPr="001E710F" w:rsidRDefault="00A30A23">
            <w:pPr>
              <w:rPr>
                <w:rFonts w:ascii="Arial" w:hAnsi="Arial" w:cs="Arial"/>
                <w:color w:val="000000" w:themeColor="text1"/>
                <w:sz w:val="18"/>
                <w:szCs w:val="18"/>
              </w:rPr>
            </w:pPr>
          </w:p>
        </w:tc>
        <w:tc>
          <w:tcPr>
            <w:tcW w:w="355" w:type="dxa"/>
            <w:vMerge/>
          </w:tcPr>
          <w:p w14:paraId="0DDF1949" w14:textId="77777777" w:rsidR="00A30A23" w:rsidRPr="001E710F" w:rsidRDefault="00A30A23">
            <w:pPr>
              <w:rPr>
                <w:rFonts w:ascii="Arial" w:hAnsi="Arial" w:cs="Arial"/>
                <w:color w:val="000000" w:themeColor="text1"/>
                <w:sz w:val="18"/>
                <w:szCs w:val="18"/>
              </w:rPr>
            </w:pPr>
          </w:p>
        </w:tc>
        <w:tc>
          <w:tcPr>
            <w:tcW w:w="356" w:type="dxa"/>
            <w:vMerge/>
          </w:tcPr>
          <w:p w14:paraId="42D9C1E9" w14:textId="77777777" w:rsidR="00A30A23" w:rsidRPr="001E710F" w:rsidRDefault="00A30A23">
            <w:pPr>
              <w:rPr>
                <w:rFonts w:ascii="Arial" w:hAnsi="Arial" w:cs="Arial"/>
                <w:color w:val="000000" w:themeColor="text1"/>
                <w:sz w:val="18"/>
                <w:szCs w:val="18"/>
              </w:rPr>
            </w:pPr>
          </w:p>
        </w:tc>
        <w:tc>
          <w:tcPr>
            <w:tcW w:w="356" w:type="dxa"/>
            <w:vMerge/>
          </w:tcPr>
          <w:p w14:paraId="36F0F0EB" w14:textId="77777777" w:rsidR="00A30A23" w:rsidRPr="001E710F" w:rsidRDefault="00A30A23">
            <w:pPr>
              <w:rPr>
                <w:rFonts w:ascii="Arial" w:hAnsi="Arial" w:cs="Arial"/>
                <w:color w:val="000000" w:themeColor="text1"/>
                <w:sz w:val="18"/>
                <w:szCs w:val="18"/>
              </w:rPr>
            </w:pPr>
          </w:p>
        </w:tc>
        <w:tc>
          <w:tcPr>
            <w:tcW w:w="358" w:type="dxa"/>
            <w:vMerge/>
          </w:tcPr>
          <w:p w14:paraId="54574914" w14:textId="77777777" w:rsidR="00A30A23" w:rsidRPr="001E710F" w:rsidRDefault="00A30A23">
            <w:pPr>
              <w:rPr>
                <w:rFonts w:ascii="Arial" w:hAnsi="Arial" w:cs="Arial"/>
                <w:color w:val="000000" w:themeColor="text1"/>
                <w:sz w:val="18"/>
                <w:szCs w:val="18"/>
              </w:rPr>
            </w:pPr>
          </w:p>
        </w:tc>
        <w:tc>
          <w:tcPr>
            <w:tcW w:w="2760" w:type="dxa"/>
          </w:tcPr>
          <w:p w14:paraId="339B58B6"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69A70CCA" w14:textId="77777777" w:rsidR="00A30A23" w:rsidRPr="001E710F" w:rsidRDefault="00A30A23">
            <w:pPr>
              <w:rPr>
                <w:rFonts w:ascii="Arial" w:hAnsi="Arial" w:cs="Arial"/>
                <w:color w:val="000000" w:themeColor="text1"/>
                <w:sz w:val="18"/>
                <w:szCs w:val="18"/>
              </w:rPr>
            </w:pPr>
          </w:p>
        </w:tc>
        <w:tc>
          <w:tcPr>
            <w:tcW w:w="365" w:type="dxa"/>
            <w:vMerge/>
          </w:tcPr>
          <w:p w14:paraId="48A296F2" w14:textId="77777777" w:rsidR="00A30A23" w:rsidRPr="001E710F" w:rsidRDefault="00A30A23">
            <w:pPr>
              <w:rPr>
                <w:rFonts w:ascii="Arial" w:hAnsi="Arial" w:cs="Arial"/>
                <w:color w:val="000000" w:themeColor="text1"/>
                <w:sz w:val="18"/>
                <w:szCs w:val="18"/>
              </w:rPr>
            </w:pPr>
          </w:p>
        </w:tc>
        <w:tc>
          <w:tcPr>
            <w:tcW w:w="365" w:type="dxa"/>
            <w:vMerge/>
          </w:tcPr>
          <w:p w14:paraId="20859B88" w14:textId="77777777" w:rsidR="00A30A23" w:rsidRPr="001E710F" w:rsidRDefault="00A30A23">
            <w:pPr>
              <w:rPr>
                <w:rFonts w:ascii="Arial" w:hAnsi="Arial" w:cs="Arial"/>
                <w:color w:val="000000" w:themeColor="text1"/>
                <w:sz w:val="18"/>
                <w:szCs w:val="18"/>
              </w:rPr>
            </w:pPr>
          </w:p>
        </w:tc>
        <w:tc>
          <w:tcPr>
            <w:tcW w:w="365" w:type="dxa"/>
            <w:vMerge/>
          </w:tcPr>
          <w:p w14:paraId="40AC6D2C" w14:textId="77777777" w:rsidR="00A30A23" w:rsidRPr="001E710F" w:rsidRDefault="00A30A23">
            <w:pPr>
              <w:rPr>
                <w:rFonts w:ascii="Arial" w:hAnsi="Arial" w:cs="Arial"/>
                <w:color w:val="000000" w:themeColor="text1"/>
                <w:sz w:val="18"/>
                <w:szCs w:val="18"/>
              </w:rPr>
            </w:pPr>
          </w:p>
        </w:tc>
        <w:tc>
          <w:tcPr>
            <w:tcW w:w="365" w:type="dxa"/>
            <w:vMerge/>
          </w:tcPr>
          <w:p w14:paraId="31E516BD" w14:textId="77777777" w:rsidR="00A30A23" w:rsidRPr="001E710F" w:rsidRDefault="00A30A23">
            <w:pPr>
              <w:rPr>
                <w:rFonts w:ascii="Arial" w:hAnsi="Arial" w:cs="Arial"/>
                <w:color w:val="000000" w:themeColor="text1"/>
                <w:sz w:val="18"/>
                <w:szCs w:val="18"/>
              </w:rPr>
            </w:pPr>
          </w:p>
        </w:tc>
        <w:tc>
          <w:tcPr>
            <w:tcW w:w="365" w:type="dxa"/>
            <w:vMerge/>
          </w:tcPr>
          <w:p w14:paraId="3CA61DC3" w14:textId="77777777" w:rsidR="00A30A23" w:rsidRPr="001E710F" w:rsidRDefault="00A30A23">
            <w:pPr>
              <w:rPr>
                <w:rFonts w:ascii="Arial" w:hAnsi="Arial" w:cs="Arial"/>
                <w:color w:val="000000" w:themeColor="text1"/>
                <w:sz w:val="18"/>
                <w:szCs w:val="18"/>
              </w:rPr>
            </w:pPr>
          </w:p>
        </w:tc>
      </w:tr>
      <w:tr w:rsidR="00A30A23" w:rsidRPr="001E710F" w14:paraId="3969BB94" w14:textId="77777777" w:rsidTr="00AE4AE0">
        <w:trPr>
          <w:cantSplit/>
          <w:trHeight w:val="933"/>
        </w:trPr>
        <w:tc>
          <w:tcPr>
            <w:tcW w:w="1398" w:type="dxa"/>
            <w:vMerge w:val="restart"/>
          </w:tcPr>
          <w:p w14:paraId="1C6A19F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Short term/long term balance</w:t>
            </w:r>
          </w:p>
        </w:tc>
        <w:tc>
          <w:tcPr>
            <w:tcW w:w="1583" w:type="dxa"/>
            <w:vMerge w:val="restart"/>
          </w:tcPr>
          <w:p w14:paraId="2D72CDA2" w14:textId="50699F35"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Project is addressing short term needs and achieving results with a </w:t>
            </w:r>
            <w:r w:rsidR="001E710F" w:rsidRPr="001E710F">
              <w:rPr>
                <w:rFonts w:ascii="Arial" w:hAnsi="Arial" w:cs="Arial"/>
                <w:color w:val="000000" w:themeColor="text1"/>
                <w:sz w:val="18"/>
                <w:szCs w:val="18"/>
              </w:rPr>
              <w:t>long-term</w:t>
            </w:r>
            <w:r w:rsidRPr="001E710F">
              <w:rPr>
                <w:rFonts w:ascii="Arial" w:hAnsi="Arial" w:cs="Arial"/>
                <w:color w:val="000000" w:themeColor="text1"/>
                <w:sz w:val="18"/>
                <w:szCs w:val="18"/>
              </w:rPr>
              <w:t xml:space="preserve"> perspective, particularly sustainability and replicability</w:t>
            </w:r>
          </w:p>
        </w:tc>
        <w:tc>
          <w:tcPr>
            <w:tcW w:w="1589" w:type="dxa"/>
            <w:vMerge w:val="restart"/>
          </w:tcPr>
          <w:p w14:paraId="28477C78"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is interested in the short term with little understanding of or interest in the long term</w:t>
            </w:r>
          </w:p>
        </w:tc>
        <w:tc>
          <w:tcPr>
            <w:tcW w:w="1593" w:type="dxa"/>
            <w:vMerge w:val="restart"/>
          </w:tcPr>
          <w:p w14:paraId="597EDF69"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Longer term issues are deliberately ignored or neglected</w:t>
            </w:r>
          </w:p>
        </w:tc>
        <w:tc>
          <w:tcPr>
            <w:tcW w:w="355" w:type="dxa"/>
            <w:vMerge w:val="restart"/>
            <w:shd w:val="clear" w:color="auto" w:fill="FFC000"/>
          </w:tcPr>
          <w:p w14:paraId="734D947C"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C000"/>
          </w:tcPr>
          <w:p w14:paraId="024654FB" w14:textId="77777777" w:rsidR="00A30A23" w:rsidRPr="001E710F" w:rsidRDefault="00A30A23">
            <w:pPr>
              <w:rPr>
                <w:rFonts w:ascii="Arial" w:hAnsi="Arial" w:cs="Arial"/>
                <w:color w:val="000000" w:themeColor="text1"/>
                <w:sz w:val="18"/>
                <w:szCs w:val="18"/>
              </w:rPr>
            </w:pPr>
          </w:p>
        </w:tc>
        <w:tc>
          <w:tcPr>
            <w:tcW w:w="355" w:type="dxa"/>
            <w:vMerge w:val="restart"/>
          </w:tcPr>
          <w:p w14:paraId="5F36E571" w14:textId="77777777" w:rsidR="00A30A23" w:rsidRPr="001E710F" w:rsidRDefault="00A30A23">
            <w:pPr>
              <w:rPr>
                <w:rFonts w:ascii="Arial" w:hAnsi="Arial" w:cs="Arial"/>
                <w:color w:val="000000" w:themeColor="text1"/>
                <w:sz w:val="18"/>
                <w:szCs w:val="18"/>
              </w:rPr>
            </w:pPr>
          </w:p>
        </w:tc>
        <w:tc>
          <w:tcPr>
            <w:tcW w:w="356" w:type="dxa"/>
            <w:vMerge w:val="restart"/>
          </w:tcPr>
          <w:p w14:paraId="580D0C19" w14:textId="77777777" w:rsidR="00A30A23" w:rsidRPr="001E710F" w:rsidRDefault="00A30A23">
            <w:pPr>
              <w:rPr>
                <w:rFonts w:ascii="Arial" w:hAnsi="Arial" w:cs="Arial"/>
                <w:color w:val="000000" w:themeColor="text1"/>
                <w:sz w:val="18"/>
                <w:szCs w:val="18"/>
              </w:rPr>
            </w:pPr>
          </w:p>
        </w:tc>
        <w:tc>
          <w:tcPr>
            <w:tcW w:w="356" w:type="dxa"/>
            <w:vMerge w:val="restart"/>
          </w:tcPr>
          <w:p w14:paraId="07960915" w14:textId="77777777" w:rsidR="00A30A23" w:rsidRPr="001E710F" w:rsidRDefault="00A30A23">
            <w:pPr>
              <w:rPr>
                <w:rFonts w:ascii="Arial" w:hAnsi="Arial" w:cs="Arial"/>
                <w:color w:val="000000" w:themeColor="text1"/>
                <w:sz w:val="18"/>
                <w:szCs w:val="18"/>
              </w:rPr>
            </w:pPr>
          </w:p>
        </w:tc>
        <w:tc>
          <w:tcPr>
            <w:tcW w:w="358" w:type="dxa"/>
            <w:vMerge w:val="restart"/>
          </w:tcPr>
          <w:p w14:paraId="21E7109F" w14:textId="77777777" w:rsidR="00A30A23" w:rsidRPr="001E710F" w:rsidRDefault="00A30A23">
            <w:pPr>
              <w:rPr>
                <w:rFonts w:ascii="Arial" w:hAnsi="Arial" w:cs="Arial"/>
                <w:color w:val="000000" w:themeColor="text1"/>
                <w:sz w:val="18"/>
                <w:szCs w:val="18"/>
              </w:rPr>
            </w:pPr>
          </w:p>
        </w:tc>
        <w:tc>
          <w:tcPr>
            <w:tcW w:w="2760" w:type="dxa"/>
          </w:tcPr>
          <w:p w14:paraId="38755AC3" w14:textId="45226B20"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AE4AE0" w:rsidRPr="001E710F">
              <w:rPr>
                <w:rFonts w:ascii="Arial" w:hAnsi="Arial" w:cs="Arial"/>
                <w:color w:val="000000" w:themeColor="text1"/>
                <w:sz w:val="18"/>
                <w:szCs w:val="18"/>
              </w:rPr>
              <w:t xml:space="preserve"> </w:t>
            </w:r>
            <w:r w:rsidR="00012499" w:rsidRPr="001E710F">
              <w:rPr>
                <w:rFonts w:ascii="Arial" w:hAnsi="Arial" w:cs="Arial"/>
                <w:color w:val="000000" w:themeColor="text1"/>
                <w:sz w:val="18"/>
                <w:szCs w:val="18"/>
              </w:rPr>
              <w:t>The</w:t>
            </w:r>
            <w:r w:rsidR="00AE4AE0" w:rsidRPr="001E710F">
              <w:rPr>
                <w:rFonts w:ascii="Arial" w:hAnsi="Arial" w:cs="Arial"/>
                <w:color w:val="000000" w:themeColor="text1"/>
                <w:sz w:val="18"/>
                <w:szCs w:val="18"/>
              </w:rPr>
              <w:t xml:space="preserve"> </w:t>
            </w:r>
            <w:r w:rsidR="00012499" w:rsidRPr="001E710F">
              <w:rPr>
                <w:rFonts w:ascii="Arial" w:hAnsi="Arial" w:cs="Arial"/>
                <w:color w:val="000000" w:themeColor="text1"/>
                <w:sz w:val="18"/>
                <w:szCs w:val="18"/>
              </w:rPr>
              <w:t>long-term</w:t>
            </w:r>
            <w:r w:rsidR="00AE4AE0" w:rsidRPr="001E710F">
              <w:rPr>
                <w:rFonts w:ascii="Arial" w:hAnsi="Arial" w:cs="Arial"/>
                <w:color w:val="000000" w:themeColor="text1"/>
                <w:sz w:val="18"/>
                <w:szCs w:val="18"/>
              </w:rPr>
              <w:t xml:space="preserve"> sustainability of IMAP and MSP in both the Mediterranean region, including Albania and Montenegro is ensured by the Barcelona Convention</w:t>
            </w:r>
            <w:r w:rsidR="00012499" w:rsidRPr="001E710F">
              <w:rPr>
                <w:rFonts w:ascii="Arial" w:hAnsi="Arial" w:cs="Arial"/>
                <w:color w:val="000000" w:themeColor="text1"/>
                <w:sz w:val="18"/>
                <w:szCs w:val="18"/>
              </w:rPr>
              <w:t xml:space="preserve">. Nevertheless, the practical application on ground in Albania and Montenegro will depend in a </w:t>
            </w:r>
            <w:r w:rsidR="001E710F" w:rsidRPr="001E710F">
              <w:rPr>
                <w:rFonts w:ascii="Arial" w:hAnsi="Arial" w:cs="Arial"/>
                <w:color w:val="000000" w:themeColor="text1"/>
                <w:sz w:val="18"/>
                <w:szCs w:val="18"/>
              </w:rPr>
              <w:t>long term</w:t>
            </w:r>
            <w:r w:rsidR="00012499" w:rsidRPr="001E710F">
              <w:rPr>
                <w:rFonts w:ascii="Arial" w:hAnsi="Arial" w:cs="Arial"/>
                <w:color w:val="000000" w:themeColor="text1"/>
                <w:sz w:val="18"/>
                <w:szCs w:val="18"/>
              </w:rPr>
              <w:t xml:space="preserve"> on pollical support and wills. </w:t>
            </w:r>
          </w:p>
        </w:tc>
        <w:tc>
          <w:tcPr>
            <w:tcW w:w="365" w:type="dxa"/>
            <w:vMerge w:val="restart"/>
          </w:tcPr>
          <w:p w14:paraId="0927AAC2" w14:textId="77777777" w:rsidR="00A30A23" w:rsidRPr="001E710F" w:rsidRDefault="00A30A23">
            <w:pPr>
              <w:rPr>
                <w:rFonts w:ascii="Arial" w:hAnsi="Arial" w:cs="Arial"/>
                <w:color w:val="000000" w:themeColor="text1"/>
                <w:sz w:val="18"/>
                <w:szCs w:val="18"/>
              </w:rPr>
            </w:pPr>
          </w:p>
        </w:tc>
        <w:tc>
          <w:tcPr>
            <w:tcW w:w="365" w:type="dxa"/>
            <w:vMerge w:val="restart"/>
          </w:tcPr>
          <w:p w14:paraId="51CE85A1" w14:textId="7B4EB9F0"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7AE95151" w14:textId="77777777" w:rsidR="00A30A23" w:rsidRPr="001E710F" w:rsidRDefault="00A30A23">
            <w:pPr>
              <w:rPr>
                <w:rFonts w:ascii="Arial" w:hAnsi="Arial" w:cs="Arial"/>
                <w:color w:val="000000" w:themeColor="text1"/>
                <w:sz w:val="18"/>
                <w:szCs w:val="18"/>
              </w:rPr>
            </w:pPr>
          </w:p>
        </w:tc>
        <w:tc>
          <w:tcPr>
            <w:tcW w:w="365" w:type="dxa"/>
            <w:vMerge w:val="restart"/>
          </w:tcPr>
          <w:p w14:paraId="63E19CD7" w14:textId="77777777" w:rsidR="00A30A23" w:rsidRPr="001E710F" w:rsidRDefault="00A30A23">
            <w:pPr>
              <w:rPr>
                <w:rFonts w:ascii="Arial" w:hAnsi="Arial" w:cs="Arial"/>
                <w:color w:val="000000" w:themeColor="text1"/>
                <w:sz w:val="18"/>
                <w:szCs w:val="18"/>
              </w:rPr>
            </w:pPr>
          </w:p>
        </w:tc>
        <w:tc>
          <w:tcPr>
            <w:tcW w:w="365" w:type="dxa"/>
            <w:vMerge w:val="restart"/>
          </w:tcPr>
          <w:p w14:paraId="614ACD3A" w14:textId="77777777" w:rsidR="00A30A23" w:rsidRPr="001E710F" w:rsidRDefault="00A30A23">
            <w:pPr>
              <w:rPr>
                <w:rFonts w:ascii="Arial" w:hAnsi="Arial" w:cs="Arial"/>
                <w:color w:val="000000" w:themeColor="text1"/>
                <w:sz w:val="18"/>
                <w:szCs w:val="18"/>
              </w:rPr>
            </w:pPr>
          </w:p>
        </w:tc>
        <w:tc>
          <w:tcPr>
            <w:tcW w:w="365" w:type="dxa"/>
            <w:vMerge w:val="restart"/>
          </w:tcPr>
          <w:p w14:paraId="0DB02435" w14:textId="77777777" w:rsidR="00A30A23" w:rsidRPr="001E710F" w:rsidRDefault="00A30A23">
            <w:pPr>
              <w:rPr>
                <w:rFonts w:ascii="Arial" w:hAnsi="Arial" w:cs="Arial"/>
                <w:color w:val="000000" w:themeColor="text1"/>
                <w:sz w:val="18"/>
                <w:szCs w:val="18"/>
              </w:rPr>
            </w:pPr>
          </w:p>
        </w:tc>
      </w:tr>
      <w:tr w:rsidR="00A30A23" w:rsidRPr="001E710F" w14:paraId="0D116F6C" w14:textId="77777777" w:rsidTr="00AE4AE0">
        <w:trPr>
          <w:cantSplit/>
          <w:trHeight w:val="933"/>
        </w:trPr>
        <w:tc>
          <w:tcPr>
            <w:tcW w:w="1398" w:type="dxa"/>
            <w:vMerge/>
          </w:tcPr>
          <w:p w14:paraId="284DEAB1" w14:textId="77777777" w:rsidR="00A30A23" w:rsidRPr="001E710F" w:rsidRDefault="00A30A23">
            <w:pPr>
              <w:rPr>
                <w:rFonts w:ascii="Arial" w:hAnsi="Arial" w:cs="Arial"/>
                <w:color w:val="000000" w:themeColor="text1"/>
                <w:sz w:val="18"/>
                <w:szCs w:val="18"/>
              </w:rPr>
            </w:pPr>
          </w:p>
        </w:tc>
        <w:tc>
          <w:tcPr>
            <w:tcW w:w="1583" w:type="dxa"/>
            <w:vMerge/>
          </w:tcPr>
          <w:p w14:paraId="50315E8B" w14:textId="77777777" w:rsidR="00A30A23" w:rsidRPr="001E710F" w:rsidRDefault="00A30A23">
            <w:pPr>
              <w:rPr>
                <w:rFonts w:ascii="Arial" w:hAnsi="Arial" w:cs="Arial"/>
                <w:color w:val="000000" w:themeColor="text1"/>
                <w:sz w:val="18"/>
                <w:szCs w:val="18"/>
              </w:rPr>
            </w:pPr>
          </w:p>
        </w:tc>
        <w:tc>
          <w:tcPr>
            <w:tcW w:w="1589" w:type="dxa"/>
            <w:vMerge/>
          </w:tcPr>
          <w:p w14:paraId="1104D6F6" w14:textId="77777777" w:rsidR="00A30A23" w:rsidRPr="001E710F" w:rsidRDefault="00A30A23">
            <w:pPr>
              <w:rPr>
                <w:rFonts w:ascii="Arial" w:hAnsi="Arial" w:cs="Arial"/>
                <w:color w:val="000000" w:themeColor="text1"/>
                <w:sz w:val="18"/>
                <w:szCs w:val="18"/>
              </w:rPr>
            </w:pPr>
          </w:p>
        </w:tc>
        <w:tc>
          <w:tcPr>
            <w:tcW w:w="1593" w:type="dxa"/>
            <w:vMerge/>
          </w:tcPr>
          <w:p w14:paraId="01B75464"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712D3C91"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6F798860" w14:textId="77777777" w:rsidR="00A30A23" w:rsidRPr="001E710F" w:rsidRDefault="00A30A23">
            <w:pPr>
              <w:rPr>
                <w:rFonts w:ascii="Arial" w:hAnsi="Arial" w:cs="Arial"/>
                <w:color w:val="000000" w:themeColor="text1"/>
                <w:sz w:val="18"/>
                <w:szCs w:val="18"/>
              </w:rPr>
            </w:pPr>
          </w:p>
        </w:tc>
        <w:tc>
          <w:tcPr>
            <w:tcW w:w="355" w:type="dxa"/>
            <w:vMerge/>
          </w:tcPr>
          <w:p w14:paraId="2471CBD4" w14:textId="77777777" w:rsidR="00A30A23" w:rsidRPr="001E710F" w:rsidRDefault="00A30A23">
            <w:pPr>
              <w:rPr>
                <w:rFonts w:ascii="Arial" w:hAnsi="Arial" w:cs="Arial"/>
                <w:color w:val="000000" w:themeColor="text1"/>
                <w:sz w:val="18"/>
                <w:szCs w:val="18"/>
              </w:rPr>
            </w:pPr>
          </w:p>
        </w:tc>
        <w:tc>
          <w:tcPr>
            <w:tcW w:w="356" w:type="dxa"/>
            <w:vMerge/>
          </w:tcPr>
          <w:p w14:paraId="3CA54EB8" w14:textId="77777777" w:rsidR="00A30A23" w:rsidRPr="001E710F" w:rsidRDefault="00A30A23">
            <w:pPr>
              <w:rPr>
                <w:rFonts w:ascii="Arial" w:hAnsi="Arial" w:cs="Arial"/>
                <w:color w:val="000000" w:themeColor="text1"/>
                <w:sz w:val="18"/>
                <w:szCs w:val="18"/>
              </w:rPr>
            </w:pPr>
          </w:p>
        </w:tc>
        <w:tc>
          <w:tcPr>
            <w:tcW w:w="356" w:type="dxa"/>
            <w:vMerge/>
          </w:tcPr>
          <w:p w14:paraId="2CC9C65B" w14:textId="77777777" w:rsidR="00A30A23" w:rsidRPr="001E710F" w:rsidRDefault="00A30A23">
            <w:pPr>
              <w:rPr>
                <w:rFonts w:ascii="Arial" w:hAnsi="Arial" w:cs="Arial"/>
                <w:color w:val="000000" w:themeColor="text1"/>
                <w:sz w:val="18"/>
                <w:szCs w:val="18"/>
              </w:rPr>
            </w:pPr>
          </w:p>
        </w:tc>
        <w:tc>
          <w:tcPr>
            <w:tcW w:w="358" w:type="dxa"/>
            <w:vMerge/>
          </w:tcPr>
          <w:p w14:paraId="53CB5EE9" w14:textId="77777777" w:rsidR="00A30A23" w:rsidRPr="001E710F" w:rsidRDefault="00A30A23">
            <w:pPr>
              <w:rPr>
                <w:rFonts w:ascii="Arial" w:hAnsi="Arial" w:cs="Arial"/>
                <w:color w:val="000000" w:themeColor="text1"/>
                <w:sz w:val="18"/>
                <w:szCs w:val="18"/>
              </w:rPr>
            </w:pPr>
          </w:p>
        </w:tc>
        <w:tc>
          <w:tcPr>
            <w:tcW w:w="2760" w:type="dxa"/>
          </w:tcPr>
          <w:p w14:paraId="3C04DFEB" w14:textId="38AFFCBE"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r w:rsidR="00B76168">
              <w:rPr>
                <w:rFonts w:ascii="Arial" w:hAnsi="Arial" w:cs="Arial"/>
                <w:color w:val="000000" w:themeColor="text1"/>
                <w:sz w:val="18"/>
                <w:szCs w:val="18"/>
              </w:rPr>
              <w:t xml:space="preserve"> Long term sustainability issues need to be addressed after the project </w:t>
            </w:r>
            <w:proofErr w:type="gramStart"/>
            <w:r w:rsidR="00B76168">
              <w:rPr>
                <w:rFonts w:ascii="Arial" w:hAnsi="Arial" w:cs="Arial"/>
                <w:color w:val="000000" w:themeColor="text1"/>
                <w:sz w:val="18"/>
                <w:szCs w:val="18"/>
              </w:rPr>
              <w:t>starting producing</w:t>
            </w:r>
            <w:proofErr w:type="gramEnd"/>
            <w:r w:rsidR="00B76168">
              <w:rPr>
                <w:rFonts w:ascii="Arial" w:hAnsi="Arial" w:cs="Arial"/>
                <w:color w:val="000000" w:themeColor="text1"/>
                <w:sz w:val="18"/>
                <w:szCs w:val="18"/>
              </w:rPr>
              <w:t xml:space="preserve"> impacts.</w:t>
            </w:r>
          </w:p>
        </w:tc>
        <w:tc>
          <w:tcPr>
            <w:tcW w:w="365" w:type="dxa"/>
            <w:vMerge/>
          </w:tcPr>
          <w:p w14:paraId="220F1AF5" w14:textId="77777777" w:rsidR="00A30A23" w:rsidRPr="001E710F" w:rsidRDefault="00A30A23">
            <w:pPr>
              <w:rPr>
                <w:rFonts w:ascii="Arial" w:hAnsi="Arial" w:cs="Arial"/>
                <w:color w:val="000000" w:themeColor="text1"/>
                <w:sz w:val="18"/>
                <w:szCs w:val="18"/>
              </w:rPr>
            </w:pPr>
          </w:p>
        </w:tc>
        <w:tc>
          <w:tcPr>
            <w:tcW w:w="365" w:type="dxa"/>
            <w:vMerge/>
          </w:tcPr>
          <w:p w14:paraId="3889E1A7" w14:textId="77777777" w:rsidR="00A30A23" w:rsidRPr="001E710F" w:rsidRDefault="00A30A23">
            <w:pPr>
              <w:rPr>
                <w:rFonts w:ascii="Arial" w:hAnsi="Arial" w:cs="Arial"/>
                <w:color w:val="000000" w:themeColor="text1"/>
                <w:sz w:val="18"/>
                <w:szCs w:val="18"/>
              </w:rPr>
            </w:pPr>
          </w:p>
        </w:tc>
        <w:tc>
          <w:tcPr>
            <w:tcW w:w="365" w:type="dxa"/>
            <w:vMerge/>
          </w:tcPr>
          <w:p w14:paraId="1CA2836F" w14:textId="77777777" w:rsidR="00A30A23" w:rsidRPr="001E710F" w:rsidRDefault="00A30A23">
            <w:pPr>
              <w:rPr>
                <w:rFonts w:ascii="Arial" w:hAnsi="Arial" w:cs="Arial"/>
                <w:color w:val="000000" w:themeColor="text1"/>
                <w:sz w:val="18"/>
                <w:szCs w:val="18"/>
              </w:rPr>
            </w:pPr>
          </w:p>
        </w:tc>
        <w:tc>
          <w:tcPr>
            <w:tcW w:w="365" w:type="dxa"/>
            <w:vMerge/>
          </w:tcPr>
          <w:p w14:paraId="219902E8" w14:textId="77777777" w:rsidR="00A30A23" w:rsidRPr="001E710F" w:rsidRDefault="00A30A23">
            <w:pPr>
              <w:rPr>
                <w:rFonts w:ascii="Arial" w:hAnsi="Arial" w:cs="Arial"/>
                <w:color w:val="000000" w:themeColor="text1"/>
                <w:sz w:val="18"/>
                <w:szCs w:val="18"/>
              </w:rPr>
            </w:pPr>
          </w:p>
        </w:tc>
        <w:tc>
          <w:tcPr>
            <w:tcW w:w="365" w:type="dxa"/>
            <w:vMerge/>
          </w:tcPr>
          <w:p w14:paraId="06113FFF" w14:textId="77777777" w:rsidR="00A30A23" w:rsidRPr="001E710F" w:rsidRDefault="00A30A23">
            <w:pPr>
              <w:rPr>
                <w:rFonts w:ascii="Arial" w:hAnsi="Arial" w:cs="Arial"/>
                <w:color w:val="000000" w:themeColor="text1"/>
                <w:sz w:val="18"/>
                <w:szCs w:val="18"/>
              </w:rPr>
            </w:pPr>
          </w:p>
        </w:tc>
        <w:tc>
          <w:tcPr>
            <w:tcW w:w="365" w:type="dxa"/>
            <w:vMerge/>
          </w:tcPr>
          <w:p w14:paraId="5ED0D893" w14:textId="77777777" w:rsidR="00A30A23" w:rsidRPr="001E710F" w:rsidRDefault="00A30A23">
            <w:pPr>
              <w:rPr>
                <w:rFonts w:ascii="Arial" w:hAnsi="Arial" w:cs="Arial"/>
                <w:color w:val="000000" w:themeColor="text1"/>
                <w:sz w:val="18"/>
                <w:szCs w:val="18"/>
              </w:rPr>
            </w:pPr>
          </w:p>
        </w:tc>
      </w:tr>
      <w:tr w:rsidR="00A30A23" w:rsidRPr="001E710F" w14:paraId="057E2FFF" w14:textId="77777777" w:rsidTr="00AD4FBE">
        <w:trPr>
          <w:cantSplit/>
          <w:trHeight w:val="726"/>
        </w:trPr>
        <w:tc>
          <w:tcPr>
            <w:tcW w:w="1398" w:type="dxa"/>
            <w:vMerge w:val="restart"/>
          </w:tcPr>
          <w:p w14:paraId="70EC4AEA"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Science and technological issues</w:t>
            </w:r>
          </w:p>
        </w:tc>
        <w:tc>
          <w:tcPr>
            <w:tcW w:w="1583" w:type="dxa"/>
            <w:vMerge w:val="restart"/>
          </w:tcPr>
          <w:p w14:paraId="3402D431" w14:textId="25B18E8F"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 xml:space="preserve">Project based on sound science and </w:t>
            </w:r>
            <w:r w:rsidR="001E710F" w:rsidRPr="001E710F">
              <w:rPr>
                <w:rFonts w:ascii="Arial" w:hAnsi="Arial" w:cs="Arial"/>
                <w:color w:val="000000" w:themeColor="text1"/>
                <w:sz w:val="18"/>
                <w:szCs w:val="18"/>
              </w:rPr>
              <w:t>well-established</w:t>
            </w:r>
            <w:r w:rsidRPr="001E710F">
              <w:rPr>
                <w:rFonts w:ascii="Arial" w:hAnsi="Arial" w:cs="Arial"/>
                <w:color w:val="000000" w:themeColor="text1"/>
                <w:sz w:val="18"/>
                <w:szCs w:val="18"/>
              </w:rPr>
              <w:t xml:space="preserve"> technologies</w:t>
            </w:r>
          </w:p>
        </w:tc>
        <w:tc>
          <w:tcPr>
            <w:tcW w:w="1589" w:type="dxa"/>
            <w:vMerge w:val="restart"/>
          </w:tcPr>
          <w:p w14:paraId="6B9325E7"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testing approaches, methods or technologies but based on sound analysis of options and risks</w:t>
            </w:r>
          </w:p>
        </w:tc>
        <w:tc>
          <w:tcPr>
            <w:tcW w:w="1593" w:type="dxa"/>
            <w:vMerge w:val="restart"/>
          </w:tcPr>
          <w:p w14:paraId="0722016A"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Many scientific and /or technological uncertainties</w:t>
            </w:r>
          </w:p>
        </w:tc>
        <w:tc>
          <w:tcPr>
            <w:tcW w:w="355" w:type="dxa"/>
            <w:vMerge w:val="restart"/>
            <w:shd w:val="clear" w:color="auto" w:fill="FFC000"/>
          </w:tcPr>
          <w:p w14:paraId="3E9CE19A"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C000"/>
          </w:tcPr>
          <w:p w14:paraId="23879D39" w14:textId="77777777" w:rsidR="00A30A23" w:rsidRPr="001E710F" w:rsidRDefault="00A30A23">
            <w:pPr>
              <w:rPr>
                <w:rFonts w:ascii="Arial" w:hAnsi="Arial" w:cs="Arial"/>
                <w:color w:val="000000" w:themeColor="text1"/>
                <w:sz w:val="18"/>
                <w:szCs w:val="18"/>
              </w:rPr>
            </w:pPr>
          </w:p>
        </w:tc>
        <w:tc>
          <w:tcPr>
            <w:tcW w:w="355" w:type="dxa"/>
            <w:vMerge w:val="restart"/>
          </w:tcPr>
          <w:p w14:paraId="24A76A1A" w14:textId="77777777" w:rsidR="00A30A23" w:rsidRPr="001E710F" w:rsidRDefault="00A30A23">
            <w:pPr>
              <w:rPr>
                <w:rFonts w:ascii="Arial" w:hAnsi="Arial" w:cs="Arial"/>
                <w:color w:val="000000" w:themeColor="text1"/>
                <w:sz w:val="18"/>
                <w:szCs w:val="18"/>
              </w:rPr>
            </w:pPr>
          </w:p>
        </w:tc>
        <w:tc>
          <w:tcPr>
            <w:tcW w:w="356" w:type="dxa"/>
            <w:vMerge w:val="restart"/>
          </w:tcPr>
          <w:p w14:paraId="459E2B7B" w14:textId="77777777" w:rsidR="00A30A23" w:rsidRPr="001E710F" w:rsidRDefault="00A30A23">
            <w:pPr>
              <w:rPr>
                <w:rFonts w:ascii="Arial" w:hAnsi="Arial" w:cs="Arial"/>
                <w:color w:val="000000" w:themeColor="text1"/>
                <w:sz w:val="18"/>
                <w:szCs w:val="18"/>
              </w:rPr>
            </w:pPr>
          </w:p>
        </w:tc>
        <w:tc>
          <w:tcPr>
            <w:tcW w:w="356" w:type="dxa"/>
            <w:vMerge w:val="restart"/>
          </w:tcPr>
          <w:p w14:paraId="5FF6E4D3" w14:textId="77777777" w:rsidR="00A30A23" w:rsidRPr="001E710F" w:rsidRDefault="00A30A23">
            <w:pPr>
              <w:rPr>
                <w:rFonts w:ascii="Arial" w:hAnsi="Arial" w:cs="Arial"/>
                <w:color w:val="000000" w:themeColor="text1"/>
                <w:sz w:val="18"/>
                <w:szCs w:val="18"/>
              </w:rPr>
            </w:pPr>
          </w:p>
        </w:tc>
        <w:tc>
          <w:tcPr>
            <w:tcW w:w="358" w:type="dxa"/>
            <w:vMerge w:val="restart"/>
          </w:tcPr>
          <w:p w14:paraId="1DB55602" w14:textId="77777777" w:rsidR="00A30A23" w:rsidRPr="001E710F" w:rsidRDefault="00A30A23">
            <w:pPr>
              <w:rPr>
                <w:rFonts w:ascii="Arial" w:hAnsi="Arial" w:cs="Arial"/>
                <w:color w:val="000000" w:themeColor="text1"/>
                <w:sz w:val="18"/>
                <w:szCs w:val="18"/>
              </w:rPr>
            </w:pPr>
          </w:p>
        </w:tc>
        <w:tc>
          <w:tcPr>
            <w:tcW w:w="2760" w:type="dxa"/>
          </w:tcPr>
          <w:p w14:paraId="50B15F05" w14:textId="6058AD54"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AD4FBE" w:rsidRPr="001E710F">
              <w:rPr>
                <w:rFonts w:ascii="Arial" w:hAnsi="Arial" w:cs="Arial"/>
                <w:color w:val="000000" w:themeColor="text1"/>
                <w:sz w:val="18"/>
                <w:szCs w:val="18"/>
              </w:rPr>
              <w:t xml:space="preserve"> The complexity of IMAP and EcAp approach requires a close monitoring of the technics used by the countries for both collecting and analyzing the samples.</w:t>
            </w:r>
          </w:p>
        </w:tc>
        <w:tc>
          <w:tcPr>
            <w:tcW w:w="365" w:type="dxa"/>
            <w:vMerge w:val="restart"/>
          </w:tcPr>
          <w:p w14:paraId="3F9729EB" w14:textId="77777777" w:rsidR="00A30A23" w:rsidRPr="001E710F" w:rsidRDefault="00A30A23">
            <w:pPr>
              <w:rPr>
                <w:rFonts w:ascii="Arial" w:hAnsi="Arial" w:cs="Arial"/>
                <w:color w:val="000000" w:themeColor="text1"/>
                <w:sz w:val="18"/>
                <w:szCs w:val="18"/>
              </w:rPr>
            </w:pPr>
          </w:p>
        </w:tc>
        <w:tc>
          <w:tcPr>
            <w:tcW w:w="365" w:type="dxa"/>
            <w:vMerge w:val="restart"/>
          </w:tcPr>
          <w:p w14:paraId="252FF3D0" w14:textId="527FDC64"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3BA94B6E" w14:textId="77777777" w:rsidR="00A30A23" w:rsidRPr="001E710F" w:rsidRDefault="00A30A23">
            <w:pPr>
              <w:rPr>
                <w:rFonts w:ascii="Arial" w:hAnsi="Arial" w:cs="Arial"/>
                <w:color w:val="000000" w:themeColor="text1"/>
                <w:sz w:val="18"/>
                <w:szCs w:val="18"/>
              </w:rPr>
            </w:pPr>
          </w:p>
        </w:tc>
        <w:tc>
          <w:tcPr>
            <w:tcW w:w="365" w:type="dxa"/>
            <w:vMerge w:val="restart"/>
          </w:tcPr>
          <w:p w14:paraId="68BF7EC5" w14:textId="77777777" w:rsidR="00A30A23" w:rsidRPr="001E710F" w:rsidRDefault="00A30A23">
            <w:pPr>
              <w:rPr>
                <w:rFonts w:ascii="Arial" w:hAnsi="Arial" w:cs="Arial"/>
                <w:color w:val="000000" w:themeColor="text1"/>
                <w:sz w:val="18"/>
                <w:szCs w:val="18"/>
              </w:rPr>
            </w:pPr>
          </w:p>
        </w:tc>
        <w:tc>
          <w:tcPr>
            <w:tcW w:w="365" w:type="dxa"/>
            <w:vMerge w:val="restart"/>
          </w:tcPr>
          <w:p w14:paraId="156F342B" w14:textId="77777777" w:rsidR="00A30A23" w:rsidRPr="001E710F" w:rsidRDefault="00A30A23">
            <w:pPr>
              <w:rPr>
                <w:rFonts w:ascii="Arial" w:hAnsi="Arial" w:cs="Arial"/>
                <w:color w:val="000000" w:themeColor="text1"/>
                <w:sz w:val="18"/>
                <w:szCs w:val="18"/>
              </w:rPr>
            </w:pPr>
          </w:p>
        </w:tc>
        <w:tc>
          <w:tcPr>
            <w:tcW w:w="365" w:type="dxa"/>
            <w:vMerge w:val="restart"/>
          </w:tcPr>
          <w:p w14:paraId="66311EF9" w14:textId="77777777" w:rsidR="00A30A23" w:rsidRPr="001E710F" w:rsidRDefault="00A30A23">
            <w:pPr>
              <w:rPr>
                <w:rFonts w:ascii="Arial" w:hAnsi="Arial" w:cs="Arial"/>
                <w:color w:val="000000" w:themeColor="text1"/>
                <w:sz w:val="18"/>
                <w:szCs w:val="18"/>
              </w:rPr>
            </w:pPr>
          </w:p>
        </w:tc>
      </w:tr>
      <w:tr w:rsidR="00A30A23" w:rsidRPr="001E710F" w14:paraId="59C8DC25" w14:textId="77777777" w:rsidTr="00AD4FBE">
        <w:trPr>
          <w:cantSplit/>
          <w:trHeight w:val="726"/>
        </w:trPr>
        <w:tc>
          <w:tcPr>
            <w:tcW w:w="1398" w:type="dxa"/>
            <w:vMerge/>
          </w:tcPr>
          <w:p w14:paraId="5503EE93" w14:textId="77777777" w:rsidR="00A30A23" w:rsidRPr="001E710F" w:rsidRDefault="00A30A23">
            <w:pPr>
              <w:rPr>
                <w:rFonts w:ascii="Arial" w:hAnsi="Arial" w:cs="Arial"/>
                <w:color w:val="000000" w:themeColor="text1"/>
                <w:sz w:val="18"/>
                <w:szCs w:val="18"/>
              </w:rPr>
            </w:pPr>
          </w:p>
        </w:tc>
        <w:tc>
          <w:tcPr>
            <w:tcW w:w="1583" w:type="dxa"/>
            <w:vMerge/>
          </w:tcPr>
          <w:p w14:paraId="12E46C4D" w14:textId="77777777" w:rsidR="00A30A23" w:rsidRPr="001E710F" w:rsidRDefault="00A30A23">
            <w:pPr>
              <w:rPr>
                <w:rFonts w:ascii="Arial" w:hAnsi="Arial" w:cs="Arial"/>
                <w:color w:val="000000" w:themeColor="text1"/>
                <w:sz w:val="18"/>
                <w:szCs w:val="18"/>
              </w:rPr>
            </w:pPr>
          </w:p>
        </w:tc>
        <w:tc>
          <w:tcPr>
            <w:tcW w:w="1589" w:type="dxa"/>
            <w:vMerge/>
          </w:tcPr>
          <w:p w14:paraId="601B72DA" w14:textId="77777777" w:rsidR="00A30A23" w:rsidRPr="001E710F" w:rsidRDefault="00A30A23">
            <w:pPr>
              <w:rPr>
                <w:rFonts w:ascii="Arial" w:hAnsi="Arial" w:cs="Arial"/>
                <w:color w:val="000000" w:themeColor="text1"/>
                <w:sz w:val="18"/>
                <w:szCs w:val="18"/>
              </w:rPr>
            </w:pPr>
          </w:p>
        </w:tc>
        <w:tc>
          <w:tcPr>
            <w:tcW w:w="1593" w:type="dxa"/>
            <w:vMerge/>
          </w:tcPr>
          <w:p w14:paraId="18120DD5"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07A968CB"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0925E102" w14:textId="77777777" w:rsidR="00A30A23" w:rsidRPr="001E710F" w:rsidRDefault="00A30A23">
            <w:pPr>
              <w:rPr>
                <w:rFonts w:ascii="Arial" w:hAnsi="Arial" w:cs="Arial"/>
                <w:color w:val="000000" w:themeColor="text1"/>
                <w:sz w:val="18"/>
                <w:szCs w:val="18"/>
              </w:rPr>
            </w:pPr>
          </w:p>
        </w:tc>
        <w:tc>
          <w:tcPr>
            <w:tcW w:w="355" w:type="dxa"/>
            <w:vMerge/>
          </w:tcPr>
          <w:p w14:paraId="0D35B21E" w14:textId="77777777" w:rsidR="00A30A23" w:rsidRPr="001E710F" w:rsidRDefault="00A30A23">
            <w:pPr>
              <w:rPr>
                <w:rFonts w:ascii="Arial" w:hAnsi="Arial" w:cs="Arial"/>
                <w:color w:val="000000" w:themeColor="text1"/>
                <w:sz w:val="18"/>
                <w:szCs w:val="18"/>
              </w:rPr>
            </w:pPr>
          </w:p>
        </w:tc>
        <w:tc>
          <w:tcPr>
            <w:tcW w:w="356" w:type="dxa"/>
            <w:vMerge/>
          </w:tcPr>
          <w:p w14:paraId="5FFED8B3" w14:textId="77777777" w:rsidR="00A30A23" w:rsidRPr="001E710F" w:rsidRDefault="00A30A23">
            <w:pPr>
              <w:rPr>
                <w:rFonts w:ascii="Arial" w:hAnsi="Arial" w:cs="Arial"/>
                <w:color w:val="000000" w:themeColor="text1"/>
                <w:sz w:val="18"/>
                <w:szCs w:val="18"/>
              </w:rPr>
            </w:pPr>
          </w:p>
        </w:tc>
        <w:tc>
          <w:tcPr>
            <w:tcW w:w="356" w:type="dxa"/>
            <w:vMerge/>
          </w:tcPr>
          <w:p w14:paraId="4ECC46E2" w14:textId="77777777" w:rsidR="00A30A23" w:rsidRPr="001E710F" w:rsidRDefault="00A30A23">
            <w:pPr>
              <w:rPr>
                <w:rFonts w:ascii="Arial" w:hAnsi="Arial" w:cs="Arial"/>
                <w:color w:val="000000" w:themeColor="text1"/>
                <w:sz w:val="18"/>
                <w:szCs w:val="18"/>
              </w:rPr>
            </w:pPr>
          </w:p>
        </w:tc>
        <w:tc>
          <w:tcPr>
            <w:tcW w:w="358" w:type="dxa"/>
            <w:vMerge/>
          </w:tcPr>
          <w:p w14:paraId="0DC82F9C" w14:textId="77777777" w:rsidR="00A30A23" w:rsidRPr="001E710F" w:rsidRDefault="00A30A23">
            <w:pPr>
              <w:rPr>
                <w:rFonts w:ascii="Arial" w:hAnsi="Arial" w:cs="Arial"/>
                <w:color w:val="000000" w:themeColor="text1"/>
                <w:sz w:val="18"/>
                <w:szCs w:val="18"/>
              </w:rPr>
            </w:pPr>
          </w:p>
        </w:tc>
        <w:tc>
          <w:tcPr>
            <w:tcW w:w="2760" w:type="dxa"/>
          </w:tcPr>
          <w:p w14:paraId="53D72F8A" w14:textId="7CC7B3F8"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r w:rsidR="00B76168">
              <w:rPr>
                <w:rFonts w:ascii="Arial" w:hAnsi="Arial" w:cs="Arial"/>
                <w:color w:val="000000" w:themeColor="text1"/>
                <w:sz w:val="18"/>
                <w:szCs w:val="18"/>
              </w:rPr>
              <w:t xml:space="preserve"> The approach needs further mainstreaming.</w:t>
            </w:r>
          </w:p>
        </w:tc>
        <w:tc>
          <w:tcPr>
            <w:tcW w:w="365" w:type="dxa"/>
            <w:vMerge/>
          </w:tcPr>
          <w:p w14:paraId="01479FFF" w14:textId="77777777" w:rsidR="00A30A23" w:rsidRPr="001E710F" w:rsidRDefault="00A30A23">
            <w:pPr>
              <w:rPr>
                <w:rFonts w:ascii="Arial" w:hAnsi="Arial" w:cs="Arial"/>
                <w:color w:val="000000" w:themeColor="text1"/>
                <w:sz w:val="18"/>
                <w:szCs w:val="18"/>
              </w:rPr>
            </w:pPr>
          </w:p>
        </w:tc>
        <w:tc>
          <w:tcPr>
            <w:tcW w:w="365" w:type="dxa"/>
            <w:vMerge/>
          </w:tcPr>
          <w:p w14:paraId="33D1AB77" w14:textId="77777777" w:rsidR="00A30A23" w:rsidRPr="001E710F" w:rsidRDefault="00A30A23">
            <w:pPr>
              <w:rPr>
                <w:rFonts w:ascii="Arial" w:hAnsi="Arial" w:cs="Arial"/>
                <w:color w:val="000000" w:themeColor="text1"/>
                <w:sz w:val="18"/>
                <w:szCs w:val="18"/>
              </w:rPr>
            </w:pPr>
          </w:p>
        </w:tc>
        <w:tc>
          <w:tcPr>
            <w:tcW w:w="365" w:type="dxa"/>
            <w:vMerge/>
          </w:tcPr>
          <w:p w14:paraId="0DABC60F" w14:textId="77777777" w:rsidR="00A30A23" w:rsidRPr="001E710F" w:rsidRDefault="00A30A23">
            <w:pPr>
              <w:rPr>
                <w:rFonts w:ascii="Arial" w:hAnsi="Arial" w:cs="Arial"/>
                <w:color w:val="000000" w:themeColor="text1"/>
                <w:sz w:val="18"/>
                <w:szCs w:val="18"/>
              </w:rPr>
            </w:pPr>
          </w:p>
        </w:tc>
        <w:tc>
          <w:tcPr>
            <w:tcW w:w="365" w:type="dxa"/>
            <w:vMerge/>
          </w:tcPr>
          <w:p w14:paraId="11D9D38E" w14:textId="77777777" w:rsidR="00A30A23" w:rsidRPr="001E710F" w:rsidRDefault="00A30A23">
            <w:pPr>
              <w:rPr>
                <w:rFonts w:ascii="Arial" w:hAnsi="Arial" w:cs="Arial"/>
                <w:color w:val="000000" w:themeColor="text1"/>
                <w:sz w:val="18"/>
                <w:szCs w:val="18"/>
              </w:rPr>
            </w:pPr>
          </w:p>
        </w:tc>
        <w:tc>
          <w:tcPr>
            <w:tcW w:w="365" w:type="dxa"/>
            <w:vMerge/>
          </w:tcPr>
          <w:p w14:paraId="6C959CDA" w14:textId="77777777" w:rsidR="00A30A23" w:rsidRPr="001E710F" w:rsidRDefault="00A30A23">
            <w:pPr>
              <w:rPr>
                <w:rFonts w:ascii="Arial" w:hAnsi="Arial" w:cs="Arial"/>
                <w:color w:val="000000" w:themeColor="text1"/>
                <w:sz w:val="18"/>
                <w:szCs w:val="18"/>
              </w:rPr>
            </w:pPr>
          </w:p>
        </w:tc>
        <w:tc>
          <w:tcPr>
            <w:tcW w:w="365" w:type="dxa"/>
            <w:vMerge/>
          </w:tcPr>
          <w:p w14:paraId="42AF4A79" w14:textId="77777777" w:rsidR="00A30A23" w:rsidRPr="001E710F" w:rsidRDefault="00A30A23">
            <w:pPr>
              <w:rPr>
                <w:rFonts w:ascii="Arial" w:hAnsi="Arial" w:cs="Arial"/>
                <w:color w:val="000000" w:themeColor="text1"/>
                <w:sz w:val="18"/>
                <w:szCs w:val="18"/>
              </w:rPr>
            </w:pPr>
          </w:p>
        </w:tc>
      </w:tr>
      <w:tr w:rsidR="00A30A23" w:rsidRPr="001E710F" w14:paraId="21B18ADA" w14:textId="77777777" w:rsidTr="009D5769">
        <w:trPr>
          <w:cantSplit/>
          <w:trHeight w:val="726"/>
        </w:trPr>
        <w:tc>
          <w:tcPr>
            <w:tcW w:w="1398" w:type="dxa"/>
            <w:vMerge w:val="restart"/>
          </w:tcPr>
          <w:p w14:paraId="09B26FA1"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Political influences</w:t>
            </w:r>
          </w:p>
        </w:tc>
        <w:tc>
          <w:tcPr>
            <w:tcW w:w="1583" w:type="dxa"/>
            <w:vMerge w:val="restart"/>
          </w:tcPr>
          <w:p w14:paraId="1D713474"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decisions and choices are not particularly politically driven</w:t>
            </w:r>
          </w:p>
        </w:tc>
        <w:tc>
          <w:tcPr>
            <w:tcW w:w="1589" w:type="dxa"/>
            <w:vMerge w:val="restart"/>
          </w:tcPr>
          <w:p w14:paraId="1AF60C20"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Signs that some project decisions are politically motivated</w:t>
            </w:r>
          </w:p>
        </w:tc>
        <w:tc>
          <w:tcPr>
            <w:tcW w:w="1593" w:type="dxa"/>
            <w:vMerge w:val="restart"/>
          </w:tcPr>
          <w:p w14:paraId="6C3BF420"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Project is subject to a variety of political influences that may jeopardize project objectives</w:t>
            </w:r>
          </w:p>
        </w:tc>
        <w:tc>
          <w:tcPr>
            <w:tcW w:w="355" w:type="dxa"/>
            <w:vMerge w:val="restart"/>
            <w:shd w:val="clear" w:color="auto" w:fill="FFC000"/>
          </w:tcPr>
          <w:p w14:paraId="53115AEC" w14:textId="77777777" w:rsidR="00A30A23" w:rsidRPr="001E710F" w:rsidRDefault="00A30A23">
            <w:pPr>
              <w:rPr>
                <w:rFonts w:ascii="Arial" w:hAnsi="Arial" w:cs="Arial"/>
                <w:color w:val="000000" w:themeColor="text1"/>
                <w:sz w:val="18"/>
                <w:szCs w:val="18"/>
              </w:rPr>
            </w:pPr>
          </w:p>
        </w:tc>
        <w:tc>
          <w:tcPr>
            <w:tcW w:w="355" w:type="dxa"/>
            <w:vMerge w:val="restart"/>
            <w:shd w:val="clear" w:color="auto" w:fill="FFC000"/>
          </w:tcPr>
          <w:p w14:paraId="5BD9EDC5" w14:textId="77777777" w:rsidR="00A30A23" w:rsidRPr="001E710F" w:rsidRDefault="00A30A23">
            <w:pPr>
              <w:rPr>
                <w:rFonts w:ascii="Arial" w:hAnsi="Arial" w:cs="Arial"/>
                <w:color w:val="000000" w:themeColor="text1"/>
                <w:sz w:val="18"/>
                <w:szCs w:val="18"/>
              </w:rPr>
            </w:pPr>
          </w:p>
        </w:tc>
        <w:tc>
          <w:tcPr>
            <w:tcW w:w="355" w:type="dxa"/>
            <w:vMerge w:val="restart"/>
          </w:tcPr>
          <w:p w14:paraId="528376D5" w14:textId="77777777" w:rsidR="00A30A23" w:rsidRPr="001E710F" w:rsidRDefault="00A30A23">
            <w:pPr>
              <w:rPr>
                <w:rFonts w:ascii="Arial" w:hAnsi="Arial" w:cs="Arial"/>
                <w:color w:val="000000" w:themeColor="text1"/>
                <w:sz w:val="18"/>
                <w:szCs w:val="18"/>
              </w:rPr>
            </w:pPr>
          </w:p>
        </w:tc>
        <w:tc>
          <w:tcPr>
            <w:tcW w:w="356" w:type="dxa"/>
            <w:vMerge w:val="restart"/>
          </w:tcPr>
          <w:p w14:paraId="1872A22C" w14:textId="77777777" w:rsidR="00A30A23" w:rsidRPr="001E710F" w:rsidRDefault="00A30A23">
            <w:pPr>
              <w:rPr>
                <w:rFonts w:ascii="Arial" w:hAnsi="Arial" w:cs="Arial"/>
                <w:color w:val="000000" w:themeColor="text1"/>
                <w:sz w:val="18"/>
                <w:szCs w:val="18"/>
              </w:rPr>
            </w:pPr>
          </w:p>
        </w:tc>
        <w:tc>
          <w:tcPr>
            <w:tcW w:w="356" w:type="dxa"/>
            <w:vMerge w:val="restart"/>
          </w:tcPr>
          <w:p w14:paraId="00C42ED5" w14:textId="77777777" w:rsidR="00A30A23" w:rsidRPr="001E710F" w:rsidRDefault="00A30A23">
            <w:pPr>
              <w:rPr>
                <w:rFonts w:ascii="Arial" w:hAnsi="Arial" w:cs="Arial"/>
                <w:color w:val="000000" w:themeColor="text1"/>
                <w:sz w:val="18"/>
                <w:szCs w:val="18"/>
              </w:rPr>
            </w:pPr>
          </w:p>
        </w:tc>
        <w:tc>
          <w:tcPr>
            <w:tcW w:w="358" w:type="dxa"/>
            <w:vMerge w:val="restart"/>
          </w:tcPr>
          <w:p w14:paraId="01454161" w14:textId="77777777" w:rsidR="00A30A23" w:rsidRPr="001E710F" w:rsidRDefault="00A30A23">
            <w:pPr>
              <w:rPr>
                <w:rFonts w:ascii="Arial" w:hAnsi="Arial" w:cs="Arial"/>
                <w:color w:val="000000" w:themeColor="text1"/>
                <w:sz w:val="18"/>
                <w:szCs w:val="18"/>
              </w:rPr>
            </w:pPr>
          </w:p>
        </w:tc>
        <w:tc>
          <w:tcPr>
            <w:tcW w:w="2760" w:type="dxa"/>
          </w:tcPr>
          <w:p w14:paraId="58E9C8DB" w14:textId="37B25EE6"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r w:rsidR="009D5769" w:rsidRPr="001E710F">
              <w:rPr>
                <w:rFonts w:ascii="Arial" w:hAnsi="Arial" w:cs="Arial"/>
                <w:color w:val="000000" w:themeColor="text1"/>
                <w:sz w:val="18"/>
                <w:szCs w:val="18"/>
              </w:rPr>
              <w:t xml:space="preserve"> Long terms sustainability of IMAP and MSP national plans on both Albania and Montenegro depends on political support and wills on a long run. </w:t>
            </w:r>
          </w:p>
        </w:tc>
        <w:tc>
          <w:tcPr>
            <w:tcW w:w="365" w:type="dxa"/>
            <w:vMerge w:val="restart"/>
          </w:tcPr>
          <w:p w14:paraId="1BCB5BC1" w14:textId="14501A5F" w:rsidR="00A30A23"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638BAC57" w14:textId="77777777" w:rsidR="00A30A23" w:rsidRPr="001E710F" w:rsidRDefault="00A30A23">
            <w:pPr>
              <w:rPr>
                <w:rFonts w:ascii="Arial" w:hAnsi="Arial" w:cs="Arial"/>
                <w:color w:val="000000" w:themeColor="text1"/>
                <w:sz w:val="18"/>
                <w:szCs w:val="18"/>
              </w:rPr>
            </w:pPr>
          </w:p>
        </w:tc>
        <w:tc>
          <w:tcPr>
            <w:tcW w:w="365" w:type="dxa"/>
            <w:vMerge w:val="restart"/>
          </w:tcPr>
          <w:p w14:paraId="005F6C69" w14:textId="77777777" w:rsidR="00A30A23" w:rsidRPr="001E710F" w:rsidRDefault="00A30A23">
            <w:pPr>
              <w:rPr>
                <w:rFonts w:ascii="Arial" w:hAnsi="Arial" w:cs="Arial"/>
                <w:color w:val="000000" w:themeColor="text1"/>
                <w:sz w:val="18"/>
                <w:szCs w:val="18"/>
              </w:rPr>
            </w:pPr>
          </w:p>
        </w:tc>
        <w:tc>
          <w:tcPr>
            <w:tcW w:w="365" w:type="dxa"/>
            <w:vMerge w:val="restart"/>
          </w:tcPr>
          <w:p w14:paraId="67CEB3B6" w14:textId="77777777" w:rsidR="00A30A23" w:rsidRPr="001E710F" w:rsidRDefault="00A30A23">
            <w:pPr>
              <w:rPr>
                <w:rFonts w:ascii="Arial" w:hAnsi="Arial" w:cs="Arial"/>
                <w:color w:val="000000" w:themeColor="text1"/>
                <w:sz w:val="18"/>
                <w:szCs w:val="18"/>
              </w:rPr>
            </w:pPr>
          </w:p>
        </w:tc>
        <w:tc>
          <w:tcPr>
            <w:tcW w:w="365" w:type="dxa"/>
            <w:vMerge w:val="restart"/>
          </w:tcPr>
          <w:p w14:paraId="7FD13677" w14:textId="77777777" w:rsidR="00A30A23" w:rsidRPr="001E710F" w:rsidRDefault="00A30A23">
            <w:pPr>
              <w:rPr>
                <w:rFonts w:ascii="Arial" w:hAnsi="Arial" w:cs="Arial"/>
                <w:color w:val="000000" w:themeColor="text1"/>
                <w:sz w:val="18"/>
                <w:szCs w:val="18"/>
              </w:rPr>
            </w:pPr>
          </w:p>
        </w:tc>
        <w:tc>
          <w:tcPr>
            <w:tcW w:w="365" w:type="dxa"/>
            <w:vMerge w:val="restart"/>
          </w:tcPr>
          <w:p w14:paraId="18236A4B" w14:textId="77777777" w:rsidR="00A30A23" w:rsidRPr="001E710F" w:rsidRDefault="00A30A23">
            <w:pPr>
              <w:rPr>
                <w:rFonts w:ascii="Arial" w:hAnsi="Arial" w:cs="Arial"/>
                <w:color w:val="000000" w:themeColor="text1"/>
                <w:sz w:val="18"/>
                <w:szCs w:val="18"/>
              </w:rPr>
            </w:pPr>
          </w:p>
        </w:tc>
      </w:tr>
      <w:tr w:rsidR="00A30A23" w:rsidRPr="001E710F" w14:paraId="2EA3A76A" w14:textId="77777777" w:rsidTr="009D5769">
        <w:trPr>
          <w:cantSplit/>
          <w:trHeight w:val="726"/>
        </w:trPr>
        <w:tc>
          <w:tcPr>
            <w:tcW w:w="1398" w:type="dxa"/>
            <w:vMerge/>
          </w:tcPr>
          <w:p w14:paraId="33288B3D" w14:textId="77777777" w:rsidR="00A30A23" w:rsidRPr="001E710F" w:rsidRDefault="00A30A23">
            <w:pPr>
              <w:rPr>
                <w:rFonts w:ascii="Arial" w:hAnsi="Arial" w:cs="Arial"/>
                <w:color w:val="000000" w:themeColor="text1"/>
                <w:sz w:val="18"/>
                <w:szCs w:val="18"/>
              </w:rPr>
            </w:pPr>
          </w:p>
        </w:tc>
        <w:tc>
          <w:tcPr>
            <w:tcW w:w="1583" w:type="dxa"/>
            <w:vMerge/>
          </w:tcPr>
          <w:p w14:paraId="357265EC" w14:textId="77777777" w:rsidR="00A30A23" w:rsidRPr="001E710F" w:rsidRDefault="00A30A23">
            <w:pPr>
              <w:rPr>
                <w:rFonts w:ascii="Arial" w:hAnsi="Arial" w:cs="Arial"/>
                <w:color w:val="000000" w:themeColor="text1"/>
                <w:sz w:val="18"/>
                <w:szCs w:val="18"/>
              </w:rPr>
            </w:pPr>
          </w:p>
        </w:tc>
        <w:tc>
          <w:tcPr>
            <w:tcW w:w="1589" w:type="dxa"/>
            <w:vMerge/>
          </w:tcPr>
          <w:p w14:paraId="00BCE282" w14:textId="77777777" w:rsidR="00A30A23" w:rsidRPr="001E710F" w:rsidRDefault="00A30A23">
            <w:pPr>
              <w:rPr>
                <w:rFonts w:ascii="Arial" w:hAnsi="Arial" w:cs="Arial"/>
                <w:color w:val="000000" w:themeColor="text1"/>
                <w:sz w:val="18"/>
                <w:szCs w:val="18"/>
              </w:rPr>
            </w:pPr>
          </w:p>
        </w:tc>
        <w:tc>
          <w:tcPr>
            <w:tcW w:w="1593" w:type="dxa"/>
            <w:vMerge/>
          </w:tcPr>
          <w:p w14:paraId="694A4B8C"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62412E26" w14:textId="77777777" w:rsidR="00A30A23" w:rsidRPr="001E710F" w:rsidRDefault="00A30A23">
            <w:pPr>
              <w:rPr>
                <w:rFonts w:ascii="Arial" w:hAnsi="Arial" w:cs="Arial"/>
                <w:color w:val="000000" w:themeColor="text1"/>
                <w:sz w:val="18"/>
                <w:szCs w:val="18"/>
              </w:rPr>
            </w:pPr>
          </w:p>
        </w:tc>
        <w:tc>
          <w:tcPr>
            <w:tcW w:w="355" w:type="dxa"/>
            <w:vMerge/>
            <w:shd w:val="clear" w:color="auto" w:fill="FFC000"/>
          </w:tcPr>
          <w:p w14:paraId="79944982" w14:textId="77777777" w:rsidR="00A30A23" w:rsidRPr="001E710F" w:rsidRDefault="00A30A23">
            <w:pPr>
              <w:rPr>
                <w:rFonts w:ascii="Arial" w:hAnsi="Arial" w:cs="Arial"/>
                <w:color w:val="000000" w:themeColor="text1"/>
                <w:sz w:val="18"/>
                <w:szCs w:val="18"/>
              </w:rPr>
            </w:pPr>
          </w:p>
        </w:tc>
        <w:tc>
          <w:tcPr>
            <w:tcW w:w="355" w:type="dxa"/>
            <w:vMerge/>
          </w:tcPr>
          <w:p w14:paraId="48D4FB09" w14:textId="77777777" w:rsidR="00A30A23" w:rsidRPr="001E710F" w:rsidRDefault="00A30A23">
            <w:pPr>
              <w:rPr>
                <w:rFonts w:ascii="Arial" w:hAnsi="Arial" w:cs="Arial"/>
                <w:color w:val="000000" w:themeColor="text1"/>
                <w:sz w:val="18"/>
                <w:szCs w:val="18"/>
              </w:rPr>
            </w:pPr>
          </w:p>
        </w:tc>
        <w:tc>
          <w:tcPr>
            <w:tcW w:w="356" w:type="dxa"/>
            <w:vMerge/>
          </w:tcPr>
          <w:p w14:paraId="2DAF5705" w14:textId="77777777" w:rsidR="00A30A23" w:rsidRPr="001E710F" w:rsidRDefault="00A30A23">
            <w:pPr>
              <w:rPr>
                <w:rFonts w:ascii="Arial" w:hAnsi="Arial" w:cs="Arial"/>
                <w:color w:val="000000" w:themeColor="text1"/>
                <w:sz w:val="18"/>
                <w:szCs w:val="18"/>
              </w:rPr>
            </w:pPr>
          </w:p>
        </w:tc>
        <w:tc>
          <w:tcPr>
            <w:tcW w:w="356" w:type="dxa"/>
            <w:vMerge/>
          </w:tcPr>
          <w:p w14:paraId="3AAA30FC" w14:textId="77777777" w:rsidR="00A30A23" w:rsidRPr="001E710F" w:rsidRDefault="00A30A23">
            <w:pPr>
              <w:rPr>
                <w:rFonts w:ascii="Arial" w:hAnsi="Arial" w:cs="Arial"/>
                <w:color w:val="000000" w:themeColor="text1"/>
                <w:sz w:val="18"/>
                <w:szCs w:val="18"/>
              </w:rPr>
            </w:pPr>
          </w:p>
        </w:tc>
        <w:tc>
          <w:tcPr>
            <w:tcW w:w="358" w:type="dxa"/>
            <w:vMerge/>
          </w:tcPr>
          <w:p w14:paraId="2E26090B" w14:textId="77777777" w:rsidR="00A30A23" w:rsidRPr="001E710F" w:rsidRDefault="00A30A23">
            <w:pPr>
              <w:rPr>
                <w:rFonts w:ascii="Arial" w:hAnsi="Arial" w:cs="Arial"/>
                <w:color w:val="000000" w:themeColor="text1"/>
                <w:sz w:val="18"/>
                <w:szCs w:val="18"/>
              </w:rPr>
            </w:pPr>
          </w:p>
        </w:tc>
        <w:tc>
          <w:tcPr>
            <w:tcW w:w="2760" w:type="dxa"/>
          </w:tcPr>
          <w:p w14:paraId="0435A824"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198028F3" w14:textId="77777777" w:rsidR="00A30A23" w:rsidRPr="001E710F" w:rsidRDefault="00A30A23">
            <w:pPr>
              <w:rPr>
                <w:rFonts w:ascii="Arial" w:hAnsi="Arial" w:cs="Arial"/>
                <w:color w:val="000000" w:themeColor="text1"/>
                <w:sz w:val="18"/>
                <w:szCs w:val="18"/>
              </w:rPr>
            </w:pPr>
          </w:p>
        </w:tc>
        <w:tc>
          <w:tcPr>
            <w:tcW w:w="365" w:type="dxa"/>
            <w:vMerge/>
          </w:tcPr>
          <w:p w14:paraId="64AFAAC5" w14:textId="77777777" w:rsidR="00A30A23" w:rsidRPr="001E710F" w:rsidRDefault="00A30A23">
            <w:pPr>
              <w:rPr>
                <w:rFonts w:ascii="Arial" w:hAnsi="Arial" w:cs="Arial"/>
                <w:color w:val="000000" w:themeColor="text1"/>
                <w:sz w:val="18"/>
                <w:szCs w:val="18"/>
              </w:rPr>
            </w:pPr>
          </w:p>
        </w:tc>
        <w:tc>
          <w:tcPr>
            <w:tcW w:w="365" w:type="dxa"/>
            <w:vMerge/>
          </w:tcPr>
          <w:p w14:paraId="4237461F" w14:textId="77777777" w:rsidR="00A30A23" w:rsidRPr="001E710F" w:rsidRDefault="00A30A23">
            <w:pPr>
              <w:rPr>
                <w:rFonts w:ascii="Arial" w:hAnsi="Arial" w:cs="Arial"/>
                <w:color w:val="000000" w:themeColor="text1"/>
                <w:sz w:val="18"/>
                <w:szCs w:val="18"/>
              </w:rPr>
            </w:pPr>
          </w:p>
        </w:tc>
        <w:tc>
          <w:tcPr>
            <w:tcW w:w="365" w:type="dxa"/>
            <w:vMerge/>
          </w:tcPr>
          <w:p w14:paraId="5D89E515" w14:textId="77777777" w:rsidR="00A30A23" w:rsidRPr="001E710F" w:rsidRDefault="00A30A23">
            <w:pPr>
              <w:rPr>
                <w:rFonts w:ascii="Arial" w:hAnsi="Arial" w:cs="Arial"/>
                <w:color w:val="000000" w:themeColor="text1"/>
                <w:sz w:val="18"/>
                <w:szCs w:val="18"/>
              </w:rPr>
            </w:pPr>
          </w:p>
        </w:tc>
        <w:tc>
          <w:tcPr>
            <w:tcW w:w="365" w:type="dxa"/>
            <w:vMerge/>
          </w:tcPr>
          <w:p w14:paraId="0E263DF5" w14:textId="77777777" w:rsidR="00A30A23" w:rsidRPr="001E710F" w:rsidRDefault="00A30A23">
            <w:pPr>
              <w:rPr>
                <w:rFonts w:ascii="Arial" w:hAnsi="Arial" w:cs="Arial"/>
                <w:color w:val="000000" w:themeColor="text1"/>
                <w:sz w:val="18"/>
                <w:szCs w:val="18"/>
              </w:rPr>
            </w:pPr>
          </w:p>
        </w:tc>
        <w:tc>
          <w:tcPr>
            <w:tcW w:w="365" w:type="dxa"/>
            <w:vMerge/>
          </w:tcPr>
          <w:p w14:paraId="6C23A5FC" w14:textId="77777777" w:rsidR="00A30A23" w:rsidRPr="001E710F" w:rsidRDefault="00A30A23">
            <w:pPr>
              <w:rPr>
                <w:rFonts w:ascii="Arial" w:hAnsi="Arial" w:cs="Arial"/>
                <w:color w:val="000000" w:themeColor="text1"/>
                <w:sz w:val="18"/>
                <w:szCs w:val="18"/>
              </w:rPr>
            </w:pPr>
          </w:p>
        </w:tc>
      </w:tr>
      <w:tr w:rsidR="00A30A23" w:rsidRPr="001E710F" w14:paraId="7342BC35" w14:textId="77777777">
        <w:trPr>
          <w:cantSplit/>
          <w:trHeight w:val="415"/>
        </w:trPr>
        <w:tc>
          <w:tcPr>
            <w:tcW w:w="1398" w:type="dxa"/>
            <w:vMerge w:val="restart"/>
          </w:tcPr>
          <w:p w14:paraId="575A5284" w14:textId="77777777" w:rsidR="00A30A23" w:rsidRPr="001E710F" w:rsidRDefault="00A30A23">
            <w:pPr>
              <w:rPr>
                <w:rFonts w:ascii="Arial" w:hAnsi="Arial" w:cs="Arial"/>
                <w:color w:val="000000" w:themeColor="text1"/>
                <w:sz w:val="18"/>
                <w:szCs w:val="18"/>
              </w:rPr>
            </w:pPr>
            <w:r w:rsidRPr="001E710F">
              <w:rPr>
                <w:rFonts w:ascii="Arial" w:hAnsi="Arial" w:cs="Arial"/>
                <w:color w:val="000000" w:themeColor="text1"/>
                <w:sz w:val="18"/>
                <w:szCs w:val="18"/>
              </w:rPr>
              <w:t>Other, please specify. Add rows as necessary</w:t>
            </w:r>
          </w:p>
        </w:tc>
        <w:tc>
          <w:tcPr>
            <w:tcW w:w="1583" w:type="dxa"/>
            <w:vMerge w:val="restart"/>
          </w:tcPr>
          <w:p w14:paraId="3F1C76F5" w14:textId="77777777" w:rsidR="00A30A23" w:rsidRPr="001E710F" w:rsidRDefault="00A30A23">
            <w:pPr>
              <w:rPr>
                <w:rFonts w:ascii="Arial" w:hAnsi="Arial" w:cs="Arial"/>
                <w:color w:val="000000" w:themeColor="text1"/>
                <w:sz w:val="18"/>
                <w:szCs w:val="18"/>
              </w:rPr>
            </w:pPr>
          </w:p>
        </w:tc>
        <w:tc>
          <w:tcPr>
            <w:tcW w:w="1589" w:type="dxa"/>
            <w:vMerge w:val="restart"/>
          </w:tcPr>
          <w:p w14:paraId="420C6926" w14:textId="77777777" w:rsidR="00A30A23" w:rsidRPr="001E710F" w:rsidRDefault="00A30A23">
            <w:pPr>
              <w:rPr>
                <w:rFonts w:ascii="Arial" w:hAnsi="Arial" w:cs="Arial"/>
                <w:color w:val="000000" w:themeColor="text1"/>
                <w:sz w:val="18"/>
                <w:szCs w:val="18"/>
              </w:rPr>
            </w:pPr>
          </w:p>
        </w:tc>
        <w:tc>
          <w:tcPr>
            <w:tcW w:w="1593" w:type="dxa"/>
            <w:vMerge w:val="restart"/>
          </w:tcPr>
          <w:p w14:paraId="712AAFF7" w14:textId="77777777" w:rsidR="00A30A23" w:rsidRPr="001E710F" w:rsidRDefault="00A30A23">
            <w:pPr>
              <w:rPr>
                <w:rFonts w:ascii="Arial" w:hAnsi="Arial" w:cs="Arial"/>
                <w:color w:val="000000" w:themeColor="text1"/>
                <w:sz w:val="18"/>
                <w:szCs w:val="18"/>
              </w:rPr>
            </w:pPr>
          </w:p>
        </w:tc>
        <w:tc>
          <w:tcPr>
            <w:tcW w:w="355" w:type="dxa"/>
            <w:vMerge w:val="restart"/>
          </w:tcPr>
          <w:p w14:paraId="0DAD9CC8" w14:textId="77777777" w:rsidR="00A30A23" w:rsidRPr="001E710F" w:rsidRDefault="00A30A23">
            <w:pPr>
              <w:rPr>
                <w:rFonts w:ascii="Arial" w:hAnsi="Arial" w:cs="Arial"/>
                <w:color w:val="000000" w:themeColor="text1"/>
                <w:sz w:val="18"/>
                <w:szCs w:val="18"/>
              </w:rPr>
            </w:pPr>
          </w:p>
        </w:tc>
        <w:tc>
          <w:tcPr>
            <w:tcW w:w="355" w:type="dxa"/>
            <w:vMerge w:val="restart"/>
          </w:tcPr>
          <w:p w14:paraId="5864567B" w14:textId="77777777" w:rsidR="00A30A23" w:rsidRPr="001E710F" w:rsidRDefault="00A30A23">
            <w:pPr>
              <w:rPr>
                <w:rFonts w:ascii="Arial" w:hAnsi="Arial" w:cs="Arial"/>
                <w:color w:val="000000" w:themeColor="text1"/>
                <w:sz w:val="18"/>
                <w:szCs w:val="18"/>
              </w:rPr>
            </w:pPr>
          </w:p>
        </w:tc>
        <w:tc>
          <w:tcPr>
            <w:tcW w:w="355" w:type="dxa"/>
            <w:vMerge w:val="restart"/>
          </w:tcPr>
          <w:p w14:paraId="1C56A4DF" w14:textId="77777777" w:rsidR="00A30A23" w:rsidRPr="001E710F" w:rsidRDefault="00A30A23">
            <w:pPr>
              <w:rPr>
                <w:rFonts w:ascii="Arial" w:hAnsi="Arial" w:cs="Arial"/>
                <w:color w:val="000000" w:themeColor="text1"/>
                <w:sz w:val="18"/>
                <w:szCs w:val="18"/>
              </w:rPr>
            </w:pPr>
          </w:p>
        </w:tc>
        <w:tc>
          <w:tcPr>
            <w:tcW w:w="356" w:type="dxa"/>
            <w:vMerge w:val="restart"/>
          </w:tcPr>
          <w:p w14:paraId="42FFBFFA" w14:textId="77777777" w:rsidR="00A30A23" w:rsidRPr="001E710F" w:rsidRDefault="00A30A23">
            <w:pPr>
              <w:rPr>
                <w:rFonts w:ascii="Arial" w:hAnsi="Arial" w:cs="Arial"/>
                <w:color w:val="000000" w:themeColor="text1"/>
                <w:sz w:val="18"/>
                <w:szCs w:val="18"/>
              </w:rPr>
            </w:pPr>
          </w:p>
        </w:tc>
        <w:tc>
          <w:tcPr>
            <w:tcW w:w="356" w:type="dxa"/>
            <w:vMerge w:val="restart"/>
          </w:tcPr>
          <w:p w14:paraId="68749FCD" w14:textId="77777777" w:rsidR="00A30A23" w:rsidRPr="001E710F" w:rsidRDefault="00A30A23">
            <w:pPr>
              <w:rPr>
                <w:rFonts w:ascii="Arial" w:hAnsi="Arial" w:cs="Arial"/>
                <w:color w:val="000000" w:themeColor="text1"/>
                <w:sz w:val="18"/>
                <w:szCs w:val="18"/>
              </w:rPr>
            </w:pPr>
          </w:p>
        </w:tc>
        <w:tc>
          <w:tcPr>
            <w:tcW w:w="358" w:type="dxa"/>
            <w:vMerge w:val="restart"/>
          </w:tcPr>
          <w:p w14:paraId="5D236E56" w14:textId="77777777" w:rsidR="00A30A23" w:rsidRPr="001E710F" w:rsidRDefault="00A30A23">
            <w:pPr>
              <w:rPr>
                <w:rFonts w:ascii="Arial" w:hAnsi="Arial" w:cs="Arial"/>
                <w:color w:val="000000" w:themeColor="text1"/>
                <w:sz w:val="18"/>
                <w:szCs w:val="18"/>
              </w:rPr>
            </w:pPr>
          </w:p>
        </w:tc>
        <w:tc>
          <w:tcPr>
            <w:tcW w:w="2760" w:type="dxa"/>
          </w:tcPr>
          <w:p w14:paraId="334CC48A"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231CC02B" w14:textId="77777777" w:rsidR="00A30A23" w:rsidRPr="001E710F" w:rsidRDefault="00A30A23">
            <w:pPr>
              <w:rPr>
                <w:rFonts w:ascii="Arial" w:hAnsi="Arial" w:cs="Arial"/>
                <w:color w:val="000000" w:themeColor="text1"/>
                <w:sz w:val="18"/>
                <w:szCs w:val="18"/>
              </w:rPr>
            </w:pPr>
          </w:p>
        </w:tc>
        <w:tc>
          <w:tcPr>
            <w:tcW w:w="365" w:type="dxa"/>
            <w:vMerge w:val="restart"/>
          </w:tcPr>
          <w:p w14:paraId="210509E4" w14:textId="77777777" w:rsidR="00A30A23" w:rsidRPr="001E710F" w:rsidRDefault="00A30A23">
            <w:pPr>
              <w:rPr>
                <w:rFonts w:ascii="Arial" w:hAnsi="Arial" w:cs="Arial"/>
                <w:color w:val="000000" w:themeColor="text1"/>
                <w:sz w:val="18"/>
                <w:szCs w:val="18"/>
              </w:rPr>
            </w:pPr>
          </w:p>
        </w:tc>
        <w:tc>
          <w:tcPr>
            <w:tcW w:w="365" w:type="dxa"/>
            <w:vMerge w:val="restart"/>
          </w:tcPr>
          <w:p w14:paraId="59592241" w14:textId="77777777" w:rsidR="00A30A23" w:rsidRPr="001E710F" w:rsidRDefault="00A30A23">
            <w:pPr>
              <w:rPr>
                <w:rFonts w:ascii="Arial" w:hAnsi="Arial" w:cs="Arial"/>
                <w:color w:val="000000" w:themeColor="text1"/>
                <w:sz w:val="18"/>
                <w:szCs w:val="18"/>
              </w:rPr>
            </w:pPr>
          </w:p>
        </w:tc>
        <w:tc>
          <w:tcPr>
            <w:tcW w:w="365" w:type="dxa"/>
            <w:vMerge w:val="restart"/>
          </w:tcPr>
          <w:p w14:paraId="4B83FAD1" w14:textId="77777777" w:rsidR="00A30A23" w:rsidRPr="001E710F" w:rsidRDefault="00A30A23">
            <w:pPr>
              <w:rPr>
                <w:rFonts w:ascii="Arial" w:hAnsi="Arial" w:cs="Arial"/>
                <w:color w:val="000000" w:themeColor="text1"/>
                <w:sz w:val="18"/>
                <w:szCs w:val="18"/>
              </w:rPr>
            </w:pPr>
          </w:p>
        </w:tc>
        <w:tc>
          <w:tcPr>
            <w:tcW w:w="365" w:type="dxa"/>
            <w:vMerge w:val="restart"/>
          </w:tcPr>
          <w:p w14:paraId="213A10A6" w14:textId="77777777" w:rsidR="00A30A23" w:rsidRPr="001E710F" w:rsidRDefault="00A30A23">
            <w:pPr>
              <w:rPr>
                <w:rFonts w:ascii="Arial" w:hAnsi="Arial" w:cs="Arial"/>
                <w:color w:val="000000" w:themeColor="text1"/>
                <w:sz w:val="18"/>
                <w:szCs w:val="18"/>
              </w:rPr>
            </w:pPr>
          </w:p>
        </w:tc>
        <w:tc>
          <w:tcPr>
            <w:tcW w:w="365" w:type="dxa"/>
            <w:vMerge w:val="restart"/>
          </w:tcPr>
          <w:p w14:paraId="4B9D7949" w14:textId="77777777" w:rsidR="00A30A23" w:rsidRPr="001E710F" w:rsidRDefault="00A30A23">
            <w:pPr>
              <w:rPr>
                <w:rFonts w:ascii="Arial" w:hAnsi="Arial" w:cs="Arial"/>
                <w:color w:val="000000" w:themeColor="text1"/>
                <w:sz w:val="18"/>
                <w:szCs w:val="18"/>
              </w:rPr>
            </w:pPr>
          </w:p>
        </w:tc>
      </w:tr>
      <w:tr w:rsidR="00A30A23" w:rsidRPr="001E710F" w14:paraId="194C6CF3" w14:textId="77777777">
        <w:trPr>
          <w:cantSplit/>
          <w:trHeight w:val="414"/>
        </w:trPr>
        <w:tc>
          <w:tcPr>
            <w:tcW w:w="1398" w:type="dxa"/>
            <w:vMerge/>
            <w:tcBorders>
              <w:bottom w:val="single" w:sz="4" w:space="0" w:color="auto"/>
            </w:tcBorders>
          </w:tcPr>
          <w:p w14:paraId="623B4386" w14:textId="77777777" w:rsidR="00A30A23" w:rsidRPr="001E710F" w:rsidRDefault="00A30A23">
            <w:pPr>
              <w:rPr>
                <w:rFonts w:ascii="Arial" w:hAnsi="Arial" w:cs="Arial"/>
                <w:color w:val="000000" w:themeColor="text1"/>
                <w:sz w:val="18"/>
                <w:szCs w:val="18"/>
              </w:rPr>
            </w:pPr>
          </w:p>
        </w:tc>
        <w:tc>
          <w:tcPr>
            <w:tcW w:w="1583" w:type="dxa"/>
            <w:vMerge/>
            <w:tcBorders>
              <w:bottom w:val="single" w:sz="4" w:space="0" w:color="auto"/>
            </w:tcBorders>
          </w:tcPr>
          <w:p w14:paraId="169A58B4" w14:textId="77777777" w:rsidR="00A30A23" w:rsidRPr="001E710F" w:rsidRDefault="00A30A23">
            <w:pPr>
              <w:rPr>
                <w:rFonts w:ascii="Arial" w:hAnsi="Arial" w:cs="Arial"/>
                <w:color w:val="000000" w:themeColor="text1"/>
                <w:sz w:val="18"/>
                <w:szCs w:val="18"/>
              </w:rPr>
            </w:pPr>
          </w:p>
        </w:tc>
        <w:tc>
          <w:tcPr>
            <w:tcW w:w="1589" w:type="dxa"/>
            <w:vMerge/>
            <w:tcBorders>
              <w:bottom w:val="single" w:sz="4" w:space="0" w:color="auto"/>
            </w:tcBorders>
          </w:tcPr>
          <w:p w14:paraId="3A49AFE2" w14:textId="77777777" w:rsidR="00A30A23" w:rsidRPr="001E710F" w:rsidRDefault="00A30A23">
            <w:pPr>
              <w:rPr>
                <w:rFonts w:ascii="Arial" w:hAnsi="Arial" w:cs="Arial"/>
                <w:color w:val="000000" w:themeColor="text1"/>
                <w:sz w:val="18"/>
                <w:szCs w:val="18"/>
              </w:rPr>
            </w:pPr>
          </w:p>
        </w:tc>
        <w:tc>
          <w:tcPr>
            <w:tcW w:w="1593" w:type="dxa"/>
            <w:vMerge/>
            <w:tcBorders>
              <w:bottom w:val="single" w:sz="4" w:space="0" w:color="auto"/>
            </w:tcBorders>
          </w:tcPr>
          <w:p w14:paraId="37ED374F" w14:textId="77777777" w:rsidR="00A30A23" w:rsidRPr="001E710F" w:rsidRDefault="00A30A23">
            <w:pPr>
              <w:rPr>
                <w:rFonts w:ascii="Arial" w:hAnsi="Arial" w:cs="Arial"/>
                <w:color w:val="000000" w:themeColor="text1"/>
                <w:sz w:val="18"/>
                <w:szCs w:val="18"/>
              </w:rPr>
            </w:pPr>
          </w:p>
        </w:tc>
        <w:tc>
          <w:tcPr>
            <w:tcW w:w="355" w:type="dxa"/>
            <w:vMerge/>
            <w:tcBorders>
              <w:bottom w:val="single" w:sz="4" w:space="0" w:color="auto"/>
            </w:tcBorders>
          </w:tcPr>
          <w:p w14:paraId="226FB31C" w14:textId="77777777" w:rsidR="00A30A23" w:rsidRPr="001E710F" w:rsidRDefault="00A30A23">
            <w:pPr>
              <w:rPr>
                <w:rFonts w:ascii="Arial" w:hAnsi="Arial" w:cs="Arial"/>
                <w:color w:val="000000" w:themeColor="text1"/>
                <w:sz w:val="18"/>
                <w:szCs w:val="18"/>
              </w:rPr>
            </w:pPr>
          </w:p>
        </w:tc>
        <w:tc>
          <w:tcPr>
            <w:tcW w:w="355" w:type="dxa"/>
            <w:vMerge/>
            <w:tcBorders>
              <w:bottom w:val="single" w:sz="4" w:space="0" w:color="auto"/>
            </w:tcBorders>
          </w:tcPr>
          <w:p w14:paraId="3236F1BE" w14:textId="77777777" w:rsidR="00A30A23" w:rsidRPr="001E710F" w:rsidRDefault="00A30A23">
            <w:pPr>
              <w:rPr>
                <w:rFonts w:ascii="Arial" w:hAnsi="Arial" w:cs="Arial"/>
                <w:color w:val="000000" w:themeColor="text1"/>
                <w:sz w:val="18"/>
                <w:szCs w:val="18"/>
              </w:rPr>
            </w:pPr>
          </w:p>
        </w:tc>
        <w:tc>
          <w:tcPr>
            <w:tcW w:w="355" w:type="dxa"/>
            <w:vMerge/>
            <w:tcBorders>
              <w:bottom w:val="single" w:sz="4" w:space="0" w:color="auto"/>
            </w:tcBorders>
          </w:tcPr>
          <w:p w14:paraId="00E4E530" w14:textId="77777777" w:rsidR="00A30A23" w:rsidRPr="001E710F" w:rsidRDefault="00A30A23">
            <w:pPr>
              <w:rPr>
                <w:rFonts w:ascii="Arial" w:hAnsi="Arial" w:cs="Arial"/>
                <w:color w:val="000000" w:themeColor="text1"/>
                <w:sz w:val="18"/>
                <w:szCs w:val="18"/>
              </w:rPr>
            </w:pPr>
          </w:p>
        </w:tc>
        <w:tc>
          <w:tcPr>
            <w:tcW w:w="356" w:type="dxa"/>
            <w:vMerge/>
            <w:tcBorders>
              <w:bottom w:val="single" w:sz="4" w:space="0" w:color="auto"/>
            </w:tcBorders>
          </w:tcPr>
          <w:p w14:paraId="683909C6" w14:textId="77777777" w:rsidR="00A30A23" w:rsidRPr="001E710F" w:rsidRDefault="00A30A23">
            <w:pPr>
              <w:rPr>
                <w:rFonts w:ascii="Arial" w:hAnsi="Arial" w:cs="Arial"/>
                <w:color w:val="000000" w:themeColor="text1"/>
                <w:sz w:val="18"/>
                <w:szCs w:val="18"/>
              </w:rPr>
            </w:pPr>
          </w:p>
        </w:tc>
        <w:tc>
          <w:tcPr>
            <w:tcW w:w="356" w:type="dxa"/>
            <w:vMerge/>
            <w:tcBorders>
              <w:bottom w:val="single" w:sz="4" w:space="0" w:color="auto"/>
            </w:tcBorders>
          </w:tcPr>
          <w:p w14:paraId="6F38D8A1" w14:textId="77777777" w:rsidR="00A30A23" w:rsidRPr="001E710F" w:rsidRDefault="00A30A23">
            <w:pPr>
              <w:rPr>
                <w:rFonts w:ascii="Arial" w:hAnsi="Arial" w:cs="Arial"/>
                <w:color w:val="000000" w:themeColor="text1"/>
                <w:sz w:val="18"/>
                <w:szCs w:val="18"/>
              </w:rPr>
            </w:pPr>
          </w:p>
        </w:tc>
        <w:tc>
          <w:tcPr>
            <w:tcW w:w="358" w:type="dxa"/>
            <w:vMerge/>
            <w:tcBorders>
              <w:bottom w:val="single" w:sz="4" w:space="0" w:color="auto"/>
            </w:tcBorders>
          </w:tcPr>
          <w:p w14:paraId="72DB8CC6" w14:textId="77777777" w:rsidR="00A30A23" w:rsidRPr="001E710F" w:rsidRDefault="00A30A23">
            <w:pPr>
              <w:rPr>
                <w:rFonts w:ascii="Arial" w:hAnsi="Arial" w:cs="Arial"/>
                <w:color w:val="000000" w:themeColor="text1"/>
                <w:sz w:val="18"/>
                <w:szCs w:val="18"/>
              </w:rPr>
            </w:pPr>
          </w:p>
        </w:tc>
        <w:tc>
          <w:tcPr>
            <w:tcW w:w="2760" w:type="dxa"/>
          </w:tcPr>
          <w:p w14:paraId="6BB48488" w14:textId="77777777" w:rsidR="00A30A23"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074D584F" w14:textId="77777777" w:rsidR="00A30A23" w:rsidRPr="001E710F" w:rsidRDefault="00A30A23">
            <w:pPr>
              <w:rPr>
                <w:rFonts w:ascii="Arial" w:hAnsi="Arial" w:cs="Arial"/>
                <w:color w:val="000000" w:themeColor="text1"/>
                <w:sz w:val="18"/>
                <w:szCs w:val="18"/>
              </w:rPr>
            </w:pPr>
          </w:p>
        </w:tc>
        <w:tc>
          <w:tcPr>
            <w:tcW w:w="365" w:type="dxa"/>
            <w:vMerge/>
          </w:tcPr>
          <w:p w14:paraId="3D418EC3" w14:textId="77777777" w:rsidR="00A30A23" w:rsidRPr="001E710F" w:rsidRDefault="00A30A23">
            <w:pPr>
              <w:rPr>
                <w:rFonts w:ascii="Arial" w:hAnsi="Arial" w:cs="Arial"/>
                <w:color w:val="000000" w:themeColor="text1"/>
                <w:sz w:val="18"/>
                <w:szCs w:val="18"/>
              </w:rPr>
            </w:pPr>
          </w:p>
        </w:tc>
        <w:tc>
          <w:tcPr>
            <w:tcW w:w="365" w:type="dxa"/>
            <w:vMerge/>
          </w:tcPr>
          <w:p w14:paraId="170EB44C" w14:textId="77777777" w:rsidR="00A30A23" w:rsidRPr="001E710F" w:rsidRDefault="00A30A23">
            <w:pPr>
              <w:rPr>
                <w:rFonts w:ascii="Arial" w:hAnsi="Arial" w:cs="Arial"/>
                <w:color w:val="000000" w:themeColor="text1"/>
                <w:sz w:val="18"/>
                <w:szCs w:val="18"/>
              </w:rPr>
            </w:pPr>
          </w:p>
        </w:tc>
        <w:tc>
          <w:tcPr>
            <w:tcW w:w="365" w:type="dxa"/>
            <w:vMerge/>
          </w:tcPr>
          <w:p w14:paraId="2A2778D7" w14:textId="77777777" w:rsidR="00A30A23" w:rsidRPr="001E710F" w:rsidRDefault="00A30A23">
            <w:pPr>
              <w:rPr>
                <w:rFonts w:ascii="Arial" w:hAnsi="Arial" w:cs="Arial"/>
                <w:color w:val="000000" w:themeColor="text1"/>
                <w:sz w:val="18"/>
                <w:szCs w:val="18"/>
              </w:rPr>
            </w:pPr>
          </w:p>
        </w:tc>
        <w:tc>
          <w:tcPr>
            <w:tcW w:w="365" w:type="dxa"/>
            <w:vMerge/>
          </w:tcPr>
          <w:p w14:paraId="4753908B" w14:textId="77777777" w:rsidR="00A30A23" w:rsidRPr="001E710F" w:rsidRDefault="00A30A23">
            <w:pPr>
              <w:rPr>
                <w:rFonts w:ascii="Arial" w:hAnsi="Arial" w:cs="Arial"/>
                <w:color w:val="000000" w:themeColor="text1"/>
                <w:sz w:val="18"/>
                <w:szCs w:val="18"/>
              </w:rPr>
            </w:pPr>
          </w:p>
        </w:tc>
        <w:tc>
          <w:tcPr>
            <w:tcW w:w="365" w:type="dxa"/>
            <w:vMerge/>
          </w:tcPr>
          <w:p w14:paraId="6BDD066D" w14:textId="77777777" w:rsidR="00A30A23" w:rsidRPr="001E710F" w:rsidRDefault="00A30A23">
            <w:pPr>
              <w:rPr>
                <w:rFonts w:ascii="Arial" w:hAnsi="Arial" w:cs="Arial"/>
                <w:color w:val="000000" w:themeColor="text1"/>
                <w:sz w:val="18"/>
                <w:szCs w:val="18"/>
              </w:rPr>
            </w:pPr>
          </w:p>
        </w:tc>
      </w:tr>
    </w:tbl>
    <w:p w14:paraId="23FC68BE" w14:textId="77777777" w:rsidR="00A30A23" w:rsidRPr="001E710F" w:rsidRDefault="00A30A23">
      <w:pPr>
        <w:rPr>
          <w:rFonts w:ascii="Arial" w:hAnsi="Arial" w:cs="Arial"/>
          <w:color w:val="000000" w:themeColor="text1"/>
        </w:rPr>
      </w:pPr>
    </w:p>
    <w:p w14:paraId="254AF8EC" w14:textId="77777777" w:rsidR="00A30A23" w:rsidRPr="001E710F" w:rsidRDefault="00A30A23">
      <w:pPr>
        <w:rPr>
          <w:rFonts w:ascii="Arial" w:hAnsi="Arial" w:cs="Arial"/>
          <w:color w:val="000000" w:themeColor="text1"/>
        </w:rPr>
      </w:pPr>
      <w:r w:rsidRPr="001E710F">
        <w:rPr>
          <w:rFonts w:ascii="Arial" w:hAnsi="Arial" w:cs="Arial"/>
          <w:color w:val="000000" w:themeColor="text1"/>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A30A23" w:rsidRPr="001E710F" w14:paraId="3E637EFF" w14:textId="77777777">
        <w:trPr>
          <w:tblHeader/>
        </w:trPr>
        <w:tc>
          <w:tcPr>
            <w:tcW w:w="1398" w:type="dxa"/>
            <w:shd w:val="clear" w:color="auto" w:fill="D9D9D9"/>
          </w:tcPr>
          <w:p w14:paraId="483C3C8B" w14:textId="77777777" w:rsidR="00A30A23" w:rsidRPr="001E710F" w:rsidRDefault="00A30A23">
            <w:pPr>
              <w:keepNext/>
              <w:rPr>
                <w:rFonts w:ascii="Arial" w:hAnsi="Arial" w:cs="Arial"/>
                <w:b/>
                <w:color w:val="000000" w:themeColor="text1"/>
                <w:sz w:val="20"/>
                <w:szCs w:val="20"/>
              </w:rPr>
            </w:pPr>
            <w:r w:rsidRPr="001E710F">
              <w:rPr>
                <w:rFonts w:ascii="Arial" w:hAnsi="Arial" w:cs="Arial"/>
                <w:color w:val="000000" w:themeColor="text1"/>
              </w:rPr>
              <w:lastRenderedPageBreak/>
              <w:br w:type="page"/>
            </w:r>
          </w:p>
        </w:tc>
        <w:tc>
          <w:tcPr>
            <w:tcW w:w="1583" w:type="dxa"/>
            <w:shd w:val="clear" w:color="auto" w:fill="D9D9D9"/>
          </w:tcPr>
          <w:p w14:paraId="49EB6CEC" w14:textId="77777777" w:rsidR="00A30A23" w:rsidRPr="001E710F" w:rsidRDefault="00A30A23">
            <w:pPr>
              <w:rPr>
                <w:rFonts w:ascii="Arial" w:hAnsi="Arial" w:cs="Arial"/>
                <w:b/>
                <w:color w:val="000000" w:themeColor="text1"/>
                <w:sz w:val="20"/>
                <w:szCs w:val="20"/>
              </w:rPr>
            </w:pPr>
          </w:p>
        </w:tc>
        <w:tc>
          <w:tcPr>
            <w:tcW w:w="1589" w:type="dxa"/>
            <w:shd w:val="clear" w:color="auto" w:fill="D9D9D9"/>
          </w:tcPr>
          <w:p w14:paraId="67BE7E10" w14:textId="77777777" w:rsidR="00A30A23" w:rsidRPr="001E710F" w:rsidRDefault="00A30A23">
            <w:pPr>
              <w:rPr>
                <w:rFonts w:ascii="Arial" w:hAnsi="Arial" w:cs="Arial"/>
                <w:b/>
                <w:color w:val="000000" w:themeColor="text1"/>
                <w:sz w:val="20"/>
                <w:szCs w:val="20"/>
              </w:rPr>
            </w:pPr>
          </w:p>
        </w:tc>
        <w:tc>
          <w:tcPr>
            <w:tcW w:w="1593" w:type="dxa"/>
            <w:tcBorders>
              <w:right w:val="single" w:sz="12" w:space="0" w:color="auto"/>
            </w:tcBorders>
            <w:shd w:val="clear" w:color="auto" w:fill="D9D9D9"/>
          </w:tcPr>
          <w:p w14:paraId="11F70DF9" w14:textId="77777777" w:rsidR="00A30A23" w:rsidRPr="001E710F" w:rsidRDefault="00A30A23">
            <w:pPr>
              <w:rPr>
                <w:rFonts w:ascii="Arial" w:hAnsi="Arial" w:cs="Arial"/>
                <w:b/>
                <w:color w:val="000000" w:themeColor="text1"/>
                <w:sz w:val="20"/>
                <w:szCs w:val="20"/>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4DDFBAFC"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1B1531DC"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1726965F"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Task Manager Rating</w:t>
            </w:r>
          </w:p>
        </w:tc>
      </w:tr>
      <w:tr w:rsidR="00A30A23" w:rsidRPr="001E710F" w14:paraId="5F9F9A07" w14:textId="77777777">
        <w:trPr>
          <w:cantSplit/>
          <w:trHeight w:val="1557"/>
          <w:tblHeader/>
        </w:trPr>
        <w:tc>
          <w:tcPr>
            <w:tcW w:w="1398" w:type="dxa"/>
            <w:tcBorders>
              <w:bottom w:val="single" w:sz="4" w:space="0" w:color="auto"/>
            </w:tcBorders>
            <w:shd w:val="clear" w:color="auto" w:fill="F3F3F3"/>
          </w:tcPr>
          <w:p w14:paraId="0A0BD73B" w14:textId="77777777" w:rsidR="00A30A23" w:rsidRPr="001E710F" w:rsidRDefault="00A30A23">
            <w:pPr>
              <w:keepNext/>
              <w:jc w:val="center"/>
              <w:rPr>
                <w:rFonts w:ascii="Arial" w:hAnsi="Arial" w:cs="Arial"/>
                <w:b/>
                <w:color w:val="000000" w:themeColor="text1"/>
                <w:sz w:val="20"/>
                <w:szCs w:val="20"/>
              </w:rPr>
            </w:pPr>
            <w:r w:rsidRPr="001E710F">
              <w:rPr>
                <w:rFonts w:ascii="Arial" w:hAnsi="Arial" w:cs="Arial"/>
                <w:b/>
                <w:color w:val="000000" w:themeColor="text1"/>
                <w:sz w:val="20"/>
                <w:szCs w:val="20"/>
              </w:rPr>
              <w:t>Risk Factor</w:t>
            </w:r>
          </w:p>
        </w:tc>
        <w:tc>
          <w:tcPr>
            <w:tcW w:w="1583" w:type="dxa"/>
            <w:tcBorders>
              <w:bottom w:val="single" w:sz="4" w:space="0" w:color="auto"/>
            </w:tcBorders>
            <w:shd w:val="clear" w:color="auto" w:fill="F3F3F3"/>
          </w:tcPr>
          <w:p w14:paraId="034C96B4"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Low Risk</w:t>
            </w:r>
          </w:p>
        </w:tc>
        <w:tc>
          <w:tcPr>
            <w:tcW w:w="1589" w:type="dxa"/>
            <w:tcBorders>
              <w:bottom w:val="single" w:sz="4" w:space="0" w:color="auto"/>
            </w:tcBorders>
            <w:shd w:val="clear" w:color="auto" w:fill="F3F3F3"/>
          </w:tcPr>
          <w:p w14:paraId="2C3E2792"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Medium Risk</w:t>
            </w:r>
          </w:p>
        </w:tc>
        <w:tc>
          <w:tcPr>
            <w:tcW w:w="1593" w:type="dxa"/>
            <w:tcBorders>
              <w:bottom w:val="single" w:sz="4" w:space="0" w:color="auto"/>
              <w:right w:val="single" w:sz="12" w:space="0" w:color="auto"/>
            </w:tcBorders>
            <w:shd w:val="clear" w:color="auto" w:fill="F3F3F3"/>
          </w:tcPr>
          <w:p w14:paraId="6780DE03" w14:textId="77777777" w:rsidR="00A30A23" w:rsidRPr="001E710F" w:rsidRDefault="00A30A23">
            <w:pPr>
              <w:jc w:val="center"/>
              <w:rPr>
                <w:rFonts w:ascii="Arial" w:hAnsi="Arial" w:cs="Arial"/>
                <w:b/>
                <w:color w:val="000000" w:themeColor="text1"/>
                <w:sz w:val="20"/>
                <w:szCs w:val="20"/>
              </w:rPr>
            </w:pPr>
            <w:r w:rsidRPr="001E710F">
              <w:rPr>
                <w:rFonts w:ascii="Arial" w:hAnsi="Arial" w:cs="Arial"/>
                <w:b/>
                <w:color w:val="000000" w:themeColor="text1"/>
                <w:sz w:val="20"/>
                <w:szCs w:val="20"/>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5D1FEFE"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14:paraId="7430314F"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7E09822"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E395B0A"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9669739"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FC46B00"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5D49E498" w14:textId="77777777" w:rsidR="00A30A23" w:rsidRPr="001E710F" w:rsidRDefault="00A30A23">
            <w:pPr>
              <w:rPr>
                <w:rFonts w:ascii="Arial" w:hAnsi="Arial" w:cs="Arial"/>
                <w:color w:val="000000" w:themeColor="text1"/>
                <w:sz w:val="16"/>
                <w:szCs w:val="16"/>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6D39653"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E3AD8B4"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2983042"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38016AA"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3F24490"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03D02C2" w14:textId="77777777" w:rsidR="00A30A23" w:rsidRPr="001E710F" w:rsidRDefault="00A30A23">
            <w:pPr>
              <w:ind w:left="113" w:right="113"/>
              <w:rPr>
                <w:rFonts w:ascii="Arial" w:hAnsi="Arial" w:cs="Arial"/>
                <w:color w:val="000000" w:themeColor="text1"/>
                <w:sz w:val="16"/>
                <w:szCs w:val="16"/>
              </w:rPr>
            </w:pPr>
            <w:r w:rsidRPr="001E710F">
              <w:rPr>
                <w:rFonts w:ascii="Arial" w:hAnsi="Arial" w:cs="Arial"/>
                <w:color w:val="000000" w:themeColor="text1"/>
                <w:sz w:val="16"/>
                <w:szCs w:val="16"/>
              </w:rPr>
              <w:t>To be determined</w:t>
            </w:r>
          </w:p>
        </w:tc>
      </w:tr>
      <w:tr w:rsidR="00A30A23" w:rsidRPr="001E710F" w14:paraId="4E4B1967"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08E4D850" w14:textId="77777777" w:rsidR="00A30A23" w:rsidRPr="001E710F" w:rsidRDefault="00A30A23">
            <w:pPr>
              <w:ind w:left="113" w:right="113"/>
              <w:jc w:val="center"/>
              <w:rPr>
                <w:rFonts w:ascii="Arial" w:hAnsi="Arial" w:cs="Arial"/>
                <w:b/>
                <w:color w:val="000000" w:themeColor="text1"/>
                <w:sz w:val="20"/>
                <w:szCs w:val="20"/>
              </w:rPr>
            </w:pPr>
            <w:r w:rsidRPr="001E710F">
              <w:rPr>
                <w:rFonts w:ascii="Arial" w:hAnsi="Arial" w:cs="Arial"/>
                <w:b/>
                <w:color w:val="000000" w:themeColor="text1"/>
                <w:sz w:val="20"/>
                <w:szCs w:val="20"/>
              </w:rPr>
              <w:t>EXTERNAL RISK</w:t>
            </w:r>
          </w:p>
        </w:tc>
      </w:tr>
      <w:tr w:rsidR="00A30A23" w:rsidRPr="001E710F" w14:paraId="392BB550"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321A61EE" w14:textId="77777777" w:rsidR="00A30A23" w:rsidRPr="001E710F" w:rsidRDefault="00A30A23">
            <w:pPr>
              <w:ind w:left="113" w:right="113"/>
              <w:rPr>
                <w:rFonts w:ascii="Arial" w:hAnsi="Arial" w:cs="Arial"/>
                <w:b/>
                <w:color w:val="000000" w:themeColor="text1"/>
                <w:sz w:val="20"/>
                <w:szCs w:val="20"/>
              </w:rPr>
            </w:pPr>
            <w:r w:rsidRPr="001E710F">
              <w:rPr>
                <w:rFonts w:ascii="Arial" w:hAnsi="Arial" w:cs="Arial"/>
                <w:b/>
                <w:color w:val="000000" w:themeColor="text1"/>
                <w:sz w:val="20"/>
                <w:szCs w:val="20"/>
              </w:rPr>
              <w:t>Project context</w:t>
            </w:r>
          </w:p>
        </w:tc>
      </w:tr>
      <w:tr w:rsidR="00DA5B56" w:rsidRPr="001E710F" w14:paraId="20B12780" w14:textId="77777777" w:rsidTr="00CB7259">
        <w:trPr>
          <w:cantSplit/>
          <w:trHeight w:val="622"/>
        </w:trPr>
        <w:tc>
          <w:tcPr>
            <w:tcW w:w="1398" w:type="dxa"/>
            <w:vMerge w:val="restart"/>
          </w:tcPr>
          <w:p w14:paraId="5CD78D56"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Political stability</w:t>
            </w:r>
          </w:p>
        </w:tc>
        <w:tc>
          <w:tcPr>
            <w:tcW w:w="1583" w:type="dxa"/>
            <w:vMerge w:val="restart"/>
          </w:tcPr>
          <w:p w14:paraId="5455FCD3"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Political context is stable and safe</w:t>
            </w:r>
          </w:p>
        </w:tc>
        <w:tc>
          <w:tcPr>
            <w:tcW w:w="1589" w:type="dxa"/>
            <w:vMerge w:val="restart"/>
          </w:tcPr>
          <w:p w14:paraId="01D109AA"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Political context is unstable but predictable and not a threat to project implementation</w:t>
            </w:r>
          </w:p>
        </w:tc>
        <w:tc>
          <w:tcPr>
            <w:tcW w:w="1593" w:type="dxa"/>
            <w:vMerge w:val="restart"/>
          </w:tcPr>
          <w:p w14:paraId="4B6C7E85"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Very disruptive and volatile</w:t>
            </w:r>
          </w:p>
        </w:tc>
        <w:tc>
          <w:tcPr>
            <w:tcW w:w="355" w:type="dxa"/>
            <w:vMerge w:val="restart"/>
            <w:shd w:val="clear" w:color="auto" w:fill="FFC000"/>
          </w:tcPr>
          <w:p w14:paraId="1C3EA444" w14:textId="77777777" w:rsidR="00DA5B56" w:rsidRPr="001E710F" w:rsidRDefault="00DA5B56">
            <w:pPr>
              <w:rPr>
                <w:rFonts w:ascii="Arial" w:hAnsi="Arial" w:cs="Arial"/>
                <w:color w:val="000000" w:themeColor="text1"/>
                <w:sz w:val="18"/>
                <w:szCs w:val="18"/>
              </w:rPr>
            </w:pPr>
          </w:p>
        </w:tc>
        <w:tc>
          <w:tcPr>
            <w:tcW w:w="355" w:type="dxa"/>
            <w:vMerge w:val="restart"/>
          </w:tcPr>
          <w:p w14:paraId="2A30770E" w14:textId="77777777" w:rsidR="00DA5B56" w:rsidRPr="001E710F" w:rsidRDefault="00DA5B56">
            <w:pPr>
              <w:rPr>
                <w:rFonts w:ascii="Arial" w:hAnsi="Arial" w:cs="Arial"/>
                <w:color w:val="000000" w:themeColor="text1"/>
                <w:sz w:val="18"/>
                <w:szCs w:val="18"/>
              </w:rPr>
            </w:pPr>
          </w:p>
        </w:tc>
        <w:tc>
          <w:tcPr>
            <w:tcW w:w="355" w:type="dxa"/>
            <w:vMerge w:val="restart"/>
          </w:tcPr>
          <w:p w14:paraId="20543053" w14:textId="77777777" w:rsidR="00DA5B56" w:rsidRPr="001E710F" w:rsidRDefault="00DA5B56">
            <w:pPr>
              <w:rPr>
                <w:rFonts w:ascii="Arial" w:hAnsi="Arial" w:cs="Arial"/>
                <w:color w:val="000000" w:themeColor="text1"/>
                <w:sz w:val="18"/>
                <w:szCs w:val="18"/>
              </w:rPr>
            </w:pPr>
          </w:p>
        </w:tc>
        <w:tc>
          <w:tcPr>
            <w:tcW w:w="356" w:type="dxa"/>
            <w:vMerge w:val="restart"/>
          </w:tcPr>
          <w:p w14:paraId="58CEAAA1" w14:textId="77777777" w:rsidR="00DA5B56" w:rsidRPr="001E710F" w:rsidRDefault="00DA5B56">
            <w:pPr>
              <w:rPr>
                <w:rFonts w:ascii="Arial" w:hAnsi="Arial" w:cs="Arial"/>
                <w:color w:val="000000" w:themeColor="text1"/>
                <w:sz w:val="18"/>
                <w:szCs w:val="18"/>
              </w:rPr>
            </w:pPr>
          </w:p>
        </w:tc>
        <w:tc>
          <w:tcPr>
            <w:tcW w:w="356" w:type="dxa"/>
            <w:vMerge w:val="restart"/>
          </w:tcPr>
          <w:p w14:paraId="0B74D176" w14:textId="77777777" w:rsidR="00DA5B56" w:rsidRPr="001E710F" w:rsidRDefault="00DA5B56">
            <w:pPr>
              <w:rPr>
                <w:rFonts w:ascii="Arial" w:hAnsi="Arial" w:cs="Arial"/>
                <w:color w:val="000000" w:themeColor="text1"/>
                <w:sz w:val="18"/>
                <w:szCs w:val="18"/>
              </w:rPr>
            </w:pPr>
          </w:p>
        </w:tc>
        <w:tc>
          <w:tcPr>
            <w:tcW w:w="358" w:type="dxa"/>
            <w:vMerge w:val="restart"/>
          </w:tcPr>
          <w:p w14:paraId="1B944FB8" w14:textId="77777777" w:rsidR="00DA5B56" w:rsidRPr="001E710F" w:rsidRDefault="00DA5B56">
            <w:pPr>
              <w:rPr>
                <w:rFonts w:ascii="Arial" w:hAnsi="Arial" w:cs="Arial"/>
                <w:color w:val="000000" w:themeColor="text1"/>
                <w:sz w:val="18"/>
                <w:szCs w:val="18"/>
              </w:rPr>
            </w:pPr>
          </w:p>
        </w:tc>
        <w:tc>
          <w:tcPr>
            <w:tcW w:w="2760" w:type="dxa"/>
          </w:tcPr>
          <w:p w14:paraId="23C313FF" w14:textId="77777777"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0DE2E26D" w14:textId="601069EE" w:rsidR="00DA5B56"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54151955" w14:textId="77777777" w:rsidR="00DA5B56" w:rsidRPr="001E710F" w:rsidRDefault="00DA5B56">
            <w:pPr>
              <w:rPr>
                <w:rFonts w:ascii="Arial" w:hAnsi="Arial" w:cs="Arial"/>
                <w:color w:val="000000" w:themeColor="text1"/>
                <w:sz w:val="18"/>
                <w:szCs w:val="18"/>
              </w:rPr>
            </w:pPr>
          </w:p>
        </w:tc>
        <w:tc>
          <w:tcPr>
            <w:tcW w:w="365" w:type="dxa"/>
            <w:vMerge w:val="restart"/>
          </w:tcPr>
          <w:p w14:paraId="4879B263" w14:textId="77777777" w:rsidR="00DA5B56" w:rsidRPr="001E710F" w:rsidRDefault="00DA5B56">
            <w:pPr>
              <w:rPr>
                <w:rFonts w:ascii="Arial" w:hAnsi="Arial" w:cs="Arial"/>
                <w:color w:val="000000" w:themeColor="text1"/>
                <w:sz w:val="18"/>
                <w:szCs w:val="18"/>
              </w:rPr>
            </w:pPr>
          </w:p>
        </w:tc>
        <w:tc>
          <w:tcPr>
            <w:tcW w:w="365" w:type="dxa"/>
            <w:vMerge w:val="restart"/>
          </w:tcPr>
          <w:p w14:paraId="7FBD5801" w14:textId="77777777" w:rsidR="00DA5B56" w:rsidRPr="001E710F" w:rsidRDefault="00DA5B56">
            <w:pPr>
              <w:rPr>
                <w:rFonts w:ascii="Arial" w:hAnsi="Arial" w:cs="Arial"/>
                <w:color w:val="000000" w:themeColor="text1"/>
                <w:sz w:val="18"/>
                <w:szCs w:val="18"/>
              </w:rPr>
            </w:pPr>
          </w:p>
        </w:tc>
        <w:tc>
          <w:tcPr>
            <w:tcW w:w="365" w:type="dxa"/>
            <w:vMerge w:val="restart"/>
          </w:tcPr>
          <w:p w14:paraId="1DE6089D" w14:textId="77777777" w:rsidR="00DA5B56" w:rsidRPr="001E710F" w:rsidRDefault="00DA5B56">
            <w:pPr>
              <w:rPr>
                <w:rFonts w:ascii="Arial" w:hAnsi="Arial" w:cs="Arial"/>
                <w:color w:val="000000" w:themeColor="text1"/>
                <w:sz w:val="18"/>
                <w:szCs w:val="18"/>
              </w:rPr>
            </w:pPr>
          </w:p>
        </w:tc>
        <w:tc>
          <w:tcPr>
            <w:tcW w:w="365" w:type="dxa"/>
            <w:vMerge w:val="restart"/>
          </w:tcPr>
          <w:p w14:paraId="1CE53864" w14:textId="77777777" w:rsidR="00DA5B56" w:rsidRPr="001E710F" w:rsidRDefault="00DA5B56">
            <w:pPr>
              <w:rPr>
                <w:rFonts w:ascii="Arial" w:hAnsi="Arial" w:cs="Arial"/>
                <w:color w:val="000000" w:themeColor="text1"/>
                <w:sz w:val="18"/>
                <w:szCs w:val="18"/>
              </w:rPr>
            </w:pPr>
          </w:p>
        </w:tc>
      </w:tr>
      <w:tr w:rsidR="00DA5B56" w:rsidRPr="001E710F" w14:paraId="22D40EED" w14:textId="77777777" w:rsidTr="00CB7259">
        <w:trPr>
          <w:cantSplit/>
          <w:trHeight w:val="622"/>
        </w:trPr>
        <w:tc>
          <w:tcPr>
            <w:tcW w:w="1398" w:type="dxa"/>
            <w:vMerge/>
          </w:tcPr>
          <w:p w14:paraId="474524CE" w14:textId="77777777" w:rsidR="00DA5B56" w:rsidRPr="001E710F" w:rsidRDefault="00DA5B56">
            <w:pPr>
              <w:rPr>
                <w:rFonts w:ascii="Arial" w:hAnsi="Arial" w:cs="Arial"/>
                <w:color w:val="000000" w:themeColor="text1"/>
                <w:sz w:val="18"/>
                <w:szCs w:val="18"/>
              </w:rPr>
            </w:pPr>
          </w:p>
        </w:tc>
        <w:tc>
          <w:tcPr>
            <w:tcW w:w="1583" w:type="dxa"/>
            <w:vMerge/>
          </w:tcPr>
          <w:p w14:paraId="42A1BB5E" w14:textId="77777777" w:rsidR="00DA5B56" w:rsidRPr="001E710F" w:rsidRDefault="00DA5B56">
            <w:pPr>
              <w:rPr>
                <w:rFonts w:ascii="Arial" w:hAnsi="Arial" w:cs="Arial"/>
                <w:color w:val="000000" w:themeColor="text1"/>
                <w:sz w:val="18"/>
                <w:szCs w:val="18"/>
              </w:rPr>
            </w:pPr>
          </w:p>
        </w:tc>
        <w:tc>
          <w:tcPr>
            <w:tcW w:w="1589" w:type="dxa"/>
            <w:vMerge/>
          </w:tcPr>
          <w:p w14:paraId="519DD865" w14:textId="77777777" w:rsidR="00DA5B56" w:rsidRPr="001E710F" w:rsidRDefault="00DA5B56">
            <w:pPr>
              <w:rPr>
                <w:rFonts w:ascii="Arial" w:hAnsi="Arial" w:cs="Arial"/>
                <w:color w:val="000000" w:themeColor="text1"/>
                <w:sz w:val="18"/>
                <w:szCs w:val="18"/>
              </w:rPr>
            </w:pPr>
          </w:p>
        </w:tc>
        <w:tc>
          <w:tcPr>
            <w:tcW w:w="1593" w:type="dxa"/>
            <w:vMerge/>
          </w:tcPr>
          <w:p w14:paraId="2F836CF7" w14:textId="77777777" w:rsidR="00DA5B56" w:rsidRPr="001E710F" w:rsidRDefault="00DA5B56">
            <w:pPr>
              <w:rPr>
                <w:rFonts w:ascii="Arial" w:hAnsi="Arial" w:cs="Arial"/>
                <w:color w:val="000000" w:themeColor="text1"/>
                <w:sz w:val="18"/>
                <w:szCs w:val="18"/>
              </w:rPr>
            </w:pPr>
          </w:p>
        </w:tc>
        <w:tc>
          <w:tcPr>
            <w:tcW w:w="355" w:type="dxa"/>
            <w:vMerge/>
            <w:shd w:val="clear" w:color="auto" w:fill="FFC000"/>
          </w:tcPr>
          <w:p w14:paraId="5FF80423" w14:textId="77777777" w:rsidR="00DA5B56" w:rsidRPr="001E710F" w:rsidRDefault="00DA5B56">
            <w:pPr>
              <w:rPr>
                <w:rFonts w:ascii="Arial" w:hAnsi="Arial" w:cs="Arial"/>
                <w:color w:val="000000" w:themeColor="text1"/>
                <w:sz w:val="18"/>
                <w:szCs w:val="18"/>
              </w:rPr>
            </w:pPr>
          </w:p>
        </w:tc>
        <w:tc>
          <w:tcPr>
            <w:tcW w:w="355" w:type="dxa"/>
            <w:vMerge/>
          </w:tcPr>
          <w:p w14:paraId="48C3ACB3" w14:textId="77777777" w:rsidR="00DA5B56" w:rsidRPr="001E710F" w:rsidRDefault="00DA5B56">
            <w:pPr>
              <w:rPr>
                <w:rFonts w:ascii="Arial" w:hAnsi="Arial" w:cs="Arial"/>
                <w:color w:val="000000" w:themeColor="text1"/>
                <w:sz w:val="18"/>
                <w:szCs w:val="18"/>
              </w:rPr>
            </w:pPr>
          </w:p>
        </w:tc>
        <w:tc>
          <w:tcPr>
            <w:tcW w:w="355" w:type="dxa"/>
            <w:vMerge/>
          </w:tcPr>
          <w:p w14:paraId="15C51DC8" w14:textId="77777777" w:rsidR="00DA5B56" w:rsidRPr="001E710F" w:rsidRDefault="00DA5B56">
            <w:pPr>
              <w:rPr>
                <w:rFonts w:ascii="Arial" w:hAnsi="Arial" w:cs="Arial"/>
                <w:color w:val="000000" w:themeColor="text1"/>
                <w:sz w:val="18"/>
                <w:szCs w:val="18"/>
              </w:rPr>
            </w:pPr>
          </w:p>
        </w:tc>
        <w:tc>
          <w:tcPr>
            <w:tcW w:w="356" w:type="dxa"/>
            <w:vMerge/>
          </w:tcPr>
          <w:p w14:paraId="46143176" w14:textId="77777777" w:rsidR="00DA5B56" w:rsidRPr="001E710F" w:rsidRDefault="00DA5B56">
            <w:pPr>
              <w:rPr>
                <w:rFonts w:ascii="Arial" w:hAnsi="Arial" w:cs="Arial"/>
                <w:color w:val="000000" w:themeColor="text1"/>
                <w:sz w:val="18"/>
                <w:szCs w:val="18"/>
              </w:rPr>
            </w:pPr>
          </w:p>
        </w:tc>
        <w:tc>
          <w:tcPr>
            <w:tcW w:w="356" w:type="dxa"/>
            <w:vMerge/>
          </w:tcPr>
          <w:p w14:paraId="0FBA515D" w14:textId="77777777" w:rsidR="00DA5B56" w:rsidRPr="001E710F" w:rsidRDefault="00DA5B56">
            <w:pPr>
              <w:rPr>
                <w:rFonts w:ascii="Arial" w:hAnsi="Arial" w:cs="Arial"/>
                <w:color w:val="000000" w:themeColor="text1"/>
                <w:sz w:val="18"/>
                <w:szCs w:val="18"/>
              </w:rPr>
            </w:pPr>
          </w:p>
        </w:tc>
        <w:tc>
          <w:tcPr>
            <w:tcW w:w="358" w:type="dxa"/>
            <w:vMerge/>
          </w:tcPr>
          <w:p w14:paraId="79D019EC" w14:textId="77777777" w:rsidR="00DA5B56" w:rsidRPr="001E710F" w:rsidRDefault="00DA5B56">
            <w:pPr>
              <w:rPr>
                <w:rFonts w:ascii="Arial" w:hAnsi="Arial" w:cs="Arial"/>
                <w:color w:val="000000" w:themeColor="text1"/>
                <w:sz w:val="18"/>
                <w:szCs w:val="18"/>
              </w:rPr>
            </w:pPr>
          </w:p>
        </w:tc>
        <w:tc>
          <w:tcPr>
            <w:tcW w:w="2760" w:type="dxa"/>
          </w:tcPr>
          <w:p w14:paraId="3F7F7B54" w14:textId="77777777"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18AB2474" w14:textId="77777777" w:rsidR="00DA5B56" w:rsidRPr="001E710F" w:rsidRDefault="00DA5B56">
            <w:pPr>
              <w:rPr>
                <w:rFonts w:ascii="Arial" w:hAnsi="Arial" w:cs="Arial"/>
                <w:color w:val="000000" w:themeColor="text1"/>
                <w:sz w:val="18"/>
                <w:szCs w:val="18"/>
              </w:rPr>
            </w:pPr>
          </w:p>
        </w:tc>
        <w:tc>
          <w:tcPr>
            <w:tcW w:w="365" w:type="dxa"/>
            <w:vMerge/>
          </w:tcPr>
          <w:p w14:paraId="78A22EEF" w14:textId="77777777" w:rsidR="00DA5B56" w:rsidRPr="001E710F" w:rsidRDefault="00DA5B56">
            <w:pPr>
              <w:rPr>
                <w:rFonts w:ascii="Arial" w:hAnsi="Arial" w:cs="Arial"/>
                <w:color w:val="000000" w:themeColor="text1"/>
                <w:sz w:val="18"/>
                <w:szCs w:val="18"/>
              </w:rPr>
            </w:pPr>
          </w:p>
        </w:tc>
        <w:tc>
          <w:tcPr>
            <w:tcW w:w="365" w:type="dxa"/>
            <w:vMerge/>
          </w:tcPr>
          <w:p w14:paraId="00EF7AE4" w14:textId="77777777" w:rsidR="00DA5B56" w:rsidRPr="001E710F" w:rsidRDefault="00DA5B56">
            <w:pPr>
              <w:rPr>
                <w:rFonts w:ascii="Arial" w:hAnsi="Arial" w:cs="Arial"/>
                <w:color w:val="000000" w:themeColor="text1"/>
                <w:sz w:val="18"/>
                <w:szCs w:val="18"/>
              </w:rPr>
            </w:pPr>
          </w:p>
        </w:tc>
        <w:tc>
          <w:tcPr>
            <w:tcW w:w="365" w:type="dxa"/>
            <w:vMerge/>
          </w:tcPr>
          <w:p w14:paraId="7E4A3E3D" w14:textId="77777777" w:rsidR="00DA5B56" w:rsidRPr="001E710F" w:rsidRDefault="00DA5B56">
            <w:pPr>
              <w:rPr>
                <w:rFonts w:ascii="Arial" w:hAnsi="Arial" w:cs="Arial"/>
                <w:color w:val="000000" w:themeColor="text1"/>
                <w:sz w:val="18"/>
                <w:szCs w:val="18"/>
              </w:rPr>
            </w:pPr>
          </w:p>
        </w:tc>
        <w:tc>
          <w:tcPr>
            <w:tcW w:w="365" w:type="dxa"/>
            <w:vMerge/>
          </w:tcPr>
          <w:p w14:paraId="014299F5" w14:textId="77777777" w:rsidR="00DA5B56" w:rsidRPr="001E710F" w:rsidRDefault="00DA5B56">
            <w:pPr>
              <w:rPr>
                <w:rFonts w:ascii="Arial" w:hAnsi="Arial" w:cs="Arial"/>
                <w:color w:val="000000" w:themeColor="text1"/>
                <w:sz w:val="18"/>
                <w:szCs w:val="18"/>
              </w:rPr>
            </w:pPr>
          </w:p>
        </w:tc>
        <w:tc>
          <w:tcPr>
            <w:tcW w:w="365" w:type="dxa"/>
            <w:vMerge/>
          </w:tcPr>
          <w:p w14:paraId="73190B51" w14:textId="77777777" w:rsidR="00DA5B56" w:rsidRPr="001E710F" w:rsidRDefault="00DA5B56">
            <w:pPr>
              <w:rPr>
                <w:rFonts w:ascii="Arial" w:hAnsi="Arial" w:cs="Arial"/>
                <w:color w:val="000000" w:themeColor="text1"/>
                <w:sz w:val="18"/>
                <w:szCs w:val="18"/>
              </w:rPr>
            </w:pPr>
          </w:p>
        </w:tc>
      </w:tr>
      <w:tr w:rsidR="00DA5B56" w:rsidRPr="001E710F" w14:paraId="0F0EF7E3" w14:textId="77777777" w:rsidTr="00CB7259">
        <w:trPr>
          <w:cantSplit/>
          <w:trHeight w:val="622"/>
        </w:trPr>
        <w:tc>
          <w:tcPr>
            <w:tcW w:w="1398" w:type="dxa"/>
            <w:vMerge w:val="restart"/>
          </w:tcPr>
          <w:p w14:paraId="3C4D59B6"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Environmental conditions</w:t>
            </w:r>
          </w:p>
        </w:tc>
        <w:tc>
          <w:tcPr>
            <w:tcW w:w="1583" w:type="dxa"/>
            <w:vMerge w:val="restart"/>
          </w:tcPr>
          <w:p w14:paraId="7E777D1F"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Project area is not affected by severe weather events or major environmental stress factors</w:t>
            </w:r>
          </w:p>
        </w:tc>
        <w:tc>
          <w:tcPr>
            <w:tcW w:w="1589" w:type="dxa"/>
            <w:vMerge w:val="restart"/>
          </w:tcPr>
          <w:p w14:paraId="4907FE94"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Project area is subject to more or less predictable disasters or changes</w:t>
            </w:r>
          </w:p>
        </w:tc>
        <w:tc>
          <w:tcPr>
            <w:tcW w:w="1593" w:type="dxa"/>
            <w:vMerge w:val="restart"/>
          </w:tcPr>
          <w:p w14:paraId="52BE5865"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Project area has very harsh environmental conditions</w:t>
            </w:r>
          </w:p>
        </w:tc>
        <w:tc>
          <w:tcPr>
            <w:tcW w:w="355" w:type="dxa"/>
            <w:vMerge w:val="restart"/>
            <w:shd w:val="clear" w:color="auto" w:fill="FFFFFF" w:themeFill="background1"/>
          </w:tcPr>
          <w:p w14:paraId="6B51F25B" w14:textId="77777777" w:rsidR="00DA5B56" w:rsidRPr="001E710F" w:rsidRDefault="00DA5B56">
            <w:pPr>
              <w:rPr>
                <w:rFonts w:ascii="Arial" w:hAnsi="Arial" w:cs="Arial"/>
                <w:color w:val="000000" w:themeColor="text1"/>
                <w:sz w:val="18"/>
                <w:szCs w:val="18"/>
              </w:rPr>
            </w:pPr>
          </w:p>
        </w:tc>
        <w:tc>
          <w:tcPr>
            <w:tcW w:w="355" w:type="dxa"/>
            <w:vMerge w:val="restart"/>
            <w:shd w:val="clear" w:color="auto" w:fill="FFC000"/>
          </w:tcPr>
          <w:p w14:paraId="41CB7AD4" w14:textId="77777777" w:rsidR="00DA5B56" w:rsidRPr="001E710F" w:rsidRDefault="00DA5B56">
            <w:pPr>
              <w:rPr>
                <w:rFonts w:ascii="Arial" w:hAnsi="Arial" w:cs="Arial"/>
                <w:color w:val="000000" w:themeColor="text1"/>
                <w:sz w:val="18"/>
                <w:szCs w:val="18"/>
              </w:rPr>
            </w:pPr>
          </w:p>
        </w:tc>
        <w:tc>
          <w:tcPr>
            <w:tcW w:w="355" w:type="dxa"/>
            <w:vMerge w:val="restart"/>
          </w:tcPr>
          <w:p w14:paraId="3633F4E7" w14:textId="77777777" w:rsidR="00DA5B56" w:rsidRPr="001E710F" w:rsidRDefault="00DA5B56">
            <w:pPr>
              <w:rPr>
                <w:rFonts w:ascii="Arial" w:hAnsi="Arial" w:cs="Arial"/>
                <w:color w:val="000000" w:themeColor="text1"/>
                <w:sz w:val="18"/>
                <w:szCs w:val="18"/>
              </w:rPr>
            </w:pPr>
          </w:p>
        </w:tc>
        <w:tc>
          <w:tcPr>
            <w:tcW w:w="356" w:type="dxa"/>
            <w:vMerge w:val="restart"/>
          </w:tcPr>
          <w:p w14:paraId="02470C40" w14:textId="77777777" w:rsidR="00DA5B56" w:rsidRPr="001E710F" w:rsidRDefault="00DA5B56">
            <w:pPr>
              <w:rPr>
                <w:rFonts w:ascii="Arial" w:hAnsi="Arial" w:cs="Arial"/>
                <w:color w:val="000000" w:themeColor="text1"/>
                <w:sz w:val="18"/>
                <w:szCs w:val="18"/>
              </w:rPr>
            </w:pPr>
          </w:p>
        </w:tc>
        <w:tc>
          <w:tcPr>
            <w:tcW w:w="356" w:type="dxa"/>
            <w:vMerge w:val="restart"/>
          </w:tcPr>
          <w:p w14:paraId="7AADADEA" w14:textId="77777777" w:rsidR="00DA5B56" w:rsidRPr="001E710F" w:rsidRDefault="00DA5B56">
            <w:pPr>
              <w:rPr>
                <w:rFonts w:ascii="Arial" w:hAnsi="Arial" w:cs="Arial"/>
                <w:color w:val="000000" w:themeColor="text1"/>
                <w:sz w:val="18"/>
                <w:szCs w:val="18"/>
              </w:rPr>
            </w:pPr>
          </w:p>
        </w:tc>
        <w:tc>
          <w:tcPr>
            <w:tcW w:w="358" w:type="dxa"/>
            <w:vMerge w:val="restart"/>
          </w:tcPr>
          <w:p w14:paraId="73F5F2D4" w14:textId="77777777" w:rsidR="00DA5B56" w:rsidRPr="001E710F" w:rsidRDefault="00DA5B56">
            <w:pPr>
              <w:rPr>
                <w:rFonts w:ascii="Arial" w:hAnsi="Arial" w:cs="Arial"/>
                <w:color w:val="000000" w:themeColor="text1"/>
                <w:sz w:val="18"/>
                <w:szCs w:val="18"/>
              </w:rPr>
            </w:pPr>
          </w:p>
        </w:tc>
        <w:tc>
          <w:tcPr>
            <w:tcW w:w="2760" w:type="dxa"/>
          </w:tcPr>
          <w:p w14:paraId="3D71937F" w14:textId="4EEE59D3" w:rsidR="00DA5B56" w:rsidRPr="001E710F" w:rsidRDefault="00DA5B56" w:rsidP="00CB7259">
            <w:pPr>
              <w:tabs>
                <w:tab w:val="left" w:pos="799"/>
              </w:tabs>
              <w:rPr>
                <w:rFonts w:ascii="Arial" w:hAnsi="Arial" w:cs="Arial"/>
                <w:color w:val="000000" w:themeColor="text1"/>
                <w:sz w:val="18"/>
                <w:szCs w:val="18"/>
              </w:rPr>
            </w:pPr>
            <w:r w:rsidRPr="001E710F">
              <w:rPr>
                <w:rFonts w:ascii="Arial" w:hAnsi="Arial" w:cs="Arial"/>
                <w:color w:val="000000" w:themeColor="text1"/>
                <w:sz w:val="18"/>
                <w:szCs w:val="18"/>
              </w:rPr>
              <w:t>PM:</w:t>
            </w:r>
            <w:r w:rsidR="00CB7259" w:rsidRPr="001E710F">
              <w:rPr>
                <w:rFonts w:ascii="Arial" w:hAnsi="Arial" w:cs="Arial"/>
                <w:color w:val="000000" w:themeColor="text1"/>
                <w:sz w:val="18"/>
                <w:szCs w:val="18"/>
              </w:rPr>
              <w:t xml:space="preserve"> The Adriatic Sea is under several pressures which are fully highlighted in the GEF Adriatic Project Document These </w:t>
            </w:r>
            <w:r w:rsidR="00CB7259" w:rsidRPr="001E710F">
              <w:rPr>
                <w:rFonts w:ascii="Arial" w:hAnsi="Arial" w:cs="Arial"/>
                <w:color w:val="000000" w:themeColor="text1"/>
                <w:sz w:val="18"/>
                <w:szCs w:val="18"/>
                <w:u w:val="single"/>
              </w:rPr>
              <w:t>are not</w:t>
            </w:r>
            <w:r w:rsidR="00CB7259" w:rsidRPr="001E710F">
              <w:rPr>
                <w:rFonts w:ascii="Arial" w:hAnsi="Arial" w:cs="Arial"/>
                <w:color w:val="000000" w:themeColor="text1"/>
                <w:sz w:val="18"/>
                <w:szCs w:val="18"/>
              </w:rPr>
              <w:t xml:space="preserve"> projected to became drastically worst over the lifespan of the project.</w:t>
            </w:r>
          </w:p>
        </w:tc>
        <w:tc>
          <w:tcPr>
            <w:tcW w:w="365" w:type="dxa"/>
            <w:vMerge w:val="restart"/>
          </w:tcPr>
          <w:p w14:paraId="493438F1" w14:textId="77777777" w:rsidR="00DA5B56" w:rsidRPr="001E710F" w:rsidRDefault="00DA5B56">
            <w:pPr>
              <w:rPr>
                <w:rFonts w:ascii="Arial" w:hAnsi="Arial" w:cs="Arial"/>
                <w:color w:val="000000" w:themeColor="text1"/>
                <w:sz w:val="18"/>
                <w:szCs w:val="18"/>
              </w:rPr>
            </w:pPr>
          </w:p>
        </w:tc>
        <w:tc>
          <w:tcPr>
            <w:tcW w:w="365" w:type="dxa"/>
            <w:vMerge w:val="restart"/>
          </w:tcPr>
          <w:p w14:paraId="73794C2A" w14:textId="70BCAADF" w:rsidR="00DA5B56"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0F6BE690" w14:textId="77777777" w:rsidR="00DA5B56" w:rsidRPr="001E710F" w:rsidRDefault="00DA5B56">
            <w:pPr>
              <w:rPr>
                <w:rFonts w:ascii="Arial" w:hAnsi="Arial" w:cs="Arial"/>
                <w:color w:val="000000" w:themeColor="text1"/>
                <w:sz w:val="18"/>
                <w:szCs w:val="18"/>
              </w:rPr>
            </w:pPr>
          </w:p>
        </w:tc>
        <w:tc>
          <w:tcPr>
            <w:tcW w:w="365" w:type="dxa"/>
            <w:vMerge w:val="restart"/>
          </w:tcPr>
          <w:p w14:paraId="3978ED2B" w14:textId="77777777" w:rsidR="00DA5B56" w:rsidRPr="001E710F" w:rsidRDefault="00DA5B56">
            <w:pPr>
              <w:rPr>
                <w:rFonts w:ascii="Arial" w:hAnsi="Arial" w:cs="Arial"/>
                <w:color w:val="000000" w:themeColor="text1"/>
                <w:sz w:val="18"/>
                <w:szCs w:val="18"/>
              </w:rPr>
            </w:pPr>
          </w:p>
        </w:tc>
        <w:tc>
          <w:tcPr>
            <w:tcW w:w="365" w:type="dxa"/>
            <w:vMerge w:val="restart"/>
          </w:tcPr>
          <w:p w14:paraId="6F2F4FB4" w14:textId="77777777" w:rsidR="00DA5B56" w:rsidRPr="001E710F" w:rsidRDefault="00DA5B56">
            <w:pPr>
              <w:rPr>
                <w:rFonts w:ascii="Arial" w:hAnsi="Arial" w:cs="Arial"/>
                <w:color w:val="000000" w:themeColor="text1"/>
                <w:sz w:val="18"/>
                <w:szCs w:val="18"/>
              </w:rPr>
            </w:pPr>
          </w:p>
        </w:tc>
        <w:tc>
          <w:tcPr>
            <w:tcW w:w="365" w:type="dxa"/>
            <w:vMerge w:val="restart"/>
          </w:tcPr>
          <w:p w14:paraId="0511985E" w14:textId="77777777" w:rsidR="00DA5B56" w:rsidRPr="001E710F" w:rsidRDefault="00DA5B56">
            <w:pPr>
              <w:rPr>
                <w:rFonts w:ascii="Arial" w:hAnsi="Arial" w:cs="Arial"/>
                <w:color w:val="000000" w:themeColor="text1"/>
                <w:sz w:val="18"/>
                <w:szCs w:val="18"/>
              </w:rPr>
            </w:pPr>
          </w:p>
        </w:tc>
      </w:tr>
      <w:tr w:rsidR="00DA5B56" w:rsidRPr="001E710F" w14:paraId="36DE865A" w14:textId="77777777" w:rsidTr="00CB7259">
        <w:trPr>
          <w:cantSplit/>
          <w:trHeight w:val="622"/>
        </w:trPr>
        <w:tc>
          <w:tcPr>
            <w:tcW w:w="1398" w:type="dxa"/>
            <w:vMerge/>
          </w:tcPr>
          <w:p w14:paraId="4C48799C" w14:textId="77777777" w:rsidR="00DA5B56" w:rsidRPr="001E710F" w:rsidRDefault="00DA5B56">
            <w:pPr>
              <w:rPr>
                <w:rFonts w:ascii="Arial" w:hAnsi="Arial" w:cs="Arial"/>
                <w:color w:val="000000" w:themeColor="text1"/>
                <w:sz w:val="18"/>
                <w:szCs w:val="18"/>
              </w:rPr>
            </w:pPr>
          </w:p>
        </w:tc>
        <w:tc>
          <w:tcPr>
            <w:tcW w:w="1583" w:type="dxa"/>
            <w:vMerge/>
          </w:tcPr>
          <w:p w14:paraId="136E2DB7" w14:textId="77777777" w:rsidR="00DA5B56" w:rsidRPr="001E710F" w:rsidRDefault="00DA5B56">
            <w:pPr>
              <w:rPr>
                <w:rFonts w:ascii="Arial" w:hAnsi="Arial" w:cs="Arial"/>
                <w:color w:val="000000" w:themeColor="text1"/>
                <w:sz w:val="18"/>
                <w:szCs w:val="18"/>
              </w:rPr>
            </w:pPr>
          </w:p>
        </w:tc>
        <w:tc>
          <w:tcPr>
            <w:tcW w:w="1589" w:type="dxa"/>
            <w:vMerge/>
          </w:tcPr>
          <w:p w14:paraId="04DC895F" w14:textId="77777777" w:rsidR="00DA5B56" w:rsidRPr="001E710F" w:rsidRDefault="00DA5B56">
            <w:pPr>
              <w:rPr>
                <w:rFonts w:ascii="Arial" w:hAnsi="Arial" w:cs="Arial"/>
                <w:color w:val="000000" w:themeColor="text1"/>
                <w:sz w:val="18"/>
                <w:szCs w:val="18"/>
              </w:rPr>
            </w:pPr>
          </w:p>
        </w:tc>
        <w:tc>
          <w:tcPr>
            <w:tcW w:w="1593" w:type="dxa"/>
            <w:vMerge/>
          </w:tcPr>
          <w:p w14:paraId="1B8EA45B" w14:textId="77777777" w:rsidR="00DA5B56" w:rsidRPr="001E710F" w:rsidRDefault="00DA5B56">
            <w:pPr>
              <w:rPr>
                <w:rFonts w:ascii="Arial" w:hAnsi="Arial" w:cs="Arial"/>
                <w:color w:val="000000" w:themeColor="text1"/>
                <w:sz w:val="18"/>
                <w:szCs w:val="18"/>
              </w:rPr>
            </w:pPr>
          </w:p>
        </w:tc>
        <w:tc>
          <w:tcPr>
            <w:tcW w:w="355" w:type="dxa"/>
            <w:vMerge/>
            <w:shd w:val="clear" w:color="auto" w:fill="FFFFFF" w:themeFill="background1"/>
          </w:tcPr>
          <w:p w14:paraId="4A43FC4B" w14:textId="77777777" w:rsidR="00DA5B56" w:rsidRPr="001E710F" w:rsidRDefault="00DA5B56">
            <w:pPr>
              <w:rPr>
                <w:rFonts w:ascii="Arial" w:hAnsi="Arial" w:cs="Arial"/>
                <w:color w:val="000000" w:themeColor="text1"/>
                <w:sz w:val="18"/>
                <w:szCs w:val="18"/>
              </w:rPr>
            </w:pPr>
          </w:p>
        </w:tc>
        <w:tc>
          <w:tcPr>
            <w:tcW w:w="355" w:type="dxa"/>
            <w:vMerge/>
            <w:shd w:val="clear" w:color="auto" w:fill="FFC000"/>
          </w:tcPr>
          <w:p w14:paraId="2D329CCB" w14:textId="77777777" w:rsidR="00DA5B56" w:rsidRPr="001E710F" w:rsidRDefault="00DA5B56">
            <w:pPr>
              <w:rPr>
                <w:rFonts w:ascii="Arial" w:hAnsi="Arial" w:cs="Arial"/>
                <w:color w:val="000000" w:themeColor="text1"/>
                <w:sz w:val="18"/>
                <w:szCs w:val="18"/>
              </w:rPr>
            </w:pPr>
          </w:p>
        </w:tc>
        <w:tc>
          <w:tcPr>
            <w:tcW w:w="355" w:type="dxa"/>
            <w:vMerge/>
          </w:tcPr>
          <w:p w14:paraId="09B5DF88" w14:textId="77777777" w:rsidR="00DA5B56" w:rsidRPr="001E710F" w:rsidRDefault="00DA5B56">
            <w:pPr>
              <w:rPr>
                <w:rFonts w:ascii="Arial" w:hAnsi="Arial" w:cs="Arial"/>
                <w:color w:val="000000" w:themeColor="text1"/>
                <w:sz w:val="18"/>
                <w:szCs w:val="18"/>
              </w:rPr>
            </w:pPr>
          </w:p>
        </w:tc>
        <w:tc>
          <w:tcPr>
            <w:tcW w:w="356" w:type="dxa"/>
            <w:vMerge/>
          </w:tcPr>
          <w:p w14:paraId="214D1855" w14:textId="77777777" w:rsidR="00DA5B56" w:rsidRPr="001E710F" w:rsidRDefault="00DA5B56">
            <w:pPr>
              <w:rPr>
                <w:rFonts w:ascii="Arial" w:hAnsi="Arial" w:cs="Arial"/>
                <w:color w:val="000000" w:themeColor="text1"/>
                <w:sz w:val="18"/>
                <w:szCs w:val="18"/>
              </w:rPr>
            </w:pPr>
          </w:p>
        </w:tc>
        <w:tc>
          <w:tcPr>
            <w:tcW w:w="356" w:type="dxa"/>
            <w:vMerge/>
          </w:tcPr>
          <w:p w14:paraId="25AB4A00" w14:textId="77777777" w:rsidR="00DA5B56" w:rsidRPr="001E710F" w:rsidRDefault="00DA5B56">
            <w:pPr>
              <w:rPr>
                <w:rFonts w:ascii="Arial" w:hAnsi="Arial" w:cs="Arial"/>
                <w:color w:val="000000" w:themeColor="text1"/>
                <w:sz w:val="18"/>
                <w:szCs w:val="18"/>
              </w:rPr>
            </w:pPr>
          </w:p>
        </w:tc>
        <w:tc>
          <w:tcPr>
            <w:tcW w:w="358" w:type="dxa"/>
            <w:vMerge/>
          </w:tcPr>
          <w:p w14:paraId="3742A2AA" w14:textId="77777777" w:rsidR="00DA5B56" w:rsidRPr="001E710F" w:rsidRDefault="00DA5B56">
            <w:pPr>
              <w:rPr>
                <w:rFonts w:ascii="Arial" w:hAnsi="Arial" w:cs="Arial"/>
                <w:color w:val="000000" w:themeColor="text1"/>
                <w:sz w:val="18"/>
                <w:szCs w:val="18"/>
              </w:rPr>
            </w:pPr>
          </w:p>
        </w:tc>
        <w:tc>
          <w:tcPr>
            <w:tcW w:w="2760" w:type="dxa"/>
          </w:tcPr>
          <w:p w14:paraId="1267243C" w14:textId="5F2A8890"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TM:</w:t>
            </w:r>
            <w:r w:rsidR="00B76168">
              <w:rPr>
                <w:rFonts w:ascii="Arial" w:hAnsi="Arial" w:cs="Arial"/>
                <w:color w:val="000000" w:themeColor="text1"/>
                <w:sz w:val="18"/>
                <w:szCs w:val="18"/>
              </w:rPr>
              <w:t xml:space="preserve"> The </w:t>
            </w:r>
            <w:proofErr w:type="spellStart"/>
            <w:r w:rsidR="00B76168">
              <w:rPr>
                <w:rFonts w:ascii="Arial" w:hAnsi="Arial" w:cs="Arial"/>
                <w:color w:val="000000" w:themeColor="text1"/>
                <w:sz w:val="18"/>
                <w:szCs w:val="18"/>
              </w:rPr>
              <w:t>envciornmnetal</w:t>
            </w:r>
            <w:proofErr w:type="spellEnd"/>
            <w:r w:rsidR="00B76168">
              <w:rPr>
                <w:rFonts w:ascii="Arial" w:hAnsi="Arial" w:cs="Arial"/>
                <w:color w:val="000000" w:themeColor="text1"/>
                <w:sz w:val="18"/>
                <w:szCs w:val="18"/>
              </w:rPr>
              <w:t xml:space="preserve"> condition in the target region needs to be well taken into consideration.</w:t>
            </w:r>
          </w:p>
        </w:tc>
        <w:tc>
          <w:tcPr>
            <w:tcW w:w="365" w:type="dxa"/>
            <w:vMerge/>
          </w:tcPr>
          <w:p w14:paraId="19E5C86C" w14:textId="77777777" w:rsidR="00DA5B56" w:rsidRPr="001E710F" w:rsidRDefault="00DA5B56">
            <w:pPr>
              <w:rPr>
                <w:rFonts w:ascii="Arial" w:hAnsi="Arial" w:cs="Arial"/>
                <w:color w:val="000000" w:themeColor="text1"/>
                <w:sz w:val="18"/>
                <w:szCs w:val="18"/>
              </w:rPr>
            </w:pPr>
          </w:p>
        </w:tc>
        <w:tc>
          <w:tcPr>
            <w:tcW w:w="365" w:type="dxa"/>
            <w:vMerge/>
          </w:tcPr>
          <w:p w14:paraId="1F469AAC" w14:textId="77777777" w:rsidR="00DA5B56" w:rsidRPr="001E710F" w:rsidRDefault="00DA5B56">
            <w:pPr>
              <w:rPr>
                <w:rFonts w:ascii="Arial" w:hAnsi="Arial" w:cs="Arial"/>
                <w:color w:val="000000" w:themeColor="text1"/>
                <w:sz w:val="18"/>
                <w:szCs w:val="18"/>
              </w:rPr>
            </w:pPr>
          </w:p>
        </w:tc>
        <w:tc>
          <w:tcPr>
            <w:tcW w:w="365" w:type="dxa"/>
            <w:vMerge/>
          </w:tcPr>
          <w:p w14:paraId="72A87E3D" w14:textId="77777777" w:rsidR="00DA5B56" w:rsidRPr="001E710F" w:rsidRDefault="00DA5B56">
            <w:pPr>
              <w:rPr>
                <w:rFonts w:ascii="Arial" w:hAnsi="Arial" w:cs="Arial"/>
                <w:color w:val="000000" w:themeColor="text1"/>
                <w:sz w:val="18"/>
                <w:szCs w:val="18"/>
              </w:rPr>
            </w:pPr>
          </w:p>
        </w:tc>
        <w:tc>
          <w:tcPr>
            <w:tcW w:w="365" w:type="dxa"/>
            <w:vMerge/>
          </w:tcPr>
          <w:p w14:paraId="44FFEE7C" w14:textId="77777777" w:rsidR="00DA5B56" w:rsidRPr="001E710F" w:rsidRDefault="00DA5B56">
            <w:pPr>
              <w:rPr>
                <w:rFonts w:ascii="Arial" w:hAnsi="Arial" w:cs="Arial"/>
                <w:color w:val="000000" w:themeColor="text1"/>
                <w:sz w:val="18"/>
                <w:szCs w:val="18"/>
              </w:rPr>
            </w:pPr>
          </w:p>
        </w:tc>
        <w:tc>
          <w:tcPr>
            <w:tcW w:w="365" w:type="dxa"/>
            <w:vMerge/>
          </w:tcPr>
          <w:p w14:paraId="296CDC7F" w14:textId="77777777" w:rsidR="00DA5B56" w:rsidRPr="001E710F" w:rsidRDefault="00DA5B56">
            <w:pPr>
              <w:rPr>
                <w:rFonts w:ascii="Arial" w:hAnsi="Arial" w:cs="Arial"/>
                <w:color w:val="000000" w:themeColor="text1"/>
                <w:sz w:val="18"/>
                <w:szCs w:val="18"/>
              </w:rPr>
            </w:pPr>
          </w:p>
        </w:tc>
        <w:tc>
          <w:tcPr>
            <w:tcW w:w="365" w:type="dxa"/>
            <w:vMerge/>
          </w:tcPr>
          <w:p w14:paraId="5053B89F" w14:textId="77777777" w:rsidR="00DA5B56" w:rsidRPr="001E710F" w:rsidRDefault="00DA5B56">
            <w:pPr>
              <w:rPr>
                <w:rFonts w:ascii="Arial" w:hAnsi="Arial" w:cs="Arial"/>
                <w:color w:val="000000" w:themeColor="text1"/>
                <w:sz w:val="18"/>
                <w:szCs w:val="18"/>
              </w:rPr>
            </w:pPr>
          </w:p>
        </w:tc>
      </w:tr>
      <w:tr w:rsidR="00DA5B56" w:rsidRPr="001E710F" w14:paraId="093FF2A8" w14:textId="77777777" w:rsidTr="00CB7259">
        <w:trPr>
          <w:cantSplit/>
          <w:trHeight w:val="933"/>
        </w:trPr>
        <w:tc>
          <w:tcPr>
            <w:tcW w:w="1398" w:type="dxa"/>
            <w:vMerge w:val="restart"/>
          </w:tcPr>
          <w:p w14:paraId="11D4F554"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Social, cultural and economic factors</w:t>
            </w:r>
          </w:p>
        </w:tc>
        <w:tc>
          <w:tcPr>
            <w:tcW w:w="1583" w:type="dxa"/>
            <w:vMerge w:val="restart"/>
          </w:tcPr>
          <w:p w14:paraId="31D447B2"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There are no evident social, cultural and/or economic issues that may affect project performance and results</w:t>
            </w:r>
          </w:p>
        </w:tc>
        <w:tc>
          <w:tcPr>
            <w:tcW w:w="1589" w:type="dxa"/>
            <w:vMerge w:val="restart"/>
          </w:tcPr>
          <w:p w14:paraId="37CF49A3" w14:textId="4B376FAA"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 xml:space="preserve">Social or economic issues or changes pose challenges to project </w:t>
            </w:r>
            <w:r w:rsidR="001E710F" w:rsidRPr="001E710F">
              <w:rPr>
                <w:rFonts w:ascii="Arial" w:hAnsi="Arial" w:cs="Arial"/>
                <w:color w:val="000000" w:themeColor="text1"/>
                <w:sz w:val="18"/>
                <w:szCs w:val="18"/>
              </w:rPr>
              <w:t>implementation,</w:t>
            </w:r>
            <w:r w:rsidRPr="001E710F">
              <w:rPr>
                <w:rFonts w:ascii="Arial" w:hAnsi="Arial" w:cs="Arial"/>
                <w:color w:val="000000" w:themeColor="text1"/>
                <w:sz w:val="18"/>
                <w:szCs w:val="18"/>
              </w:rPr>
              <w:t xml:space="preserve"> but mitigation strategies have been developed</w:t>
            </w:r>
          </w:p>
        </w:tc>
        <w:tc>
          <w:tcPr>
            <w:tcW w:w="1593" w:type="dxa"/>
            <w:vMerge w:val="restart"/>
          </w:tcPr>
          <w:p w14:paraId="2648C11E"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Project is highly sensitive to economic fluctuations, to social issues or cultural barriers</w:t>
            </w:r>
          </w:p>
        </w:tc>
        <w:tc>
          <w:tcPr>
            <w:tcW w:w="355" w:type="dxa"/>
            <w:vMerge w:val="restart"/>
            <w:shd w:val="clear" w:color="auto" w:fill="FFC000"/>
          </w:tcPr>
          <w:p w14:paraId="502559A4" w14:textId="77777777" w:rsidR="00DA5B56" w:rsidRPr="001E710F" w:rsidRDefault="00DA5B56">
            <w:pPr>
              <w:rPr>
                <w:rFonts w:ascii="Arial" w:hAnsi="Arial" w:cs="Arial"/>
                <w:color w:val="000000" w:themeColor="text1"/>
                <w:sz w:val="18"/>
                <w:szCs w:val="18"/>
              </w:rPr>
            </w:pPr>
          </w:p>
        </w:tc>
        <w:tc>
          <w:tcPr>
            <w:tcW w:w="355" w:type="dxa"/>
            <w:vMerge w:val="restart"/>
          </w:tcPr>
          <w:p w14:paraId="43ECB5D4" w14:textId="77777777" w:rsidR="00DA5B56" w:rsidRPr="001E710F" w:rsidRDefault="00DA5B56">
            <w:pPr>
              <w:rPr>
                <w:rFonts w:ascii="Arial" w:hAnsi="Arial" w:cs="Arial"/>
                <w:color w:val="000000" w:themeColor="text1"/>
                <w:sz w:val="18"/>
                <w:szCs w:val="18"/>
              </w:rPr>
            </w:pPr>
          </w:p>
        </w:tc>
        <w:tc>
          <w:tcPr>
            <w:tcW w:w="355" w:type="dxa"/>
            <w:vMerge w:val="restart"/>
          </w:tcPr>
          <w:p w14:paraId="6B086A44" w14:textId="77777777" w:rsidR="00DA5B56" w:rsidRPr="001E710F" w:rsidRDefault="00DA5B56">
            <w:pPr>
              <w:rPr>
                <w:rFonts w:ascii="Arial" w:hAnsi="Arial" w:cs="Arial"/>
                <w:color w:val="000000" w:themeColor="text1"/>
                <w:sz w:val="18"/>
                <w:szCs w:val="18"/>
              </w:rPr>
            </w:pPr>
          </w:p>
        </w:tc>
        <w:tc>
          <w:tcPr>
            <w:tcW w:w="356" w:type="dxa"/>
            <w:vMerge w:val="restart"/>
          </w:tcPr>
          <w:p w14:paraId="3CE1B441" w14:textId="77777777" w:rsidR="00DA5B56" w:rsidRPr="001E710F" w:rsidRDefault="00DA5B56">
            <w:pPr>
              <w:rPr>
                <w:rFonts w:ascii="Arial" w:hAnsi="Arial" w:cs="Arial"/>
                <w:color w:val="000000" w:themeColor="text1"/>
                <w:sz w:val="18"/>
                <w:szCs w:val="18"/>
              </w:rPr>
            </w:pPr>
          </w:p>
        </w:tc>
        <w:tc>
          <w:tcPr>
            <w:tcW w:w="356" w:type="dxa"/>
            <w:vMerge w:val="restart"/>
          </w:tcPr>
          <w:p w14:paraId="39CCFDB3" w14:textId="77777777" w:rsidR="00DA5B56" w:rsidRPr="001E710F" w:rsidRDefault="00DA5B56">
            <w:pPr>
              <w:rPr>
                <w:rFonts w:ascii="Arial" w:hAnsi="Arial" w:cs="Arial"/>
                <w:color w:val="000000" w:themeColor="text1"/>
                <w:sz w:val="18"/>
                <w:szCs w:val="18"/>
              </w:rPr>
            </w:pPr>
          </w:p>
        </w:tc>
        <w:tc>
          <w:tcPr>
            <w:tcW w:w="358" w:type="dxa"/>
            <w:vMerge w:val="restart"/>
          </w:tcPr>
          <w:p w14:paraId="082D9EF0" w14:textId="77777777" w:rsidR="00DA5B56" w:rsidRPr="001E710F" w:rsidRDefault="00DA5B56">
            <w:pPr>
              <w:rPr>
                <w:rFonts w:ascii="Arial" w:hAnsi="Arial" w:cs="Arial"/>
                <w:color w:val="000000" w:themeColor="text1"/>
                <w:sz w:val="18"/>
                <w:szCs w:val="18"/>
              </w:rPr>
            </w:pPr>
          </w:p>
        </w:tc>
        <w:tc>
          <w:tcPr>
            <w:tcW w:w="2760" w:type="dxa"/>
          </w:tcPr>
          <w:p w14:paraId="593707AC" w14:textId="77777777"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PM:</w:t>
            </w:r>
          </w:p>
        </w:tc>
        <w:tc>
          <w:tcPr>
            <w:tcW w:w="365" w:type="dxa"/>
            <w:vMerge w:val="restart"/>
          </w:tcPr>
          <w:p w14:paraId="2F2E2AF3" w14:textId="7DC5E5CF" w:rsidR="00DA5B56" w:rsidRPr="001E710F" w:rsidRDefault="00B76168">
            <w:pPr>
              <w:rPr>
                <w:rFonts w:ascii="Arial" w:hAnsi="Arial" w:cs="Arial"/>
                <w:color w:val="000000" w:themeColor="text1"/>
                <w:sz w:val="18"/>
                <w:szCs w:val="18"/>
              </w:rPr>
            </w:pPr>
            <w:r>
              <w:rPr>
                <w:rFonts w:ascii="Arial" w:hAnsi="Arial" w:cs="Arial"/>
                <w:color w:val="000000" w:themeColor="text1"/>
                <w:sz w:val="18"/>
                <w:szCs w:val="18"/>
              </w:rPr>
              <w:t>x</w:t>
            </w:r>
          </w:p>
        </w:tc>
        <w:tc>
          <w:tcPr>
            <w:tcW w:w="365" w:type="dxa"/>
            <w:vMerge w:val="restart"/>
          </w:tcPr>
          <w:p w14:paraId="19328179" w14:textId="77777777" w:rsidR="00DA5B56" w:rsidRPr="001E710F" w:rsidRDefault="00DA5B56">
            <w:pPr>
              <w:rPr>
                <w:rFonts w:ascii="Arial" w:hAnsi="Arial" w:cs="Arial"/>
                <w:color w:val="000000" w:themeColor="text1"/>
                <w:sz w:val="18"/>
                <w:szCs w:val="18"/>
              </w:rPr>
            </w:pPr>
          </w:p>
        </w:tc>
        <w:tc>
          <w:tcPr>
            <w:tcW w:w="365" w:type="dxa"/>
            <w:vMerge w:val="restart"/>
          </w:tcPr>
          <w:p w14:paraId="419DC697" w14:textId="77777777" w:rsidR="00DA5B56" w:rsidRPr="001E710F" w:rsidRDefault="00DA5B56">
            <w:pPr>
              <w:rPr>
                <w:rFonts w:ascii="Arial" w:hAnsi="Arial" w:cs="Arial"/>
                <w:color w:val="000000" w:themeColor="text1"/>
                <w:sz w:val="18"/>
                <w:szCs w:val="18"/>
              </w:rPr>
            </w:pPr>
          </w:p>
        </w:tc>
        <w:tc>
          <w:tcPr>
            <w:tcW w:w="365" w:type="dxa"/>
            <w:vMerge w:val="restart"/>
          </w:tcPr>
          <w:p w14:paraId="5CD85B35" w14:textId="77777777" w:rsidR="00DA5B56" w:rsidRPr="001E710F" w:rsidRDefault="00DA5B56">
            <w:pPr>
              <w:rPr>
                <w:rFonts w:ascii="Arial" w:hAnsi="Arial" w:cs="Arial"/>
                <w:color w:val="000000" w:themeColor="text1"/>
                <w:sz w:val="18"/>
                <w:szCs w:val="18"/>
              </w:rPr>
            </w:pPr>
          </w:p>
        </w:tc>
        <w:tc>
          <w:tcPr>
            <w:tcW w:w="365" w:type="dxa"/>
            <w:vMerge w:val="restart"/>
          </w:tcPr>
          <w:p w14:paraId="732FDD9D" w14:textId="77777777" w:rsidR="00DA5B56" w:rsidRPr="001E710F" w:rsidRDefault="00DA5B56">
            <w:pPr>
              <w:rPr>
                <w:rFonts w:ascii="Arial" w:hAnsi="Arial" w:cs="Arial"/>
                <w:color w:val="000000" w:themeColor="text1"/>
                <w:sz w:val="18"/>
                <w:szCs w:val="18"/>
              </w:rPr>
            </w:pPr>
          </w:p>
        </w:tc>
        <w:tc>
          <w:tcPr>
            <w:tcW w:w="365" w:type="dxa"/>
            <w:vMerge w:val="restart"/>
          </w:tcPr>
          <w:p w14:paraId="0E55B651" w14:textId="77777777" w:rsidR="00DA5B56" w:rsidRPr="001E710F" w:rsidRDefault="00DA5B56">
            <w:pPr>
              <w:rPr>
                <w:rFonts w:ascii="Arial" w:hAnsi="Arial" w:cs="Arial"/>
                <w:color w:val="000000" w:themeColor="text1"/>
                <w:sz w:val="18"/>
                <w:szCs w:val="18"/>
              </w:rPr>
            </w:pPr>
          </w:p>
        </w:tc>
      </w:tr>
      <w:tr w:rsidR="00DA5B56" w:rsidRPr="001E710F" w14:paraId="4276FF35" w14:textId="77777777" w:rsidTr="00CB7259">
        <w:trPr>
          <w:cantSplit/>
          <w:trHeight w:val="933"/>
        </w:trPr>
        <w:tc>
          <w:tcPr>
            <w:tcW w:w="1398" w:type="dxa"/>
            <w:vMerge/>
          </w:tcPr>
          <w:p w14:paraId="754CD777" w14:textId="77777777" w:rsidR="00DA5B56" w:rsidRPr="001E710F" w:rsidRDefault="00DA5B56">
            <w:pPr>
              <w:rPr>
                <w:rFonts w:ascii="Arial" w:hAnsi="Arial" w:cs="Arial"/>
                <w:color w:val="000000" w:themeColor="text1"/>
                <w:sz w:val="18"/>
                <w:szCs w:val="18"/>
              </w:rPr>
            </w:pPr>
          </w:p>
        </w:tc>
        <w:tc>
          <w:tcPr>
            <w:tcW w:w="1583" w:type="dxa"/>
            <w:vMerge/>
          </w:tcPr>
          <w:p w14:paraId="1FF2F887" w14:textId="77777777" w:rsidR="00DA5B56" w:rsidRPr="001E710F" w:rsidRDefault="00DA5B56">
            <w:pPr>
              <w:rPr>
                <w:rFonts w:ascii="Arial" w:hAnsi="Arial" w:cs="Arial"/>
                <w:color w:val="000000" w:themeColor="text1"/>
                <w:sz w:val="18"/>
                <w:szCs w:val="18"/>
              </w:rPr>
            </w:pPr>
          </w:p>
        </w:tc>
        <w:tc>
          <w:tcPr>
            <w:tcW w:w="1589" w:type="dxa"/>
            <w:vMerge/>
          </w:tcPr>
          <w:p w14:paraId="4735161B" w14:textId="77777777" w:rsidR="00DA5B56" w:rsidRPr="001E710F" w:rsidRDefault="00DA5B56">
            <w:pPr>
              <w:rPr>
                <w:rFonts w:ascii="Arial" w:hAnsi="Arial" w:cs="Arial"/>
                <w:color w:val="000000" w:themeColor="text1"/>
                <w:sz w:val="18"/>
                <w:szCs w:val="18"/>
              </w:rPr>
            </w:pPr>
          </w:p>
        </w:tc>
        <w:tc>
          <w:tcPr>
            <w:tcW w:w="1593" w:type="dxa"/>
            <w:vMerge/>
          </w:tcPr>
          <w:p w14:paraId="5A9DD316" w14:textId="77777777" w:rsidR="00DA5B56" w:rsidRPr="001E710F" w:rsidRDefault="00DA5B56">
            <w:pPr>
              <w:rPr>
                <w:rFonts w:ascii="Arial" w:hAnsi="Arial" w:cs="Arial"/>
                <w:color w:val="000000" w:themeColor="text1"/>
                <w:sz w:val="18"/>
                <w:szCs w:val="18"/>
              </w:rPr>
            </w:pPr>
          </w:p>
        </w:tc>
        <w:tc>
          <w:tcPr>
            <w:tcW w:w="355" w:type="dxa"/>
            <w:vMerge/>
            <w:shd w:val="clear" w:color="auto" w:fill="FFC000"/>
          </w:tcPr>
          <w:p w14:paraId="73B7E58E" w14:textId="77777777" w:rsidR="00DA5B56" w:rsidRPr="001E710F" w:rsidRDefault="00DA5B56">
            <w:pPr>
              <w:rPr>
                <w:rFonts w:ascii="Arial" w:hAnsi="Arial" w:cs="Arial"/>
                <w:color w:val="000000" w:themeColor="text1"/>
                <w:sz w:val="18"/>
                <w:szCs w:val="18"/>
              </w:rPr>
            </w:pPr>
          </w:p>
        </w:tc>
        <w:tc>
          <w:tcPr>
            <w:tcW w:w="355" w:type="dxa"/>
            <w:vMerge/>
          </w:tcPr>
          <w:p w14:paraId="70EE6E5F" w14:textId="77777777" w:rsidR="00DA5B56" w:rsidRPr="001E710F" w:rsidRDefault="00DA5B56">
            <w:pPr>
              <w:rPr>
                <w:rFonts w:ascii="Arial" w:hAnsi="Arial" w:cs="Arial"/>
                <w:color w:val="000000" w:themeColor="text1"/>
                <w:sz w:val="18"/>
                <w:szCs w:val="18"/>
              </w:rPr>
            </w:pPr>
          </w:p>
        </w:tc>
        <w:tc>
          <w:tcPr>
            <w:tcW w:w="355" w:type="dxa"/>
            <w:vMerge/>
          </w:tcPr>
          <w:p w14:paraId="060D2109" w14:textId="77777777" w:rsidR="00DA5B56" w:rsidRPr="001E710F" w:rsidRDefault="00DA5B56">
            <w:pPr>
              <w:rPr>
                <w:rFonts w:ascii="Arial" w:hAnsi="Arial" w:cs="Arial"/>
                <w:color w:val="000000" w:themeColor="text1"/>
                <w:sz w:val="18"/>
                <w:szCs w:val="18"/>
              </w:rPr>
            </w:pPr>
          </w:p>
        </w:tc>
        <w:tc>
          <w:tcPr>
            <w:tcW w:w="356" w:type="dxa"/>
            <w:vMerge/>
          </w:tcPr>
          <w:p w14:paraId="40B906C0" w14:textId="77777777" w:rsidR="00DA5B56" w:rsidRPr="001E710F" w:rsidRDefault="00DA5B56">
            <w:pPr>
              <w:rPr>
                <w:rFonts w:ascii="Arial" w:hAnsi="Arial" w:cs="Arial"/>
                <w:color w:val="000000" w:themeColor="text1"/>
                <w:sz w:val="18"/>
                <w:szCs w:val="18"/>
              </w:rPr>
            </w:pPr>
          </w:p>
        </w:tc>
        <w:tc>
          <w:tcPr>
            <w:tcW w:w="356" w:type="dxa"/>
            <w:vMerge/>
          </w:tcPr>
          <w:p w14:paraId="1544BB3C" w14:textId="77777777" w:rsidR="00DA5B56" w:rsidRPr="001E710F" w:rsidRDefault="00DA5B56">
            <w:pPr>
              <w:rPr>
                <w:rFonts w:ascii="Arial" w:hAnsi="Arial" w:cs="Arial"/>
                <w:color w:val="000000" w:themeColor="text1"/>
                <w:sz w:val="18"/>
                <w:szCs w:val="18"/>
              </w:rPr>
            </w:pPr>
          </w:p>
        </w:tc>
        <w:tc>
          <w:tcPr>
            <w:tcW w:w="358" w:type="dxa"/>
            <w:vMerge/>
          </w:tcPr>
          <w:p w14:paraId="08CFAB37" w14:textId="77777777" w:rsidR="00DA5B56" w:rsidRPr="001E710F" w:rsidRDefault="00DA5B56">
            <w:pPr>
              <w:rPr>
                <w:rFonts w:ascii="Arial" w:hAnsi="Arial" w:cs="Arial"/>
                <w:color w:val="000000" w:themeColor="text1"/>
                <w:sz w:val="18"/>
                <w:szCs w:val="18"/>
              </w:rPr>
            </w:pPr>
          </w:p>
        </w:tc>
        <w:tc>
          <w:tcPr>
            <w:tcW w:w="2760" w:type="dxa"/>
          </w:tcPr>
          <w:p w14:paraId="21E81C39" w14:textId="77777777"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608F75DF" w14:textId="77777777" w:rsidR="00DA5B56" w:rsidRPr="001E710F" w:rsidRDefault="00DA5B56">
            <w:pPr>
              <w:rPr>
                <w:rFonts w:ascii="Arial" w:hAnsi="Arial" w:cs="Arial"/>
                <w:color w:val="000000" w:themeColor="text1"/>
                <w:sz w:val="18"/>
                <w:szCs w:val="18"/>
              </w:rPr>
            </w:pPr>
          </w:p>
        </w:tc>
        <w:tc>
          <w:tcPr>
            <w:tcW w:w="365" w:type="dxa"/>
            <w:vMerge/>
          </w:tcPr>
          <w:p w14:paraId="7AA9CA91" w14:textId="77777777" w:rsidR="00DA5B56" w:rsidRPr="001E710F" w:rsidRDefault="00DA5B56">
            <w:pPr>
              <w:rPr>
                <w:rFonts w:ascii="Arial" w:hAnsi="Arial" w:cs="Arial"/>
                <w:color w:val="000000" w:themeColor="text1"/>
                <w:sz w:val="18"/>
                <w:szCs w:val="18"/>
              </w:rPr>
            </w:pPr>
          </w:p>
        </w:tc>
        <w:tc>
          <w:tcPr>
            <w:tcW w:w="365" w:type="dxa"/>
            <w:vMerge/>
          </w:tcPr>
          <w:p w14:paraId="5ECD25B8" w14:textId="77777777" w:rsidR="00DA5B56" w:rsidRPr="001E710F" w:rsidRDefault="00DA5B56">
            <w:pPr>
              <w:rPr>
                <w:rFonts w:ascii="Arial" w:hAnsi="Arial" w:cs="Arial"/>
                <w:color w:val="000000" w:themeColor="text1"/>
                <w:sz w:val="18"/>
                <w:szCs w:val="18"/>
              </w:rPr>
            </w:pPr>
          </w:p>
        </w:tc>
        <w:tc>
          <w:tcPr>
            <w:tcW w:w="365" w:type="dxa"/>
            <w:vMerge/>
          </w:tcPr>
          <w:p w14:paraId="7F2CE639" w14:textId="77777777" w:rsidR="00DA5B56" w:rsidRPr="001E710F" w:rsidRDefault="00DA5B56">
            <w:pPr>
              <w:rPr>
                <w:rFonts w:ascii="Arial" w:hAnsi="Arial" w:cs="Arial"/>
                <w:color w:val="000000" w:themeColor="text1"/>
                <w:sz w:val="18"/>
                <w:szCs w:val="18"/>
              </w:rPr>
            </w:pPr>
          </w:p>
        </w:tc>
        <w:tc>
          <w:tcPr>
            <w:tcW w:w="365" w:type="dxa"/>
            <w:vMerge/>
          </w:tcPr>
          <w:p w14:paraId="78890580" w14:textId="77777777" w:rsidR="00DA5B56" w:rsidRPr="001E710F" w:rsidRDefault="00DA5B56">
            <w:pPr>
              <w:rPr>
                <w:rFonts w:ascii="Arial" w:hAnsi="Arial" w:cs="Arial"/>
                <w:color w:val="000000" w:themeColor="text1"/>
                <w:sz w:val="18"/>
                <w:szCs w:val="18"/>
              </w:rPr>
            </w:pPr>
          </w:p>
        </w:tc>
        <w:tc>
          <w:tcPr>
            <w:tcW w:w="365" w:type="dxa"/>
            <w:vMerge/>
          </w:tcPr>
          <w:p w14:paraId="3BA4F5D0" w14:textId="77777777" w:rsidR="00DA5B56" w:rsidRPr="001E710F" w:rsidRDefault="00DA5B56">
            <w:pPr>
              <w:rPr>
                <w:rFonts w:ascii="Arial" w:hAnsi="Arial" w:cs="Arial"/>
                <w:color w:val="000000" w:themeColor="text1"/>
                <w:sz w:val="18"/>
                <w:szCs w:val="18"/>
              </w:rPr>
            </w:pPr>
          </w:p>
        </w:tc>
      </w:tr>
      <w:tr w:rsidR="00DA5B56" w:rsidRPr="001E710F" w14:paraId="4CAF26AF" w14:textId="77777777" w:rsidTr="00CB7259">
        <w:trPr>
          <w:cantSplit/>
          <w:trHeight w:val="726"/>
        </w:trPr>
        <w:tc>
          <w:tcPr>
            <w:tcW w:w="1398" w:type="dxa"/>
            <w:vMerge w:val="restart"/>
          </w:tcPr>
          <w:p w14:paraId="6A297B81"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lastRenderedPageBreak/>
              <w:t>Capacity issues</w:t>
            </w:r>
          </w:p>
        </w:tc>
        <w:tc>
          <w:tcPr>
            <w:tcW w:w="1583" w:type="dxa"/>
            <w:vMerge w:val="restart"/>
          </w:tcPr>
          <w:p w14:paraId="5473E93E"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 xml:space="preserve">Sound technical and managerial capacity of institutions and other project partners </w:t>
            </w:r>
          </w:p>
        </w:tc>
        <w:tc>
          <w:tcPr>
            <w:tcW w:w="1589" w:type="dxa"/>
            <w:vMerge w:val="restart"/>
          </w:tcPr>
          <w:p w14:paraId="7DC7C025"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Weaknesses exist but have been identified and actions is taken to build the necessary capacity</w:t>
            </w:r>
          </w:p>
        </w:tc>
        <w:tc>
          <w:tcPr>
            <w:tcW w:w="1593" w:type="dxa"/>
            <w:vMerge w:val="restart"/>
          </w:tcPr>
          <w:p w14:paraId="7323365C"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Capacity is very low at all levels and partners require constant support and technical assistance</w:t>
            </w:r>
          </w:p>
        </w:tc>
        <w:tc>
          <w:tcPr>
            <w:tcW w:w="355" w:type="dxa"/>
            <w:vMerge w:val="restart"/>
          </w:tcPr>
          <w:p w14:paraId="28E96F6B" w14:textId="77777777" w:rsidR="00DA5B56" w:rsidRPr="001E710F" w:rsidRDefault="00DA5B56">
            <w:pPr>
              <w:rPr>
                <w:rFonts w:ascii="Arial" w:hAnsi="Arial" w:cs="Arial"/>
                <w:color w:val="000000" w:themeColor="text1"/>
                <w:sz w:val="18"/>
                <w:szCs w:val="18"/>
              </w:rPr>
            </w:pPr>
          </w:p>
        </w:tc>
        <w:tc>
          <w:tcPr>
            <w:tcW w:w="355" w:type="dxa"/>
            <w:vMerge w:val="restart"/>
            <w:shd w:val="clear" w:color="auto" w:fill="FFC000"/>
          </w:tcPr>
          <w:p w14:paraId="1E64296D" w14:textId="77777777" w:rsidR="00DA5B56" w:rsidRPr="001E710F" w:rsidRDefault="00DA5B56">
            <w:pPr>
              <w:rPr>
                <w:rFonts w:ascii="Arial" w:hAnsi="Arial" w:cs="Arial"/>
                <w:color w:val="000000" w:themeColor="text1"/>
                <w:sz w:val="18"/>
                <w:szCs w:val="18"/>
              </w:rPr>
            </w:pPr>
          </w:p>
        </w:tc>
        <w:tc>
          <w:tcPr>
            <w:tcW w:w="355" w:type="dxa"/>
            <w:vMerge w:val="restart"/>
          </w:tcPr>
          <w:p w14:paraId="0395EE01" w14:textId="77777777" w:rsidR="00DA5B56" w:rsidRPr="001E710F" w:rsidRDefault="00DA5B56">
            <w:pPr>
              <w:rPr>
                <w:rFonts w:ascii="Arial" w:hAnsi="Arial" w:cs="Arial"/>
                <w:color w:val="000000" w:themeColor="text1"/>
                <w:sz w:val="18"/>
                <w:szCs w:val="18"/>
              </w:rPr>
            </w:pPr>
          </w:p>
        </w:tc>
        <w:tc>
          <w:tcPr>
            <w:tcW w:w="356" w:type="dxa"/>
            <w:vMerge w:val="restart"/>
          </w:tcPr>
          <w:p w14:paraId="29D840B5" w14:textId="77777777" w:rsidR="00DA5B56" w:rsidRPr="001E710F" w:rsidRDefault="00DA5B56">
            <w:pPr>
              <w:rPr>
                <w:rFonts w:ascii="Arial" w:hAnsi="Arial" w:cs="Arial"/>
                <w:color w:val="000000" w:themeColor="text1"/>
                <w:sz w:val="18"/>
                <w:szCs w:val="18"/>
              </w:rPr>
            </w:pPr>
          </w:p>
        </w:tc>
        <w:tc>
          <w:tcPr>
            <w:tcW w:w="356" w:type="dxa"/>
            <w:vMerge w:val="restart"/>
          </w:tcPr>
          <w:p w14:paraId="683716E6" w14:textId="77777777" w:rsidR="00DA5B56" w:rsidRPr="001E710F" w:rsidRDefault="00DA5B56">
            <w:pPr>
              <w:rPr>
                <w:rFonts w:ascii="Arial" w:hAnsi="Arial" w:cs="Arial"/>
                <w:color w:val="000000" w:themeColor="text1"/>
                <w:sz w:val="18"/>
                <w:szCs w:val="18"/>
              </w:rPr>
            </w:pPr>
          </w:p>
        </w:tc>
        <w:tc>
          <w:tcPr>
            <w:tcW w:w="358" w:type="dxa"/>
            <w:vMerge w:val="restart"/>
          </w:tcPr>
          <w:p w14:paraId="247669C5" w14:textId="77777777" w:rsidR="00DA5B56" w:rsidRPr="001E710F" w:rsidRDefault="00DA5B56">
            <w:pPr>
              <w:rPr>
                <w:rFonts w:ascii="Arial" w:hAnsi="Arial" w:cs="Arial"/>
                <w:color w:val="000000" w:themeColor="text1"/>
                <w:sz w:val="18"/>
                <w:szCs w:val="18"/>
              </w:rPr>
            </w:pPr>
          </w:p>
        </w:tc>
        <w:tc>
          <w:tcPr>
            <w:tcW w:w="2760" w:type="dxa"/>
          </w:tcPr>
          <w:p w14:paraId="6DC479D7" w14:textId="5F94F7B0"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PM:</w:t>
            </w:r>
            <w:r w:rsidR="00CB7259" w:rsidRPr="001E710F">
              <w:rPr>
                <w:rFonts w:ascii="Arial" w:hAnsi="Arial" w:cs="Arial"/>
                <w:color w:val="000000" w:themeColor="text1"/>
                <w:sz w:val="18"/>
                <w:szCs w:val="18"/>
              </w:rPr>
              <w:t xml:space="preserve"> The implementation of the I</w:t>
            </w:r>
            <w:r w:rsidR="00EF4FE1" w:rsidRPr="001E710F">
              <w:rPr>
                <w:rFonts w:ascii="Arial" w:hAnsi="Arial" w:cs="Arial"/>
                <w:color w:val="000000" w:themeColor="text1"/>
                <w:sz w:val="18"/>
                <w:szCs w:val="18"/>
              </w:rPr>
              <w:t>MAP</w:t>
            </w:r>
            <w:r w:rsidR="00CB7259" w:rsidRPr="001E710F">
              <w:rPr>
                <w:rFonts w:ascii="Arial" w:hAnsi="Arial" w:cs="Arial"/>
                <w:color w:val="000000" w:themeColor="text1"/>
                <w:sz w:val="18"/>
                <w:szCs w:val="18"/>
              </w:rPr>
              <w:t xml:space="preserve"> requires specific technical trainings</w:t>
            </w:r>
            <w:r w:rsidR="00EF4FE1" w:rsidRPr="001E710F">
              <w:rPr>
                <w:rFonts w:ascii="Arial" w:hAnsi="Arial" w:cs="Arial"/>
                <w:color w:val="000000" w:themeColor="text1"/>
                <w:sz w:val="18"/>
                <w:szCs w:val="18"/>
              </w:rPr>
              <w:t>. The same applies to MSP. The project will go ahead supporting national institutions in this task.</w:t>
            </w:r>
          </w:p>
        </w:tc>
        <w:tc>
          <w:tcPr>
            <w:tcW w:w="365" w:type="dxa"/>
            <w:vMerge w:val="restart"/>
          </w:tcPr>
          <w:p w14:paraId="25830DB1" w14:textId="77777777" w:rsidR="00DA5B56" w:rsidRPr="001E710F" w:rsidRDefault="00DA5B56">
            <w:pPr>
              <w:rPr>
                <w:rFonts w:ascii="Arial" w:hAnsi="Arial" w:cs="Arial"/>
                <w:color w:val="000000" w:themeColor="text1"/>
                <w:sz w:val="18"/>
                <w:szCs w:val="18"/>
              </w:rPr>
            </w:pPr>
          </w:p>
        </w:tc>
        <w:tc>
          <w:tcPr>
            <w:tcW w:w="365" w:type="dxa"/>
            <w:vMerge w:val="restart"/>
          </w:tcPr>
          <w:p w14:paraId="2FB0F806" w14:textId="77777777" w:rsidR="00DA5B56" w:rsidRPr="001E710F" w:rsidRDefault="00DA5B56">
            <w:pPr>
              <w:rPr>
                <w:rFonts w:ascii="Arial" w:hAnsi="Arial" w:cs="Arial"/>
                <w:color w:val="000000" w:themeColor="text1"/>
                <w:sz w:val="18"/>
                <w:szCs w:val="18"/>
              </w:rPr>
            </w:pPr>
          </w:p>
        </w:tc>
        <w:tc>
          <w:tcPr>
            <w:tcW w:w="365" w:type="dxa"/>
            <w:vMerge w:val="restart"/>
          </w:tcPr>
          <w:p w14:paraId="3327C4EA" w14:textId="77777777" w:rsidR="00DA5B56" w:rsidRPr="001E710F" w:rsidRDefault="00DA5B56">
            <w:pPr>
              <w:rPr>
                <w:rFonts w:ascii="Arial" w:hAnsi="Arial" w:cs="Arial"/>
                <w:color w:val="000000" w:themeColor="text1"/>
                <w:sz w:val="18"/>
                <w:szCs w:val="18"/>
              </w:rPr>
            </w:pPr>
          </w:p>
        </w:tc>
        <w:tc>
          <w:tcPr>
            <w:tcW w:w="365" w:type="dxa"/>
            <w:vMerge w:val="restart"/>
          </w:tcPr>
          <w:p w14:paraId="17BA0A78" w14:textId="77777777" w:rsidR="00DA5B56" w:rsidRPr="001E710F" w:rsidRDefault="00DA5B56">
            <w:pPr>
              <w:rPr>
                <w:rFonts w:ascii="Arial" w:hAnsi="Arial" w:cs="Arial"/>
                <w:color w:val="000000" w:themeColor="text1"/>
                <w:sz w:val="18"/>
                <w:szCs w:val="18"/>
              </w:rPr>
            </w:pPr>
          </w:p>
        </w:tc>
        <w:tc>
          <w:tcPr>
            <w:tcW w:w="365" w:type="dxa"/>
            <w:vMerge w:val="restart"/>
          </w:tcPr>
          <w:p w14:paraId="57305FAE" w14:textId="77777777" w:rsidR="00DA5B56" w:rsidRPr="001E710F" w:rsidRDefault="00DA5B56">
            <w:pPr>
              <w:rPr>
                <w:rFonts w:ascii="Arial" w:hAnsi="Arial" w:cs="Arial"/>
                <w:color w:val="000000" w:themeColor="text1"/>
                <w:sz w:val="18"/>
                <w:szCs w:val="18"/>
              </w:rPr>
            </w:pPr>
          </w:p>
        </w:tc>
        <w:tc>
          <w:tcPr>
            <w:tcW w:w="365" w:type="dxa"/>
            <w:vMerge w:val="restart"/>
          </w:tcPr>
          <w:p w14:paraId="75D377FD" w14:textId="77777777" w:rsidR="00DA5B56" w:rsidRPr="001E710F" w:rsidRDefault="00DA5B56">
            <w:pPr>
              <w:rPr>
                <w:rFonts w:ascii="Arial" w:hAnsi="Arial" w:cs="Arial"/>
                <w:color w:val="000000" w:themeColor="text1"/>
                <w:sz w:val="18"/>
                <w:szCs w:val="18"/>
              </w:rPr>
            </w:pPr>
          </w:p>
        </w:tc>
      </w:tr>
      <w:tr w:rsidR="00DA5B56" w:rsidRPr="001E710F" w14:paraId="38BDD8D3" w14:textId="77777777" w:rsidTr="00CB7259">
        <w:trPr>
          <w:cantSplit/>
          <w:trHeight w:val="726"/>
        </w:trPr>
        <w:tc>
          <w:tcPr>
            <w:tcW w:w="1398" w:type="dxa"/>
            <w:vMerge/>
          </w:tcPr>
          <w:p w14:paraId="766BF87D" w14:textId="77777777" w:rsidR="00DA5B56" w:rsidRPr="001E710F" w:rsidRDefault="00DA5B56">
            <w:pPr>
              <w:rPr>
                <w:rFonts w:ascii="Arial" w:hAnsi="Arial" w:cs="Arial"/>
                <w:color w:val="000000" w:themeColor="text1"/>
                <w:sz w:val="18"/>
                <w:szCs w:val="18"/>
              </w:rPr>
            </w:pPr>
          </w:p>
        </w:tc>
        <w:tc>
          <w:tcPr>
            <w:tcW w:w="1583" w:type="dxa"/>
            <w:vMerge/>
          </w:tcPr>
          <w:p w14:paraId="2728C959" w14:textId="77777777" w:rsidR="00DA5B56" w:rsidRPr="001E710F" w:rsidRDefault="00DA5B56">
            <w:pPr>
              <w:rPr>
                <w:rFonts w:ascii="Arial" w:hAnsi="Arial" w:cs="Arial"/>
                <w:color w:val="000000" w:themeColor="text1"/>
                <w:sz w:val="18"/>
                <w:szCs w:val="18"/>
              </w:rPr>
            </w:pPr>
          </w:p>
        </w:tc>
        <w:tc>
          <w:tcPr>
            <w:tcW w:w="1589" w:type="dxa"/>
            <w:vMerge/>
          </w:tcPr>
          <w:p w14:paraId="62C13193" w14:textId="77777777" w:rsidR="00DA5B56" w:rsidRPr="001E710F" w:rsidRDefault="00DA5B56">
            <w:pPr>
              <w:rPr>
                <w:rFonts w:ascii="Arial" w:hAnsi="Arial" w:cs="Arial"/>
                <w:color w:val="000000" w:themeColor="text1"/>
                <w:sz w:val="18"/>
                <w:szCs w:val="18"/>
              </w:rPr>
            </w:pPr>
          </w:p>
        </w:tc>
        <w:tc>
          <w:tcPr>
            <w:tcW w:w="1593" w:type="dxa"/>
            <w:vMerge/>
          </w:tcPr>
          <w:p w14:paraId="2897B0DE" w14:textId="77777777" w:rsidR="00DA5B56" w:rsidRPr="001E710F" w:rsidRDefault="00DA5B56">
            <w:pPr>
              <w:rPr>
                <w:rFonts w:ascii="Arial" w:hAnsi="Arial" w:cs="Arial"/>
                <w:color w:val="000000" w:themeColor="text1"/>
                <w:sz w:val="18"/>
                <w:szCs w:val="18"/>
              </w:rPr>
            </w:pPr>
          </w:p>
        </w:tc>
        <w:tc>
          <w:tcPr>
            <w:tcW w:w="355" w:type="dxa"/>
            <w:vMerge/>
          </w:tcPr>
          <w:p w14:paraId="5E68EDAB" w14:textId="77777777" w:rsidR="00DA5B56" w:rsidRPr="001E710F" w:rsidRDefault="00DA5B56">
            <w:pPr>
              <w:rPr>
                <w:rFonts w:ascii="Arial" w:hAnsi="Arial" w:cs="Arial"/>
                <w:color w:val="000000" w:themeColor="text1"/>
                <w:sz w:val="18"/>
                <w:szCs w:val="18"/>
              </w:rPr>
            </w:pPr>
          </w:p>
        </w:tc>
        <w:tc>
          <w:tcPr>
            <w:tcW w:w="355" w:type="dxa"/>
            <w:vMerge/>
            <w:shd w:val="clear" w:color="auto" w:fill="FFC000"/>
          </w:tcPr>
          <w:p w14:paraId="7A729BB9" w14:textId="77777777" w:rsidR="00DA5B56" w:rsidRPr="001E710F" w:rsidRDefault="00DA5B56">
            <w:pPr>
              <w:rPr>
                <w:rFonts w:ascii="Arial" w:hAnsi="Arial" w:cs="Arial"/>
                <w:color w:val="000000" w:themeColor="text1"/>
                <w:sz w:val="18"/>
                <w:szCs w:val="18"/>
              </w:rPr>
            </w:pPr>
          </w:p>
        </w:tc>
        <w:tc>
          <w:tcPr>
            <w:tcW w:w="355" w:type="dxa"/>
            <w:vMerge/>
          </w:tcPr>
          <w:p w14:paraId="19CD09E9" w14:textId="77777777" w:rsidR="00DA5B56" w:rsidRPr="001E710F" w:rsidRDefault="00DA5B56">
            <w:pPr>
              <w:rPr>
                <w:rFonts w:ascii="Arial" w:hAnsi="Arial" w:cs="Arial"/>
                <w:color w:val="000000" w:themeColor="text1"/>
                <w:sz w:val="18"/>
                <w:szCs w:val="18"/>
              </w:rPr>
            </w:pPr>
          </w:p>
        </w:tc>
        <w:tc>
          <w:tcPr>
            <w:tcW w:w="356" w:type="dxa"/>
            <w:vMerge/>
          </w:tcPr>
          <w:p w14:paraId="6A01F34D" w14:textId="77777777" w:rsidR="00DA5B56" w:rsidRPr="001E710F" w:rsidRDefault="00DA5B56">
            <w:pPr>
              <w:rPr>
                <w:rFonts w:ascii="Arial" w:hAnsi="Arial" w:cs="Arial"/>
                <w:color w:val="000000" w:themeColor="text1"/>
                <w:sz w:val="18"/>
                <w:szCs w:val="18"/>
              </w:rPr>
            </w:pPr>
          </w:p>
        </w:tc>
        <w:tc>
          <w:tcPr>
            <w:tcW w:w="356" w:type="dxa"/>
            <w:vMerge/>
          </w:tcPr>
          <w:p w14:paraId="67DFD1FF" w14:textId="77777777" w:rsidR="00DA5B56" w:rsidRPr="001E710F" w:rsidRDefault="00DA5B56">
            <w:pPr>
              <w:rPr>
                <w:rFonts w:ascii="Arial" w:hAnsi="Arial" w:cs="Arial"/>
                <w:color w:val="000000" w:themeColor="text1"/>
                <w:sz w:val="18"/>
                <w:szCs w:val="18"/>
              </w:rPr>
            </w:pPr>
          </w:p>
        </w:tc>
        <w:tc>
          <w:tcPr>
            <w:tcW w:w="358" w:type="dxa"/>
            <w:vMerge/>
          </w:tcPr>
          <w:p w14:paraId="10881B9A" w14:textId="77777777" w:rsidR="00DA5B56" w:rsidRPr="001E710F" w:rsidRDefault="00DA5B56">
            <w:pPr>
              <w:rPr>
                <w:rFonts w:ascii="Arial" w:hAnsi="Arial" w:cs="Arial"/>
                <w:color w:val="000000" w:themeColor="text1"/>
                <w:sz w:val="18"/>
                <w:szCs w:val="18"/>
              </w:rPr>
            </w:pPr>
          </w:p>
        </w:tc>
        <w:tc>
          <w:tcPr>
            <w:tcW w:w="2760" w:type="dxa"/>
          </w:tcPr>
          <w:p w14:paraId="50978F01" w14:textId="77777777" w:rsidR="00DA5B56" w:rsidRPr="001E710F" w:rsidRDefault="00DA5B56" w:rsidP="001C1C6B">
            <w:pPr>
              <w:rPr>
                <w:rFonts w:ascii="Arial" w:hAnsi="Arial" w:cs="Arial"/>
                <w:color w:val="000000" w:themeColor="text1"/>
                <w:sz w:val="18"/>
                <w:szCs w:val="18"/>
              </w:rPr>
            </w:pPr>
            <w:r w:rsidRPr="001E710F">
              <w:rPr>
                <w:rFonts w:ascii="Arial" w:hAnsi="Arial" w:cs="Arial"/>
                <w:color w:val="000000" w:themeColor="text1"/>
                <w:sz w:val="18"/>
                <w:szCs w:val="18"/>
              </w:rPr>
              <w:t>TM:</w:t>
            </w:r>
          </w:p>
        </w:tc>
        <w:tc>
          <w:tcPr>
            <w:tcW w:w="365" w:type="dxa"/>
            <w:vMerge/>
          </w:tcPr>
          <w:p w14:paraId="6155EBB5" w14:textId="77777777" w:rsidR="00DA5B56" w:rsidRPr="001E710F" w:rsidRDefault="00DA5B56">
            <w:pPr>
              <w:rPr>
                <w:rFonts w:ascii="Arial" w:hAnsi="Arial" w:cs="Arial"/>
                <w:color w:val="000000" w:themeColor="text1"/>
                <w:sz w:val="18"/>
                <w:szCs w:val="18"/>
              </w:rPr>
            </w:pPr>
          </w:p>
        </w:tc>
        <w:tc>
          <w:tcPr>
            <w:tcW w:w="365" w:type="dxa"/>
            <w:vMerge/>
          </w:tcPr>
          <w:p w14:paraId="3840707F" w14:textId="77777777" w:rsidR="00DA5B56" w:rsidRPr="001E710F" w:rsidRDefault="00DA5B56">
            <w:pPr>
              <w:rPr>
                <w:rFonts w:ascii="Arial" w:hAnsi="Arial" w:cs="Arial"/>
                <w:color w:val="000000" w:themeColor="text1"/>
                <w:sz w:val="18"/>
                <w:szCs w:val="18"/>
              </w:rPr>
            </w:pPr>
          </w:p>
        </w:tc>
        <w:tc>
          <w:tcPr>
            <w:tcW w:w="365" w:type="dxa"/>
            <w:vMerge/>
          </w:tcPr>
          <w:p w14:paraId="1B2887A3" w14:textId="77777777" w:rsidR="00DA5B56" w:rsidRPr="001E710F" w:rsidRDefault="00DA5B56">
            <w:pPr>
              <w:rPr>
                <w:rFonts w:ascii="Arial" w:hAnsi="Arial" w:cs="Arial"/>
                <w:color w:val="000000" w:themeColor="text1"/>
                <w:sz w:val="18"/>
                <w:szCs w:val="18"/>
              </w:rPr>
            </w:pPr>
          </w:p>
        </w:tc>
        <w:tc>
          <w:tcPr>
            <w:tcW w:w="365" w:type="dxa"/>
            <w:vMerge/>
          </w:tcPr>
          <w:p w14:paraId="7CE84756" w14:textId="77777777" w:rsidR="00DA5B56" w:rsidRPr="001E710F" w:rsidRDefault="00DA5B56">
            <w:pPr>
              <w:rPr>
                <w:rFonts w:ascii="Arial" w:hAnsi="Arial" w:cs="Arial"/>
                <w:color w:val="000000" w:themeColor="text1"/>
                <w:sz w:val="18"/>
                <w:szCs w:val="18"/>
              </w:rPr>
            </w:pPr>
          </w:p>
        </w:tc>
        <w:tc>
          <w:tcPr>
            <w:tcW w:w="365" w:type="dxa"/>
            <w:vMerge/>
          </w:tcPr>
          <w:p w14:paraId="7605A740" w14:textId="77777777" w:rsidR="00DA5B56" w:rsidRPr="001E710F" w:rsidRDefault="00DA5B56">
            <w:pPr>
              <w:rPr>
                <w:rFonts w:ascii="Arial" w:hAnsi="Arial" w:cs="Arial"/>
                <w:color w:val="000000" w:themeColor="text1"/>
                <w:sz w:val="18"/>
                <w:szCs w:val="18"/>
              </w:rPr>
            </w:pPr>
          </w:p>
        </w:tc>
        <w:tc>
          <w:tcPr>
            <w:tcW w:w="365" w:type="dxa"/>
            <w:vMerge/>
          </w:tcPr>
          <w:p w14:paraId="51EE2993" w14:textId="77777777" w:rsidR="00DA5B56" w:rsidRPr="001E710F" w:rsidRDefault="00DA5B56">
            <w:pPr>
              <w:rPr>
                <w:rFonts w:ascii="Arial" w:hAnsi="Arial" w:cs="Arial"/>
                <w:color w:val="000000" w:themeColor="text1"/>
                <w:sz w:val="18"/>
                <w:szCs w:val="18"/>
              </w:rPr>
            </w:pPr>
          </w:p>
        </w:tc>
      </w:tr>
      <w:tr w:rsidR="00DA5B56" w:rsidRPr="001E710F" w14:paraId="4722CB2B" w14:textId="77777777">
        <w:tc>
          <w:tcPr>
            <w:tcW w:w="1398" w:type="dxa"/>
          </w:tcPr>
          <w:p w14:paraId="6633EA1F" w14:textId="77777777" w:rsidR="00DA5B56" w:rsidRPr="001E710F" w:rsidRDefault="00DA5B56">
            <w:pPr>
              <w:rPr>
                <w:rFonts w:ascii="Arial" w:hAnsi="Arial" w:cs="Arial"/>
                <w:color w:val="000000" w:themeColor="text1"/>
                <w:sz w:val="18"/>
                <w:szCs w:val="18"/>
              </w:rPr>
            </w:pPr>
            <w:r w:rsidRPr="001E710F">
              <w:rPr>
                <w:rFonts w:ascii="Arial" w:hAnsi="Arial" w:cs="Arial"/>
                <w:color w:val="000000" w:themeColor="text1"/>
                <w:sz w:val="18"/>
                <w:szCs w:val="18"/>
              </w:rPr>
              <w:t>Others, please specify</w:t>
            </w:r>
          </w:p>
        </w:tc>
        <w:tc>
          <w:tcPr>
            <w:tcW w:w="1583" w:type="dxa"/>
          </w:tcPr>
          <w:p w14:paraId="70A98E6F" w14:textId="77777777" w:rsidR="00DA5B56" w:rsidRPr="001E710F" w:rsidRDefault="00DA5B56">
            <w:pPr>
              <w:rPr>
                <w:rFonts w:ascii="Arial" w:hAnsi="Arial" w:cs="Arial"/>
                <w:color w:val="000000" w:themeColor="text1"/>
                <w:sz w:val="18"/>
                <w:szCs w:val="18"/>
              </w:rPr>
            </w:pPr>
          </w:p>
        </w:tc>
        <w:tc>
          <w:tcPr>
            <w:tcW w:w="1589" w:type="dxa"/>
          </w:tcPr>
          <w:p w14:paraId="33CA3D19" w14:textId="77777777" w:rsidR="00DA5B56" w:rsidRPr="001E710F" w:rsidRDefault="00DA5B56">
            <w:pPr>
              <w:rPr>
                <w:rFonts w:ascii="Arial" w:hAnsi="Arial" w:cs="Arial"/>
                <w:color w:val="000000" w:themeColor="text1"/>
                <w:sz w:val="18"/>
                <w:szCs w:val="18"/>
              </w:rPr>
            </w:pPr>
          </w:p>
        </w:tc>
        <w:tc>
          <w:tcPr>
            <w:tcW w:w="1593" w:type="dxa"/>
          </w:tcPr>
          <w:p w14:paraId="7096BCD3" w14:textId="77777777" w:rsidR="00DA5B56" w:rsidRPr="001E710F" w:rsidRDefault="00DA5B56">
            <w:pPr>
              <w:rPr>
                <w:rFonts w:ascii="Arial" w:hAnsi="Arial" w:cs="Arial"/>
                <w:color w:val="000000" w:themeColor="text1"/>
                <w:sz w:val="18"/>
                <w:szCs w:val="18"/>
              </w:rPr>
            </w:pPr>
          </w:p>
        </w:tc>
        <w:tc>
          <w:tcPr>
            <w:tcW w:w="355" w:type="dxa"/>
          </w:tcPr>
          <w:p w14:paraId="61D6D533" w14:textId="77777777" w:rsidR="00DA5B56" w:rsidRPr="001E710F" w:rsidRDefault="00DA5B56">
            <w:pPr>
              <w:rPr>
                <w:rFonts w:ascii="Arial" w:hAnsi="Arial" w:cs="Arial"/>
                <w:color w:val="000000" w:themeColor="text1"/>
                <w:sz w:val="18"/>
                <w:szCs w:val="18"/>
              </w:rPr>
            </w:pPr>
          </w:p>
        </w:tc>
        <w:tc>
          <w:tcPr>
            <w:tcW w:w="355" w:type="dxa"/>
          </w:tcPr>
          <w:p w14:paraId="09BDEAC2" w14:textId="77777777" w:rsidR="00DA5B56" w:rsidRPr="001E710F" w:rsidRDefault="00DA5B56">
            <w:pPr>
              <w:rPr>
                <w:rFonts w:ascii="Arial" w:hAnsi="Arial" w:cs="Arial"/>
                <w:color w:val="000000" w:themeColor="text1"/>
                <w:sz w:val="18"/>
                <w:szCs w:val="18"/>
              </w:rPr>
            </w:pPr>
          </w:p>
        </w:tc>
        <w:tc>
          <w:tcPr>
            <w:tcW w:w="355" w:type="dxa"/>
          </w:tcPr>
          <w:p w14:paraId="55E3D729" w14:textId="77777777" w:rsidR="00DA5B56" w:rsidRPr="001E710F" w:rsidRDefault="00DA5B56">
            <w:pPr>
              <w:rPr>
                <w:rFonts w:ascii="Arial" w:hAnsi="Arial" w:cs="Arial"/>
                <w:color w:val="000000" w:themeColor="text1"/>
                <w:sz w:val="18"/>
                <w:szCs w:val="18"/>
              </w:rPr>
            </w:pPr>
          </w:p>
        </w:tc>
        <w:tc>
          <w:tcPr>
            <w:tcW w:w="356" w:type="dxa"/>
          </w:tcPr>
          <w:p w14:paraId="20C23310" w14:textId="77777777" w:rsidR="00DA5B56" w:rsidRPr="001E710F" w:rsidRDefault="00DA5B56">
            <w:pPr>
              <w:rPr>
                <w:rFonts w:ascii="Arial" w:hAnsi="Arial" w:cs="Arial"/>
                <w:color w:val="000000" w:themeColor="text1"/>
                <w:sz w:val="18"/>
                <w:szCs w:val="18"/>
              </w:rPr>
            </w:pPr>
          </w:p>
        </w:tc>
        <w:tc>
          <w:tcPr>
            <w:tcW w:w="356" w:type="dxa"/>
          </w:tcPr>
          <w:p w14:paraId="552DA741" w14:textId="77777777" w:rsidR="00DA5B56" w:rsidRPr="001E710F" w:rsidRDefault="00DA5B56">
            <w:pPr>
              <w:rPr>
                <w:rFonts w:ascii="Arial" w:hAnsi="Arial" w:cs="Arial"/>
                <w:color w:val="000000" w:themeColor="text1"/>
                <w:sz w:val="18"/>
                <w:szCs w:val="18"/>
              </w:rPr>
            </w:pPr>
          </w:p>
        </w:tc>
        <w:tc>
          <w:tcPr>
            <w:tcW w:w="358" w:type="dxa"/>
          </w:tcPr>
          <w:p w14:paraId="53765C87" w14:textId="77777777" w:rsidR="00DA5B56" w:rsidRPr="001E710F" w:rsidRDefault="00DA5B56">
            <w:pPr>
              <w:rPr>
                <w:rFonts w:ascii="Arial" w:hAnsi="Arial" w:cs="Arial"/>
                <w:color w:val="000000" w:themeColor="text1"/>
                <w:sz w:val="18"/>
                <w:szCs w:val="18"/>
              </w:rPr>
            </w:pPr>
          </w:p>
        </w:tc>
        <w:tc>
          <w:tcPr>
            <w:tcW w:w="2760" w:type="dxa"/>
          </w:tcPr>
          <w:p w14:paraId="7EC880CE" w14:textId="77777777" w:rsidR="00DA5B56" w:rsidRPr="001E710F" w:rsidRDefault="00DA5B56">
            <w:pPr>
              <w:rPr>
                <w:rFonts w:ascii="Arial" w:hAnsi="Arial" w:cs="Arial"/>
                <w:color w:val="000000" w:themeColor="text1"/>
                <w:sz w:val="18"/>
                <w:szCs w:val="18"/>
              </w:rPr>
            </w:pPr>
          </w:p>
        </w:tc>
        <w:tc>
          <w:tcPr>
            <w:tcW w:w="365" w:type="dxa"/>
          </w:tcPr>
          <w:p w14:paraId="6D024FE6" w14:textId="77777777" w:rsidR="00DA5B56" w:rsidRPr="001E710F" w:rsidRDefault="00DA5B56">
            <w:pPr>
              <w:rPr>
                <w:rFonts w:ascii="Arial" w:hAnsi="Arial" w:cs="Arial"/>
                <w:color w:val="000000" w:themeColor="text1"/>
                <w:sz w:val="18"/>
                <w:szCs w:val="18"/>
              </w:rPr>
            </w:pPr>
          </w:p>
        </w:tc>
        <w:tc>
          <w:tcPr>
            <w:tcW w:w="365" w:type="dxa"/>
          </w:tcPr>
          <w:p w14:paraId="0CC02E82" w14:textId="77777777" w:rsidR="00DA5B56" w:rsidRPr="001E710F" w:rsidRDefault="00DA5B56">
            <w:pPr>
              <w:rPr>
                <w:rFonts w:ascii="Arial" w:hAnsi="Arial" w:cs="Arial"/>
                <w:color w:val="000000" w:themeColor="text1"/>
                <w:sz w:val="18"/>
                <w:szCs w:val="18"/>
              </w:rPr>
            </w:pPr>
          </w:p>
        </w:tc>
        <w:tc>
          <w:tcPr>
            <w:tcW w:w="365" w:type="dxa"/>
          </w:tcPr>
          <w:p w14:paraId="43C4DFC2" w14:textId="77777777" w:rsidR="00DA5B56" w:rsidRPr="001E710F" w:rsidRDefault="00DA5B56">
            <w:pPr>
              <w:rPr>
                <w:rFonts w:ascii="Arial" w:hAnsi="Arial" w:cs="Arial"/>
                <w:color w:val="000000" w:themeColor="text1"/>
                <w:sz w:val="18"/>
                <w:szCs w:val="18"/>
              </w:rPr>
            </w:pPr>
          </w:p>
        </w:tc>
        <w:tc>
          <w:tcPr>
            <w:tcW w:w="365" w:type="dxa"/>
          </w:tcPr>
          <w:p w14:paraId="72C8E798" w14:textId="77777777" w:rsidR="00DA5B56" w:rsidRPr="001E710F" w:rsidRDefault="00DA5B56">
            <w:pPr>
              <w:rPr>
                <w:rFonts w:ascii="Arial" w:hAnsi="Arial" w:cs="Arial"/>
                <w:color w:val="000000" w:themeColor="text1"/>
                <w:sz w:val="18"/>
                <w:szCs w:val="18"/>
              </w:rPr>
            </w:pPr>
          </w:p>
        </w:tc>
        <w:tc>
          <w:tcPr>
            <w:tcW w:w="365" w:type="dxa"/>
          </w:tcPr>
          <w:p w14:paraId="2069B56C" w14:textId="77777777" w:rsidR="00DA5B56" w:rsidRPr="001E710F" w:rsidRDefault="00DA5B56">
            <w:pPr>
              <w:rPr>
                <w:rFonts w:ascii="Arial" w:hAnsi="Arial" w:cs="Arial"/>
                <w:color w:val="000000" w:themeColor="text1"/>
                <w:sz w:val="18"/>
                <w:szCs w:val="18"/>
              </w:rPr>
            </w:pPr>
          </w:p>
        </w:tc>
        <w:tc>
          <w:tcPr>
            <w:tcW w:w="365" w:type="dxa"/>
          </w:tcPr>
          <w:p w14:paraId="1261A5D0" w14:textId="77777777" w:rsidR="00DA5B56" w:rsidRPr="001E710F" w:rsidRDefault="00DA5B56">
            <w:pPr>
              <w:rPr>
                <w:rFonts w:ascii="Arial" w:hAnsi="Arial" w:cs="Arial"/>
                <w:color w:val="000000" w:themeColor="text1"/>
                <w:sz w:val="18"/>
                <w:szCs w:val="18"/>
              </w:rPr>
            </w:pPr>
          </w:p>
        </w:tc>
      </w:tr>
    </w:tbl>
    <w:p w14:paraId="1CD909B7" w14:textId="77777777" w:rsidR="00A30A23" w:rsidRPr="001E710F" w:rsidRDefault="00A30A23">
      <w:pPr>
        <w:rPr>
          <w:rFonts w:ascii="Arial" w:hAnsi="Arial" w:cs="Arial"/>
          <w:color w:val="000000" w:themeColor="text1"/>
        </w:rPr>
      </w:pPr>
    </w:p>
    <w:p w14:paraId="4D5663D5" w14:textId="77777777" w:rsidR="00A30A23" w:rsidRPr="001E710F" w:rsidRDefault="00A30A23">
      <w:pPr>
        <w:rPr>
          <w:rFonts w:ascii="Arial" w:hAnsi="Arial" w:cs="Arial"/>
          <w:color w:val="000000" w:themeColor="text1"/>
        </w:rPr>
      </w:pPr>
    </w:p>
    <w:p w14:paraId="0640BE9F" w14:textId="77777777" w:rsidR="00A30A23" w:rsidRPr="001E710F" w:rsidRDefault="00A30A23">
      <w:pPr>
        <w:rPr>
          <w:rFonts w:ascii="Arial" w:hAnsi="Arial" w:cs="Arial"/>
          <w:color w:val="000000" w:themeColor="text1"/>
        </w:rPr>
      </w:pPr>
    </w:p>
    <w:p w14:paraId="7CDD7DE0" w14:textId="77777777" w:rsidR="00A30A23" w:rsidRPr="001E710F" w:rsidRDefault="00A30A23">
      <w:pPr>
        <w:keepNext/>
        <w:rPr>
          <w:rFonts w:ascii="Arial" w:hAnsi="Arial" w:cs="Arial"/>
          <w:i/>
          <w:color w:val="000000" w:themeColor="text1"/>
          <w:sz w:val="20"/>
          <w:szCs w:val="20"/>
        </w:rPr>
      </w:pPr>
      <w:r w:rsidRPr="001E710F">
        <w:rPr>
          <w:rFonts w:ascii="Arial" w:hAnsi="Arial" w:cs="Arial"/>
          <w:i/>
          <w:color w:val="000000" w:themeColor="text1"/>
          <w:sz w:val="20"/>
          <w:szCs w:val="20"/>
        </w:rPr>
        <w:t>If there is a significant (over 50% of risk factors) discrepancy between Project Manager and Task Manager rating, an explanation by the Task Manager should be provided below</w:t>
      </w:r>
    </w:p>
    <w:p w14:paraId="5832E958" w14:textId="77777777" w:rsidR="00A30A23" w:rsidRPr="001E710F" w:rsidRDefault="00A30A23">
      <w:pPr>
        <w:keepNext/>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30A23" w:rsidRPr="001E710F" w14:paraId="7E064C17" w14:textId="77777777">
        <w:tc>
          <w:tcPr>
            <w:tcW w:w="13176" w:type="dxa"/>
          </w:tcPr>
          <w:p w14:paraId="342EAF42" w14:textId="77777777" w:rsidR="00A30A23" w:rsidRPr="001E710F" w:rsidRDefault="00A30A23">
            <w:pPr>
              <w:rPr>
                <w:rFonts w:ascii="Arial" w:hAnsi="Arial" w:cs="Arial"/>
                <w:color w:val="000000" w:themeColor="text1"/>
                <w:sz w:val="20"/>
                <w:szCs w:val="20"/>
              </w:rPr>
            </w:pPr>
          </w:p>
        </w:tc>
      </w:tr>
    </w:tbl>
    <w:p w14:paraId="52A21BBF" w14:textId="77777777" w:rsidR="00A30A23" w:rsidRPr="001E710F" w:rsidRDefault="00A30A23">
      <w:pPr>
        <w:rPr>
          <w:rFonts w:ascii="Arial" w:hAnsi="Arial" w:cs="Arial"/>
          <w:color w:val="000000" w:themeColor="text1"/>
          <w:sz w:val="20"/>
          <w:szCs w:val="20"/>
        </w:rPr>
      </w:pPr>
    </w:p>
    <w:p w14:paraId="300F3EF0" w14:textId="77777777" w:rsidR="00A30A23" w:rsidRPr="001E710F" w:rsidRDefault="00A30A23">
      <w:pPr>
        <w:ind w:firstLine="360"/>
        <w:rPr>
          <w:rFonts w:ascii="Arial" w:hAnsi="Arial" w:cs="Arial"/>
          <w:b/>
          <w:color w:val="000000" w:themeColor="text1"/>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A30A23" w:rsidRPr="001E710F" w14:paraId="7551C9F8" w14:textId="77777777" w:rsidTr="003E4C62">
        <w:tc>
          <w:tcPr>
            <w:tcW w:w="13248" w:type="dxa"/>
            <w:tcBorders>
              <w:bottom w:val="single" w:sz="4" w:space="0" w:color="auto"/>
            </w:tcBorders>
            <w:shd w:val="clear" w:color="auto" w:fill="CCCCCC"/>
          </w:tcPr>
          <w:p w14:paraId="53EE3AC7" w14:textId="77777777" w:rsidR="00A30A23" w:rsidRPr="001E710F" w:rsidRDefault="00A30A23">
            <w:pPr>
              <w:keepNext/>
              <w:jc w:val="center"/>
              <w:rPr>
                <w:rFonts w:ascii="Arial" w:hAnsi="Arial" w:cs="Arial"/>
                <w:b/>
                <w:color w:val="000000" w:themeColor="text1"/>
                <w:sz w:val="20"/>
                <w:szCs w:val="20"/>
              </w:rPr>
            </w:pPr>
            <w:r w:rsidRPr="001E710F">
              <w:rPr>
                <w:rFonts w:ascii="Arial" w:hAnsi="Arial" w:cs="Arial"/>
                <w:b/>
                <w:color w:val="000000" w:themeColor="text1"/>
                <w:sz w:val="20"/>
                <w:szCs w:val="20"/>
              </w:rPr>
              <w:lastRenderedPageBreak/>
              <w:t>TOP RISK MITIGATION PLAN</w:t>
            </w:r>
          </w:p>
        </w:tc>
      </w:tr>
      <w:tr w:rsidR="00A30A23" w:rsidRPr="001E710F" w14:paraId="61C2D1F8" w14:textId="77777777" w:rsidTr="003E4C62">
        <w:tc>
          <w:tcPr>
            <w:tcW w:w="13248" w:type="dxa"/>
            <w:shd w:val="clear" w:color="auto" w:fill="F3F3F3"/>
          </w:tcPr>
          <w:p w14:paraId="5DBE1B97" w14:textId="77777777" w:rsidR="00A30A23" w:rsidRPr="001E710F" w:rsidRDefault="00A30A23">
            <w:pPr>
              <w:keepNext/>
              <w:rPr>
                <w:rFonts w:ascii="Arial" w:hAnsi="Arial" w:cs="Arial"/>
                <w:color w:val="000000" w:themeColor="text1"/>
                <w:sz w:val="18"/>
                <w:szCs w:val="18"/>
              </w:rPr>
            </w:pPr>
            <w:r w:rsidRPr="001E710F">
              <w:rPr>
                <w:rFonts w:ascii="Arial" w:hAnsi="Arial" w:cs="Arial"/>
                <w:color w:val="000000" w:themeColor="text1"/>
                <w:sz w:val="18"/>
                <w:szCs w:val="18"/>
              </w:rPr>
              <w:t>Rank – importance of risk</w:t>
            </w:r>
          </w:p>
          <w:p w14:paraId="61354A4B" w14:textId="77777777" w:rsidR="00A30A23" w:rsidRPr="001E710F" w:rsidRDefault="00A30A23">
            <w:pPr>
              <w:keepNext/>
              <w:rPr>
                <w:rFonts w:ascii="Arial" w:hAnsi="Arial" w:cs="Arial"/>
                <w:color w:val="000000" w:themeColor="text1"/>
                <w:sz w:val="18"/>
                <w:szCs w:val="18"/>
              </w:rPr>
            </w:pPr>
            <w:r w:rsidRPr="001E710F">
              <w:rPr>
                <w:rFonts w:ascii="Arial" w:hAnsi="Arial" w:cs="Arial"/>
                <w:color w:val="000000" w:themeColor="text1"/>
                <w:sz w:val="18"/>
                <w:szCs w:val="18"/>
              </w:rPr>
              <w:t>Risk Statement – potential problem (condition and consequence)</w:t>
            </w:r>
          </w:p>
          <w:p w14:paraId="5470024D" w14:textId="77777777" w:rsidR="00A30A23" w:rsidRPr="001E710F" w:rsidRDefault="00A30A23">
            <w:pPr>
              <w:keepNext/>
              <w:rPr>
                <w:rFonts w:ascii="Arial" w:hAnsi="Arial" w:cs="Arial"/>
                <w:color w:val="000000" w:themeColor="text1"/>
                <w:sz w:val="18"/>
                <w:szCs w:val="18"/>
              </w:rPr>
            </w:pPr>
            <w:r w:rsidRPr="001E710F">
              <w:rPr>
                <w:rFonts w:ascii="Arial" w:hAnsi="Arial" w:cs="Arial"/>
                <w:color w:val="000000" w:themeColor="text1"/>
                <w:sz w:val="18"/>
                <w:szCs w:val="18"/>
              </w:rPr>
              <w:t>Action to take – action planned/taken to handle the risk</w:t>
            </w:r>
          </w:p>
          <w:p w14:paraId="681522C1" w14:textId="77777777" w:rsidR="00A30A23" w:rsidRPr="001E710F" w:rsidRDefault="00A30A23">
            <w:pPr>
              <w:keepNext/>
              <w:rPr>
                <w:rFonts w:ascii="Arial" w:hAnsi="Arial" w:cs="Arial"/>
                <w:color w:val="000000" w:themeColor="text1"/>
                <w:sz w:val="18"/>
                <w:szCs w:val="18"/>
              </w:rPr>
            </w:pPr>
            <w:r w:rsidRPr="001E710F">
              <w:rPr>
                <w:rFonts w:ascii="Arial" w:hAnsi="Arial" w:cs="Arial"/>
                <w:color w:val="000000" w:themeColor="text1"/>
                <w:sz w:val="18"/>
                <w:szCs w:val="18"/>
              </w:rPr>
              <w:t>Who – person(s) responsible for the action</w:t>
            </w:r>
          </w:p>
          <w:p w14:paraId="0DE33DB4" w14:textId="77777777" w:rsidR="00A30A23" w:rsidRPr="001E710F" w:rsidRDefault="00A30A23">
            <w:pPr>
              <w:keepNext/>
              <w:rPr>
                <w:rFonts w:ascii="Arial" w:hAnsi="Arial" w:cs="Arial"/>
                <w:color w:val="000000" w:themeColor="text1"/>
                <w:sz w:val="18"/>
                <w:szCs w:val="18"/>
              </w:rPr>
            </w:pPr>
            <w:r w:rsidRPr="001E710F">
              <w:rPr>
                <w:rFonts w:ascii="Arial" w:hAnsi="Arial" w:cs="Arial"/>
                <w:color w:val="000000" w:themeColor="text1"/>
                <w:sz w:val="18"/>
                <w:szCs w:val="18"/>
              </w:rPr>
              <w:t xml:space="preserve">Date – date by which action needs to be or was completed </w:t>
            </w:r>
          </w:p>
        </w:tc>
      </w:tr>
    </w:tbl>
    <w:p w14:paraId="09FDFE0D" w14:textId="77777777" w:rsidR="00A30A23" w:rsidRPr="001E710F" w:rsidRDefault="00A30A23">
      <w:pPr>
        <w:keepNext/>
        <w:rPr>
          <w:rFonts w:ascii="Arial" w:hAnsi="Arial" w:cs="Arial"/>
          <w:color w:val="000000" w:themeColor="text1"/>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2520"/>
        <w:gridCol w:w="3420"/>
        <w:gridCol w:w="2520"/>
        <w:gridCol w:w="1260"/>
      </w:tblGrid>
      <w:tr w:rsidR="00A30A23" w:rsidRPr="001E710F" w14:paraId="2B056474" w14:textId="77777777" w:rsidTr="003E4C62">
        <w:trPr>
          <w:tblHeader/>
        </w:trPr>
        <w:tc>
          <w:tcPr>
            <w:tcW w:w="1008" w:type="dxa"/>
            <w:tcBorders>
              <w:bottom w:val="single" w:sz="4" w:space="0" w:color="auto"/>
            </w:tcBorders>
            <w:shd w:val="clear" w:color="auto" w:fill="D9D9D9"/>
          </w:tcPr>
          <w:p w14:paraId="7007DBDD"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Rank</w:t>
            </w:r>
          </w:p>
        </w:tc>
        <w:tc>
          <w:tcPr>
            <w:tcW w:w="5040" w:type="dxa"/>
            <w:gridSpan w:val="2"/>
            <w:tcBorders>
              <w:bottom w:val="single" w:sz="4" w:space="0" w:color="auto"/>
            </w:tcBorders>
            <w:shd w:val="clear" w:color="auto" w:fill="D9D9D9"/>
          </w:tcPr>
          <w:p w14:paraId="788A8E64" w14:textId="77777777" w:rsidR="00A30A23" w:rsidRPr="001E710F" w:rsidRDefault="00A30A23">
            <w:pPr>
              <w:keepNext/>
              <w:jc w:val="center"/>
              <w:rPr>
                <w:rFonts w:ascii="Arial" w:hAnsi="Arial" w:cs="Arial"/>
                <w:b/>
                <w:color w:val="000000" w:themeColor="text1"/>
                <w:sz w:val="20"/>
                <w:szCs w:val="20"/>
              </w:rPr>
            </w:pPr>
            <w:r w:rsidRPr="001E710F">
              <w:rPr>
                <w:rFonts w:ascii="Arial" w:hAnsi="Arial" w:cs="Arial"/>
                <w:b/>
                <w:color w:val="000000" w:themeColor="text1"/>
                <w:sz w:val="20"/>
                <w:szCs w:val="20"/>
              </w:rPr>
              <w:t>Risk Statement</w:t>
            </w:r>
            <w:r w:rsidRPr="001E710F">
              <w:rPr>
                <w:rStyle w:val="FootnoteReference"/>
                <w:rFonts w:ascii="Arial" w:hAnsi="Arial" w:cs="Arial"/>
                <w:b/>
                <w:color w:val="000000" w:themeColor="text1"/>
                <w:sz w:val="20"/>
                <w:szCs w:val="20"/>
              </w:rPr>
              <w:footnoteReference w:id="10"/>
            </w:r>
          </w:p>
        </w:tc>
        <w:tc>
          <w:tcPr>
            <w:tcW w:w="3420" w:type="dxa"/>
            <w:tcBorders>
              <w:bottom w:val="single" w:sz="4" w:space="0" w:color="auto"/>
            </w:tcBorders>
            <w:shd w:val="clear" w:color="auto" w:fill="D9D9D9"/>
          </w:tcPr>
          <w:p w14:paraId="76857BC0"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Action to Take</w:t>
            </w:r>
          </w:p>
        </w:tc>
        <w:tc>
          <w:tcPr>
            <w:tcW w:w="2520" w:type="dxa"/>
            <w:tcBorders>
              <w:bottom w:val="single" w:sz="4" w:space="0" w:color="auto"/>
            </w:tcBorders>
            <w:shd w:val="clear" w:color="auto" w:fill="D9D9D9"/>
          </w:tcPr>
          <w:p w14:paraId="79E96477"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Who</w:t>
            </w:r>
          </w:p>
        </w:tc>
        <w:tc>
          <w:tcPr>
            <w:tcW w:w="1260" w:type="dxa"/>
            <w:tcBorders>
              <w:bottom w:val="single" w:sz="4" w:space="0" w:color="auto"/>
            </w:tcBorders>
            <w:shd w:val="clear" w:color="auto" w:fill="D9D9D9"/>
          </w:tcPr>
          <w:p w14:paraId="09C022D8"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Date</w:t>
            </w:r>
          </w:p>
        </w:tc>
      </w:tr>
      <w:tr w:rsidR="00A30A23" w:rsidRPr="001E710F" w14:paraId="64DB73B5" w14:textId="77777777" w:rsidTr="003E4C62">
        <w:trPr>
          <w:tblHeader/>
        </w:trPr>
        <w:tc>
          <w:tcPr>
            <w:tcW w:w="1008" w:type="dxa"/>
            <w:shd w:val="clear" w:color="auto" w:fill="D9D9D9"/>
          </w:tcPr>
          <w:p w14:paraId="08EB8186" w14:textId="77777777" w:rsidR="00A30A23" w:rsidRPr="001E710F" w:rsidRDefault="00A30A23">
            <w:pPr>
              <w:keepNext/>
              <w:rPr>
                <w:rFonts w:ascii="Arial" w:hAnsi="Arial" w:cs="Arial"/>
                <w:b/>
                <w:color w:val="000000" w:themeColor="text1"/>
                <w:sz w:val="20"/>
                <w:szCs w:val="20"/>
              </w:rPr>
            </w:pPr>
          </w:p>
        </w:tc>
        <w:tc>
          <w:tcPr>
            <w:tcW w:w="2520" w:type="dxa"/>
            <w:shd w:val="clear" w:color="auto" w:fill="D9D9D9"/>
          </w:tcPr>
          <w:p w14:paraId="4DD49AD1"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Condition</w:t>
            </w:r>
          </w:p>
        </w:tc>
        <w:tc>
          <w:tcPr>
            <w:tcW w:w="2520" w:type="dxa"/>
            <w:shd w:val="clear" w:color="auto" w:fill="D9D9D9"/>
          </w:tcPr>
          <w:p w14:paraId="7044130C" w14:textId="77777777" w:rsidR="00A30A23" w:rsidRPr="001E710F" w:rsidRDefault="00A30A23">
            <w:pPr>
              <w:keepNext/>
              <w:rPr>
                <w:rFonts w:ascii="Arial" w:hAnsi="Arial" w:cs="Arial"/>
                <w:b/>
                <w:color w:val="000000" w:themeColor="text1"/>
                <w:sz w:val="20"/>
                <w:szCs w:val="20"/>
              </w:rPr>
            </w:pPr>
            <w:r w:rsidRPr="001E710F">
              <w:rPr>
                <w:rFonts w:ascii="Arial" w:hAnsi="Arial" w:cs="Arial"/>
                <w:b/>
                <w:color w:val="000000" w:themeColor="text1"/>
                <w:sz w:val="20"/>
                <w:szCs w:val="20"/>
              </w:rPr>
              <w:t>Consequence</w:t>
            </w:r>
          </w:p>
        </w:tc>
        <w:tc>
          <w:tcPr>
            <w:tcW w:w="3420" w:type="dxa"/>
            <w:shd w:val="clear" w:color="auto" w:fill="D9D9D9"/>
          </w:tcPr>
          <w:p w14:paraId="7E9BAC5D" w14:textId="77777777" w:rsidR="00A30A23" w:rsidRPr="001E710F" w:rsidRDefault="00A30A23">
            <w:pPr>
              <w:keepNext/>
              <w:rPr>
                <w:rFonts w:ascii="Arial" w:hAnsi="Arial" w:cs="Arial"/>
                <w:b/>
                <w:color w:val="000000" w:themeColor="text1"/>
                <w:sz w:val="20"/>
                <w:szCs w:val="20"/>
              </w:rPr>
            </w:pPr>
          </w:p>
        </w:tc>
        <w:tc>
          <w:tcPr>
            <w:tcW w:w="2520" w:type="dxa"/>
            <w:shd w:val="clear" w:color="auto" w:fill="D9D9D9"/>
          </w:tcPr>
          <w:p w14:paraId="3530797A" w14:textId="77777777" w:rsidR="00A30A23" w:rsidRPr="001E710F" w:rsidRDefault="00A30A23">
            <w:pPr>
              <w:keepNext/>
              <w:rPr>
                <w:rFonts w:ascii="Arial" w:hAnsi="Arial" w:cs="Arial"/>
                <w:b/>
                <w:color w:val="000000" w:themeColor="text1"/>
                <w:sz w:val="20"/>
                <w:szCs w:val="20"/>
              </w:rPr>
            </w:pPr>
          </w:p>
        </w:tc>
        <w:tc>
          <w:tcPr>
            <w:tcW w:w="1260" w:type="dxa"/>
            <w:shd w:val="clear" w:color="auto" w:fill="D9D9D9"/>
          </w:tcPr>
          <w:p w14:paraId="1FB10361" w14:textId="77777777" w:rsidR="00A30A23" w:rsidRPr="001E710F" w:rsidRDefault="00A30A23">
            <w:pPr>
              <w:keepNext/>
              <w:rPr>
                <w:rFonts w:ascii="Arial" w:hAnsi="Arial" w:cs="Arial"/>
                <w:b/>
                <w:color w:val="000000" w:themeColor="text1"/>
                <w:sz w:val="20"/>
                <w:szCs w:val="20"/>
              </w:rPr>
            </w:pPr>
          </w:p>
        </w:tc>
      </w:tr>
      <w:tr w:rsidR="00A30A23" w:rsidRPr="001E710F" w14:paraId="2FB542DD" w14:textId="77777777" w:rsidTr="003E4C62">
        <w:tc>
          <w:tcPr>
            <w:tcW w:w="1008" w:type="dxa"/>
          </w:tcPr>
          <w:p w14:paraId="51F2CDEE" w14:textId="77777777" w:rsidR="00A30A23" w:rsidRPr="001E710F" w:rsidRDefault="00A30A23">
            <w:pPr>
              <w:rPr>
                <w:rFonts w:ascii="Arial" w:hAnsi="Arial" w:cs="Arial"/>
                <w:b/>
                <w:color w:val="000000" w:themeColor="text1"/>
                <w:sz w:val="20"/>
                <w:szCs w:val="20"/>
              </w:rPr>
            </w:pPr>
          </w:p>
        </w:tc>
        <w:tc>
          <w:tcPr>
            <w:tcW w:w="2520" w:type="dxa"/>
          </w:tcPr>
          <w:p w14:paraId="6AD301DE" w14:textId="77777777" w:rsidR="00A30A23" w:rsidRPr="001E710F" w:rsidRDefault="00A30A23">
            <w:pPr>
              <w:rPr>
                <w:rFonts w:ascii="Arial" w:hAnsi="Arial" w:cs="Arial"/>
                <w:b/>
                <w:color w:val="000000" w:themeColor="text1"/>
                <w:sz w:val="20"/>
                <w:szCs w:val="20"/>
              </w:rPr>
            </w:pPr>
          </w:p>
        </w:tc>
        <w:tc>
          <w:tcPr>
            <w:tcW w:w="2520" w:type="dxa"/>
          </w:tcPr>
          <w:p w14:paraId="3BFB9CC2" w14:textId="77777777" w:rsidR="00A30A23" w:rsidRPr="001E710F" w:rsidRDefault="00A30A23">
            <w:pPr>
              <w:rPr>
                <w:rFonts w:ascii="Arial" w:hAnsi="Arial" w:cs="Arial"/>
                <w:b/>
                <w:color w:val="000000" w:themeColor="text1"/>
                <w:sz w:val="20"/>
                <w:szCs w:val="20"/>
              </w:rPr>
            </w:pPr>
          </w:p>
        </w:tc>
        <w:tc>
          <w:tcPr>
            <w:tcW w:w="3420" w:type="dxa"/>
          </w:tcPr>
          <w:p w14:paraId="3EB982BD" w14:textId="77777777" w:rsidR="00A30A23" w:rsidRPr="001E710F" w:rsidRDefault="00A30A23">
            <w:pPr>
              <w:rPr>
                <w:rFonts w:ascii="Arial" w:hAnsi="Arial" w:cs="Arial"/>
                <w:b/>
                <w:color w:val="000000" w:themeColor="text1"/>
                <w:sz w:val="20"/>
                <w:szCs w:val="20"/>
              </w:rPr>
            </w:pPr>
          </w:p>
        </w:tc>
        <w:tc>
          <w:tcPr>
            <w:tcW w:w="2520" w:type="dxa"/>
          </w:tcPr>
          <w:p w14:paraId="6DD95257" w14:textId="77777777" w:rsidR="00A30A23" w:rsidRPr="001E710F" w:rsidRDefault="00A30A23">
            <w:pPr>
              <w:rPr>
                <w:rFonts w:ascii="Arial" w:hAnsi="Arial" w:cs="Arial"/>
                <w:b/>
                <w:color w:val="000000" w:themeColor="text1"/>
                <w:sz w:val="20"/>
                <w:szCs w:val="20"/>
              </w:rPr>
            </w:pPr>
          </w:p>
        </w:tc>
        <w:tc>
          <w:tcPr>
            <w:tcW w:w="1260" w:type="dxa"/>
          </w:tcPr>
          <w:p w14:paraId="4538D0F6" w14:textId="77777777" w:rsidR="00A30A23" w:rsidRPr="001E710F" w:rsidRDefault="00A30A23">
            <w:pPr>
              <w:rPr>
                <w:rFonts w:ascii="Arial" w:hAnsi="Arial" w:cs="Arial"/>
                <w:b/>
                <w:color w:val="000000" w:themeColor="text1"/>
                <w:sz w:val="20"/>
                <w:szCs w:val="20"/>
              </w:rPr>
            </w:pPr>
          </w:p>
        </w:tc>
      </w:tr>
      <w:tr w:rsidR="00A30A23" w:rsidRPr="001E710F" w14:paraId="4ABB3237" w14:textId="77777777" w:rsidTr="003E4C62">
        <w:tc>
          <w:tcPr>
            <w:tcW w:w="1008" w:type="dxa"/>
          </w:tcPr>
          <w:p w14:paraId="57D2D56D" w14:textId="77777777" w:rsidR="00A30A23" w:rsidRPr="001E710F" w:rsidRDefault="00A30A23">
            <w:pPr>
              <w:rPr>
                <w:rFonts w:ascii="Arial" w:hAnsi="Arial" w:cs="Arial"/>
                <w:b/>
                <w:color w:val="000000" w:themeColor="text1"/>
                <w:sz w:val="20"/>
                <w:szCs w:val="20"/>
              </w:rPr>
            </w:pPr>
          </w:p>
        </w:tc>
        <w:tc>
          <w:tcPr>
            <w:tcW w:w="2520" w:type="dxa"/>
          </w:tcPr>
          <w:p w14:paraId="4E5298D4" w14:textId="77777777" w:rsidR="00A30A23" w:rsidRPr="001E710F" w:rsidRDefault="00A30A23">
            <w:pPr>
              <w:rPr>
                <w:rFonts w:ascii="Arial" w:hAnsi="Arial" w:cs="Arial"/>
                <w:b/>
                <w:color w:val="000000" w:themeColor="text1"/>
                <w:sz w:val="20"/>
                <w:szCs w:val="20"/>
              </w:rPr>
            </w:pPr>
          </w:p>
        </w:tc>
        <w:tc>
          <w:tcPr>
            <w:tcW w:w="2520" w:type="dxa"/>
          </w:tcPr>
          <w:p w14:paraId="51BDDBE0" w14:textId="77777777" w:rsidR="00A30A23" w:rsidRPr="001E710F" w:rsidRDefault="00A30A23">
            <w:pPr>
              <w:rPr>
                <w:rFonts w:ascii="Arial" w:hAnsi="Arial" w:cs="Arial"/>
                <w:b/>
                <w:color w:val="000000" w:themeColor="text1"/>
                <w:sz w:val="20"/>
                <w:szCs w:val="20"/>
              </w:rPr>
            </w:pPr>
          </w:p>
        </w:tc>
        <w:tc>
          <w:tcPr>
            <w:tcW w:w="3420" w:type="dxa"/>
          </w:tcPr>
          <w:p w14:paraId="7BA8F890" w14:textId="77777777" w:rsidR="00A30A23" w:rsidRPr="001E710F" w:rsidRDefault="00A30A23">
            <w:pPr>
              <w:rPr>
                <w:rFonts w:ascii="Arial" w:hAnsi="Arial" w:cs="Arial"/>
                <w:b/>
                <w:color w:val="000000" w:themeColor="text1"/>
                <w:sz w:val="20"/>
                <w:szCs w:val="20"/>
              </w:rPr>
            </w:pPr>
          </w:p>
        </w:tc>
        <w:tc>
          <w:tcPr>
            <w:tcW w:w="2520" w:type="dxa"/>
          </w:tcPr>
          <w:p w14:paraId="1C54A480" w14:textId="77777777" w:rsidR="00A30A23" w:rsidRPr="001E710F" w:rsidRDefault="00A30A23">
            <w:pPr>
              <w:rPr>
                <w:rFonts w:ascii="Arial" w:hAnsi="Arial" w:cs="Arial"/>
                <w:b/>
                <w:color w:val="000000" w:themeColor="text1"/>
                <w:sz w:val="20"/>
                <w:szCs w:val="20"/>
              </w:rPr>
            </w:pPr>
          </w:p>
        </w:tc>
        <w:tc>
          <w:tcPr>
            <w:tcW w:w="1260" w:type="dxa"/>
          </w:tcPr>
          <w:p w14:paraId="76378376" w14:textId="77777777" w:rsidR="00A30A23" w:rsidRPr="001E710F" w:rsidRDefault="00A30A23">
            <w:pPr>
              <w:rPr>
                <w:rFonts w:ascii="Arial" w:hAnsi="Arial" w:cs="Arial"/>
                <w:b/>
                <w:color w:val="000000" w:themeColor="text1"/>
                <w:sz w:val="20"/>
                <w:szCs w:val="20"/>
              </w:rPr>
            </w:pPr>
          </w:p>
        </w:tc>
      </w:tr>
      <w:tr w:rsidR="00A30A23" w:rsidRPr="001E710F" w14:paraId="73DBFA91" w14:textId="77777777" w:rsidTr="003E4C62">
        <w:tc>
          <w:tcPr>
            <w:tcW w:w="1008" w:type="dxa"/>
          </w:tcPr>
          <w:p w14:paraId="0A8234A3" w14:textId="77777777" w:rsidR="00A30A23" w:rsidRPr="001E710F" w:rsidRDefault="00A30A23">
            <w:pPr>
              <w:rPr>
                <w:rFonts w:ascii="Arial" w:hAnsi="Arial" w:cs="Arial"/>
                <w:b/>
                <w:color w:val="000000" w:themeColor="text1"/>
                <w:sz w:val="20"/>
                <w:szCs w:val="20"/>
              </w:rPr>
            </w:pPr>
          </w:p>
        </w:tc>
        <w:tc>
          <w:tcPr>
            <w:tcW w:w="2520" w:type="dxa"/>
          </w:tcPr>
          <w:p w14:paraId="4029FDB9" w14:textId="77777777" w:rsidR="00A30A23" w:rsidRPr="001E710F" w:rsidRDefault="00A30A23">
            <w:pPr>
              <w:rPr>
                <w:rFonts w:ascii="Arial" w:hAnsi="Arial" w:cs="Arial"/>
                <w:b/>
                <w:color w:val="000000" w:themeColor="text1"/>
                <w:sz w:val="20"/>
                <w:szCs w:val="20"/>
              </w:rPr>
            </w:pPr>
          </w:p>
        </w:tc>
        <w:tc>
          <w:tcPr>
            <w:tcW w:w="2520" w:type="dxa"/>
          </w:tcPr>
          <w:p w14:paraId="25F77800" w14:textId="77777777" w:rsidR="00A30A23" w:rsidRPr="001E710F" w:rsidRDefault="00A30A23">
            <w:pPr>
              <w:rPr>
                <w:rFonts w:ascii="Arial" w:hAnsi="Arial" w:cs="Arial"/>
                <w:b/>
                <w:color w:val="000000" w:themeColor="text1"/>
                <w:sz w:val="20"/>
                <w:szCs w:val="20"/>
              </w:rPr>
            </w:pPr>
          </w:p>
        </w:tc>
        <w:tc>
          <w:tcPr>
            <w:tcW w:w="3420" w:type="dxa"/>
          </w:tcPr>
          <w:p w14:paraId="21C37104" w14:textId="77777777" w:rsidR="00A30A23" w:rsidRPr="001E710F" w:rsidRDefault="00A30A23">
            <w:pPr>
              <w:rPr>
                <w:rFonts w:ascii="Arial" w:hAnsi="Arial" w:cs="Arial"/>
                <w:b/>
                <w:color w:val="000000" w:themeColor="text1"/>
                <w:sz w:val="20"/>
                <w:szCs w:val="20"/>
              </w:rPr>
            </w:pPr>
          </w:p>
        </w:tc>
        <w:tc>
          <w:tcPr>
            <w:tcW w:w="2520" w:type="dxa"/>
          </w:tcPr>
          <w:p w14:paraId="61D37833" w14:textId="77777777" w:rsidR="00A30A23" w:rsidRPr="001E710F" w:rsidRDefault="00A30A23">
            <w:pPr>
              <w:rPr>
                <w:rFonts w:ascii="Arial" w:hAnsi="Arial" w:cs="Arial"/>
                <w:b/>
                <w:color w:val="000000" w:themeColor="text1"/>
                <w:sz w:val="20"/>
                <w:szCs w:val="20"/>
              </w:rPr>
            </w:pPr>
          </w:p>
        </w:tc>
        <w:tc>
          <w:tcPr>
            <w:tcW w:w="1260" w:type="dxa"/>
          </w:tcPr>
          <w:p w14:paraId="08B71CE4" w14:textId="77777777" w:rsidR="00A30A23" w:rsidRPr="001E710F" w:rsidRDefault="00A30A23">
            <w:pPr>
              <w:rPr>
                <w:rFonts w:ascii="Arial" w:hAnsi="Arial" w:cs="Arial"/>
                <w:b/>
                <w:color w:val="000000" w:themeColor="text1"/>
                <w:sz w:val="20"/>
                <w:szCs w:val="20"/>
              </w:rPr>
            </w:pPr>
          </w:p>
        </w:tc>
      </w:tr>
      <w:tr w:rsidR="00A30A23" w:rsidRPr="001E710F" w14:paraId="18F15B02" w14:textId="77777777" w:rsidTr="003E4C62">
        <w:tc>
          <w:tcPr>
            <w:tcW w:w="1008" w:type="dxa"/>
          </w:tcPr>
          <w:p w14:paraId="59287F2A" w14:textId="77777777" w:rsidR="00A30A23" w:rsidRPr="001E710F" w:rsidRDefault="00A30A23">
            <w:pPr>
              <w:rPr>
                <w:rFonts w:ascii="Arial" w:hAnsi="Arial" w:cs="Arial"/>
                <w:b/>
                <w:color w:val="000000" w:themeColor="text1"/>
                <w:sz w:val="20"/>
                <w:szCs w:val="20"/>
              </w:rPr>
            </w:pPr>
          </w:p>
        </w:tc>
        <w:tc>
          <w:tcPr>
            <w:tcW w:w="2520" w:type="dxa"/>
          </w:tcPr>
          <w:p w14:paraId="01A35D15" w14:textId="77777777" w:rsidR="00A30A23" w:rsidRPr="001E710F" w:rsidRDefault="00A30A23">
            <w:pPr>
              <w:rPr>
                <w:rFonts w:ascii="Arial" w:hAnsi="Arial" w:cs="Arial"/>
                <w:b/>
                <w:color w:val="000000" w:themeColor="text1"/>
                <w:sz w:val="20"/>
                <w:szCs w:val="20"/>
              </w:rPr>
            </w:pPr>
          </w:p>
        </w:tc>
        <w:tc>
          <w:tcPr>
            <w:tcW w:w="2520" w:type="dxa"/>
          </w:tcPr>
          <w:p w14:paraId="7336948A" w14:textId="77777777" w:rsidR="00A30A23" w:rsidRPr="001E710F" w:rsidRDefault="00A30A23">
            <w:pPr>
              <w:rPr>
                <w:rFonts w:ascii="Arial" w:hAnsi="Arial" w:cs="Arial"/>
                <w:b/>
                <w:color w:val="000000" w:themeColor="text1"/>
                <w:sz w:val="20"/>
                <w:szCs w:val="20"/>
              </w:rPr>
            </w:pPr>
          </w:p>
        </w:tc>
        <w:tc>
          <w:tcPr>
            <w:tcW w:w="3420" w:type="dxa"/>
          </w:tcPr>
          <w:p w14:paraId="0FED6EE5" w14:textId="77777777" w:rsidR="00A30A23" w:rsidRPr="001E710F" w:rsidRDefault="00A30A23">
            <w:pPr>
              <w:rPr>
                <w:rFonts w:ascii="Arial" w:hAnsi="Arial" w:cs="Arial"/>
                <w:b/>
                <w:color w:val="000000" w:themeColor="text1"/>
                <w:sz w:val="20"/>
                <w:szCs w:val="20"/>
              </w:rPr>
            </w:pPr>
          </w:p>
        </w:tc>
        <w:tc>
          <w:tcPr>
            <w:tcW w:w="2520" w:type="dxa"/>
          </w:tcPr>
          <w:p w14:paraId="22C3F07B" w14:textId="77777777" w:rsidR="00A30A23" w:rsidRPr="001E710F" w:rsidRDefault="00A30A23">
            <w:pPr>
              <w:rPr>
                <w:rFonts w:ascii="Arial" w:hAnsi="Arial" w:cs="Arial"/>
                <w:b/>
                <w:color w:val="000000" w:themeColor="text1"/>
                <w:sz w:val="20"/>
                <w:szCs w:val="20"/>
              </w:rPr>
            </w:pPr>
          </w:p>
        </w:tc>
        <w:tc>
          <w:tcPr>
            <w:tcW w:w="1260" w:type="dxa"/>
          </w:tcPr>
          <w:p w14:paraId="51ED5561" w14:textId="77777777" w:rsidR="00A30A23" w:rsidRPr="001E710F" w:rsidRDefault="00A30A23">
            <w:pPr>
              <w:rPr>
                <w:rFonts w:ascii="Arial" w:hAnsi="Arial" w:cs="Arial"/>
                <w:b/>
                <w:color w:val="000000" w:themeColor="text1"/>
                <w:sz w:val="20"/>
                <w:szCs w:val="20"/>
              </w:rPr>
            </w:pPr>
          </w:p>
        </w:tc>
      </w:tr>
      <w:tr w:rsidR="00A30A23" w:rsidRPr="001E710F" w14:paraId="571A78E2" w14:textId="77777777" w:rsidTr="003E4C62">
        <w:tc>
          <w:tcPr>
            <w:tcW w:w="1008" w:type="dxa"/>
          </w:tcPr>
          <w:p w14:paraId="7E3D1D5C" w14:textId="77777777" w:rsidR="00A30A23" w:rsidRPr="001E710F" w:rsidRDefault="00A30A23">
            <w:pPr>
              <w:rPr>
                <w:rFonts w:ascii="Arial" w:hAnsi="Arial" w:cs="Arial"/>
                <w:b/>
                <w:color w:val="000000" w:themeColor="text1"/>
                <w:sz w:val="20"/>
                <w:szCs w:val="20"/>
              </w:rPr>
            </w:pPr>
          </w:p>
        </w:tc>
        <w:tc>
          <w:tcPr>
            <w:tcW w:w="2520" w:type="dxa"/>
          </w:tcPr>
          <w:p w14:paraId="099C5720" w14:textId="77777777" w:rsidR="00A30A23" w:rsidRPr="001E710F" w:rsidRDefault="00A30A23">
            <w:pPr>
              <w:rPr>
                <w:rFonts w:ascii="Arial" w:hAnsi="Arial" w:cs="Arial"/>
                <w:b/>
                <w:color w:val="000000" w:themeColor="text1"/>
                <w:sz w:val="20"/>
                <w:szCs w:val="20"/>
              </w:rPr>
            </w:pPr>
          </w:p>
        </w:tc>
        <w:tc>
          <w:tcPr>
            <w:tcW w:w="2520" w:type="dxa"/>
          </w:tcPr>
          <w:p w14:paraId="4DC70E1D" w14:textId="77777777" w:rsidR="00A30A23" w:rsidRPr="001E710F" w:rsidRDefault="00A30A23">
            <w:pPr>
              <w:rPr>
                <w:rFonts w:ascii="Arial" w:hAnsi="Arial" w:cs="Arial"/>
                <w:b/>
                <w:color w:val="000000" w:themeColor="text1"/>
                <w:sz w:val="20"/>
                <w:szCs w:val="20"/>
              </w:rPr>
            </w:pPr>
          </w:p>
        </w:tc>
        <w:tc>
          <w:tcPr>
            <w:tcW w:w="3420" w:type="dxa"/>
          </w:tcPr>
          <w:p w14:paraId="68753DCF" w14:textId="77777777" w:rsidR="00A30A23" w:rsidRPr="001E710F" w:rsidRDefault="00A30A23">
            <w:pPr>
              <w:rPr>
                <w:rFonts w:ascii="Arial" w:hAnsi="Arial" w:cs="Arial"/>
                <w:b/>
                <w:color w:val="000000" w:themeColor="text1"/>
                <w:sz w:val="20"/>
                <w:szCs w:val="20"/>
              </w:rPr>
            </w:pPr>
          </w:p>
        </w:tc>
        <w:tc>
          <w:tcPr>
            <w:tcW w:w="2520" w:type="dxa"/>
          </w:tcPr>
          <w:p w14:paraId="74D10EC7" w14:textId="77777777" w:rsidR="00A30A23" w:rsidRPr="001E710F" w:rsidRDefault="00A30A23">
            <w:pPr>
              <w:rPr>
                <w:rFonts w:ascii="Arial" w:hAnsi="Arial" w:cs="Arial"/>
                <w:b/>
                <w:color w:val="000000" w:themeColor="text1"/>
                <w:sz w:val="20"/>
                <w:szCs w:val="20"/>
              </w:rPr>
            </w:pPr>
          </w:p>
        </w:tc>
        <w:tc>
          <w:tcPr>
            <w:tcW w:w="1260" w:type="dxa"/>
          </w:tcPr>
          <w:p w14:paraId="1330EDAB" w14:textId="77777777" w:rsidR="00A30A23" w:rsidRPr="001E710F" w:rsidRDefault="00A30A23">
            <w:pPr>
              <w:rPr>
                <w:rFonts w:ascii="Arial" w:hAnsi="Arial" w:cs="Arial"/>
                <w:b/>
                <w:color w:val="000000" w:themeColor="text1"/>
                <w:sz w:val="20"/>
                <w:szCs w:val="20"/>
              </w:rPr>
            </w:pPr>
          </w:p>
        </w:tc>
      </w:tr>
      <w:tr w:rsidR="00A30A23" w:rsidRPr="001E710F" w14:paraId="786F7E62" w14:textId="77777777" w:rsidTr="003E4C62">
        <w:tc>
          <w:tcPr>
            <w:tcW w:w="1008" w:type="dxa"/>
          </w:tcPr>
          <w:p w14:paraId="2D9C660C" w14:textId="77777777" w:rsidR="00A30A23" w:rsidRPr="001E710F" w:rsidRDefault="00A30A23">
            <w:pPr>
              <w:rPr>
                <w:rFonts w:ascii="Arial" w:hAnsi="Arial" w:cs="Arial"/>
                <w:b/>
                <w:color w:val="000000" w:themeColor="text1"/>
                <w:sz w:val="20"/>
                <w:szCs w:val="20"/>
              </w:rPr>
            </w:pPr>
          </w:p>
        </w:tc>
        <w:tc>
          <w:tcPr>
            <w:tcW w:w="2520" w:type="dxa"/>
          </w:tcPr>
          <w:p w14:paraId="64039C12" w14:textId="77777777" w:rsidR="00A30A23" w:rsidRPr="001E710F" w:rsidRDefault="00A30A23">
            <w:pPr>
              <w:rPr>
                <w:rFonts w:ascii="Arial" w:hAnsi="Arial" w:cs="Arial"/>
                <w:b/>
                <w:color w:val="000000" w:themeColor="text1"/>
                <w:sz w:val="20"/>
                <w:szCs w:val="20"/>
              </w:rPr>
            </w:pPr>
          </w:p>
        </w:tc>
        <w:tc>
          <w:tcPr>
            <w:tcW w:w="2520" w:type="dxa"/>
          </w:tcPr>
          <w:p w14:paraId="798743D7" w14:textId="77777777" w:rsidR="00A30A23" w:rsidRPr="001E710F" w:rsidRDefault="00A30A23">
            <w:pPr>
              <w:rPr>
                <w:rFonts w:ascii="Arial" w:hAnsi="Arial" w:cs="Arial"/>
                <w:b/>
                <w:color w:val="000000" w:themeColor="text1"/>
                <w:sz w:val="20"/>
                <w:szCs w:val="20"/>
              </w:rPr>
            </w:pPr>
          </w:p>
        </w:tc>
        <w:tc>
          <w:tcPr>
            <w:tcW w:w="3420" w:type="dxa"/>
          </w:tcPr>
          <w:p w14:paraId="55427F1F" w14:textId="77777777" w:rsidR="00A30A23" w:rsidRPr="001E710F" w:rsidRDefault="00A30A23">
            <w:pPr>
              <w:rPr>
                <w:rFonts w:ascii="Arial" w:hAnsi="Arial" w:cs="Arial"/>
                <w:b/>
                <w:color w:val="000000" w:themeColor="text1"/>
                <w:sz w:val="20"/>
                <w:szCs w:val="20"/>
              </w:rPr>
            </w:pPr>
          </w:p>
        </w:tc>
        <w:tc>
          <w:tcPr>
            <w:tcW w:w="2520" w:type="dxa"/>
          </w:tcPr>
          <w:p w14:paraId="7313B761" w14:textId="77777777" w:rsidR="00A30A23" w:rsidRPr="001E710F" w:rsidRDefault="00A30A23">
            <w:pPr>
              <w:rPr>
                <w:rFonts w:ascii="Arial" w:hAnsi="Arial" w:cs="Arial"/>
                <w:b/>
                <w:color w:val="000000" w:themeColor="text1"/>
                <w:sz w:val="20"/>
                <w:szCs w:val="20"/>
              </w:rPr>
            </w:pPr>
          </w:p>
        </w:tc>
        <w:tc>
          <w:tcPr>
            <w:tcW w:w="1260" w:type="dxa"/>
          </w:tcPr>
          <w:p w14:paraId="566EEC63" w14:textId="77777777" w:rsidR="00A30A23" w:rsidRPr="001E710F" w:rsidRDefault="00A30A23">
            <w:pPr>
              <w:rPr>
                <w:rFonts w:ascii="Arial" w:hAnsi="Arial" w:cs="Arial"/>
                <w:b/>
                <w:color w:val="000000" w:themeColor="text1"/>
                <w:sz w:val="20"/>
                <w:szCs w:val="20"/>
              </w:rPr>
            </w:pPr>
          </w:p>
        </w:tc>
      </w:tr>
    </w:tbl>
    <w:p w14:paraId="68506F6F" w14:textId="77777777" w:rsidR="00A30A23" w:rsidRPr="001E710F" w:rsidRDefault="00A30A23">
      <w:pPr>
        <w:rPr>
          <w:rFonts w:ascii="Arial" w:hAnsi="Arial" w:cs="Arial"/>
          <w:color w:val="000000" w:themeColor="text1"/>
          <w:sz w:val="20"/>
          <w:szCs w:val="20"/>
        </w:rPr>
      </w:pPr>
    </w:p>
    <w:p w14:paraId="70CFDCA6" w14:textId="77777777" w:rsidR="00A30A23" w:rsidRPr="001E710F" w:rsidRDefault="00A30A23">
      <w:pPr>
        <w:rPr>
          <w:rFonts w:ascii="Arial" w:hAnsi="Arial" w:cs="Arial"/>
          <w:color w:val="000000" w:themeColor="text1"/>
          <w:sz w:val="20"/>
          <w:szCs w:val="20"/>
        </w:rPr>
      </w:pPr>
    </w:p>
    <w:p w14:paraId="7150B8A6" w14:textId="77777777" w:rsidR="00A30A23" w:rsidRPr="001E710F" w:rsidRDefault="00A30A23">
      <w:pPr>
        <w:rPr>
          <w:rFonts w:ascii="Arial" w:hAnsi="Arial" w:cs="Arial"/>
          <w:color w:val="000000" w:themeColor="text1"/>
          <w:sz w:val="20"/>
          <w:szCs w:val="20"/>
        </w:rPr>
      </w:pPr>
      <w:r w:rsidRPr="001E710F">
        <w:rPr>
          <w:rFonts w:ascii="Arial" w:hAnsi="Arial" w:cs="Arial"/>
          <w:color w:val="000000" w:themeColor="text1"/>
          <w:sz w:val="20"/>
          <w:szCs w:val="20"/>
        </w:rPr>
        <w:t>Project overall risk rating (Low, Medium, Substantial or High) (</w:t>
      </w:r>
      <w:r w:rsidRPr="001E710F">
        <w:rPr>
          <w:rFonts w:ascii="Arial" w:hAnsi="Arial" w:cs="Arial"/>
          <w:i/>
          <w:color w:val="000000" w:themeColor="text1"/>
          <w:sz w:val="20"/>
          <w:szCs w:val="20"/>
        </w:rPr>
        <w:t>Please include PIR risk ratings for all prior periods, add columns as necessary</w:t>
      </w:r>
      <w:r w:rsidRPr="001E710F">
        <w:rPr>
          <w:rFonts w:ascii="Arial" w:hAnsi="Arial" w:cs="Arial"/>
          <w:color w:val="000000" w:themeColor="text1"/>
          <w:sz w:val="20"/>
          <w:szCs w:val="20"/>
        </w:rPr>
        <w:t>):</w:t>
      </w:r>
    </w:p>
    <w:p w14:paraId="40C8AB52" w14:textId="77777777" w:rsidR="00A30A23" w:rsidRPr="001E710F" w:rsidRDefault="00A30A23">
      <w:pPr>
        <w:rPr>
          <w:rFonts w:ascii="Arial" w:hAnsi="Arial" w:cs="Arial"/>
          <w:color w:val="000000" w:themeColor="text1"/>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rsidRPr="001E710F" w14:paraId="3C6D3DD5" w14:textId="77777777">
        <w:tc>
          <w:tcPr>
            <w:tcW w:w="1548" w:type="dxa"/>
            <w:tcBorders>
              <w:bottom w:val="single" w:sz="4" w:space="0" w:color="auto"/>
            </w:tcBorders>
            <w:shd w:val="clear" w:color="auto" w:fill="CCFFFF"/>
          </w:tcPr>
          <w:p w14:paraId="6D613BBB" w14:textId="77777777" w:rsidR="00A30A23" w:rsidRPr="001E710F" w:rsidRDefault="00A30A23" w:rsidP="0031604A">
            <w:pPr>
              <w:rPr>
                <w:rFonts w:ascii="Arial" w:hAnsi="Arial" w:cs="Arial"/>
                <w:b/>
                <w:color w:val="000000" w:themeColor="text1"/>
                <w:sz w:val="20"/>
                <w:szCs w:val="20"/>
              </w:rPr>
            </w:pPr>
            <w:r w:rsidRPr="001E710F">
              <w:rPr>
                <w:rFonts w:ascii="Arial" w:hAnsi="Arial" w:cs="Arial"/>
                <w:b/>
                <w:color w:val="000000" w:themeColor="text1"/>
                <w:sz w:val="20"/>
                <w:szCs w:val="20"/>
              </w:rPr>
              <w:t>FY</w:t>
            </w:r>
            <w:r w:rsidR="0072725A" w:rsidRPr="001E710F">
              <w:rPr>
                <w:rFonts w:ascii="Arial" w:hAnsi="Arial" w:cs="Arial"/>
                <w:b/>
                <w:color w:val="000000" w:themeColor="text1"/>
                <w:sz w:val="20"/>
                <w:szCs w:val="20"/>
              </w:rPr>
              <w:t>20</w:t>
            </w:r>
            <w:r w:rsidR="0031604A" w:rsidRPr="001E710F">
              <w:rPr>
                <w:rFonts w:ascii="Arial" w:hAnsi="Arial" w:cs="Arial"/>
                <w:b/>
                <w:color w:val="000000" w:themeColor="text1"/>
                <w:sz w:val="20"/>
                <w:szCs w:val="20"/>
              </w:rPr>
              <w:t xml:space="preserve">18 </w:t>
            </w:r>
            <w:r w:rsidRPr="001E710F">
              <w:rPr>
                <w:rFonts w:ascii="Arial" w:hAnsi="Arial" w:cs="Arial"/>
                <w:b/>
                <w:color w:val="000000" w:themeColor="text1"/>
                <w:sz w:val="20"/>
                <w:szCs w:val="20"/>
              </w:rPr>
              <w:t>rating</w:t>
            </w:r>
          </w:p>
        </w:tc>
        <w:tc>
          <w:tcPr>
            <w:tcW w:w="1620" w:type="dxa"/>
            <w:tcBorders>
              <w:bottom w:val="single" w:sz="4" w:space="0" w:color="auto"/>
            </w:tcBorders>
            <w:shd w:val="clear" w:color="auto" w:fill="CCFFFF"/>
          </w:tcPr>
          <w:p w14:paraId="463D780F" w14:textId="77777777" w:rsidR="00A30A23" w:rsidRPr="001E710F" w:rsidRDefault="00A30A23" w:rsidP="0031604A">
            <w:pPr>
              <w:rPr>
                <w:rFonts w:ascii="Arial" w:hAnsi="Arial" w:cs="Arial"/>
                <w:b/>
                <w:color w:val="000000" w:themeColor="text1"/>
                <w:sz w:val="20"/>
                <w:szCs w:val="20"/>
              </w:rPr>
            </w:pPr>
            <w:r w:rsidRPr="001E710F">
              <w:rPr>
                <w:rFonts w:ascii="Arial" w:hAnsi="Arial" w:cs="Arial"/>
                <w:b/>
                <w:color w:val="000000" w:themeColor="text1"/>
                <w:sz w:val="20"/>
                <w:szCs w:val="20"/>
              </w:rPr>
              <w:t>FY</w:t>
            </w:r>
            <w:r w:rsidR="0072725A" w:rsidRPr="001E710F">
              <w:rPr>
                <w:rFonts w:ascii="Arial" w:hAnsi="Arial" w:cs="Arial"/>
                <w:b/>
                <w:color w:val="000000" w:themeColor="text1"/>
                <w:sz w:val="20"/>
                <w:szCs w:val="20"/>
              </w:rPr>
              <w:t>20</w:t>
            </w:r>
            <w:r w:rsidR="0031604A" w:rsidRPr="001E710F">
              <w:rPr>
                <w:rFonts w:ascii="Arial" w:hAnsi="Arial" w:cs="Arial"/>
                <w:b/>
                <w:color w:val="000000" w:themeColor="text1"/>
                <w:sz w:val="20"/>
                <w:szCs w:val="20"/>
              </w:rPr>
              <w:t xml:space="preserve">19 </w:t>
            </w:r>
            <w:r w:rsidRPr="001E710F">
              <w:rPr>
                <w:rFonts w:ascii="Arial" w:hAnsi="Arial" w:cs="Arial"/>
                <w:b/>
                <w:color w:val="000000" w:themeColor="text1"/>
                <w:sz w:val="20"/>
                <w:szCs w:val="20"/>
              </w:rPr>
              <w:t>rating</w:t>
            </w:r>
          </w:p>
        </w:tc>
        <w:tc>
          <w:tcPr>
            <w:tcW w:w="10080" w:type="dxa"/>
            <w:shd w:val="clear" w:color="auto" w:fill="CCFFFF"/>
          </w:tcPr>
          <w:p w14:paraId="3F33AC7E"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Comments/narrative justifying the current FY rating and any changes (positive or negative) in the rating since the previous reporting period</w:t>
            </w:r>
          </w:p>
        </w:tc>
      </w:tr>
      <w:tr w:rsidR="00A30A23" w:rsidRPr="001E710F" w14:paraId="0724B481" w14:textId="77777777">
        <w:tc>
          <w:tcPr>
            <w:tcW w:w="1548" w:type="dxa"/>
            <w:tcBorders>
              <w:bottom w:val="single" w:sz="2" w:space="0" w:color="auto"/>
            </w:tcBorders>
          </w:tcPr>
          <w:p w14:paraId="45E9E8F9" w14:textId="77777777" w:rsidR="00A30A23" w:rsidRPr="001E710F" w:rsidRDefault="00A30A23">
            <w:pPr>
              <w:rPr>
                <w:rFonts w:ascii="Arial" w:hAnsi="Arial" w:cs="Arial"/>
                <w:color w:val="000000" w:themeColor="text1"/>
                <w:sz w:val="20"/>
                <w:szCs w:val="20"/>
              </w:rPr>
            </w:pPr>
          </w:p>
        </w:tc>
        <w:tc>
          <w:tcPr>
            <w:tcW w:w="1620" w:type="dxa"/>
            <w:tcBorders>
              <w:bottom w:val="single" w:sz="2" w:space="0" w:color="auto"/>
            </w:tcBorders>
          </w:tcPr>
          <w:p w14:paraId="399B7512" w14:textId="5E7FB5EA" w:rsidR="00A30A23" w:rsidRPr="001E710F" w:rsidRDefault="00B76168">
            <w:pPr>
              <w:rPr>
                <w:rFonts w:ascii="Arial" w:hAnsi="Arial" w:cs="Arial"/>
                <w:color w:val="000000" w:themeColor="text1"/>
                <w:sz w:val="20"/>
                <w:szCs w:val="20"/>
              </w:rPr>
            </w:pPr>
            <w:r>
              <w:rPr>
                <w:rFonts w:ascii="Arial" w:hAnsi="Arial" w:cs="Arial"/>
                <w:color w:val="000000" w:themeColor="text1"/>
                <w:sz w:val="20"/>
                <w:szCs w:val="20"/>
              </w:rPr>
              <w:t>Medium/Low</w:t>
            </w:r>
          </w:p>
        </w:tc>
        <w:tc>
          <w:tcPr>
            <w:tcW w:w="10080" w:type="dxa"/>
            <w:tcBorders>
              <w:bottom w:val="single" w:sz="4" w:space="0" w:color="auto"/>
            </w:tcBorders>
          </w:tcPr>
          <w:p w14:paraId="1BE6FA80" w14:textId="17930BB3" w:rsidR="00A30A23" w:rsidRPr="001E710F" w:rsidRDefault="00B76168">
            <w:pPr>
              <w:rPr>
                <w:rFonts w:ascii="Arial" w:hAnsi="Arial" w:cs="Arial"/>
                <w:color w:val="000000" w:themeColor="text1"/>
                <w:sz w:val="20"/>
                <w:szCs w:val="20"/>
              </w:rPr>
            </w:pPr>
            <w:r>
              <w:rPr>
                <w:rFonts w:ascii="Arial" w:hAnsi="Arial" w:cs="Arial"/>
                <w:color w:val="000000" w:themeColor="text1"/>
                <w:sz w:val="20"/>
                <w:szCs w:val="20"/>
              </w:rPr>
              <w:t xml:space="preserve">The risks are associated with the environmental situation of the region.  </w:t>
            </w:r>
            <w:bookmarkStart w:id="12" w:name="_GoBack"/>
            <w:bookmarkEnd w:id="12"/>
          </w:p>
        </w:tc>
      </w:tr>
      <w:tr w:rsidR="00A30A23" w:rsidRPr="001E710F" w14:paraId="4CA440E7" w14:textId="77777777">
        <w:trPr>
          <w:cantSplit/>
        </w:trPr>
        <w:tc>
          <w:tcPr>
            <w:tcW w:w="3168" w:type="dxa"/>
            <w:gridSpan w:val="2"/>
            <w:vMerge w:val="restart"/>
            <w:tcBorders>
              <w:top w:val="nil"/>
              <w:left w:val="nil"/>
              <w:bottom w:val="nil"/>
              <w:right w:val="single" w:sz="2" w:space="0" w:color="auto"/>
            </w:tcBorders>
          </w:tcPr>
          <w:p w14:paraId="262D6E97" w14:textId="77777777" w:rsidR="00A30A23" w:rsidRPr="001E710F" w:rsidRDefault="00A30A23">
            <w:pPr>
              <w:rPr>
                <w:rFonts w:ascii="Arial" w:hAnsi="Arial" w:cs="Arial"/>
                <w:color w:val="000000" w:themeColor="text1"/>
                <w:sz w:val="20"/>
                <w:szCs w:val="20"/>
              </w:rPr>
            </w:pPr>
          </w:p>
        </w:tc>
        <w:tc>
          <w:tcPr>
            <w:tcW w:w="10080" w:type="dxa"/>
            <w:tcBorders>
              <w:left w:val="single" w:sz="2" w:space="0" w:color="auto"/>
            </w:tcBorders>
            <w:shd w:val="clear" w:color="auto" w:fill="F3F3F3"/>
          </w:tcPr>
          <w:p w14:paraId="37F85366" w14:textId="77777777" w:rsidR="00A30A23" w:rsidRPr="001E710F" w:rsidRDefault="00A30A23">
            <w:pPr>
              <w:rPr>
                <w:rFonts w:ascii="Arial" w:hAnsi="Arial" w:cs="Arial"/>
                <w:b/>
                <w:color w:val="000000" w:themeColor="text1"/>
                <w:sz w:val="20"/>
                <w:szCs w:val="20"/>
              </w:rPr>
            </w:pPr>
            <w:r w:rsidRPr="001E710F">
              <w:rPr>
                <w:rFonts w:ascii="Arial" w:hAnsi="Arial" w:cs="Arial"/>
                <w:b/>
                <w:color w:val="000000" w:themeColor="text1"/>
                <w:sz w:val="20"/>
                <w:szCs w:val="20"/>
              </w:rPr>
              <w:t>If a risk mitigation plan had been presented for a previous period or as a result of the Mid-Term Review/Evaluation please report on progress or results of its implementation</w:t>
            </w:r>
          </w:p>
        </w:tc>
      </w:tr>
      <w:tr w:rsidR="00A30A23" w:rsidRPr="001E710F" w14:paraId="4716FCBE" w14:textId="77777777">
        <w:trPr>
          <w:cantSplit/>
        </w:trPr>
        <w:tc>
          <w:tcPr>
            <w:tcW w:w="3168" w:type="dxa"/>
            <w:gridSpan w:val="2"/>
            <w:vMerge/>
            <w:tcBorders>
              <w:top w:val="nil"/>
              <w:left w:val="nil"/>
              <w:bottom w:val="nil"/>
              <w:right w:val="single" w:sz="2" w:space="0" w:color="auto"/>
            </w:tcBorders>
          </w:tcPr>
          <w:p w14:paraId="545AB762" w14:textId="77777777" w:rsidR="00A30A23" w:rsidRPr="001E710F" w:rsidRDefault="00A30A23">
            <w:pPr>
              <w:rPr>
                <w:rFonts w:ascii="Arial" w:hAnsi="Arial" w:cs="Arial"/>
                <w:color w:val="000000" w:themeColor="text1"/>
                <w:sz w:val="20"/>
                <w:szCs w:val="20"/>
              </w:rPr>
            </w:pPr>
          </w:p>
        </w:tc>
        <w:tc>
          <w:tcPr>
            <w:tcW w:w="10080" w:type="dxa"/>
            <w:tcBorders>
              <w:left w:val="single" w:sz="2" w:space="0" w:color="auto"/>
            </w:tcBorders>
          </w:tcPr>
          <w:p w14:paraId="3739FFCC" w14:textId="77777777" w:rsidR="00A30A23" w:rsidRPr="001E710F" w:rsidRDefault="00A30A23">
            <w:pPr>
              <w:rPr>
                <w:rFonts w:ascii="Arial" w:hAnsi="Arial" w:cs="Arial"/>
                <w:color w:val="000000" w:themeColor="text1"/>
                <w:sz w:val="20"/>
                <w:szCs w:val="20"/>
              </w:rPr>
            </w:pPr>
          </w:p>
        </w:tc>
      </w:tr>
    </w:tbl>
    <w:p w14:paraId="57EAD160" w14:textId="77777777" w:rsidR="00A30A23" w:rsidRPr="001E710F" w:rsidRDefault="00A30A23">
      <w:pPr>
        <w:rPr>
          <w:rFonts w:ascii="Arial" w:hAnsi="Arial" w:cs="Arial"/>
          <w:b/>
          <w:color w:val="000000" w:themeColor="text1"/>
          <w:sz w:val="20"/>
          <w:szCs w:val="20"/>
        </w:rPr>
      </w:pPr>
    </w:p>
    <w:p w14:paraId="666F2D3C" w14:textId="77777777" w:rsidR="006A027A" w:rsidRPr="001E710F" w:rsidRDefault="006A027A" w:rsidP="006A027A">
      <w:pPr>
        <w:ind w:left="360"/>
        <w:rPr>
          <w:rFonts w:ascii="Arial" w:hAnsi="Arial" w:cs="Arial"/>
          <w:b/>
          <w:color w:val="000000" w:themeColor="text1"/>
          <w:sz w:val="22"/>
          <w:szCs w:val="22"/>
        </w:rPr>
      </w:pPr>
    </w:p>
    <w:p w14:paraId="52273D13" w14:textId="77777777" w:rsidR="004C434E" w:rsidRPr="001E710F" w:rsidRDefault="004C434E" w:rsidP="00074A39">
      <w:pPr>
        <w:ind w:left="360"/>
        <w:rPr>
          <w:rFonts w:ascii="Arial" w:hAnsi="Arial" w:cs="Arial"/>
          <w:color w:val="000000" w:themeColor="text1"/>
          <w:sz w:val="20"/>
          <w:szCs w:val="20"/>
        </w:rPr>
      </w:pPr>
    </w:p>
    <w:p w14:paraId="465ED96B" w14:textId="77777777" w:rsidR="004C434E" w:rsidRPr="001E710F" w:rsidRDefault="004C434E" w:rsidP="004C434E">
      <w:pPr>
        <w:rPr>
          <w:rFonts w:ascii="Arial" w:hAnsi="Arial" w:cs="Arial"/>
          <w:i/>
          <w:color w:val="000000" w:themeColor="text1"/>
          <w:sz w:val="20"/>
          <w:szCs w:val="20"/>
        </w:rPr>
      </w:pPr>
    </w:p>
    <w:sectPr w:rsidR="004C434E" w:rsidRPr="001E710F" w:rsidSect="003E0D38">
      <w:footnotePr>
        <w:pos w:val="beneathText"/>
      </w:footnotePr>
      <w:type w:val="continuous"/>
      <w:pgSz w:w="15840" w:h="12240" w:orient="landscape"/>
      <w:pgMar w:top="1797" w:right="1440" w:bottom="16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27DB" w14:textId="77777777" w:rsidR="00E53D0C" w:rsidRDefault="00E53D0C">
      <w:r>
        <w:separator/>
      </w:r>
    </w:p>
  </w:endnote>
  <w:endnote w:type="continuationSeparator" w:id="0">
    <w:p w14:paraId="4482E304" w14:textId="77777777" w:rsidR="00E53D0C" w:rsidRDefault="00E5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0C76" w14:textId="77777777" w:rsidR="007779E9" w:rsidRDefault="00777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5FBB6" w14:textId="77777777" w:rsidR="007779E9" w:rsidRDefault="00777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7C29" w14:textId="77777777" w:rsidR="007779E9" w:rsidRDefault="00777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2BC81D2B" w14:textId="77777777" w:rsidR="007779E9" w:rsidRDefault="00777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9ECB" w14:textId="77777777" w:rsidR="00E53D0C" w:rsidRDefault="00E53D0C">
      <w:r>
        <w:separator/>
      </w:r>
    </w:p>
  </w:footnote>
  <w:footnote w:type="continuationSeparator" w:id="0">
    <w:p w14:paraId="7F1CA842" w14:textId="77777777" w:rsidR="00E53D0C" w:rsidRDefault="00E53D0C">
      <w:r>
        <w:continuationSeparator/>
      </w:r>
    </w:p>
  </w:footnote>
  <w:footnote w:id="1">
    <w:p w14:paraId="4DC16327" w14:textId="77777777" w:rsidR="007779E9" w:rsidRDefault="007779E9">
      <w:pPr>
        <w:pStyle w:val="FootnoteText"/>
      </w:pPr>
      <w:r>
        <w:rPr>
          <w:rStyle w:val="FootnoteReference"/>
        </w:rPr>
        <w:footnoteRef/>
      </w:r>
      <w:r>
        <w:t xml:space="preserve"> For joint projects and where applicable ratings should also be discussed with the Task Manager of co-implementing agency.</w:t>
      </w:r>
    </w:p>
  </w:footnote>
  <w:footnote w:id="2">
    <w:p w14:paraId="0F05AAF5" w14:textId="77777777" w:rsidR="007779E9" w:rsidRDefault="007779E9">
      <w:pPr>
        <w:pStyle w:val="FootnoteText"/>
      </w:pPr>
      <w:r>
        <w:rPr>
          <w:rStyle w:val="FootnoteReference"/>
        </w:rPr>
        <w:footnoteRef/>
      </w:r>
      <w:r>
        <w:t xml:space="preserve"> Some projects are adopting/planning to adopt milestones for tracking the achievement of outcomes. Add the corresponding milestones in this column when applicable to inform the rating. Milestones are optional and may substitute for Mid-Term Target.</w:t>
      </w:r>
    </w:p>
  </w:footnote>
  <w:footnote w:id="3">
    <w:p w14:paraId="677C4009" w14:textId="77777777" w:rsidR="007779E9" w:rsidRDefault="007779E9">
      <w:pPr>
        <w:pStyle w:val="FootnoteText"/>
        <w:rPr>
          <w:lang w:val="en-GB"/>
        </w:rPr>
      </w:pPr>
      <w:r>
        <w:rPr>
          <w:rStyle w:val="FootnoteReference"/>
        </w:rPr>
        <w:footnoteRef/>
      </w:r>
      <w:r>
        <w:t xml:space="preserve"> </w:t>
      </w:r>
      <w:r>
        <w:rPr>
          <w:lang w:val="en-GB"/>
        </w:rPr>
        <w:t>Use GEF Secretariat required six-point scale system: Highly Satisfactory (</w:t>
      </w:r>
      <w:r w:rsidRPr="00977B5B">
        <w:rPr>
          <w:b/>
          <w:lang w:val="en-GB"/>
        </w:rPr>
        <w:t>HS</w:t>
      </w:r>
      <w:r>
        <w:rPr>
          <w:lang w:val="en-GB"/>
        </w:rPr>
        <w:t>), Satisfactory (</w:t>
      </w:r>
      <w:r w:rsidRPr="00977B5B">
        <w:rPr>
          <w:b/>
          <w:lang w:val="en-GB"/>
        </w:rPr>
        <w:t>S</w:t>
      </w:r>
      <w:r>
        <w:rPr>
          <w:lang w:val="en-GB"/>
        </w:rPr>
        <w:t>), Marginally Satisfactory (</w:t>
      </w:r>
      <w:r w:rsidRPr="00977B5B">
        <w:rPr>
          <w:b/>
          <w:lang w:val="en-GB"/>
        </w:rPr>
        <w:t>MS</w:t>
      </w:r>
      <w:r>
        <w:rPr>
          <w:lang w:val="en-GB"/>
        </w:rPr>
        <w:t>), Marginally Unsatisfactory (</w:t>
      </w:r>
      <w:r w:rsidRPr="00977B5B">
        <w:rPr>
          <w:b/>
          <w:lang w:val="en-GB"/>
        </w:rPr>
        <w:t>MU</w:t>
      </w:r>
      <w:r>
        <w:rPr>
          <w:lang w:val="en-GB"/>
        </w:rPr>
        <w:t>), Unsatisfactory (</w:t>
      </w:r>
      <w:r w:rsidRPr="00977B5B">
        <w:rPr>
          <w:b/>
          <w:lang w:val="en-GB"/>
        </w:rPr>
        <w:t>U</w:t>
      </w:r>
      <w:r>
        <w:rPr>
          <w:lang w:val="en-GB"/>
        </w:rPr>
        <w:t>), and Highly Unsatisfactory (</w:t>
      </w:r>
      <w:r w:rsidRPr="00977B5B">
        <w:rPr>
          <w:b/>
          <w:lang w:val="en-GB"/>
        </w:rPr>
        <w:t>HU</w:t>
      </w:r>
      <w:r>
        <w:rPr>
          <w:lang w:val="en-GB"/>
        </w:rPr>
        <w:t xml:space="preserve">). </w:t>
      </w:r>
    </w:p>
  </w:footnote>
  <w:footnote w:id="4">
    <w:p w14:paraId="24B17A9A" w14:textId="77777777" w:rsidR="007779E9" w:rsidRDefault="007779E9">
      <w:pPr>
        <w:pStyle w:val="FootnoteText"/>
      </w:pPr>
      <w:r>
        <w:rPr>
          <w:rStyle w:val="FootnoteReference"/>
        </w:rPr>
        <w:footnoteRef/>
      </w:r>
      <w:r>
        <w:t xml:space="preserve"> Add rows if your objective has more than 3 outcome indicators. Same applies for the number of outcomes.</w:t>
      </w:r>
    </w:p>
  </w:footnote>
  <w:footnote w:id="5">
    <w:p w14:paraId="47B93DE9" w14:textId="77777777" w:rsidR="007779E9" w:rsidRDefault="007779E9">
      <w:pPr>
        <w:pStyle w:val="FootnoteText"/>
      </w:pPr>
      <w:r>
        <w:rPr>
          <w:rStyle w:val="FootnoteReference"/>
        </w:rPr>
        <w:footnoteRef/>
      </w:r>
      <w:r>
        <w:t xml:space="preserve"> Outputs as described in the project logframe or in any updated project revision.</w:t>
      </w:r>
    </w:p>
  </w:footnote>
  <w:footnote w:id="6">
    <w:p w14:paraId="2888F6ED" w14:textId="77777777" w:rsidR="007779E9" w:rsidRDefault="007779E9">
      <w:pPr>
        <w:pStyle w:val="FootnoteText"/>
      </w:pPr>
      <w:r>
        <w:rPr>
          <w:rStyle w:val="FootnoteReference"/>
        </w:rPr>
        <w:footnoteRef/>
      </w:r>
      <w:r>
        <w:t xml:space="preserve"> As per latest workplan (latest project revision)</w:t>
      </w:r>
    </w:p>
  </w:footnote>
  <w:footnote w:id="7">
    <w:p w14:paraId="2975AF6D" w14:textId="77777777" w:rsidR="007779E9" w:rsidRDefault="007779E9">
      <w:pPr>
        <w:pStyle w:val="FootnoteText"/>
      </w:pPr>
      <w:r>
        <w:rPr>
          <w:rStyle w:val="FootnoteReference"/>
        </w:rPr>
        <w:footnoteRef/>
      </w:r>
      <w:r>
        <w:t xml:space="preserve"> Implementation may be assessed by qualitative assessments, percentage of delivery, and/or budget expenditure (planned and actually spent).  The 2018 assessment should be copied from previous PIR. </w:t>
      </w:r>
    </w:p>
  </w:footnote>
  <w:footnote w:id="8">
    <w:p w14:paraId="22D7AD75" w14:textId="77777777" w:rsidR="007779E9" w:rsidRDefault="007779E9">
      <w:pPr>
        <w:pStyle w:val="FootnoteText"/>
      </w:pPr>
      <w:r>
        <w:rPr>
          <w:rStyle w:val="FootnoteReference"/>
        </w:rPr>
        <w:footnoteRef/>
      </w:r>
      <w:r>
        <w:t xml:space="preserve"> To be provided by the UNEP Task Manager</w:t>
      </w:r>
    </w:p>
  </w:footnote>
  <w:footnote w:id="9">
    <w:p w14:paraId="47263892" w14:textId="77777777" w:rsidR="007779E9" w:rsidRDefault="007779E9">
      <w:pPr>
        <w:pStyle w:val="FootnoteText"/>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w:t>
      </w:r>
    </w:p>
  </w:footnote>
  <w:footnote w:id="10">
    <w:p w14:paraId="2055156E" w14:textId="77777777" w:rsidR="007779E9" w:rsidRDefault="007779E9">
      <w:pPr>
        <w:pStyle w:val="FootnoteText"/>
      </w:pPr>
      <w:r>
        <w:rPr>
          <w:rStyle w:val="FootnoteReference"/>
        </w:rPr>
        <w:footnoteRef/>
      </w:r>
      <w:r>
        <w:t xml:space="preserve"> Only for Substantial to High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E147" w14:textId="1DFE46C8" w:rsidR="007779E9" w:rsidRPr="001455B1" w:rsidRDefault="007779E9">
    <w:pPr>
      <w:pStyle w:val="Header"/>
      <w:jc w:val="right"/>
      <w:rPr>
        <w:rFonts w:ascii="Arial" w:hAnsi="Arial" w:cs="Arial"/>
        <w:b/>
        <w:bCs/>
        <w:sz w:val="22"/>
      </w:rPr>
    </w:pPr>
    <w:r w:rsidRPr="001455B1">
      <w:rPr>
        <w:rFonts w:ascii="Arial" w:hAnsi="Arial" w:cs="Arial"/>
        <w:b/>
        <w:bCs/>
        <w:sz w:val="22"/>
      </w:rPr>
      <w:t xml:space="preserve">PIR FY 2019 template </w:t>
    </w:r>
    <w:r w:rsidRPr="001455B1">
      <w:rPr>
        <w:rFonts w:ascii="Arial" w:hAnsi="Arial" w:cs="Arial"/>
        <w:b/>
        <w:color w:val="000000" w:themeColor="text1"/>
        <w:sz w:val="20"/>
        <w:szCs w:val="20"/>
      </w:rPr>
      <w:t>GEF ID.: 9545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B0A5B"/>
    <w:multiLevelType w:val="hybridMultilevel"/>
    <w:tmpl w:val="B19E73C6"/>
    <w:lvl w:ilvl="0" w:tplc="404E53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D4337"/>
    <w:multiLevelType w:val="hybridMultilevel"/>
    <w:tmpl w:val="A59AB870"/>
    <w:lvl w:ilvl="0" w:tplc="A8CAF9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245C67"/>
    <w:multiLevelType w:val="hybridMultilevel"/>
    <w:tmpl w:val="24ECD09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32CD"/>
    <w:multiLevelType w:val="hybridMultilevel"/>
    <w:tmpl w:val="3C54CAAA"/>
    <w:lvl w:ilvl="0" w:tplc="A8CAF9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F6253"/>
    <w:multiLevelType w:val="hybridMultilevel"/>
    <w:tmpl w:val="8A741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F2010"/>
    <w:multiLevelType w:val="hybridMultilevel"/>
    <w:tmpl w:val="6E447ECC"/>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360D1E"/>
    <w:multiLevelType w:val="hybridMultilevel"/>
    <w:tmpl w:val="C9AEC5D8"/>
    <w:lvl w:ilvl="0" w:tplc="A8CAF9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A6AC9"/>
    <w:multiLevelType w:val="hybridMultilevel"/>
    <w:tmpl w:val="E3C21D10"/>
    <w:lvl w:ilvl="0" w:tplc="071295DE">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num w:numId="1">
    <w:abstractNumId w:val="23"/>
  </w:num>
  <w:num w:numId="2">
    <w:abstractNumId w:val="26"/>
  </w:num>
  <w:num w:numId="3">
    <w:abstractNumId w:val="25"/>
  </w:num>
  <w:num w:numId="4">
    <w:abstractNumId w:val="9"/>
  </w:num>
  <w:num w:numId="5">
    <w:abstractNumId w:val="21"/>
  </w:num>
  <w:num w:numId="6">
    <w:abstractNumId w:val="5"/>
  </w:num>
  <w:num w:numId="7">
    <w:abstractNumId w:val="3"/>
  </w:num>
  <w:num w:numId="8">
    <w:abstractNumId w:val="11"/>
  </w:num>
  <w:num w:numId="9">
    <w:abstractNumId w:val="4"/>
  </w:num>
  <w:num w:numId="10">
    <w:abstractNumId w:val="16"/>
  </w:num>
  <w:num w:numId="11">
    <w:abstractNumId w:val="7"/>
  </w:num>
  <w:num w:numId="12">
    <w:abstractNumId w:val="2"/>
  </w:num>
  <w:num w:numId="13">
    <w:abstractNumId w:val="24"/>
  </w:num>
  <w:num w:numId="14">
    <w:abstractNumId w:val="10"/>
  </w:num>
  <w:num w:numId="15">
    <w:abstractNumId w:val="0"/>
  </w:num>
  <w:num w:numId="16">
    <w:abstractNumId w:val="19"/>
  </w:num>
  <w:num w:numId="17">
    <w:abstractNumId w:val="14"/>
  </w:num>
  <w:num w:numId="18">
    <w:abstractNumId w:val="1"/>
  </w:num>
  <w:num w:numId="19">
    <w:abstractNumId w:val="17"/>
  </w:num>
  <w:num w:numId="20">
    <w:abstractNumId w:val="6"/>
  </w:num>
  <w:num w:numId="21">
    <w:abstractNumId w:val="15"/>
  </w:num>
  <w:num w:numId="22">
    <w:abstractNumId w:val="18"/>
  </w:num>
  <w:num w:numId="23">
    <w:abstractNumId w:val="12"/>
  </w:num>
  <w:num w:numId="24">
    <w:abstractNumId w:val="22"/>
  </w:num>
  <w:num w:numId="25">
    <w:abstractNumId w:val="13"/>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7B8B"/>
    <w:rsid w:val="0001209C"/>
    <w:rsid w:val="00012499"/>
    <w:rsid w:val="00017771"/>
    <w:rsid w:val="00021D6D"/>
    <w:rsid w:val="00034E26"/>
    <w:rsid w:val="0004092D"/>
    <w:rsid w:val="0004118A"/>
    <w:rsid w:val="00047BD7"/>
    <w:rsid w:val="00052475"/>
    <w:rsid w:val="000544CD"/>
    <w:rsid w:val="0005746A"/>
    <w:rsid w:val="00066FFF"/>
    <w:rsid w:val="000735B3"/>
    <w:rsid w:val="000745C7"/>
    <w:rsid w:val="00074A39"/>
    <w:rsid w:val="0009016E"/>
    <w:rsid w:val="00096846"/>
    <w:rsid w:val="000A30D2"/>
    <w:rsid w:val="000B63E4"/>
    <w:rsid w:val="000C5AC4"/>
    <w:rsid w:val="000D7732"/>
    <w:rsid w:val="000E5028"/>
    <w:rsid w:val="000E5B5F"/>
    <w:rsid w:val="001104C8"/>
    <w:rsid w:val="001218D3"/>
    <w:rsid w:val="00122EC3"/>
    <w:rsid w:val="001424DB"/>
    <w:rsid w:val="0014476D"/>
    <w:rsid w:val="00144BA4"/>
    <w:rsid w:val="001455B1"/>
    <w:rsid w:val="0014602E"/>
    <w:rsid w:val="001669D5"/>
    <w:rsid w:val="001672A4"/>
    <w:rsid w:val="00167597"/>
    <w:rsid w:val="00170C51"/>
    <w:rsid w:val="001747E3"/>
    <w:rsid w:val="00176413"/>
    <w:rsid w:val="0018039F"/>
    <w:rsid w:val="00183605"/>
    <w:rsid w:val="00183BF2"/>
    <w:rsid w:val="001A0235"/>
    <w:rsid w:val="001B0B2E"/>
    <w:rsid w:val="001B6CC0"/>
    <w:rsid w:val="001B6E0B"/>
    <w:rsid w:val="001C06C7"/>
    <w:rsid w:val="001C1C6B"/>
    <w:rsid w:val="001C776E"/>
    <w:rsid w:val="001D624D"/>
    <w:rsid w:val="001E4EEF"/>
    <w:rsid w:val="001E710F"/>
    <w:rsid w:val="001F7036"/>
    <w:rsid w:val="001F756B"/>
    <w:rsid w:val="00204D7B"/>
    <w:rsid w:val="00212039"/>
    <w:rsid w:val="002124D1"/>
    <w:rsid w:val="0021304A"/>
    <w:rsid w:val="00217516"/>
    <w:rsid w:val="00221827"/>
    <w:rsid w:val="002240E5"/>
    <w:rsid w:val="002255BD"/>
    <w:rsid w:val="00225E3C"/>
    <w:rsid w:val="00231CE4"/>
    <w:rsid w:val="00235A22"/>
    <w:rsid w:val="00237420"/>
    <w:rsid w:val="00241600"/>
    <w:rsid w:val="002528F3"/>
    <w:rsid w:val="0025374D"/>
    <w:rsid w:val="00253D9E"/>
    <w:rsid w:val="00266D0F"/>
    <w:rsid w:val="00270063"/>
    <w:rsid w:val="002806B2"/>
    <w:rsid w:val="00282D9F"/>
    <w:rsid w:val="00285739"/>
    <w:rsid w:val="002904EE"/>
    <w:rsid w:val="002921BC"/>
    <w:rsid w:val="002A1C74"/>
    <w:rsid w:val="002A66AB"/>
    <w:rsid w:val="002A7997"/>
    <w:rsid w:val="002C557A"/>
    <w:rsid w:val="002D0273"/>
    <w:rsid w:val="002D4184"/>
    <w:rsid w:val="002E2B8E"/>
    <w:rsid w:val="002E6C52"/>
    <w:rsid w:val="002F18F3"/>
    <w:rsid w:val="002F69DD"/>
    <w:rsid w:val="003011E0"/>
    <w:rsid w:val="003015AF"/>
    <w:rsid w:val="003032A7"/>
    <w:rsid w:val="00307387"/>
    <w:rsid w:val="00312EF7"/>
    <w:rsid w:val="0031604A"/>
    <w:rsid w:val="0032064A"/>
    <w:rsid w:val="003266D0"/>
    <w:rsid w:val="00336AD1"/>
    <w:rsid w:val="00341979"/>
    <w:rsid w:val="00355821"/>
    <w:rsid w:val="00356BA2"/>
    <w:rsid w:val="0036188A"/>
    <w:rsid w:val="00362272"/>
    <w:rsid w:val="0036696A"/>
    <w:rsid w:val="00367F7D"/>
    <w:rsid w:val="00373DD6"/>
    <w:rsid w:val="0038057F"/>
    <w:rsid w:val="003876AA"/>
    <w:rsid w:val="0039612A"/>
    <w:rsid w:val="003A59CD"/>
    <w:rsid w:val="003B521C"/>
    <w:rsid w:val="003B5D88"/>
    <w:rsid w:val="003B6FA4"/>
    <w:rsid w:val="003C1020"/>
    <w:rsid w:val="003C2946"/>
    <w:rsid w:val="003C3226"/>
    <w:rsid w:val="003C4D3D"/>
    <w:rsid w:val="003D64E1"/>
    <w:rsid w:val="003E0D38"/>
    <w:rsid w:val="003E4729"/>
    <w:rsid w:val="003E4C62"/>
    <w:rsid w:val="003E5AF8"/>
    <w:rsid w:val="003E6603"/>
    <w:rsid w:val="003F05AD"/>
    <w:rsid w:val="003F620E"/>
    <w:rsid w:val="00405D01"/>
    <w:rsid w:val="00417354"/>
    <w:rsid w:val="00420934"/>
    <w:rsid w:val="00422B98"/>
    <w:rsid w:val="00423576"/>
    <w:rsid w:val="004237A7"/>
    <w:rsid w:val="00431A56"/>
    <w:rsid w:val="0043296A"/>
    <w:rsid w:val="00435CBE"/>
    <w:rsid w:val="00447B9C"/>
    <w:rsid w:val="004551AB"/>
    <w:rsid w:val="00457EB1"/>
    <w:rsid w:val="00482E0A"/>
    <w:rsid w:val="00491EE6"/>
    <w:rsid w:val="00495CB7"/>
    <w:rsid w:val="004A2917"/>
    <w:rsid w:val="004B6962"/>
    <w:rsid w:val="004C434E"/>
    <w:rsid w:val="004D4269"/>
    <w:rsid w:val="004D6CEB"/>
    <w:rsid w:val="004D7B93"/>
    <w:rsid w:val="004F4249"/>
    <w:rsid w:val="004F581C"/>
    <w:rsid w:val="00502467"/>
    <w:rsid w:val="00513038"/>
    <w:rsid w:val="00515597"/>
    <w:rsid w:val="0052579E"/>
    <w:rsid w:val="005411EE"/>
    <w:rsid w:val="00552BAF"/>
    <w:rsid w:val="00554273"/>
    <w:rsid w:val="00554AE3"/>
    <w:rsid w:val="00555BBD"/>
    <w:rsid w:val="005603A4"/>
    <w:rsid w:val="005711A5"/>
    <w:rsid w:val="00572A36"/>
    <w:rsid w:val="0058196D"/>
    <w:rsid w:val="005A3EF2"/>
    <w:rsid w:val="005B0346"/>
    <w:rsid w:val="005B5CDE"/>
    <w:rsid w:val="005C3EAA"/>
    <w:rsid w:val="005D6B08"/>
    <w:rsid w:val="006041AE"/>
    <w:rsid w:val="00606F72"/>
    <w:rsid w:val="00611C9A"/>
    <w:rsid w:val="00614F3B"/>
    <w:rsid w:val="00614F74"/>
    <w:rsid w:val="006165AC"/>
    <w:rsid w:val="00616948"/>
    <w:rsid w:val="00633196"/>
    <w:rsid w:val="00640557"/>
    <w:rsid w:val="00643A51"/>
    <w:rsid w:val="00647938"/>
    <w:rsid w:val="006528F8"/>
    <w:rsid w:val="00655C32"/>
    <w:rsid w:val="006575FA"/>
    <w:rsid w:val="00663C7C"/>
    <w:rsid w:val="0067226D"/>
    <w:rsid w:val="00691E45"/>
    <w:rsid w:val="006A027A"/>
    <w:rsid w:val="006A3D80"/>
    <w:rsid w:val="006A3EDA"/>
    <w:rsid w:val="006B1728"/>
    <w:rsid w:val="006C114C"/>
    <w:rsid w:val="006C1A3D"/>
    <w:rsid w:val="006C6806"/>
    <w:rsid w:val="006C6BE3"/>
    <w:rsid w:val="006E2934"/>
    <w:rsid w:val="006E47BA"/>
    <w:rsid w:val="006E7496"/>
    <w:rsid w:val="006E7AB8"/>
    <w:rsid w:val="006F54D5"/>
    <w:rsid w:val="006F6E39"/>
    <w:rsid w:val="007034EE"/>
    <w:rsid w:val="007163CD"/>
    <w:rsid w:val="0072725A"/>
    <w:rsid w:val="00731DD5"/>
    <w:rsid w:val="0073217D"/>
    <w:rsid w:val="007350EE"/>
    <w:rsid w:val="00735732"/>
    <w:rsid w:val="00743344"/>
    <w:rsid w:val="00746962"/>
    <w:rsid w:val="00746FA1"/>
    <w:rsid w:val="00752357"/>
    <w:rsid w:val="00753A15"/>
    <w:rsid w:val="00753ED1"/>
    <w:rsid w:val="007576BE"/>
    <w:rsid w:val="00760945"/>
    <w:rsid w:val="00761F6F"/>
    <w:rsid w:val="00763DFD"/>
    <w:rsid w:val="00765219"/>
    <w:rsid w:val="00766566"/>
    <w:rsid w:val="00766D8E"/>
    <w:rsid w:val="00770301"/>
    <w:rsid w:val="007774A5"/>
    <w:rsid w:val="0077752A"/>
    <w:rsid w:val="007779E9"/>
    <w:rsid w:val="0078356C"/>
    <w:rsid w:val="007A2204"/>
    <w:rsid w:val="007A5DE7"/>
    <w:rsid w:val="007A5E6C"/>
    <w:rsid w:val="007B3992"/>
    <w:rsid w:val="007B7A6C"/>
    <w:rsid w:val="007C0565"/>
    <w:rsid w:val="007C42A2"/>
    <w:rsid w:val="007C621E"/>
    <w:rsid w:val="007D1105"/>
    <w:rsid w:val="007D11C0"/>
    <w:rsid w:val="007D24A2"/>
    <w:rsid w:val="007D2A89"/>
    <w:rsid w:val="007F1DC5"/>
    <w:rsid w:val="00801597"/>
    <w:rsid w:val="00802962"/>
    <w:rsid w:val="00806208"/>
    <w:rsid w:val="00816D2C"/>
    <w:rsid w:val="00817CB5"/>
    <w:rsid w:val="0082138E"/>
    <w:rsid w:val="00821437"/>
    <w:rsid w:val="008369F0"/>
    <w:rsid w:val="00842303"/>
    <w:rsid w:val="00850CCA"/>
    <w:rsid w:val="008522DD"/>
    <w:rsid w:val="00853F00"/>
    <w:rsid w:val="0086171B"/>
    <w:rsid w:val="00885310"/>
    <w:rsid w:val="0088740B"/>
    <w:rsid w:val="008D3C0B"/>
    <w:rsid w:val="008D519E"/>
    <w:rsid w:val="008D58EB"/>
    <w:rsid w:val="008E35F9"/>
    <w:rsid w:val="008F6ECA"/>
    <w:rsid w:val="008F792E"/>
    <w:rsid w:val="00900176"/>
    <w:rsid w:val="00927D05"/>
    <w:rsid w:val="00933FF2"/>
    <w:rsid w:val="00945F61"/>
    <w:rsid w:val="009537B3"/>
    <w:rsid w:val="009539E7"/>
    <w:rsid w:val="0096136C"/>
    <w:rsid w:val="009647F1"/>
    <w:rsid w:val="00970DC2"/>
    <w:rsid w:val="00976DB9"/>
    <w:rsid w:val="00977B5B"/>
    <w:rsid w:val="00982059"/>
    <w:rsid w:val="009973F8"/>
    <w:rsid w:val="009A413D"/>
    <w:rsid w:val="009A4895"/>
    <w:rsid w:val="009A685D"/>
    <w:rsid w:val="009B013E"/>
    <w:rsid w:val="009B465A"/>
    <w:rsid w:val="009B6825"/>
    <w:rsid w:val="009C5520"/>
    <w:rsid w:val="009C6F55"/>
    <w:rsid w:val="009D1043"/>
    <w:rsid w:val="009D5769"/>
    <w:rsid w:val="009E166C"/>
    <w:rsid w:val="009E6DAA"/>
    <w:rsid w:val="009E72F7"/>
    <w:rsid w:val="009F5AF4"/>
    <w:rsid w:val="009F778C"/>
    <w:rsid w:val="00A0307C"/>
    <w:rsid w:val="00A07F5F"/>
    <w:rsid w:val="00A175B5"/>
    <w:rsid w:val="00A234AE"/>
    <w:rsid w:val="00A26DE4"/>
    <w:rsid w:val="00A30A23"/>
    <w:rsid w:val="00A33454"/>
    <w:rsid w:val="00A37AD5"/>
    <w:rsid w:val="00A421BB"/>
    <w:rsid w:val="00A467F6"/>
    <w:rsid w:val="00A500ED"/>
    <w:rsid w:val="00A64ACD"/>
    <w:rsid w:val="00A66F04"/>
    <w:rsid w:val="00A721AE"/>
    <w:rsid w:val="00A72B6C"/>
    <w:rsid w:val="00A7327D"/>
    <w:rsid w:val="00A80FA7"/>
    <w:rsid w:val="00A84136"/>
    <w:rsid w:val="00A92CB4"/>
    <w:rsid w:val="00A97B43"/>
    <w:rsid w:val="00AA1BB0"/>
    <w:rsid w:val="00AB03EE"/>
    <w:rsid w:val="00AB27F3"/>
    <w:rsid w:val="00AD4FBE"/>
    <w:rsid w:val="00AE4AE0"/>
    <w:rsid w:val="00AE5849"/>
    <w:rsid w:val="00AF44E6"/>
    <w:rsid w:val="00AF49F5"/>
    <w:rsid w:val="00AF519D"/>
    <w:rsid w:val="00AF706A"/>
    <w:rsid w:val="00B05E6E"/>
    <w:rsid w:val="00B07DD0"/>
    <w:rsid w:val="00B11DA3"/>
    <w:rsid w:val="00B45EC7"/>
    <w:rsid w:val="00B5091B"/>
    <w:rsid w:val="00B51706"/>
    <w:rsid w:val="00B52857"/>
    <w:rsid w:val="00B55497"/>
    <w:rsid w:val="00B57853"/>
    <w:rsid w:val="00B60BB7"/>
    <w:rsid w:val="00B76168"/>
    <w:rsid w:val="00B806CB"/>
    <w:rsid w:val="00B874E5"/>
    <w:rsid w:val="00B9222E"/>
    <w:rsid w:val="00B942A2"/>
    <w:rsid w:val="00BA14E9"/>
    <w:rsid w:val="00BA6A90"/>
    <w:rsid w:val="00BB5EA7"/>
    <w:rsid w:val="00BB770E"/>
    <w:rsid w:val="00BB7C9D"/>
    <w:rsid w:val="00BD2351"/>
    <w:rsid w:val="00BE7619"/>
    <w:rsid w:val="00BF1A3B"/>
    <w:rsid w:val="00C058D7"/>
    <w:rsid w:val="00C12A3B"/>
    <w:rsid w:val="00C15905"/>
    <w:rsid w:val="00C34E49"/>
    <w:rsid w:val="00C42C2C"/>
    <w:rsid w:val="00C44230"/>
    <w:rsid w:val="00C4588D"/>
    <w:rsid w:val="00C57AE9"/>
    <w:rsid w:val="00C62116"/>
    <w:rsid w:val="00C63496"/>
    <w:rsid w:val="00C67C07"/>
    <w:rsid w:val="00C75CD4"/>
    <w:rsid w:val="00C82229"/>
    <w:rsid w:val="00C92EB2"/>
    <w:rsid w:val="00C94BEE"/>
    <w:rsid w:val="00CB3A65"/>
    <w:rsid w:val="00CB5D44"/>
    <w:rsid w:val="00CB6988"/>
    <w:rsid w:val="00CB7259"/>
    <w:rsid w:val="00CC2FCB"/>
    <w:rsid w:val="00CC7D10"/>
    <w:rsid w:val="00CD1282"/>
    <w:rsid w:val="00CD24E4"/>
    <w:rsid w:val="00CD2DFC"/>
    <w:rsid w:val="00CD6DE3"/>
    <w:rsid w:val="00CD7B25"/>
    <w:rsid w:val="00CE084B"/>
    <w:rsid w:val="00CE1533"/>
    <w:rsid w:val="00CE6BBF"/>
    <w:rsid w:val="00CF3209"/>
    <w:rsid w:val="00CF51E4"/>
    <w:rsid w:val="00CF6A77"/>
    <w:rsid w:val="00D02BFB"/>
    <w:rsid w:val="00D030E6"/>
    <w:rsid w:val="00D05851"/>
    <w:rsid w:val="00D15AAE"/>
    <w:rsid w:val="00D15C8C"/>
    <w:rsid w:val="00D20780"/>
    <w:rsid w:val="00D2779F"/>
    <w:rsid w:val="00D33792"/>
    <w:rsid w:val="00D365EF"/>
    <w:rsid w:val="00D3671C"/>
    <w:rsid w:val="00D37F53"/>
    <w:rsid w:val="00D4691C"/>
    <w:rsid w:val="00D5554D"/>
    <w:rsid w:val="00D63DA4"/>
    <w:rsid w:val="00D869E5"/>
    <w:rsid w:val="00DA5B56"/>
    <w:rsid w:val="00DB004B"/>
    <w:rsid w:val="00DC0629"/>
    <w:rsid w:val="00DC4AF7"/>
    <w:rsid w:val="00DC6B58"/>
    <w:rsid w:val="00DD1548"/>
    <w:rsid w:val="00DD2D7A"/>
    <w:rsid w:val="00DE0846"/>
    <w:rsid w:val="00DE38E8"/>
    <w:rsid w:val="00E03EFD"/>
    <w:rsid w:val="00E07952"/>
    <w:rsid w:val="00E11636"/>
    <w:rsid w:val="00E11AB7"/>
    <w:rsid w:val="00E173B9"/>
    <w:rsid w:val="00E32596"/>
    <w:rsid w:val="00E4160E"/>
    <w:rsid w:val="00E53D0C"/>
    <w:rsid w:val="00E53FA3"/>
    <w:rsid w:val="00E54153"/>
    <w:rsid w:val="00E54837"/>
    <w:rsid w:val="00E5706C"/>
    <w:rsid w:val="00E615EF"/>
    <w:rsid w:val="00E7084F"/>
    <w:rsid w:val="00E74794"/>
    <w:rsid w:val="00E948D7"/>
    <w:rsid w:val="00E9641A"/>
    <w:rsid w:val="00EA6A8A"/>
    <w:rsid w:val="00EA7335"/>
    <w:rsid w:val="00EB0231"/>
    <w:rsid w:val="00EB1160"/>
    <w:rsid w:val="00EB3B0B"/>
    <w:rsid w:val="00ED0E93"/>
    <w:rsid w:val="00ED1731"/>
    <w:rsid w:val="00ED259E"/>
    <w:rsid w:val="00ED2628"/>
    <w:rsid w:val="00ED2D87"/>
    <w:rsid w:val="00ED5545"/>
    <w:rsid w:val="00EF235C"/>
    <w:rsid w:val="00EF4FE1"/>
    <w:rsid w:val="00F10884"/>
    <w:rsid w:val="00F13F92"/>
    <w:rsid w:val="00F2018A"/>
    <w:rsid w:val="00F268ED"/>
    <w:rsid w:val="00F42F9C"/>
    <w:rsid w:val="00F50460"/>
    <w:rsid w:val="00F52187"/>
    <w:rsid w:val="00F62487"/>
    <w:rsid w:val="00F64795"/>
    <w:rsid w:val="00F70992"/>
    <w:rsid w:val="00F72286"/>
    <w:rsid w:val="00F76B0E"/>
    <w:rsid w:val="00F77A0D"/>
    <w:rsid w:val="00F8279A"/>
    <w:rsid w:val="00F9407C"/>
    <w:rsid w:val="00F972AB"/>
    <w:rsid w:val="00FA203F"/>
    <w:rsid w:val="00FB3B94"/>
    <w:rsid w:val="00FC3817"/>
    <w:rsid w:val="00FD0985"/>
    <w:rsid w:val="00FE124F"/>
    <w:rsid w:val="00FE4D1A"/>
    <w:rsid w:val="00FE682C"/>
    <w:rsid w:val="00FF623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C08F6"/>
  <w15:docId w15:val="{A19D4F93-299C-4525-B686-DED18151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231"/>
    <w:rPr>
      <w:sz w:val="24"/>
      <w:szCs w:val="24"/>
      <w:lang w:val="en-US" w:eastAsia="en-US"/>
    </w:rPr>
  </w:style>
  <w:style w:type="paragraph" w:styleId="Heading1">
    <w:name w:val="heading 1"/>
    <w:basedOn w:val="Normal"/>
    <w:link w:val="Heading1Char"/>
    <w:uiPriority w:val="9"/>
    <w:qFormat/>
    <w:rsid w:val="006F54D5"/>
    <w:pPr>
      <w:spacing w:before="100" w:beforeAutospacing="1" w:after="100" w:afterAutospacing="1"/>
      <w:outlineLvl w:val="0"/>
    </w:pPr>
    <w:rPr>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04EE"/>
    <w:pPr>
      <w:spacing w:after="240"/>
      <w:ind w:left="3870" w:hanging="3150"/>
    </w:pPr>
    <w:rPr>
      <w:szCs w:val="20"/>
    </w:rPr>
  </w:style>
  <w:style w:type="paragraph" w:styleId="FootnoteText">
    <w:name w:val="footnote text"/>
    <w:basedOn w:val="Normal"/>
    <w:link w:val="FootnoteTextChar"/>
    <w:uiPriority w:val="99"/>
    <w:semiHidden/>
    <w:rsid w:val="00EB0231"/>
    <w:rPr>
      <w:sz w:val="20"/>
      <w:szCs w:val="20"/>
    </w:rPr>
  </w:style>
  <w:style w:type="character" w:styleId="FootnoteReference">
    <w:name w:val="footnote reference"/>
    <w:aliases w:val="ftref,16 Point,Superscript 6 Point,BVI fnr"/>
    <w:uiPriority w:val="99"/>
    <w:rsid w:val="00EB0231"/>
    <w:rPr>
      <w:vertAlign w:val="superscript"/>
    </w:rPr>
  </w:style>
  <w:style w:type="paragraph" w:styleId="Footer">
    <w:name w:val="footer"/>
    <w:basedOn w:val="Normal"/>
    <w:rsid w:val="00EB0231"/>
    <w:pPr>
      <w:tabs>
        <w:tab w:val="center" w:pos="4320"/>
        <w:tab w:val="right" w:pos="8640"/>
      </w:tabs>
    </w:pPr>
  </w:style>
  <w:style w:type="character" w:styleId="PageNumber">
    <w:name w:val="page number"/>
    <w:basedOn w:val="DefaultParagraphFont"/>
    <w:rsid w:val="00EB0231"/>
  </w:style>
  <w:style w:type="character" w:styleId="CommentReference">
    <w:name w:val="annotation reference"/>
    <w:semiHidden/>
    <w:rsid w:val="00EB0231"/>
    <w:rPr>
      <w:sz w:val="16"/>
      <w:szCs w:val="16"/>
    </w:rPr>
  </w:style>
  <w:style w:type="paragraph" w:styleId="CommentText">
    <w:name w:val="annotation text"/>
    <w:basedOn w:val="Normal"/>
    <w:link w:val="CommentTextChar"/>
    <w:semiHidden/>
    <w:rsid w:val="00EB0231"/>
    <w:rPr>
      <w:sz w:val="20"/>
      <w:szCs w:val="20"/>
    </w:rPr>
  </w:style>
  <w:style w:type="paragraph" w:styleId="CommentSubject">
    <w:name w:val="annotation subject"/>
    <w:basedOn w:val="CommentText"/>
    <w:next w:val="CommentText"/>
    <w:semiHidden/>
    <w:rsid w:val="00EB0231"/>
    <w:rPr>
      <w:b/>
      <w:bCs/>
    </w:rPr>
  </w:style>
  <w:style w:type="paragraph" w:styleId="BalloonText">
    <w:name w:val="Balloon Text"/>
    <w:basedOn w:val="Normal"/>
    <w:semiHidden/>
    <w:rsid w:val="00EB0231"/>
    <w:rPr>
      <w:rFonts w:ascii="Tahoma" w:hAnsi="Tahoma"/>
      <w:sz w:val="16"/>
      <w:szCs w:val="16"/>
    </w:rPr>
  </w:style>
  <w:style w:type="paragraph" w:styleId="Header">
    <w:name w:val="header"/>
    <w:basedOn w:val="Normal"/>
    <w:rsid w:val="00EB0231"/>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66566"/>
  </w:style>
  <w:style w:type="paragraph" w:styleId="Revision">
    <w:name w:val="Revision"/>
    <w:hidden/>
    <w:uiPriority w:val="71"/>
    <w:rsid w:val="005603A4"/>
    <w:rPr>
      <w:sz w:val="24"/>
      <w:szCs w:val="24"/>
      <w:lang w:val="en-US" w:eastAsia="en-US"/>
    </w:rPr>
  </w:style>
  <w:style w:type="character" w:customStyle="1" w:styleId="CommentTextChar">
    <w:name w:val="Comment Text Char"/>
    <w:link w:val="CommentText"/>
    <w:semiHidden/>
    <w:rsid w:val="00DD1548"/>
  </w:style>
  <w:style w:type="character" w:styleId="Emphasis">
    <w:name w:val="Emphasis"/>
    <w:uiPriority w:val="20"/>
    <w:qFormat/>
    <w:rsid w:val="003C3226"/>
    <w:rPr>
      <w:i/>
      <w:iCs/>
    </w:rPr>
  </w:style>
  <w:style w:type="character" w:customStyle="1" w:styleId="Heading1Char">
    <w:name w:val="Heading 1 Char"/>
    <w:link w:val="Heading1"/>
    <w:uiPriority w:val="9"/>
    <w:rsid w:val="006F54D5"/>
    <w:rPr>
      <w:b/>
      <w:bCs/>
      <w:kern w:val="36"/>
      <w:sz w:val="48"/>
      <w:szCs w:val="48"/>
    </w:rPr>
  </w:style>
  <w:style w:type="character" w:styleId="Hyperlink">
    <w:name w:val="Hyperlink"/>
    <w:basedOn w:val="DefaultParagraphFont"/>
    <w:rsid w:val="00021D6D"/>
    <w:rPr>
      <w:color w:val="0000FF" w:themeColor="hyperlink"/>
      <w:u w:val="single"/>
    </w:rPr>
  </w:style>
  <w:style w:type="paragraph" w:styleId="ListParagraph">
    <w:name w:val="List Paragraph"/>
    <w:basedOn w:val="Normal"/>
    <w:uiPriority w:val="72"/>
    <w:qFormat/>
    <w:rsid w:val="0083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41">
      <w:bodyDiv w:val="1"/>
      <w:marLeft w:val="0"/>
      <w:marRight w:val="0"/>
      <w:marTop w:val="0"/>
      <w:marBottom w:val="0"/>
      <w:divBdr>
        <w:top w:val="none" w:sz="0" w:space="0" w:color="auto"/>
        <w:left w:val="none" w:sz="0" w:space="0" w:color="auto"/>
        <w:bottom w:val="none" w:sz="0" w:space="0" w:color="auto"/>
        <w:right w:val="none" w:sz="0" w:space="0" w:color="auto"/>
      </w:divBdr>
    </w:div>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5386">
      <w:bodyDiv w:val="1"/>
      <w:marLeft w:val="0"/>
      <w:marRight w:val="0"/>
      <w:marTop w:val="0"/>
      <w:marBottom w:val="0"/>
      <w:divBdr>
        <w:top w:val="none" w:sz="0" w:space="0" w:color="auto"/>
        <w:left w:val="none" w:sz="0" w:space="0" w:color="auto"/>
        <w:bottom w:val="none" w:sz="0" w:space="0" w:color="auto"/>
        <w:right w:val="none" w:sz="0" w:space="0" w:color="auto"/>
      </w:divBdr>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355">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0262">
      <w:bodyDiv w:val="1"/>
      <w:marLeft w:val="0"/>
      <w:marRight w:val="0"/>
      <w:marTop w:val="0"/>
      <w:marBottom w:val="0"/>
      <w:divBdr>
        <w:top w:val="none" w:sz="0" w:space="0" w:color="auto"/>
        <w:left w:val="none" w:sz="0" w:space="0" w:color="auto"/>
        <w:bottom w:val="none" w:sz="0" w:space="0" w:color="auto"/>
        <w:right w:val="none" w:sz="0" w:space="0" w:color="auto"/>
      </w:divBdr>
    </w:div>
    <w:div w:id="503015877">
      <w:bodyDiv w:val="1"/>
      <w:marLeft w:val="0"/>
      <w:marRight w:val="0"/>
      <w:marTop w:val="0"/>
      <w:marBottom w:val="0"/>
      <w:divBdr>
        <w:top w:val="none" w:sz="0" w:space="0" w:color="auto"/>
        <w:left w:val="none" w:sz="0" w:space="0" w:color="auto"/>
        <w:bottom w:val="none" w:sz="0" w:space="0" w:color="auto"/>
        <w:right w:val="none" w:sz="0" w:space="0" w:color="auto"/>
      </w:divBdr>
    </w:div>
    <w:div w:id="626084057">
      <w:bodyDiv w:val="1"/>
      <w:marLeft w:val="0"/>
      <w:marRight w:val="0"/>
      <w:marTop w:val="0"/>
      <w:marBottom w:val="0"/>
      <w:divBdr>
        <w:top w:val="none" w:sz="0" w:space="0" w:color="auto"/>
        <w:left w:val="none" w:sz="0" w:space="0" w:color="auto"/>
        <w:bottom w:val="none" w:sz="0" w:space="0" w:color="auto"/>
        <w:right w:val="none" w:sz="0" w:space="0" w:color="auto"/>
      </w:divBdr>
    </w:div>
    <w:div w:id="795873670">
      <w:bodyDiv w:val="1"/>
      <w:marLeft w:val="0"/>
      <w:marRight w:val="0"/>
      <w:marTop w:val="0"/>
      <w:marBottom w:val="0"/>
      <w:divBdr>
        <w:top w:val="none" w:sz="0" w:space="0" w:color="auto"/>
        <w:left w:val="none" w:sz="0" w:space="0" w:color="auto"/>
        <w:bottom w:val="none" w:sz="0" w:space="0" w:color="auto"/>
        <w:right w:val="none" w:sz="0" w:space="0" w:color="auto"/>
      </w:divBdr>
    </w:div>
    <w:div w:id="1285311463">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715350161">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6213">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9545</GEFID>
    <ProjectType xmlns="ceb00776-aa5c-4fc8-b6fe-5f035152e4b6">MSP</ProjectType>
    <GEFProjectID xmlns="ceb00776-aa5c-4fc8-b6fe-5f035152e4b6">2bdde65d-df7c-e811-8124-3863bb2e1360</GEFProjectID>
    <DocActive xmlns="ceb00776-aa5c-4fc8-b6fe-5f035152e4b6">No</DocActive>
    <DocCategory xmlns="ceb00776-aa5c-4fc8-b6fe-5f035152e4b6">M and E Document</DocCategory>
    <FocalArea xmlns="ceb00776-aa5c-4fc8-b6fe-5f035152e4b6">Multi Focal Area</FocalArea>
    <DocType xmlns="ceb00776-aa5c-4fc8-b6fe-5f035152e4b6">Roadmap</DocType>
    <ProjectTitle xmlns="ceb00776-aa5c-4fc8-b6fe-5f035152e4b6">Implementation of Ecosystem Approach in the Adriatic Sea through Marine Spatial Planning</ProjectTitle>
    <TrustFundType xmlns="ceb00776-aa5c-4fc8-b6fe-5f035152e4b6">GET</TrustFundType>
    <TaxCatchAll xmlns="3e02667f-0271-471b-bd6e-11a2e16def1d"/>
    <DocumentTitle xmlns="ceb00776-aa5c-4fc8-b6fe-5f035152e4b6">9545_2019_PIR_UNEP_ADRIATIC</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8145-3397-488E-A8DA-B4533D542418}">
  <ds:schemaRefs>
    <ds:schemaRef ds:uri="http://schemas.microsoft.com/office/2006/metadata/properties"/>
  </ds:schemaRefs>
</ds:datastoreItem>
</file>

<file path=customXml/itemProps2.xml><?xml version="1.0" encoding="utf-8"?>
<ds:datastoreItem xmlns:ds="http://schemas.openxmlformats.org/officeDocument/2006/customXml" ds:itemID="{617C552C-32F0-42DA-9DD1-8482B8F0BC19}"/>
</file>

<file path=customXml/itemProps3.xml><?xml version="1.0" encoding="utf-8"?>
<ds:datastoreItem xmlns:ds="http://schemas.openxmlformats.org/officeDocument/2006/customXml" ds:itemID="{041E1A36-CB52-4E8E-B082-DAF3661532FA}">
  <ds:schemaRefs>
    <ds:schemaRef ds:uri="http://schemas.microsoft.com/sharepoint/v3/contenttype/forms"/>
  </ds:schemaRefs>
</ds:datastoreItem>
</file>

<file path=customXml/itemProps4.xml><?xml version="1.0" encoding="utf-8"?>
<ds:datastoreItem xmlns:ds="http://schemas.openxmlformats.org/officeDocument/2006/customXml" ds:itemID="{0D04C1A9-041D-40F4-9F62-656937BD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9726</Words>
  <Characters>55442</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UNEP GEF PIR FY 06</vt:lpstr>
      <vt:lpstr>UNEP GEF PIR FY 06</vt:lpstr>
    </vt:vector>
  </TitlesOfParts>
  <Company/>
  <LinksUpToDate>false</LinksUpToDate>
  <CharactersWithSpaces>65038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Takehiro Nakamura</cp:lastModifiedBy>
  <cp:revision>2</cp:revision>
  <cp:lastPrinted>2019-03-28T14:02:00Z</cp:lastPrinted>
  <dcterms:created xsi:type="dcterms:W3CDTF">2019-11-05T12:09:00Z</dcterms:created>
  <dcterms:modified xsi:type="dcterms:W3CDTF">2019-11-05T12:09:00Z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