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C50AE" w14:textId="05766D4E" w:rsidR="00257829" w:rsidRDefault="00E34D9C">
      <w:pPr>
        <w:pBdr>
          <w:top w:val="nil"/>
          <w:left w:val="nil"/>
          <w:bottom w:val="nil"/>
          <w:right w:val="nil"/>
          <w:between w:val="nil"/>
        </w:pBdr>
        <w:spacing w:before="40" w:after="40"/>
        <w:jc w:val="center"/>
        <w:rPr>
          <w:rFonts w:ascii="Fira Sans" w:eastAsia="Fira Sans" w:hAnsi="Fira Sans" w:cs="Fira Sans"/>
          <w:color w:val="00000A"/>
        </w:rPr>
      </w:pPr>
      <w:r>
        <w:rPr>
          <w:noProof/>
        </w:rPr>
        <w:drawing>
          <wp:anchor distT="0" distB="0" distL="114300" distR="114300" simplePos="0" relativeHeight="251658241" behindDoc="0" locked="0" layoutInCell="1" hidden="0" allowOverlap="1" wp14:anchorId="1E6C5842" wp14:editId="4B49DC30">
            <wp:simplePos x="0" y="0"/>
            <wp:positionH relativeFrom="column">
              <wp:posOffset>-690236</wp:posOffset>
            </wp:positionH>
            <wp:positionV relativeFrom="paragraph">
              <wp:posOffset>-670551</wp:posOffset>
            </wp:positionV>
            <wp:extent cx="4017479" cy="782210"/>
            <wp:effectExtent l="0" t="0" r="0" b="0"/>
            <wp:wrapNone/>
            <wp:docPr id="20517964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4017479" cy="782210"/>
                    </a:xfrm>
                    <a:prstGeom prst="rect">
                      <a:avLst/>
                    </a:prstGeom>
                    <a:ln/>
                  </pic:spPr>
                </pic:pic>
              </a:graphicData>
            </a:graphic>
          </wp:anchor>
        </w:drawing>
      </w:r>
      <w:r>
        <w:rPr>
          <w:noProof/>
        </w:rPr>
        <w:drawing>
          <wp:anchor distT="0" distB="0" distL="114300" distR="114300" simplePos="0" relativeHeight="251658242" behindDoc="0" locked="0" layoutInCell="1" hidden="0" allowOverlap="1" wp14:anchorId="1E6C5844" wp14:editId="1E6C5845">
            <wp:simplePos x="0" y="0"/>
            <wp:positionH relativeFrom="column">
              <wp:posOffset>5070757</wp:posOffset>
            </wp:positionH>
            <wp:positionV relativeFrom="paragraph">
              <wp:posOffset>-585464</wp:posOffset>
            </wp:positionV>
            <wp:extent cx="1159385" cy="686269"/>
            <wp:effectExtent l="0" t="0" r="0" b="0"/>
            <wp:wrapNone/>
            <wp:docPr id="20517964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159385" cy="686269"/>
                    </a:xfrm>
                    <a:prstGeom prst="rect">
                      <a:avLst/>
                    </a:prstGeom>
                    <a:ln/>
                  </pic:spPr>
                </pic:pic>
              </a:graphicData>
            </a:graphic>
          </wp:anchor>
        </w:drawing>
      </w:r>
    </w:p>
    <w:p w14:paraId="1E6C50AF" w14:textId="2B4C0B6D" w:rsidR="00257829" w:rsidRDefault="00343CBA">
      <w:pPr>
        <w:pBdr>
          <w:top w:val="nil"/>
          <w:left w:val="nil"/>
          <w:bottom w:val="nil"/>
          <w:right w:val="nil"/>
          <w:between w:val="nil"/>
        </w:pBdr>
        <w:spacing w:before="40" w:after="40"/>
        <w:jc w:val="center"/>
        <w:rPr>
          <w:rFonts w:ascii="Fira Sans" w:eastAsia="Fira Sans" w:hAnsi="Fira Sans" w:cs="Fira Sans"/>
          <w:color w:val="00000A"/>
        </w:rPr>
      </w:pPr>
      <w:r>
        <w:rPr>
          <w:rFonts w:ascii="Fira Sans" w:eastAsia="Fira Sans" w:hAnsi="Fira Sans" w:cs="Fira Sans"/>
          <w:noProof/>
          <w:color w:val="00000A"/>
        </w:rPr>
        <w:drawing>
          <wp:anchor distT="0" distB="0" distL="114300" distR="114300" simplePos="0" relativeHeight="251659283" behindDoc="1" locked="0" layoutInCell="1" allowOverlap="1" wp14:anchorId="2BE626AA" wp14:editId="5B1BE1A1">
            <wp:simplePos x="0" y="0"/>
            <wp:positionH relativeFrom="column">
              <wp:posOffset>-1045210</wp:posOffset>
            </wp:positionH>
            <wp:positionV relativeFrom="paragraph">
              <wp:posOffset>147320</wp:posOffset>
            </wp:positionV>
            <wp:extent cx="7863840" cy="9852660"/>
            <wp:effectExtent l="0" t="0" r="3810" b="0"/>
            <wp:wrapNone/>
            <wp:docPr id="1785675222" name="Picture 110" descr="A green background with whit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675222" name="Picture 110" descr="A green background with white line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7863840" cy="9852660"/>
                    </a:xfrm>
                    <a:prstGeom prst="rect">
                      <a:avLst/>
                    </a:prstGeom>
                  </pic:spPr>
                </pic:pic>
              </a:graphicData>
            </a:graphic>
            <wp14:sizeRelH relativeFrom="page">
              <wp14:pctWidth>0</wp14:pctWidth>
            </wp14:sizeRelH>
            <wp14:sizeRelV relativeFrom="page">
              <wp14:pctHeight>0</wp14:pctHeight>
            </wp14:sizeRelV>
          </wp:anchor>
        </w:drawing>
      </w:r>
    </w:p>
    <w:p w14:paraId="1E6C50B0"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1"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2"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3"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4"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5"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u w:val="single"/>
        </w:rPr>
      </w:pPr>
    </w:p>
    <w:p w14:paraId="1E6C50B6"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7"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8"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9"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A"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B"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C"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D"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E" w14:textId="42138AEA"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BF" w14:textId="5CDC58BE" w:rsidR="00257829" w:rsidRDefault="00257829">
      <w:pPr>
        <w:pBdr>
          <w:top w:val="nil"/>
          <w:left w:val="nil"/>
          <w:bottom w:val="nil"/>
          <w:right w:val="nil"/>
          <w:between w:val="nil"/>
        </w:pBdr>
        <w:spacing w:before="40" w:after="40"/>
        <w:jc w:val="center"/>
        <w:rPr>
          <w:rFonts w:ascii="Fira Sans" w:eastAsia="Fira Sans" w:hAnsi="Fira Sans" w:cs="Fira Sans"/>
          <w:color w:val="00000A"/>
          <w:u w:val="single"/>
        </w:rPr>
      </w:pPr>
    </w:p>
    <w:p w14:paraId="1E6C50C0" w14:textId="4B2FEF39"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1" w14:textId="1610036E"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2" w14:textId="3FAF2320"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3" w14:textId="3AE6C1C5"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4" w14:textId="7B245303"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5" w14:textId="13E9E9D5"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6" w14:textId="26A6B4A1"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7" w14:textId="521A8C8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8" w14:textId="084574A3"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9" w14:textId="728F76D8"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A" w14:textId="069ACDF2"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B" w14:textId="46352532"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C" w14:textId="069092E0"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CD" w14:textId="4D8BD794" w:rsidR="00257829" w:rsidRDefault="0089349F">
      <w:pPr>
        <w:pBdr>
          <w:top w:val="nil"/>
          <w:left w:val="nil"/>
          <w:bottom w:val="nil"/>
          <w:right w:val="nil"/>
          <w:between w:val="nil"/>
        </w:pBdr>
        <w:spacing w:before="40" w:after="40"/>
        <w:jc w:val="center"/>
        <w:rPr>
          <w:rFonts w:ascii="Fira Sans" w:eastAsia="Fira Sans" w:hAnsi="Fira Sans" w:cs="Fira Sans"/>
          <w:color w:val="00000A"/>
        </w:rPr>
      </w:pPr>
      <w:r>
        <w:rPr>
          <w:noProof/>
        </w:rPr>
        <mc:AlternateContent>
          <mc:Choice Requires="wps">
            <w:drawing>
              <wp:anchor distT="0" distB="0" distL="114300" distR="114300" simplePos="0" relativeHeight="251658240" behindDoc="0" locked="0" layoutInCell="1" hidden="0" allowOverlap="1" wp14:anchorId="1E6C584C" wp14:editId="12984A1A">
                <wp:simplePos x="0" y="0"/>
                <wp:positionH relativeFrom="column">
                  <wp:posOffset>-1044575</wp:posOffset>
                </wp:positionH>
                <wp:positionV relativeFrom="paragraph">
                  <wp:posOffset>290830</wp:posOffset>
                </wp:positionV>
                <wp:extent cx="8583295" cy="2072640"/>
                <wp:effectExtent l="0" t="0" r="8255" b="3810"/>
                <wp:wrapNone/>
                <wp:docPr id="2051796402" name="Rectangle 2051796402"/>
                <wp:cNvGraphicFramePr/>
                <a:graphic xmlns:a="http://schemas.openxmlformats.org/drawingml/2006/main">
                  <a:graphicData uri="http://schemas.microsoft.com/office/word/2010/wordprocessingShape">
                    <wps:wsp>
                      <wps:cNvSpPr/>
                      <wps:spPr>
                        <a:xfrm>
                          <a:off x="0" y="0"/>
                          <a:ext cx="8583295" cy="2072640"/>
                        </a:xfrm>
                        <a:prstGeom prst="rect">
                          <a:avLst/>
                        </a:prstGeom>
                        <a:solidFill>
                          <a:schemeClr val="bg1">
                            <a:lumMod val="85000"/>
                            <a:alpha val="80000"/>
                          </a:schemeClr>
                        </a:solidFill>
                        <a:ln>
                          <a:noFill/>
                        </a:ln>
                      </wps:spPr>
                      <wps:txbx>
                        <w:txbxContent>
                          <w:p w14:paraId="1E6C5874" w14:textId="77777777" w:rsidR="00257829" w:rsidRDefault="00257829">
                            <w:pPr>
                              <w:jc w:val="left"/>
                              <w:textDirection w:val="btLr"/>
                            </w:pPr>
                          </w:p>
                        </w:txbxContent>
                      </wps:txbx>
                      <wps:bodyPr spcFirstLastPara="1" wrap="square" lIns="91425" tIns="91425" rIns="91425" bIns="91425" anchor="ctr" anchorCtr="0">
                        <a:noAutofit/>
                      </wps:bodyPr>
                    </wps:wsp>
                  </a:graphicData>
                </a:graphic>
              </wp:anchor>
            </w:drawing>
          </mc:Choice>
          <mc:Fallback>
            <w:pict>
              <v:rect w14:anchorId="1E6C584C" id="Rectangle 2051796402" o:spid="_x0000_s1026" style="position:absolute;left:0;text-align:left;margin-left:-82.25pt;margin-top:22.9pt;width:675.85pt;height:163.2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" fillcolor="#d8d8d8 [2732]" stroked="f">
                <v:fill opacity="52428f"/>
                <v:textbox inset="2.53958mm,2.53958mm,2.53958mm,2.53958mm">
                  <w:txbxContent>
                    <w:p w14:paraId="1E6C5874" w14:textId="77777777" w:rsidR="00257829" w:rsidRDefault="00257829">
                      <w:pPr>
                        <w:jc w:val="left"/>
                        <w:textDirection w:val="btLr"/>
                      </w:pPr>
                    </w:p>
                  </w:txbxContent>
                </v:textbox>
              </v:rect>
            </w:pict>
          </mc:Fallback>
        </mc:AlternateContent>
      </w:r>
    </w:p>
    <w:p w14:paraId="1E6C50CE" w14:textId="630266F9" w:rsidR="00257829" w:rsidRDefault="004B7DEC">
      <w:pPr>
        <w:pBdr>
          <w:top w:val="nil"/>
          <w:left w:val="nil"/>
          <w:bottom w:val="nil"/>
          <w:right w:val="nil"/>
          <w:between w:val="nil"/>
        </w:pBdr>
        <w:spacing w:before="40" w:after="40"/>
        <w:jc w:val="center"/>
        <w:rPr>
          <w:rFonts w:ascii="Fira Sans" w:eastAsia="Fira Sans" w:hAnsi="Fira Sans" w:cs="Fira Sans"/>
          <w:color w:val="00000A"/>
        </w:rPr>
      </w:pPr>
      <w:r>
        <w:rPr>
          <w:rFonts w:ascii="Trebuchet MS" w:eastAsia="Trebuchet MS" w:hAnsi="Trebuchet MS" w:cs="Trebuchet MS"/>
          <w:noProof/>
          <w:color w:val="00000A"/>
        </w:rPr>
        <mc:AlternateContent>
          <mc:Choice Requires="wps">
            <w:drawing>
              <wp:anchor distT="45720" distB="45720" distL="114300" distR="114300" simplePos="0" relativeHeight="251658245" behindDoc="0" locked="0" layoutInCell="1" hidden="0" allowOverlap="1" wp14:anchorId="1E6C584A" wp14:editId="24A0B6FA">
                <wp:simplePos x="0" y="0"/>
                <wp:positionH relativeFrom="page">
                  <wp:posOffset>434340</wp:posOffset>
                </wp:positionH>
                <wp:positionV relativeFrom="page">
                  <wp:posOffset>7399020</wp:posOffset>
                </wp:positionV>
                <wp:extent cx="6781800" cy="784860"/>
                <wp:effectExtent l="0" t="0" r="0" b="0"/>
                <wp:wrapSquare wrapText="bothSides" distT="45720" distB="45720" distL="114300" distR="114300"/>
                <wp:docPr id="2051796411" name="Rectangle 2051796411"/>
                <wp:cNvGraphicFramePr/>
                <a:graphic xmlns:a="http://schemas.openxmlformats.org/drawingml/2006/main">
                  <a:graphicData uri="http://schemas.microsoft.com/office/word/2010/wordprocessingShape">
                    <wps:wsp>
                      <wps:cNvSpPr/>
                      <wps:spPr>
                        <a:xfrm>
                          <a:off x="0" y="0"/>
                          <a:ext cx="6781800" cy="784860"/>
                        </a:xfrm>
                        <a:prstGeom prst="rect">
                          <a:avLst/>
                        </a:prstGeom>
                        <a:noFill/>
                        <a:ln>
                          <a:noFill/>
                        </a:ln>
                      </wps:spPr>
                      <wps:txbx>
                        <w:txbxContent>
                          <w:p w14:paraId="1E6C5873" w14:textId="329E037C" w:rsidR="00257829" w:rsidRPr="00B10087" w:rsidRDefault="0089349F" w:rsidP="0089349F">
                            <w:pPr>
                              <w:ind w:right="158"/>
                              <w:jc w:val="left"/>
                              <w:textDirection w:val="btLr"/>
                              <w:rPr>
                                <w:sz w:val="14"/>
                                <w:szCs w:val="14"/>
                              </w:rPr>
                            </w:pPr>
                            <w:r w:rsidRPr="00B10087">
                              <w:rPr>
                                <w:rFonts w:ascii="Fira Sans Medium" w:eastAsia="Fira Sans Medium" w:hAnsi="Fira Sans Medium" w:cs="Fira Sans Medium"/>
                                <w:b/>
                                <w:sz w:val="44"/>
                                <w:szCs w:val="14"/>
                              </w:rPr>
                              <w:t>Acceleration of Financial Technology-Enabled Climate Resilience</w:t>
                            </w:r>
                            <w:r w:rsidR="004B7DEC" w:rsidRPr="00B10087">
                              <w:rPr>
                                <w:rFonts w:ascii="Fira Sans Medium" w:eastAsia="Fira Sans Medium" w:hAnsi="Fira Sans Medium" w:cs="Fira Sans Medium"/>
                                <w:sz w:val="44"/>
                                <w:szCs w:val="14"/>
                              </w:rPr>
                              <w:t xml:space="preserve">: </w:t>
                            </w:r>
                            <w:r w:rsidR="004B7DEC" w:rsidRPr="00B10087">
                              <w:rPr>
                                <w:rFonts w:ascii="Fira Sans Medium" w:eastAsia="Fira Sans Medium" w:hAnsi="Fira Sans Medium" w:cs="Fira Sans Medium"/>
                                <w:b/>
                                <w:bCs/>
                                <w:sz w:val="44"/>
                                <w:szCs w:val="14"/>
                              </w:rPr>
                              <w:t>A Pilot Program</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1E6C584A" id="Rectangle 2051796411" o:spid="_x0000_s1027" style="position:absolute;left:0;text-align:left;margin-left:34.2pt;margin-top:582.6pt;width:534pt;height:61.8pt;z-index:251658245;visibility:visible;mso-wrap-style:square;mso-height-percent:0;mso-wrap-distance-left:9pt;mso-wrap-distance-top:3.6pt;mso-wrap-distance-right:9pt;mso-wrap-distance-bottom:3.6pt;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" filled="f" stroked="f">
                <v:textbox inset="2.53958mm,1.2694mm,2.53958mm,1.2694mm">
                  <w:txbxContent>
                    <w:p w14:paraId="1E6C5873" w14:textId="329E037C" w:rsidR="00257829" w:rsidRPr="00B10087" w:rsidRDefault="0089349F" w:rsidP="0089349F">
                      <w:pPr>
                        <w:ind w:right="158"/>
                        <w:jc w:val="left"/>
                        <w:textDirection w:val="btLr"/>
                        <w:rPr>
                          <w:sz w:val="14"/>
                          <w:szCs w:val="14"/>
                        </w:rPr>
                      </w:pPr>
                      <w:r w:rsidRPr="00B10087">
                        <w:rPr>
                          <w:rFonts w:ascii="Fira Sans Medium" w:eastAsia="Fira Sans Medium" w:hAnsi="Fira Sans Medium" w:cs="Fira Sans Medium"/>
                          <w:b/>
                          <w:sz w:val="44"/>
                          <w:szCs w:val="14"/>
                        </w:rPr>
                        <w:t>Acceleration of Financial Technology-Enabled Climate Resilience</w:t>
                      </w:r>
                      <w:r w:rsidR="004B7DEC" w:rsidRPr="00B10087">
                        <w:rPr>
                          <w:rFonts w:ascii="Fira Sans Medium" w:eastAsia="Fira Sans Medium" w:hAnsi="Fira Sans Medium" w:cs="Fira Sans Medium"/>
                          <w:sz w:val="44"/>
                          <w:szCs w:val="14"/>
                        </w:rPr>
                        <w:t xml:space="preserve">: </w:t>
                      </w:r>
                      <w:r w:rsidR="004B7DEC" w:rsidRPr="00B10087">
                        <w:rPr>
                          <w:rFonts w:ascii="Fira Sans Medium" w:eastAsia="Fira Sans Medium" w:hAnsi="Fira Sans Medium" w:cs="Fira Sans Medium"/>
                          <w:b/>
                          <w:bCs/>
                          <w:sz w:val="44"/>
                          <w:szCs w:val="14"/>
                        </w:rPr>
                        <w:t>A Pilot Program</w:t>
                      </w:r>
                    </w:p>
                  </w:txbxContent>
                </v:textbox>
                <w10:wrap type="square" anchorx="page" anchory="page"/>
              </v:rect>
            </w:pict>
          </mc:Fallback>
        </mc:AlternateContent>
      </w:r>
    </w:p>
    <w:p w14:paraId="1E6C50CF" w14:textId="603BEC21" w:rsidR="00257829" w:rsidRDefault="00B10087">
      <w:pPr>
        <w:rPr>
          <w:rFonts w:ascii="Fira Sans" w:eastAsia="Fira Sans" w:hAnsi="Fira Sans" w:cs="Fira Sans"/>
          <w:b/>
          <w:color w:val="009CDC"/>
          <w:sz w:val="24"/>
          <w:szCs w:val="24"/>
        </w:rPr>
      </w:pPr>
      <w:r>
        <w:rPr>
          <w:rFonts w:ascii="Trebuchet MS" w:eastAsia="Trebuchet MS" w:hAnsi="Trebuchet MS" w:cs="Trebuchet MS"/>
          <w:noProof/>
          <w:color w:val="00000A"/>
        </w:rPr>
        <mc:AlternateContent>
          <mc:Choice Requires="wps">
            <w:drawing>
              <wp:anchor distT="45720" distB="45720" distL="114300" distR="114300" simplePos="0" relativeHeight="251658244" behindDoc="0" locked="0" layoutInCell="1" hidden="0" allowOverlap="1" wp14:anchorId="1E6C5848" wp14:editId="43A13E80">
                <wp:simplePos x="0" y="0"/>
                <wp:positionH relativeFrom="page">
                  <wp:posOffset>435610</wp:posOffset>
                </wp:positionH>
                <wp:positionV relativeFrom="page">
                  <wp:posOffset>8595360</wp:posOffset>
                </wp:positionV>
                <wp:extent cx="7139940" cy="993140"/>
                <wp:effectExtent l="0" t="0" r="0" b="0"/>
                <wp:wrapSquare wrapText="bothSides" distT="45720" distB="45720" distL="114300" distR="114300"/>
                <wp:docPr id="2051796403" name="Rectangle 2051796403"/>
                <wp:cNvGraphicFramePr/>
                <a:graphic xmlns:a="http://schemas.openxmlformats.org/drawingml/2006/main">
                  <a:graphicData uri="http://schemas.microsoft.com/office/word/2010/wordprocessingShape">
                    <wps:wsp>
                      <wps:cNvSpPr/>
                      <wps:spPr>
                        <a:xfrm>
                          <a:off x="0" y="0"/>
                          <a:ext cx="7139940" cy="993140"/>
                        </a:xfrm>
                        <a:prstGeom prst="rect">
                          <a:avLst/>
                        </a:prstGeom>
                        <a:noFill/>
                        <a:ln>
                          <a:noFill/>
                        </a:ln>
                      </wps:spPr>
                      <wps:txbx>
                        <w:txbxContent>
                          <w:p w14:paraId="1E6C5872" w14:textId="2FCADA83" w:rsidR="00257829" w:rsidRPr="00B10087" w:rsidRDefault="004B7DEC">
                            <w:pPr>
                              <w:textDirection w:val="btLr"/>
                              <w:rPr>
                                <w:color w:val="000000" w:themeColor="text1"/>
                              </w:rPr>
                            </w:pPr>
                            <w:r w:rsidRPr="00B10087">
                              <w:rPr>
                                <w:rFonts w:ascii="Fira Sans" w:eastAsia="Fira Sans" w:hAnsi="Fira Sans" w:cs="Fira Sans"/>
                                <w:color w:val="000000" w:themeColor="text1"/>
                                <w:sz w:val="44"/>
                              </w:rPr>
                              <w:t>Independent Terminal Evaluation</w:t>
                            </w:r>
                          </w:p>
                        </w:txbxContent>
                      </wps:txbx>
                      <wps:bodyPr spcFirstLastPara="1" wrap="square" lIns="91425" tIns="45700" rIns="91425" bIns="45700" anchor="t" anchorCtr="0">
                        <a:noAutofit/>
                      </wps:bodyPr>
                    </wps:wsp>
                  </a:graphicData>
                </a:graphic>
              </wp:anchor>
            </w:drawing>
          </mc:Choice>
          <mc:Fallback>
            <w:pict>
              <v:rect w14:anchorId="1E6C5848" id="Rectangle 2051796403" o:spid="_x0000_s1028" style="position:absolute;left:0;text-align:left;margin-left:34.3pt;margin-top:676.8pt;width:562.2pt;height:78.2pt;z-index:251658244;visibility:visible;mso-wrap-style:square;mso-wrap-distance-left:9pt;mso-wrap-distance-top:3.6pt;mso-wrap-distance-right:9pt;mso-wrap-distance-bottom:3.6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" filled="f" stroked="f">
                <v:textbox inset="2.53958mm,1.2694mm,2.53958mm,1.2694mm">
                  <w:txbxContent>
                    <w:p w14:paraId="1E6C5872" w14:textId="2FCADA83" w:rsidR="00257829" w:rsidRPr="00B10087" w:rsidRDefault="004B7DEC">
                      <w:pPr>
                        <w:textDirection w:val="btLr"/>
                        <w:rPr>
                          <w:color w:val="000000" w:themeColor="text1"/>
                        </w:rPr>
                      </w:pPr>
                      <w:r w:rsidRPr="00B10087">
                        <w:rPr>
                          <w:rFonts w:ascii="Fira Sans" w:eastAsia="Fira Sans" w:hAnsi="Fira Sans" w:cs="Fira Sans"/>
                          <w:color w:val="000000" w:themeColor="text1"/>
                          <w:sz w:val="44"/>
                        </w:rPr>
                        <w:t>Independent Terminal Evaluation</w:t>
                      </w:r>
                    </w:p>
                  </w:txbxContent>
                </v:textbox>
                <w10:wrap type="square" anchorx="page" anchory="page"/>
              </v:rect>
            </w:pict>
          </mc:Fallback>
        </mc:AlternateContent>
      </w:r>
      <w:r w:rsidR="00343CBA">
        <w:rPr>
          <w:noProof/>
        </w:rPr>
        <mc:AlternateContent>
          <mc:Choice Requires="wps">
            <w:drawing>
              <wp:anchor distT="0" distB="0" distL="114300" distR="114300" simplePos="0" relativeHeight="251658246" behindDoc="0" locked="0" layoutInCell="1" hidden="0" allowOverlap="1" wp14:anchorId="1E6C584E" wp14:editId="2934141D">
                <wp:simplePos x="0" y="0"/>
                <wp:positionH relativeFrom="column">
                  <wp:posOffset>-397510</wp:posOffset>
                </wp:positionH>
                <wp:positionV relativeFrom="paragraph">
                  <wp:posOffset>1026160</wp:posOffset>
                </wp:positionV>
                <wp:extent cx="2453640" cy="60960"/>
                <wp:effectExtent l="0" t="0" r="3810" b="0"/>
                <wp:wrapNone/>
                <wp:docPr id="2051796399" name="Rectangle 2051796399"/>
                <wp:cNvGraphicFramePr/>
                <a:graphic xmlns:a="http://schemas.openxmlformats.org/drawingml/2006/main">
                  <a:graphicData uri="http://schemas.microsoft.com/office/word/2010/wordprocessingShape">
                    <wps:wsp>
                      <wps:cNvSpPr/>
                      <wps:spPr>
                        <a:xfrm>
                          <a:off x="0" y="0"/>
                          <a:ext cx="2453640" cy="60960"/>
                        </a:xfrm>
                        <a:prstGeom prst="rect">
                          <a:avLst/>
                        </a:prstGeom>
                        <a:solidFill>
                          <a:schemeClr val="tx1"/>
                        </a:solidFill>
                        <a:ln>
                          <a:noFill/>
                        </a:ln>
                      </wps:spPr>
                      <wps:txbx>
                        <w:txbxContent>
                          <w:p w14:paraId="1E6C5875" w14:textId="77777777" w:rsidR="00257829" w:rsidRDefault="00257829">
                            <w:pPr>
                              <w:jc w:val="left"/>
                              <w:textDirection w:val="btLr"/>
                            </w:pPr>
                          </w:p>
                        </w:txbxContent>
                      </wps:txbx>
                      <wps:bodyPr spcFirstLastPara="1" wrap="square" lIns="91425" tIns="91425" rIns="91425" bIns="91425" anchor="ctr" anchorCtr="0">
                        <a:noAutofit/>
                      </wps:bodyPr>
                    </wps:wsp>
                  </a:graphicData>
                </a:graphic>
                <wp14:sizeRelV relativeFrom="margin">
                  <wp14:pctHeight>0</wp14:pctHeight>
                </wp14:sizeRelV>
              </wp:anchor>
            </w:drawing>
          </mc:Choice>
          <mc:Fallback>
            <w:pict>
              <v:rect w14:anchorId="1E6C584E" id="Rectangle 2051796399" o:spid="_x0000_s1029" style="position:absolute;left:0;text-align:left;margin-left:-31.3pt;margin-top:80.8pt;width:193.2pt;height:4.8pt;z-index:25165824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" fillcolor="black [3213]" stroked="f">
                <v:textbox inset="2.53958mm,2.53958mm,2.53958mm,2.53958mm">
                  <w:txbxContent>
                    <w:p w14:paraId="1E6C5875" w14:textId="77777777" w:rsidR="00257829" w:rsidRDefault="00257829">
                      <w:pPr>
                        <w:jc w:val="left"/>
                        <w:textDirection w:val="btLr"/>
                      </w:pPr>
                    </w:p>
                  </w:txbxContent>
                </v:textbox>
              </v:rect>
            </w:pict>
          </mc:Fallback>
        </mc:AlternateContent>
      </w:r>
    </w:p>
    <w:p w14:paraId="1E6C50D0" w14:textId="4A815F90" w:rsidR="00257829" w:rsidRDefault="00257829">
      <w:pPr>
        <w:rPr>
          <w:rFonts w:ascii="Fira Sans" w:eastAsia="Fira Sans" w:hAnsi="Fira Sans" w:cs="Fira Sans"/>
          <w:b/>
          <w:color w:val="009CDC"/>
          <w:sz w:val="24"/>
          <w:szCs w:val="24"/>
        </w:rPr>
      </w:pPr>
    </w:p>
    <w:p w14:paraId="1E6C50D2" w14:textId="4DC34523" w:rsidR="00257829" w:rsidRDefault="00257829" w:rsidP="00294B47">
      <w:pPr>
        <w:rPr>
          <w:rFonts w:ascii="Fira Sans" w:eastAsia="Fira Sans" w:hAnsi="Fira Sans" w:cs="Fira Sans"/>
          <w:b/>
          <w:color w:val="009CDC"/>
          <w:sz w:val="24"/>
          <w:szCs w:val="24"/>
        </w:rPr>
      </w:pPr>
    </w:p>
    <w:p w14:paraId="1E6C50D3" w14:textId="77777777" w:rsidR="00257829" w:rsidRDefault="00257829">
      <w:pPr>
        <w:jc w:val="center"/>
        <w:rPr>
          <w:rFonts w:ascii="Fira Sans" w:eastAsia="Fira Sans" w:hAnsi="Fira Sans" w:cs="Fira Sans"/>
          <w:b/>
          <w:color w:val="009CDC"/>
          <w:sz w:val="24"/>
          <w:szCs w:val="24"/>
        </w:rPr>
      </w:pPr>
    </w:p>
    <w:p w14:paraId="1E6C50D4" w14:textId="77777777" w:rsidR="00257829" w:rsidRDefault="00257829">
      <w:pPr>
        <w:jc w:val="center"/>
        <w:rPr>
          <w:rFonts w:ascii="Fira Sans" w:eastAsia="Fira Sans" w:hAnsi="Fira Sans" w:cs="Fira Sans"/>
          <w:b/>
          <w:color w:val="009CDC"/>
          <w:sz w:val="24"/>
          <w:szCs w:val="24"/>
        </w:rPr>
      </w:pPr>
    </w:p>
    <w:p w14:paraId="1E6C50D5" w14:textId="77777777" w:rsidR="00257829" w:rsidRDefault="00257829">
      <w:pPr>
        <w:jc w:val="center"/>
        <w:rPr>
          <w:rFonts w:ascii="Fira Sans" w:eastAsia="Fira Sans" w:hAnsi="Fira Sans" w:cs="Fira Sans"/>
          <w:b/>
          <w:color w:val="009CDC"/>
          <w:sz w:val="24"/>
          <w:szCs w:val="24"/>
        </w:rPr>
      </w:pPr>
    </w:p>
    <w:p w14:paraId="1E6C50D6" w14:textId="77777777" w:rsidR="00257829" w:rsidRDefault="00257829">
      <w:pPr>
        <w:jc w:val="center"/>
        <w:rPr>
          <w:rFonts w:ascii="Fira Sans" w:eastAsia="Fira Sans" w:hAnsi="Fira Sans" w:cs="Fira Sans"/>
          <w:b/>
          <w:color w:val="009CDC"/>
          <w:sz w:val="24"/>
          <w:szCs w:val="24"/>
        </w:rPr>
      </w:pPr>
    </w:p>
    <w:p w14:paraId="1E6C50D7" w14:textId="77777777" w:rsidR="00257829" w:rsidRDefault="00257829">
      <w:pPr>
        <w:jc w:val="center"/>
        <w:rPr>
          <w:rFonts w:ascii="Fira Sans" w:eastAsia="Fira Sans" w:hAnsi="Fira Sans" w:cs="Fira Sans"/>
          <w:b/>
          <w:color w:val="009CDC"/>
          <w:sz w:val="24"/>
          <w:szCs w:val="24"/>
        </w:rPr>
      </w:pPr>
    </w:p>
    <w:p w14:paraId="1E6C50D8" w14:textId="77777777" w:rsidR="00257829" w:rsidRDefault="00257829">
      <w:pPr>
        <w:jc w:val="center"/>
        <w:rPr>
          <w:rFonts w:ascii="Fira Sans" w:eastAsia="Fira Sans" w:hAnsi="Fira Sans" w:cs="Fira Sans"/>
          <w:b/>
          <w:color w:val="009CDC"/>
          <w:sz w:val="24"/>
          <w:szCs w:val="24"/>
        </w:rPr>
      </w:pPr>
    </w:p>
    <w:p w14:paraId="1E6C50D9" w14:textId="77777777" w:rsidR="00257829" w:rsidRDefault="00257829">
      <w:pPr>
        <w:jc w:val="center"/>
        <w:rPr>
          <w:rFonts w:ascii="Fira Sans" w:eastAsia="Fira Sans" w:hAnsi="Fira Sans" w:cs="Fira Sans"/>
          <w:b/>
          <w:color w:val="009CDC"/>
          <w:sz w:val="24"/>
          <w:szCs w:val="24"/>
        </w:rPr>
      </w:pPr>
    </w:p>
    <w:p w14:paraId="1E6C50DA" w14:textId="77777777" w:rsidR="00257829" w:rsidRDefault="00257829">
      <w:pPr>
        <w:jc w:val="center"/>
        <w:rPr>
          <w:rFonts w:ascii="Fira Sans" w:eastAsia="Fira Sans" w:hAnsi="Fira Sans" w:cs="Fira Sans"/>
          <w:b/>
          <w:color w:val="009CDC"/>
          <w:sz w:val="24"/>
          <w:szCs w:val="24"/>
        </w:rPr>
      </w:pPr>
    </w:p>
    <w:p w14:paraId="1E6C50DB" w14:textId="77777777" w:rsidR="00257829" w:rsidRDefault="00257829">
      <w:pPr>
        <w:jc w:val="center"/>
        <w:rPr>
          <w:rFonts w:ascii="Fira Sans" w:eastAsia="Fira Sans" w:hAnsi="Fira Sans" w:cs="Fira Sans"/>
          <w:b/>
          <w:color w:val="009CDC"/>
          <w:sz w:val="24"/>
          <w:szCs w:val="24"/>
        </w:rPr>
      </w:pPr>
    </w:p>
    <w:p w14:paraId="1E6C50DC" w14:textId="77777777" w:rsidR="00257829" w:rsidRDefault="00E34D9C">
      <w:pPr>
        <w:tabs>
          <w:tab w:val="left" w:pos="0"/>
        </w:tabs>
        <w:ind w:right="159"/>
        <w:jc w:val="center"/>
        <w:rPr>
          <w:rFonts w:ascii="Fira Sans" w:eastAsia="Fira Sans" w:hAnsi="Fira Sans" w:cs="Fira Sans"/>
          <w:b/>
          <w:color w:val="009CDC"/>
          <w:sz w:val="28"/>
          <w:szCs w:val="28"/>
        </w:rPr>
      </w:pPr>
      <w:bookmarkStart w:id="0" w:name="_Hlk210676584"/>
      <w:r>
        <w:rPr>
          <w:rFonts w:ascii="Fira Sans" w:eastAsia="Fira Sans" w:hAnsi="Fira Sans" w:cs="Fira Sans"/>
          <w:b/>
          <w:color w:val="009CDC"/>
          <w:sz w:val="28"/>
          <w:szCs w:val="28"/>
        </w:rPr>
        <w:t xml:space="preserve">Independent Evaluation of </w:t>
      </w:r>
    </w:p>
    <w:p w14:paraId="1E6C50DD" w14:textId="77777777" w:rsidR="00257829" w:rsidRDefault="00E34D9C">
      <w:pPr>
        <w:tabs>
          <w:tab w:val="left" w:pos="0"/>
        </w:tabs>
        <w:ind w:right="159"/>
        <w:jc w:val="center"/>
        <w:rPr>
          <w:rFonts w:ascii="Fira Sans" w:eastAsia="Fira Sans" w:hAnsi="Fira Sans" w:cs="Fira Sans"/>
          <w:b/>
          <w:color w:val="009CDC"/>
          <w:sz w:val="32"/>
          <w:szCs w:val="32"/>
        </w:rPr>
      </w:pPr>
      <w:r>
        <w:rPr>
          <w:rFonts w:ascii="Fira Sans" w:eastAsia="Fira Sans" w:hAnsi="Fira Sans" w:cs="Fira Sans"/>
          <w:b/>
          <w:color w:val="009CDC"/>
          <w:sz w:val="28"/>
          <w:szCs w:val="28"/>
        </w:rPr>
        <w:t xml:space="preserve">Acceleration of Financial Technology‑Enabled Climate Resilience Solutions (GEF ID: 10927) </w:t>
      </w:r>
    </w:p>
    <w:bookmarkEnd w:id="0"/>
    <w:p w14:paraId="1E6C50DE" w14:textId="77777777" w:rsidR="00257829" w:rsidRDefault="00257829">
      <w:pPr>
        <w:tabs>
          <w:tab w:val="left" w:pos="0"/>
        </w:tabs>
        <w:ind w:right="159"/>
        <w:rPr>
          <w:rFonts w:ascii="Fira Sans" w:eastAsia="Fira Sans" w:hAnsi="Fira Sans" w:cs="Fira Sans"/>
          <w:b/>
          <w:color w:val="009CDC"/>
          <w:sz w:val="24"/>
          <w:szCs w:val="24"/>
        </w:rPr>
      </w:pPr>
    </w:p>
    <w:p w14:paraId="1E6C50DF" w14:textId="77777777" w:rsidR="00257829" w:rsidRDefault="00257829">
      <w:pPr>
        <w:tabs>
          <w:tab w:val="left" w:pos="0"/>
        </w:tabs>
        <w:ind w:right="159"/>
        <w:rPr>
          <w:rFonts w:ascii="Fira Sans" w:eastAsia="Fira Sans" w:hAnsi="Fira Sans" w:cs="Fira Sans"/>
          <w:b/>
          <w:color w:val="009CDC"/>
          <w:sz w:val="24"/>
          <w:szCs w:val="24"/>
        </w:rPr>
      </w:pPr>
    </w:p>
    <w:p w14:paraId="1E6C50E0" w14:textId="77777777" w:rsidR="00257829" w:rsidRDefault="00257829">
      <w:pPr>
        <w:tabs>
          <w:tab w:val="left" w:pos="0"/>
        </w:tabs>
        <w:ind w:right="159"/>
        <w:rPr>
          <w:rFonts w:ascii="Fira Sans" w:eastAsia="Fira Sans" w:hAnsi="Fira Sans" w:cs="Fira Sans"/>
          <w:b/>
          <w:color w:val="009CDC"/>
          <w:sz w:val="24"/>
          <w:szCs w:val="24"/>
        </w:rPr>
      </w:pPr>
    </w:p>
    <w:p w14:paraId="1E6C50E1" w14:textId="3E1F57A5" w:rsidR="00257829" w:rsidRDefault="00343CBA" w:rsidP="00343CBA">
      <w:pPr>
        <w:tabs>
          <w:tab w:val="left" w:pos="0"/>
        </w:tabs>
        <w:ind w:right="159"/>
        <w:jc w:val="center"/>
        <w:rPr>
          <w:rFonts w:ascii="Fira Sans" w:eastAsia="Fira Sans" w:hAnsi="Fira Sans" w:cs="Fira Sans"/>
          <w:b/>
          <w:color w:val="009CDC"/>
          <w:sz w:val="28"/>
          <w:szCs w:val="28"/>
        </w:rPr>
      </w:pPr>
      <w:r>
        <w:rPr>
          <w:rFonts w:ascii="Fira Sans" w:eastAsia="Fira Sans" w:hAnsi="Fira Sans" w:cs="Fira Sans"/>
          <w:b/>
          <w:color w:val="009CDC"/>
          <w:sz w:val="28"/>
          <w:szCs w:val="28"/>
        </w:rPr>
        <w:t>Charla M. Burnett</w:t>
      </w:r>
    </w:p>
    <w:p w14:paraId="1E6C50E2" w14:textId="77777777" w:rsidR="00257829" w:rsidRDefault="00257829" w:rsidP="00E34D9C">
      <w:pPr>
        <w:tabs>
          <w:tab w:val="left" w:pos="0"/>
        </w:tabs>
        <w:ind w:right="159"/>
        <w:jc w:val="center"/>
        <w:rPr>
          <w:rFonts w:ascii="Fira Sans" w:eastAsia="Fira Sans" w:hAnsi="Fira Sans" w:cs="Fira Sans"/>
          <w:b/>
          <w:color w:val="009CDC"/>
          <w:sz w:val="28"/>
          <w:szCs w:val="28"/>
        </w:rPr>
      </w:pPr>
    </w:p>
    <w:p w14:paraId="1E6C50E3" w14:textId="77777777" w:rsidR="00257829" w:rsidRDefault="00257829">
      <w:pPr>
        <w:tabs>
          <w:tab w:val="left" w:pos="0"/>
        </w:tabs>
        <w:ind w:right="159"/>
      </w:pPr>
    </w:p>
    <w:p w14:paraId="1E6C50E4" w14:textId="77777777" w:rsidR="00257829" w:rsidRDefault="00E34D9C">
      <w:pPr>
        <w:tabs>
          <w:tab w:val="left" w:pos="0"/>
        </w:tabs>
        <w:ind w:right="159"/>
        <w:jc w:val="center"/>
      </w:pPr>
      <w:r>
        <w:rPr>
          <w:noProof/>
        </w:rPr>
        <w:drawing>
          <wp:inline distT="0" distB="0" distL="0" distR="0" wp14:anchorId="1E6C5850" wp14:editId="1E6C5851">
            <wp:extent cx="2799641" cy="1499300"/>
            <wp:effectExtent l="0" t="0" r="0" b="0"/>
            <wp:docPr id="205179641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2799641" cy="1499300"/>
                    </a:xfrm>
                    <a:prstGeom prst="rect">
                      <a:avLst/>
                    </a:prstGeom>
                    <a:ln/>
                  </pic:spPr>
                </pic:pic>
              </a:graphicData>
            </a:graphic>
          </wp:inline>
        </w:drawing>
      </w:r>
    </w:p>
    <w:p w14:paraId="1E6C50E5" w14:textId="77777777" w:rsidR="00257829" w:rsidRDefault="00E34D9C">
      <w:pPr>
        <w:tabs>
          <w:tab w:val="left" w:pos="0"/>
        </w:tabs>
        <w:ind w:right="159"/>
        <w:jc w:val="center"/>
        <w:rPr>
          <w:rFonts w:ascii="Fira Sans" w:eastAsia="Fira Sans" w:hAnsi="Fira Sans" w:cs="Fira Sans"/>
          <w:color w:val="009CDC"/>
        </w:rPr>
      </w:pPr>
      <w:r>
        <w:rPr>
          <w:rFonts w:ascii="Fira Sans" w:eastAsia="Fira Sans" w:hAnsi="Fira Sans" w:cs="Fira Sans"/>
          <w:color w:val="009CDC"/>
        </w:rPr>
        <w:t>Vienna, September 2025</w:t>
      </w:r>
    </w:p>
    <w:p w14:paraId="1E6C50E6" w14:textId="77777777" w:rsidR="00257829" w:rsidRDefault="00257829">
      <w:pPr>
        <w:tabs>
          <w:tab w:val="left" w:pos="0"/>
        </w:tabs>
        <w:ind w:right="159"/>
        <w:rPr>
          <w:rFonts w:ascii="Fira Sans" w:eastAsia="Fira Sans" w:hAnsi="Fira Sans" w:cs="Fira Sans"/>
          <w:b/>
          <w:color w:val="009CDC"/>
          <w:sz w:val="28"/>
          <w:szCs w:val="28"/>
        </w:rPr>
      </w:pPr>
    </w:p>
    <w:p w14:paraId="1E6C50E7" w14:textId="77777777" w:rsidR="00257829" w:rsidRDefault="00257829">
      <w:pPr>
        <w:tabs>
          <w:tab w:val="left" w:pos="0"/>
        </w:tabs>
        <w:ind w:right="159"/>
        <w:rPr>
          <w:rFonts w:ascii="Fira Sans" w:eastAsia="Fira Sans" w:hAnsi="Fira Sans" w:cs="Fira Sans"/>
          <w:b/>
          <w:color w:val="009CDC"/>
          <w:sz w:val="28"/>
          <w:szCs w:val="28"/>
        </w:rPr>
      </w:pPr>
    </w:p>
    <w:p w14:paraId="1E6C50E8" w14:textId="77777777" w:rsidR="00257829" w:rsidRDefault="00257829">
      <w:pPr>
        <w:tabs>
          <w:tab w:val="left" w:pos="0"/>
        </w:tabs>
        <w:ind w:right="159"/>
        <w:rPr>
          <w:rFonts w:ascii="Fira Sans" w:eastAsia="Fira Sans" w:hAnsi="Fira Sans" w:cs="Fira Sans"/>
          <w:b/>
          <w:color w:val="009CDC"/>
          <w:sz w:val="28"/>
          <w:szCs w:val="28"/>
        </w:rPr>
      </w:pPr>
    </w:p>
    <w:p w14:paraId="1E6C50E9" w14:textId="77777777" w:rsidR="00257829" w:rsidRDefault="00257829">
      <w:pPr>
        <w:tabs>
          <w:tab w:val="left" w:pos="0"/>
        </w:tabs>
        <w:ind w:right="159"/>
        <w:rPr>
          <w:rFonts w:ascii="Fira Sans" w:eastAsia="Fira Sans" w:hAnsi="Fira Sans" w:cs="Fira Sans"/>
          <w:b/>
          <w:color w:val="009CDC"/>
          <w:sz w:val="28"/>
          <w:szCs w:val="28"/>
        </w:rPr>
      </w:pPr>
    </w:p>
    <w:p w14:paraId="1E6C50EA" w14:textId="77777777" w:rsidR="00257829" w:rsidRDefault="00257829">
      <w:pPr>
        <w:tabs>
          <w:tab w:val="left" w:pos="0"/>
        </w:tabs>
        <w:ind w:right="159"/>
        <w:rPr>
          <w:rFonts w:ascii="Fira Sans" w:eastAsia="Fira Sans" w:hAnsi="Fira Sans" w:cs="Fira Sans"/>
          <w:b/>
          <w:color w:val="009CDC"/>
          <w:sz w:val="28"/>
          <w:szCs w:val="28"/>
        </w:rPr>
      </w:pPr>
    </w:p>
    <w:p w14:paraId="1E6C50EB" w14:textId="77777777" w:rsidR="00257829" w:rsidRDefault="00E34D9C">
      <w:pPr>
        <w:tabs>
          <w:tab w:val="left" w:pos="0"/>
        </w:tabs>
        <w:ind w:right="159"/>
        <w:rPr>
          <w:rFonts w:ascii="Fira Sans" w:eastAsia="Fira Sans" w:hAnsi="Fira Sans" w:cs="Fira Sans"/>
          <w:b/>
          <w:color w:val="009CDC"/>
          <w:sz w:val="28"/>
          <w:szCs w:val="28"/>
        </w:rPr>
      </w:pPr>
      <w:r>
        <w:rPr>
          <w:noProof/>
        </w:rPr>
        <mc:AlternateContent>
          <mc:Choice Requires="wpg">
            <w:drawing>
              <wp:anchor distT="0" distB="0" distL="114300" distR="114300" simplePos="0" relativeHeight="251658247" behindDoc="0" locked="0" layoutInCell="1" hidden="0" allowOverlap="1" wp14:anchorId="1E6C5852" wp14:editId="1E6C5853">
                <wp:simplePos x="0" y="0"/>
                <wp:positionH relativeFrom="column">
                  <wp:posOffset>-1361597</wp:posOffset>
                </wp:positionH>
                <wp:positionV relativeFrom="paragraph">
                  <wp:posOffset>348753</wp:posOffset>
                </wp:positionV>
                <wp:extent cx="8507095" cy="2512612"/>
                <wp:effectExtent l="0" t="0" r="0" b="0"/>
                <wp:wrapNone/>
                <wp:docPr id="2051796401" name="Group 2051796401"/>
                <wp:cNvGraphicFramePr/>
                <a:graphic xmlns:a="http://schemas.openxmlformats.org/drawingml/2006/main">
                  <a:graphicData uri="http://schemas.microsoft.com/office/word/2010/wordprocessingGroup">
                    <wpg:wgp>
                      <wpg:cNvGrpSpPr/>
                      <wpg:grpSpPr>
                        <a:xfrm>
                          <a:off x="0" y="0"/>
                          <a:ext cx="8507095" cy="2512612"/>
                          <a:chOff x="1092450" y="2523675"/>
                          <a:chExt cx="8507100" cy="2512650"/>
                        </a:xfrm>
                      </wpg:grpSpPr>
                      <wpg:grpSp>
                        <wpg:cNvPr id="1772269170" name="Group 1772269170"/>
                        <wpg:cNvGrpSpPr/>
                        <wpg:grpSpPr>
                          <a:xfrm>
                            <a:off x="1092453" y="2523694"/>
                            <a:ext cx="8507095" cy="2512612"/>
                            <a:chOff x="1092450" y="2523675"/>
                            <a:chExt cx="8507100" cy="2512650"/>
                          </a:xfrm>
                        </wpg:grpSpPr>
                        <wps:wsp>
                          <wps:cNvPr id="2072212020" name="Rectangle 2072212020"/>
                          <wps:cNvSpPr/>
                          <wps:spPr>
                            <a:xfrm>
                              <a:off x="1092450" y="2523675"/>
                              <a:ext cx="8507100" cy="2512650"/>
                            </a:xfrm>
                            <a:prstGeom prst="rect">
                              <a:avLst/>
                            </a:prstGeom>
                            <a:noFill/>
                            <a:ln>
                              <a:noFill/>
                            </a:ln>
                          </wps:spPr>
                          <wps:txbx>
                            <w:txbxContent>
                              <w:p w14:paraId="1E6C5876" w14:textId="77777777" w:rsidR="00257829" w:rsidRDefault="00257829">
                                <w:pPr>
                                  <w:jc w:val="left"/>
                                  <w:textDirection w:val="btLr"/>
                                </w:pPr>
                              </w:p>
                            </w:txbxContent>
                          </wps:txbx>
                          <wps:bodyPr spcFirstLastPara="1" wrap="square" lIns="91425" tIns="91425" rIns="91425" bIns="91425" anchor="ctr" anchorCtr="0">
                            <a:noAutofit/>
                          </wps:bodyPr>
                        </wps:wsp>
                        <wpg:grpSp>
                          <wpg:cNvPr id="1937168394" name="Group 1937168394"/>
                          <wpg:cNvGrpSpPr/>
                          <wpg:grpSpPr>
                            <a:xfrm>
                              <a:off x="1092453" y="2523694"/>
                              <a:ext cx="8507095" cy="2512612"/>
                              <a:chOff x="1092450" y="2523675"/>
                              <a:chExt cx="8507100" cy="2512650"/>
                            </a:xfrm>
                          </wpg:grpSpPr>
                          <wps:wsp>
                            <wps:cNvPr id="154014366" name="Rectangle 154014366"/>
                            <wps:cNvSpPr/>
                            <wps:spPr>
                              <a:xfrm>
                                <a:off x="1092450" y="2523675"/>
                                <a:ext cx="8507100" cy="2512650"/>
                              </a:xfrm>
                              <a:prstGeom prst="rect">
                                <a:avLst/>
                              </a:prstGeom>
                              <a:noFill/>
                              <a:ln>
                                <a:noFill/>
                              </a:ln>
                            </wps:spPr>
                            <wps:txbx>
                              <w:txbxContent>
                                <w:p w14:paraId="1E6C5877" w14:textId="77777777" w:rsidR="00257829" w:rsidRDefault="00257829">
                                  <w:pPr>
                                    <w:jc w:val="left"/>
                                    <w:textDirection w:val="btLr"/>
                                  </w:pPr>
                                </w:p>
                              </w:txbxContent>
                            </wps:txbx>
                            <wps:bodyPr spcFirstLastPara="1" wrap="square" lIns="91425" tIns="91425" rIns="91425" bIns="91425" anchor="ctr" anchorCtr="0">
                              <a:noAutofit/>
                            </wps:bodyPr>
                          </wps:wsp>
                          <wpg:grpSp>
                            <wpg:cNvPr id="1222973696" name="Group 1222973696"/>
                            <wpg:cNvGrpSpPr/>
                            <wpg:grpSpPr>
                              <a:xfrm>
                                <a:off x="1092453" y="2523694"/>
                                <a:ext cx="8507095" cy="2512612"/>
                                <a:chOff x="1092450" y="2523675"/>
                                <a:chExt cx="8507100" cy="2512650"/>
                              </a:xfrm>
                            </wpg:grpSpPr>
                            <wps:wsp>
                              <wps:cNvPr id="1121125342" name="Rectangle 1121125342"/>
                              <wps:cNvSpPr/>
                              <wps:spPr>
                                <a:xfrm>
                                  <a:off x="1092450" y="2523675"/>
                                  <a:ext cx="8507100" cy="2512650"/>
                                </a:xfrm>
                                <a:prstGeom prst="rect">
                                  <a:avLst/>
                                </a:prstGeom>
                                <a:noFill/>
                                <a:ln>
                                  <a:noFill/>
                                </a:ln>
                              </wps:spPr>
                              <wps:txbx>
                                <w:txbxContent>
                                  <w:p w14:paraId="1E6C5878" w14:textId="77777777" w:rsidR="00257829" w:rsidRDefault="00257829">
                                    <w:pPr>
                                      <w:jc w:val="left"/>
                                      <w:textDirection w:val="btLr"/>
                                    </w:pPr>
                                  </w:p>
                                </w:txbxContent>
                              </wps:txbx>
                              <wps:bodyPr spcFirstLastPara="1" wrap="square" lIns="91425" tIns="91425" rIns="91425" bIns="91425" anchor="ctr" anchorCtr="0">
                                <a:noAutofit/>
                              </wps:bodyPr>
                            </wps:wsp>
                            <wpg:grpSp>
                              <wpg:cNvPr id="1186638173" name="Group 1186638173"/>
                              <wpg:cNvGrpSpPr/>
                              <wpg:grpSpPr>
                                <a:xfrm>
                                  <a:off x="1092453" y="2523694"/>
                                  <a:ext cx="8507095" cy="2512612"/>
                                  <a:chOff x="1092450" y="2523675"/>
                                  <a:chExt cx="8507100" cy="2512650"/>
                                </a:xfrm>
                              </wpg:grpSpPr>
                              <wps:wsp>
                                <wps:cNvPr id="1025828438" name="Rectangle 1025828438"/>
                                <wps:cNvSpPr/>
                                <wps:spPr>
                                  <a:xfrm>
                                    <a:off x="1092450" y="2523675"/>
                                    <a:ext cx="8507100" cy="2512650"/>
                                  </a:xfrm>
                                  <a:prstGeom prst="rect">
                                    <a:avLst/>
                                  </a:prstGeom>
                                  <a:noFill/>
                                  <a:ln>
                                    <a:noFill/>
                                  </a:ln>
                                </wps:spPr>
                                <wps:txbx>
                                  <w:txbxContent>
                                    <w:p w14:paraId="1E6C5879" w14:textId="77777777" w:rsidR="00257829" w:rsidRDefault="00257829">
                                      <w:pPr>
                                        <w:jc w:val="left"/>
                                        <w:textDirection w:val="btLr"/>
                                      </w:pPr>
                                    </w:p>
                                  </w:txbxContent>
                                </wps:txbx>
                                <wps:bodyPr spcFirstLastPara="1" wrap="square" lIns="91425" tIns="91425" rIns="91425" bIns="91425" anchor="ctr" anchorCtr="0">
                                  <a:noAutofit/>
                                </wps:bodyPr>
                              </wps:wsp>
                              <wpg:grpSp>
                                <wpg:cNvPr id="1820629643" name="Group 1820629643"/>
                                <wpg:cNvGrpSpPr/>
                                <wpg:grpSpPr>
                                  <a:xfrm>
                                    <a:off x="1092453" y="2523694"/>
                                    <a:ext cx="8507095" cy="2512612"/>
                                    <a:chOff x="1092450" y="2523675"/>
                                    <a:chExt cx="8507100" cy="2512650"/>
                                  </a:xfrm>
                                </wpg:grpSpPr>
                                <wps:wsp>
                                  <wps:cNvPr id="1454702920" name="Rectangle 1454702920"/>
                                  <wps:cNvSpPr/>
                                  <wps:spPr>
                                    <a:xfrm>
                                      <a:off x="1092450" y="2523675"/>
                                      <a:ext cx="8507100" cy="2512650"/>
                                    </a:xfrm>
                                    <a:prstGeom prst="rect">
                                      <a:avLst/>
                                    </a:prstGeom>
                                    <a:noFill/>
                                    <a:ln>
                                      <a:noFill/>
                                    </a:ln>
                                  </wps:spPr>
                                  <wps:txbx>
                                    <w:txbxContent>
                                      <w:p w14:paraId="1E6C587A" w14:textId="77777777" w:rsidR="00257829" w:rsidRDefault="00257829">
                                        <w:pPr>
                                          <w:jc w:val="left"/>
                                          <w:textDirection w:val="btLr"/>
                                        </w:pPr>
                                      </w:p>
                                    </w:txbxContent>
                                  </wps:txbx>
                                  <wps:bodyPr spcFirstLastPara="1" wrap="square" lIns="91425" tIns="91425" rIns="91425" bIns="91425" anchor="ctr" anchorCtr="0">
                                    <a:noAutofit/>
                                  </wps:bodyPr>
                                </wps:wsp>
                                <wpg:grpSp>
                                  <wpg:cNvPr id="269551203" name="Group 269551203"/>
                                  <wpg:cNvGrpSpPr/>
                                  <wpg:grpSpPr>
                                    <a:xfrm>
                                      <a:off x="1092453" y="2523694"/>
                                      <a:ext cx="8507095" cy="2512612"/>
                                      <a:chOff x="1092450" y="2523675"/>
                                      <a:chExt cx="8507100" cy="2512650"/>
                                    </a:xfrm>
                                  </wpg:grpSpPr>
                                  <wps:wsp>
                                    <wps:cNvPr id="815235437" name="Rectangle 815235437"/>
                                    <wps:cNvSpPr/>
                                    <wps:spPr>
                                      <a:xfrm>
                                        <a:off x="1092450" y="2523675"/>
                                        <a:ext cx="8507100" cy="2512650"/>
                                      </a:xfrm>
                                      <a:prstGeom prst="rect">
                                        <a:avLst/>
                                      </a:prstGeom>
                                      <a:noFill/>
                                      <a:ln>
                                        <a:noFill/>
                                      </a:ln>
                                    </wps:spPr>
                                    <wps:txbx>
                                      <w:txbxContent>
                                        <w:p w14:paraId="1E6C587B" w14:textId="77777777" w:rsidR="00257829" w:rsidRDefault="00257829">
                                          <w:pPr>
                                            <w:jc w:val="left"/>
                                            <w:textDirection w:val="btLr"/>
                                          </w:pPr>
                                        </w:p>
                                      </w:txbxContent>
                                    </wps:txbx>
                                    <wps:bodyPr spcFirstLastPara="1" wrap="square" lIns="91425" tIns="91425" rIns="91425" bIns="91425" anchor="ctr" anchorCtr="0">
                                      <a:noAutofit/>
                                    </wps:bodyPr>
                                  </wps:wsp>
                                  <wpg:grpSp>
                                    <wpg:cNvPr id="1681128600" name="Group 1681128600"/>
                                    <wpg:cNvGrpSpPr/>
                                    <wpg:grpSpPr>
                                      <a:xfrm>
                                        <a:off x="1092453" y="2523694"/>
                                        <a:ext cx="8507095" cy="2512612"/>
                                        <a:chOff x="1092450" y="2523675"/>
                                        <a:chExt cx="8507100" cy="2512650"/>
                                      </a:xfrm>
                                    </wpg:grpSpPr>
                                    <wps:wsp>
                                      <wps:cNvPr id="375173483" name="Rectangle 375173483"/>
                                      <wps:cNvSpPr/>
                                      <wps:spPr>
                                        <a:xfrm>
                                          <a:off x="1092450" y="2523675"/>
                                          <a:ext cx="8507100" cy="2512650"/>
                                        </a:xfrm>
                                        <a:prstGeom prst="rect">
                                          <a:avLst/>
                                        </a:prstGeom>
                                        <a:noFill/>
                                        <a:ln>
                                          <a:noFill/>
                                        </a:ln>
                                      </wps:spPr>
                                      <wps:txbx>
                                        <w:txbxContent>
                                          <w:p w14:paraId="1E6C587C" w14:textId="77777777" w:rsidR="00257829" w:rsidRDefault="00257829">
                                            <w:pPr>
                                              <w:jc w:val="left"/>
                                              <w:textDirection w:val="btLr"/>
                                            </w:pPr>
                                          </w:p>
                                        </w:txbxContent>
                                      </wps:txbx>
                                      <wps:bodyPr spcFirstLastPara="1" wrap="square" lIns="91425" tIns="91425" rIns="91425" bIns="91425" anchor="ctr" anchorCtr="0">
                                        <a:noAutofit/>
                                      </wps:bodyPr>
                                    </wps:wsp>
                                    <wpg:grpSp>
                                      <wpg:cNvPr id="601612899" name="Group 601612899"/>
                                      <wpg:cNvGrpSpPr/>
                                      <wpg:grpSpPr>
                                        <a:xfrm>
                                          <a:off x="1092453" y="2523694"/>
                                          <a:ext cx="8507095" cy="2512612"/>
                                          <a:chOff x="0" y="1675884"/>
                                          <a:chExt cx="8507095" cy="2281555"/>
                                        </a:xfrm>
                                      </wpg:grpSpPr>
                                      <wps:wsp>
                                        <wps:cNvPr id="1905554745" name="Rectangle 1905554745"/>
                                        <wps:cNvSpPr/>
                                        <wps:spPr>
                                          <a:xfrm>
                                            <a:off x="0" y="1675884"/>
                                            <a:ext cx="8507075" cy="2281550"/>
                                          </a:xfrm>
                                          <a:prstGeom prst="rect">
                                            <a:avLst/>
                                          </a:prstGeom>
                                          <a:noFill/>
                                          <a:ln>
                                            <a:noFill/>
                                          </a:ln>
                                        </wps:spPr>
                                        <wps:txbx>
                                          <w:txbxContent>
                                            <w:p w14:paraId="1E6C587D" w14:textId="77777777" w:rsidR="00257829" w:rsidRDefault="00257829">
                                              <w:pPr>
                                                <w:jc w:val="left"/>
                                                <w:textDirection w:val="btLr"/>
                                              </w:pPr>
                                            </w:p>
                                          </w:txbxContent>
                                        </wps:txbx>
                                        <wps:bodyPr spcFirstLastPara="1" wrap="square" lIns="91425" tIns="91425" rIns="91425" bIns="91425" anchor="ctr" anchorCtr="0">
                                          <a:noAutofit/>
                                        </wps:bodyPr>
                                      </wps:wsp>
                                      <wps:wsp>
                                        <wps:cNvPr id="103294432" name="Rectangle 103294432"/>
                                        <wps:cNvSpPr/>
                                        <wps:spPr>
                                          <a:xfrm>
                                            <a:off x="0" y="1675884"/>
                                            <a:ext cx="8507095" cy="2281555"/>
                                          </a:xfrm>
                                          <a:prstGeom prst="rect">
                                            <a:avLst/>
                                          </a:prstGeom>
                                          <a:solidFill>
                                            <a:srgbClr val="009CDC"/>
                                          </a:solidFill>
                                          <a:ln>
                                            <a:noFill/>
                                          </a:ln>
                                        </wps:spPr>
                                        <wps:txbx>
                                          <w:txbxContent>
                                            <w:p w14:paraId="1E6C587E" w14:textId="77777777" w:rsidR="00257829" w:rsidRDefault="00257829">
                                              <w:pPr>
                                                <w:jc w:val="left"/>
                                                <w:textDirection w:val="btLr"/>
                                              </w:pPr>
                                            </w:p>
                                          </w:txbxContent>
                                        </wps:txbx>
                                        <wps:bodyPr spcFirstLastPara="1" wrap="square" lIns="91425" tIns="91425" rIns="91425" bIns="91425" anchor="ctr" anchorCtr="0">
                                          <a:noAutofit/>
                                        </wps:bodyPr>
                                      </wps:wsp>
                                      <wps:wsp>
                                        <wps:cNvPr id="1725632722" name="Rectangle 1725632722"/>
                                        <wps:cNvSpPr/>
                                        <wps:spPr>
                                          <a:xfrm>
                                            <a:off x="639445" y="1817804"/>
                                            <a:ext cx="7171689" cy="2029089"/>
                                          </a:xfrm>
                                          <a:prstGeom prst="rect">
                                            <a:avLst/>
                                          </a:prstGeom>
                                          <a:noFill/>
                                          <a:ln>
                                            <a:noFill/>
                                          </a:ln>
                                        </wps:spPr>
                                        <wps:txbx>
                                          <w:txbxContent>
                                            <w:p w14:paraId="1E6C587F" w14:textId="77777777" w:rsidR="00257829" w:rsidRDefault="00E34D9C">
                                              <w:pPr>
                                                <w:spacing w:line="275" w:lineRule="auto"/>
                                                <w:textDirection w:val="btLr"/>
                                              </w:pPr>
                                              <w:r>
                                                <w:rPr>
                                                  <w:rFonts w:ascii="Fira Sans" w:eastAsia="Fira Sans" w:hAnsi="Fira Sans" w:cs="Fira Sans"/>
                                                  <w:color w:val="FFFFFF"/>
                                                  <w:sz w:val="20"/>
                                                </w:rPr>
                                                <w:t>This document has been produced without formal United Nations editing. The designations employed and the presentation of the material in this document do not imply the expression of any opinion whatsoever on the part of the Secretariat of the United Nations Industrial Development Organization (UNIDO) concerning the legal status of any country, territory, city or area or of its authorities, or concerning the delimitation of its frontiers or boundaries, or its economic system or degree of development. Designations such as “developed”, “industrialized” or “developing” are intended for statistical convenience and do not necessarily express a judgement about the stage reached by a particular country or area in the development process. Mention of firm names or commercial products does not constitute an endorsement by UNIDO.</w:t>
                                              </w:r>
                                            </w:p>
                                            <w:p w14:paraId="1E6C5880" w14:textId="77777777" w:rsidR="00257829" w:rsidRDefault="00257829">
                                              <w:pPr>
                                                <w:spacing w:line="275" w:lineRule="auto"/>
                                                <w:textDirection w:val="btLr"/>
                                              </w:pPr>
                                            </w:p>
                                            <w:p w14:paraId="1E6C5881" w14:textId="77777777" w:rsidR="00257829" w:rsidRDefault="00E34D9C">
                                              <w:pPr>
                                                <w:spacing w:line="275" w:lineRule="auto"/>
                                                <w:textDirection w:val="btLr"/>
                                              </w:pPr>
                                              <w:r>
                                                <w:rPr>
                                                  <w:rFonts w:ascii="Fira Sans" w:eastAsia="Fira Sans" w:hAnsi="Fira Sans" w:cs="Fira Sans"/>
                                                  <w:color w:val="FFFFFF"/>
                                                  <w:sz w:val="20"/>
                                                </w:rPr>
                                                <w:t xml:space="preserve">This publication has not been formally edited. Photos © UNIDO </w:t>
                                              </w:r>
                                            </w:p>
                                            <w:p w14:paraId="1E6C5882" w14:textId="77777777" w:rsidR="00257829" w:rsidRDefault="00257829">
                                              <w:pPr>
                                                <w:spacing w:line="275" w:lineRule="auto"/>
                                                <w:textDirection w:val="btLr"/>
                                              </w:pPr>
                                            </w:p>
                                            <w:p w14:paraId="1E6C5883" w14:textId="15AD55A8" w:rsidR="00257829" w:rsidRDefault="00E34D9C">
                                              <w:pPr>
                                                <w:spacing w:line="275" w:lineRule="auto"/>
                                                <w:textDirection w:val="btLr"/>
                                              </w:pPr>
                                              <w:r>
                                                <w:rPr>
                                                  <w:rFonts w:ascii="Fira Sans" w:eastAsia="Fira Sans" w:hAnsi="Fira Sans" w:cs="Fira Sans"/>
                                                  <w:color w:val="FFFFFF"/>
                                                  <w:sz w:val="20"/>
                                                </w:rPr>
                                                <w:t xml:space="preserve">Distr. GENERAL | </w:t>
                                              </w:r>
                                              <w:r w:rsidR="00A05FE3">
                                                <w:rPr>
                                                  <w:rFonts w:ascii="Fira Sans" w:eastAsia="Fira Sans" w:hAnsi="Fira Sans" w:cs="Fira Sans"/>
                                                  <w:color w:val="FFFFFF"/>
                                                  <w:sz w:val="20"/>
                                                </w:rPr>
                                                <w:t>2025 November</w:t>
                                              </w:r>
                                              <w:r>
                                                <w:rPr>
                                                  <w:rFonts w:ascii="Fira Sans" w:eastAsia="Fira Sans" w:hAnsi="Fira Sans" w:cs="Fira Sans"/>
                                                  <w:color w:val="FFFFFF"/>
                                                  <w:sz w:val="20"/>
                                                </w:rPr>
                                                <w:t>| Original: English</w:t>
                                              </w:r>
                                            </w:p>
                                            <w:p w14:paraId="1E6C5884" w14:textId="77777777" w:rsidR="00257829" w:rsidRDefault="00257829">
                                              <w:pPr>
                                                <w:spacing w:line="275" w:lineRule="auto"/>
                                                <w:textDirection w:val="btLr"/>
                                              </w:pPr>
                                            </w:p>
                                            <w:p w14:paraId="1E6C5885" w14:textId="77777777" w:rsidR="00257829" w:rsidRDefault="00257829">
                                              <w:pPr>
                                                <w:spacing w:line="275" w:lineRule="auto"/>
                                                <w:textDirection w:val="btLr"/>
                                              </w:pPr>
                                            </w:p>
                                            <w:p w14:paraId="1E6C5886" w14:textId="77777777" w:rsidR="00257829" w:rsidRDefault="00257829">
                                              <w:pPr>
                                                <w:spacing w:line="275" w:lineRule="auto"/>
                                                <w:textDirection w:val="btLr"/>
                                              </w:pPr>
                                            </w:p>
                                          </w:txbxContent>
                                        </wps:txbx>
                                        <wps:bodyPr spcFirstLastPara="1" wrap="square" lIns="91425" tIns="45700" rIns="91425" bIns="45700" anchor="t" anchorCtr="0">
                                          <a:noAutofit/>
                                        </wps:bodyPr>
                                      </wps:wsp>
                                    </wpg:grpSp>
                                  </wpg:grpSp>
                                </wpg:grpSp>
                              </wpg:grpSp>
                            </wpg:grpSp>
                          </wpg:grpSp>
                        </wpg:grpSp>
                      </wpg:grpSp>
                    </wpg:wgp>
                  </a:graphicData>
                </a:graphic>
              </wp:anchor>
            </w:drawing>
          </mc:Choice>
          <mc:Fallback>
            <w:pict>
              <v:group w14:anchorId="1E6C5852" id="Group 2051796401" o:spid="_x0000_s1030" style="position:absolute;left:0;text-align:left;margin-left:-107.2pt;margin-top:27.45pt;width:669.85pt;height:197.85pt;z-index:251658247" coordorigin="10924,25236" coordsize="85071,25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">
                <v:group id="Group 1772269170" o:spid="_x0000_s1031" style="position:absolute;left:10924;top:25236;width:85071;height:25127" coordorigin="10924,25236" coordsize="85071,25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">
                  <v:rect id="Rectangle 2072212020" o:spid="_x0000_s1032" style="position:absolute;left:10924;top:25236;width:85071;height:25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" filled="f" stroked="f">
                    <v:textbox inset="2.53958mm,2.53958mm,2.53958mm,2.53958mm">
                      <w:txbxContent>
                        <w:p w14:paraId="1E6C5876" w14:textId="77777777" w:rsidR="00257829" w:rsidRDefault="00257829">
                          <w:pPr>
                            <w:jc w:val="left"/>
                            <w:textDirection w:val="btLr"/>
                          </w:pPr>
                        </w:p>
                      </w:txbxContent>
                    </v:textbox>
                  </v:rect>
                  <v:group id="Group 1937168394" o:spid="_x0000_s1033" style="position:absolute;left:10924;top:25236;width:85071;height:25127" coordorigin="10924,25236" coordsize="85071,25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">
                    <v:rect id="Rectangle 154014366" o:spid="_x0000_s1034" style="position:absolute;left:10924;top:25236;width:85071;height:25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" filled="f" stroked="f">
                      <v:textbox inset="2.53958mm,2.53958mm,2.53958mm,2.53958mm">
                        <w:txbxContent>
                          <w:p w14:paraId="1E6C5877" w14:textId="77777777" w:rsidR="00257829" w:rsidRDefault="00257829">
                            <w:pPr>
                              <w:jc w:val="left"/>
                              <w:textDirection w:val="btLr"/>
                            </w:pPr>
                          </w:p>
                        </w:txbxContent>
                      </v:textbox>
                    </v:rect>
                    <v:group id="Group 1222973696" o:spid="_x0000_s1035" style="position:absolute;left:10924;top:25236;width:85071;height:25127" coordorigin="10924,25236" coordsize="85071,25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">
                      <v:rect id="Rectangle 1121125342" o:spid="_x0000_s1036" style="position:absolute;left:10924;top:25236;width:85071;height:25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" filled="f" stroked="f">
                        <v:textbox inset="2.53958mm,2.53958mm,2.53958mm,2.53958mm">
                          <w:txbxContent>
                            <w:p w14:paraId="1E6C5878" w14:textId="77777777" w:rsidR="00257829" w:rsidRDefault="00257829">
                              <w:pPr>
                                <w:jc w:val="left"/>
                                <w:textDirection w:val="btLr"/>
                              </w:pPr>
                            </w:p>
                          </w:txbxContent>
                        </v:textbox>
                      </v:rect>
                      <v:group id="Group 1186638173" o:spid="_x0000_s1037" style="position:absolute;left:10924;top:25236;width:85071;height:25127" coordorigin="10924,25236" coordsize="85071,25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">
                        <v:rect id="Rectangle 1025828438" o:spid="_x0000_s1038" style="position:absolute;left:10924;top:25236;width:85071;height:25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" filled="f" stroked="f">
                          <v:textbox inset="2.53958mm,2.53958mm,2.53958mm,2.53958mm">
                            <w:txbxContent>
                              <w:p w14:paraId="1E6C5879" w14:textId="77777777" w:rsidR="00257829" w:rsidRDefault="00257829">
                                <w:pPr>
                                  <w:jc w:val="left"/>
                                  <w:textDirection w:val="btLr"/>
                                </w:pPr>
                              </w:p>
                            </w:txbxContent>
                          </v:textbox>
                        </v:rect>
                        <v:group id="Group 1820629643" o:spid="_x0000_s1039" style="position:absolute;left:10924;top:25236;width:85071;height:25127" coordorigin="10924,25236" coordsize="85071,25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">
                          <v:rect id="Rectangle 1454702920" o:spid="_x0000_s1040" style="position:absolute;left:10924;top:25236;width:85071;height:25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" filled="f" stroked="f">
                            <v:textbox inset="2.53958mm,2.53958mm,2.53958mm,2.53958mm">
                              <w:txbxContent>
                                <w:p w14:paraId="1E6C587A" w14:textId="77777777" w:rsidR="00257829" w:rsidRDefault="00257829">
                                  <w:pPr>
                                    <w:jc w:val="left"/>
                                    <w:textDirection w:val="btLr"/>
                                  </w:pPr>
                                </w:p>
                              </w:txbxContent>
                            </v:textbox>
                          </v:rect>
                          <v:group id="Group 269551203" o:spid="_x0000_s1041" style="position:absolute;left:10924;top:25236;width:85071;height:25127" coordorigin="10924,25236" coordsize="85071,25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">
                            <v:rect id="Rectangle 815235437" o:spid="_x0000_s1042" style="position:absolute;left:10924;top:25236;width:85071;height:25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" filled="f" stroked="f">
                              <v:textbox inset="2.53958mm,2.53958mm,2.53958mm,2.53958mm">
                                <w:txbxContent>
                                  <w:p w14:paraId="1E6C587B" w14:textId="77777777" w:rsidR="00257829" w:rsidRDefault="00257829">
                                    <w:pPr>
                                      <w:jc w:val="left"/>
                                      <w:textDirection w:val="btLr"/>
                                    </w:pPr>
                                  </w:p>
                                </w:txbxContent>
                              </v:textbox>
                            </v:rect>
                            <v:group id="Group 1681128600" o:spid="_x0000_s1043" style="position:absolute;left:10924;top:25236;width:85071;height:25127" coordorigin="10924,25236" coordsize="85071,25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">
                              <v:rect id="Rectangle 375173483" o:spid="_x0000_s1044" style="position:absolute;left:10924;top:25236;width:85071;height:25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" filled="f" stroked="f">
                                <v:textbox inset="2.53958mm,2.53958mm,2.53958mm,2.53958mm">
                                  <w:txbxContent>
                                    <w:p w14:paraId="1E6C587C" w14:textId="77777777" w:rsidR="00257829" w:rsidRDefault="00257829">
                                      <w:pPr>
                                        <w:jc w:val="left"/>
                                        <w:textDirection w:val="btLr"/>
                                      </w:pPr>
                                    </w:p>
                                  </w:txbxContent>
                                </v:textbox>
                              </v:rect>
                              <v:group id="Group 601612899" o:spid="_x0000_s1045" style="position:absolute;left:10924;top:25236;width:85071;height:25127" coordorigin=",16758" coordsize="85070,2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">
                                <v:rect id="Rectangle 1905554745" o:spid="_x0000_s1046" style="position:absolute;top:16758;width:85070;height:228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" filled="f" stroked="f">
                                  <v:textbox inset="2.53958mm,2.53958mm,2.53958mm,2.53958mm">
                                    <w:txbxContent>
                                      <w:p w14:paraId="1E6C587D" w14:textId="77777777" w:rsidR="00257829" w:rsidRDefault="00257829">
                                        <w:pPr>
                                          <w:jc w:val="left"/>
                                          <w:textDirection w:val="btLr"/>
                                        </w:pPr>
                                      </w:p>
                                    </w:txbxContent>
                                  </v:textbox>
                                </v:rect>
                                <v:rect id="Rectangle 103294432" o:spid="_x0000_s1047" style="position:absolute;top:16758;width:85070;height:228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" fillcolor="#009cdc" stroked="f">
                                  <v:textbox inset="2.53958mm,2.53958mm,2.53958mm,2.53958mm">
                                    <w:txbxContent>
                                      <w:p w14:paraId="1E6C587E" w14:textId="77777777" w:rsidR="00257829" w:rsidRDefault="00257829">
                                        <w:pPr>
                                          <w:jc w:val="left"/>
                                          <w:textDirection w:val="btLr"/>
                                        </w:pPr>
                                      </w:p>
                                    </w:txbxContent>
                                  </v:textbox>
                                </v:rect>
                                <v:rect id="Rectangle 1725632722" o:spid="_x0000_s1048" style="position:absolute;left:6394;top:18178;width:71717;height:20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" filled="f" stroked="f">
                                  <v:textbox inset="2.53958mm,1.2694mm,2.53958mm,1.2694mm">
                                    <w:txbxContent>
                                      <w:p w14:paraId="1E6C587F" w14:textId="77777777" w:rsidR="00257829" w:rsidRDefault="00E34D9C">
                                        <w:pPr>
                                          <w:spacing w:line="275" w:lineRule="auto"/>
                                          <w:textDirection w:val="btLr"/>
                                        </w:pPr>
                                        <w:r>
                                          <w:rPr>
                                            <w:rFonts w:ascii="Fira Sans" w:eastAsia="Fira Sans" w:hAnsi="Fira Sans" w:cs="Fira Sans"/>
                                            <w:color w:val="FFFFFF"/>
                                            <w:sz w:val="20"/>
                                          </w:rPr>
                                          <w:t>This document has been produced without formal United Nations editing. The designations employed and the presentation of the material in this document do not imply the expression of any opinion whatsoever on the part of the Secretariat of the United Nations Industrial Development Organization (UNIDO) concerning the legal status of any country, territory, city or area or of its authorities, or concerning the delimitation of its frontiers or boundaries, or its economic system or degree of development. Designations such as “developed”, “industrialized” or “developing” are intended for statistical convenience and do not necessarily express a judgement about the stage reached by a particular country or area in the development process. Mention of firm names or commercial products does not constitute an endorsement by UNIDO.</w:t>
                                        </w:r>
                                      </w:p>
                                      <w:p w14:paraId="1E6C5880" w14:textId="77777777" w:rsidR="00257829" w:rsidRDefault="00257829">
                                        <w:pPr>
                                          <w:spacing w:line="275" w:lineRule="auto"/>
                                          <w:textDirection w:val="btLr"/>
                                        </w:pPr>
                                      </w:p>
                                      <w:p w14:paraId="1E6C5881" w14:textId="77777777" w:rsidR="00257829" w:rsidRDefault="00E34D9C">
                                        <w:pPr>
                                          <w:spacing w:line="275" w:lineRule="auto"/>
                                          <w:textDirection w:val="btLr"/>
                                        </w:pPr>
                                        <w:r>
                                          <w:rPr>
                                            <w:rFonts w:ascii="Fira Sans" w:eastAsia="Fira Sans" w:hAnsi="Fira Sans" w:cs="Fira Sans"/>
                                            <w:color w:val="FFFFFF"/>
                                            <w:sz w:val="20"/>
                                          </w:rPr>
                                          <w:t xml:space="preserve">This publication has not been formally edited. Photos © UNIDO </w:t>
                                        </w:r>
                                      </w:p>
                                      <w:p w14:paraId="1E6C5882" w14:textId="77777777" w:rsidR="00257829" w:rsidRDefault="00257829">
                                        <w:pPr>
                                          <w:spacing w:line="275" w:lineRule="auto"/>
                                          <w:textDirection w:val="btLr"/>
                                        </w:pPr>
                                      </w:p>
                                      <w:p w14:paraId="1E6C5883" w14:textId="15AD55A8" w:rsidR="00257829" w:rsidRDefault="00E34D9C">
                                        <w:pPr>
                                          <w:spacing w:line="275" w:lineRule="auto"/>
                                          <w:textDirection w:val="btLr"/>
                                        </w:pPr>
                                        <w:r>
                                          <w:rPr>
                                            <w:rFonts w:ascii="Fira Sans" w:eastAsia="Fira Sans" w:hAnsi="Fira Sans" w:cs="Fira Sans"/>
                                            <w:color w:val="FFFFFF"/>
                                            <w:sz w:val="20"/>
                                          </w:rPr>
                                          <w:t xml:space="preserve">Distr. GENERAL | </w:t>
                                        </w:r>
                                        <w:r w:rsidR="00A05FE3">
                                          <w:rPr>
                                            <w:rFonts w:ascii="Fira Sans" w:eastAsia="Fira Sans" w:hAnsi="Fira Sans" w:cs="Fira Sans"/>
                                            <w:color w:val="FFFFFF"/>
                                            <w:sz w:val="20"/>
                                          </w:rPr>
                                          <w:t>2025 November</w:t>
                                        </w:r>
                                        <w:r>
                                          <w:rPr>
                                            <w:rFonts w:ascii="Fira Sans" w:eastAsia="Fira Sans" w:hAnsi="Fira Sans" w:cs="Fira Sans"/>
                                            <w:color w:val="FFFFFF"/>
                                            <w:sz w:val="20"/>
                                          </w:rPr>
                                          <w:t>| Original: English</w:t>
                                        </w:r>
                                      </w:p>
                                      <w:p w14:paraId="1E6C5884" w14:textId="77777777" w:rsidR="00257829" w:rsidRDefault="00257829">
                                        <w:pPr>
                                          <w:spacing w:line="275" w:lineRule="auto"/>
                                          <w:textDirection w:val="btLr"/>
                                        </w:pPr>
                                      </w:p>
                                      <w:p w14:paraId="1E6C5885" w14:textId="77777777" w:rsidR="00257829" w:rsidRDefault="00257829">
                                        <w:pPr>
                                          <w:spacing w:line="275" w:lineRule="auto"/>
                                          <w:textDirection w:val="btLr"/>
                                        </w:pPr>
                                      </w:p>
                                      <w:p w14:paraId="1E6C5886" w14:textId="77777777" w:rsidR="00257829" w:rsidRDefault="00257829">
                                        <w:pPr>
                                          <w:spacing w:line="275" w:lineRule="auto"/>
                                          <w:textDirection w:val="btLr"/>
                                        </w:pPr>
                                      </w:p>
                                    </w:txbxContent>
                                  </v:textbox>
                                </v:rect>
                              </v:group>
                            </v:group>
                          </v:group>
                        </v:group>
                      </v:group>
                    </v:group>
                  </v:group>
                </v:group>
              </v:group>
            </w:pict>
          </mc:Fallback>
        </mc:AlternateContent>
      </w:r>
    </w:p>
    <w:p w14:paraId="1E6C50EC" w14:textId="77777777" w:rsidR="00257829" w:rsidRDefault="00257829">
      <w:pPr>
        <w:tabs>
          <w:tab w:val="left" w:pos="0"/>
        </w:tabs>
        <w:ind w:right="159"/>
        <w:rPr>
          <w:rFonts w:ascii="Fira Sans" w:eastAsia="Fira Sans" w:hAnsi="Fira Sans" w:cs="Fira Sans"/>
          <w:b/>
          <w:color w:val="009CDC"/>
          <w:sz w:val="28"/>
          <w:szCs w:val="28"/>
        </w:rPr>
      </w:pPr>
    </w:p>
    <w:p w14:paraId="1E6C50ED"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EE"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EF"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F0"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F1"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F2" w14:textId="77777777" w:rsidR="00257829" w:rsidRDefault="00257829">
      <w:pPr>
        <w:pBdr>
          <w:top w:val="nil"/>
          <w:left w:val="nil"/>
          <w:bottom w:val="nil"/>
          <w:right w:val="nil"/>
          <w:between w:val="nil"/>
        </w:pBdr>
        <w:spacing w:before="40" w:after="40"/>
        <w:jc w:val="center"/>
        <w:rPr>
          <w:rFonts w:ascii="Fira Sans" w:eastAsia="Fira Sans" w:hAnsi="Fira Sans" w:cs="Fira Sans"/>
          <w:color w:val="00000A"/>
        </w:rPr>
      </w:pPr>
    </w:p>
    <w:p w14:paraId="1E6C50F3" w14:textId="77777777" w:rsidR="00257829" w:rsidRDefault="00257829">
      <w:pPr>
        <w:pStyle w:val="Title"/>
        <w:ind w:left="0" w:firstLine="0"/>
      </w:pPr>
    </w:p>
    <w:p w14:paraId="1E6C50F4" w14:textId="77777777" w:rsidR="00257829" w:rsidRDefault="00E34D9C">
      <w:pPr>
        <w:pStyle w:val="Heading1"/>
      </w:pPr>
      <w:bookmarkStart w:id="1" w:name="_Toc212898014"/>
      <w:r>
        <w:lastRenderedPageBreak/>
        <w:t>Abstract</w:t>
      </w:r>
      <w:bookmarkEnd w:id="1"/>
    </w:p>
    <w:p w14:paraId="1E6C50F5" w14:textId="5EE65B56" w:rsidR="00257829" w:rsidRDefault="00E34D9C">
      <w:pPr>
        <w:rPr>
          <w:rFonts w:ascii="Fira Sans" w:eastAsia="Fira Sans" w:hAnsi="Fira Sans" w:cs="Fira Sans"/>
        </w:rPr>
      </w:pPr>
      <w:r>
        <w:rPr>
          <w:rFonts w:ascii="Fira Sans" w:eastAsia="Fira Sans" w:hAnsi="Fira Sans" w:cs="Fira Sans"/>
        </w:rPr>
        <w:t>This terminal</w:t>
      </w:r>
      <w:r w:rsidR="009250A0">
        <w:rPr>
          <w:rFonts w:ascii="Fira Sans" w:eastAsia="Fira Sans" w:hAnsi="Fira Sans" w:cs="Fira Sans"/>
        </w:rPr>
        <w:t xml:space="preserve"> </w:t>
      </w:r>
      <w:r w:rsidR="00121B8A">
        <w:rPr>
          <w:rFonts w:ascii="Fira Sans" w:eastAsia="Fira Sans" w:hAnsi="Fira Sans" w:cs="Fira Sans"/>
        </w:rPr>
        <w:t>self-evaluation</w:t>
      </w:r>
      <w:r>
        <w:rPr>
          <w:rFonts w:ascii="Fira Sans" w:eastAsia="Fira Sans" w:hAnsi="Fira Sans" w:cs="Fira Sans"/>
        </w:rPr>
        <w:t xml:space="preserve"> reviews the Global Environment Facility (GEF)-funded project </w:t>
      </w:r>
      <w:r>
        <w:rPr>
          <w:rFonts w:ascii="Fira Sans" w:eastAsia="Fira Sans" w:hAnsi="Fira Sans" w:cs="Fira Sans"/>
          <w:i/>
        </w:rPr>
        <w:t>Acceleration of Financial Technology-Enabled Climate Resilience Solutions</w:t>
      </w:r>
      <w:r>
        <w:rPr>
          <w:rFonts w:ascii="Fira Sans" w:eastAsia="Fira Sans" w:hAnsi="Fira Sans" w:cs="Fira Sans"/>
        </w:rPr>
        <w:t>, implemented by the United Nations Industrial Development Organization (UNIDO) in partnership with BFA Global. The project, active in Kenya, Nigeria, Rwanda, South Africa, and Uganda, sought to accelerate innovative fintech startups delivering adaptation solutions for smallholder farmers and vulnerable communities, while also strengthening investor networks, building talent pipelines, and advancing gender-responsive climate innovation.</w:t>
      </w:r>
    </w:p>
    <w:p w14:paraId="1E6C50F6" w14:textId="77777777" w:rsidR="00257829" w:rsidRDefault="00257829">
      <w:pPr>
        <w:rPr>
          <w:rFonts w:ascii="Fira Sans" w:eastAsia="Fira Sans" w:hAnsi="Fira Sans" w:cs="Fira Sans"/>
        </w:rPr>
      </w:pPr>
    </w:p>
    <w:p w14:paraId="1E6C50F7" w14:textId="77777777" w:rsidR="00257829" w:rsidRDefault="00E34D9C">
      <w:pPr>
        <w:rPr>
          <w:rFonts w:ascii="Fira Sans" w:eastAsia="Fira Sans" w:hAnsi="Fira Sans" w:cs="Fira Sans"/>
        </w:rPr>
      </w:pPr>
      <w:r>
        <w:rPr>
          <w:rFonts w:ascii="Fira Sans" w:eastAsia="Fira Sans" w:hAnsi="Fira Sans" w:cs="Fira Sans"/>
        </w:rPr>
        <w:t>The evaluation’s objective was to assess the project’s relevance, coherence, effectiveness, efficiency, sustainability, and gender responsiveness in line with GEF and OECD/DAC criteria, and to draw lessons for GEF-9 programming.</w:t>
      </w:r>
    </w:p>
    <w:p w14:paraId="1E6C50F8" w14:textId="77777777" w:rsidR="00257829" w:rsidRDefault="00257829">
      <w:pPr>
        <w:rPr>
          <w:rFonts w:ascii="Fira Sans" w:eastAsia="Fira Sans" w:hAnsi="Fira Sans" w:cs="Fira Sans"/>
        </w:rPr>
      </w:pPr>
    </w:p>
    <w:p w14:paraId="1E6C50F9" w14:textId="77777777" w:rsidR="00257829" w:rsidRDefault="00E34D9C">
      <w:pPr>
        <w:rPr>
          <w:rFonts w:ascii="Fira Sans" w:eastAsia="Fira Sans" w:hAnsi="Fira Sans" w:cs="Fira Sans"/>
        </w:rPr>
      </w:pPr>
      <w:r>
        <w:rPr>
          <w:rFonts w:ascii="Fira Sans" w:eastAsia="Fira Sans" w:hAnsi="Fira Sans" w:cs="Fira Sans"/>
        </w:rPr>
        <w:t>Findings confirm that the project was highly relevant to GEF-7 priorities and UNIDO’s mandate, with clear alignment to national adaptation strategies. Effectiveness was strong: six startups were accelerated (target met), USD 3.3 million in follow-on finance was mobilized (65 percent above target), eleven junior experts were placed (exceeding target), and eleven knowledge products were delivered (surpassing expectations). Beneficiary outreach and land management figures greatly exceeded original targets, though reliance on self-reporting means they should be interpreted with caution.</w:t>
      </w:r>
    </w:p>
    <w:p w14:paraId="1E6C50FA" w14:textId="77777777" w:rsidR="00257829" w:rsidRDefault="00257829">
      <w:pPr>
        <w:rPr>
          <w:rFonts w:ascii="Fira Sans" w:eastAsia="Fira Sans" w:hAnsi="Fira Sans" w:cs="Fira Sans"/>
        </w:rPr>
      </w:pPr>
    </w:p>
    <w:p w14:paraId="1E6C50FB" w14:textId="41121547" w:rsidR="00257829" w:rsidRDefault="00E34D9C">
      <w:pPr>
        <w:rPr>
          <w:rFonts w:ascii="Fira Sans" w:eastAsia="Fira Sans" w:hAnsi="Fira Sans" w:cs="Fira Sans"/>
        </w:rPr>
      </w:pPr>
      <w:r>
        <w:rPr>
          <w:rFonts w:ascii="Fira Sans" w:eastAsia="Fira Sans" w:hAnsi="Fira Sans" w:cs="Fira Sans"/>
        </w:rPr>
        <w:t xml:space="preserve">Coherence was partially achieved, with synergies across investor networks and some UN initiatives, though linkages with national governments and other donor programs were limited due to the nature of the programmatic pre-selection process of the GEF’s Challenge Program for Adaptation Innovation. The project fell short of influencing policy and plans, achieving eight of ten targeted adoptions, reflecting a weakness in the co-creation with national governments. Efficiency was adequate, </w:t>
      </w:r>
      <w:r w:rsidR="0089349F">
        <w:rPr>
          <w:rFonts w:ascii="Fira Sans" w:eastAsia="Fira Sans" w:hAnsi="Fira Sans" w:cs="Fira Sans"/>
        </w:rPr>
        <w:t xml:space="preserve">despite the no-cost extension. </w:t>
      </w:r>
      <w:r>
        <w:rPr>
          <w:rFonts w:ascii="Fira Sans" w:eastAsia="Fira Sans" w:hAnsi="Fira Sans" w:cs="Fira Sans"/>
        </w:rPr>
        <w:t>Sustainability remains uncertain, with some potential for continued investor and talent networks, but the program demonstrated the clear value for investment in fintech adaptation. Gender inclusion was quantitatively successful, exceeding participation thresholds.</w:t>
      </w:r>
    </w:p>
    <w:p w14:paraId="1E6C50FC" w14:textId="77777777" w:rsidR="00257829" w:rsidRDefault="00257829">
      <w:pPr>
        <w:rPr>
          <w:rFonts w:ascii="Fira Sans" w:eastAsia="Fira Sans" w:hAnsi="Fira Sans" w:cs="Fira Sans"/>
        </w:rPr>
      </w:pPr>
    </w:p>
    <w:p w14:paraId="1E6C50FD" w14:textId="77777777" w:rsidR="00257829" w:rsidRDefault="00E34D9C">
      <w:pPr>
        <w:rPr>
          <w:rFonts w:ascii="Fira Sans" w:eastAsia="Fira Sans" w:hAnsi="Fira Sans" w:cs="Fira Sans"/>
        </w:rPr>
      </w:pPr>
      <w:r>
        <w:rPr>
          <w:rFonts w:ascii="Fira Sans" w:eastAsia="Fira Sans" w:hAnsi="Fira Sans" w:cs="Fira Sans"/>
        </w:rPr>
        <w:t>Conclusions highlight that the project delivered strong enterprise-level results, but systemic change, particularly in policy influence, independent verification of results, and sustained institutional engagement was modest due to the scope of the pilot. The project demonstrated proof of concept for fintech-driven climate resilience.</w:t>
      </w:r>
    </w:p>
    <w:p w14:paraId="1E6C50FE" w14:textId="77777777" w:rsidR="00257829" w:rsidRDefault="00257829">
      <w:pPr>
        <w:rPr>
          <w:rFonts w:ascii="Fira Sans" w:eastAsia="Fira Sans" w:hAnsi="Fira Sans" w:cs="Fira Sans"/>
        </w:rPr>
      </w:pPr>
    </w:p>
    <w:p w14:paraId="1E6C50FF" w14:textId="1D8B1A5F" w:rsidR="00257829" w:rsidRDefault="00E34D9C">
      <w:pPr>
        <w:rPr>
          <w:rFonts w:ascii="Fira Sans" w:eastAsia="Fira Sans" w:hAnsi="Fira Sans" w:cs="Fira Sans"/>
        </w:rPr>
      </w:pPr>
      <w:r>
        <w:rPr>
          <w:rFonts w:ascii="Fira Sans" w:eastAsia="Fira Sans" w:hAnsi="Fira Sans" w:cs="Fira Sans"/>
        </w:rPr>
        <w:t xml:space="preserve">Recommendations for GEF-9 </w:t>
      </w:r>
      <w:r w:rsidR="0089349F">
        <w:rPr>
          <w:rFonts w:ascii="Fira Sans" w:eastAsia="Fira Sans" w:hAnsi="Fira Sans" w:cs="Fira Sans"/>
        </w:rPr>
        <w:t>include</w:t>
      </w:r>
      <w:r>
        <w:rPr>
          <w:rFonts w:ascii="Fira Sans" w:eastAsia="Fira Sans" w:hAnsi="Fira Sans" w:cs="Fira Sans"/>
        </w:rPr>
        <w:t xml:space="preserve"> embedding government participation from the outset; balancing enterprise and systemic indicators; ensuring independent verification of results; strengthening coherence mapping with other climate-finance initiatives; integrating clear exit strategies, including blended finance; and moving from gender-responsive to gender-transformative approaches.</w:t>
      </w:r>
    </w:p>
    <w:p w14:paraId="1E6C5100" w14:textId="77777777" w:rsidR="00257829" w:rsidRDefault="00257829">
      <w:pPr>
        <w:spacing w:after="160" w:line="259" w:lineRule="auto"/>
        <w:jc w:val="left"/>
        <w:rPr>
          <w:rFonts w:ascii="Fira Sans" w:eastAsia="Fira Sans" w:hAnsi="Fira Sans" w:cs="Fira Sans"/>
        </w:rPr>
      </w:pPr>
    </w:p>
    <w:p w14:paraId="1E6C5101" w14:textId="77777777" w:rsidR="00257829" w:rsidRDefault="00E34D9C">
      <w:pPr>
        <w:spacing w:after="160" w:line="259" w:lineRule="auto"/>
        <w:jc w:val="left"/>
        <w:rPr>
          <w:color w:val="800000"/>
        </w:rPr>
      </w:pPr>
      <w:r>
        <w:rPr>
          <w:rFonts w:ascii="Fira Sans" w:eastAsia="Fira Sans" w:hAnsi="Fira Sans" w:cs="Fira Sans"/>
          <w:b/>
        </w:rPr>
        <w:t>Keywords:</w:t>
      </w:r>
      <w:r>
        <w:rPr>
          <w:rFonts w:ascii="Fira Sans" w:eastAsia="Fira Sans" w:hAnsi="Fira Sans" w:cs="Fira Sans"/>
        </w:rPr>
        <w:t xml:space="preserve"> Fintech, Climate Resilience, Adaptation, Startups, Investment Mobilization</w:t>
      </w:r>
      <w:r>
        <w:br w:type="page"/>
      </w:r>
    </w:p>
    <w:p w14:paraId="1E6C5102" w14:textId="77777777" w:rsidR="00257829" w:rsidRDefault="00E34D9C">
      <w:pPr>
        <w:pStyle w:val="Heading1"/>
      </w:pPr>
      <w:bookmarkStart w:id="2" w:name="_Toc212898015"/>
      <w:r>
        <w:lastRenderedPageBreak/>
        <w:t>Contents</w:t>
      </w:r>
      <w:bookmarkEnd w:id="2"/>
    </w:p>
    <w:sdt>
      <w:sdtPr>
        <w:rPr>
          <w:rFonts w:ascii="Calibri" w:hAnsi="Calibri" w:cs="Calibri"/>
          <w:lang w:val="en-GB"/>
        </w:rPr>
        <w:id w:val="482004955"/>
        <w:docPartObj>
          <w:docPartGallery w:val="Table of Contents"/>
          <w:docPartUnique/>
        </w:docPartObj>
      </w:sdtPr>
      <w:sdtContent>
        <w:p w14:paraId="3AEE3C74" w14:textId="6D6B1357" w:rsidR="001538D8" w:rsidRPr="001538D8" w:rsidRDefault="00257829">
          <w:pPr>
            <w:pStyle w:val="TOC1"/>
            <w:rPr>
              <w:rFonts w:ascii="Fira Sans" w:hAnsi="Fira Sans"/>
              <w:noProof/>
              <w:kern w:val="2"/>
              <w:lang w:eastAsia="en-US"/>
              <w14:ligatures w14:val="standardContextual"/>
            </w:rPr>
          </w:pPr>
          <w:r>
            <w:fldChar w:fldCharType="begin"/>
          </w:r>
          <w:r w:rsidR="00E34D9C">
            <w:instrText xml:space="preserve"> TOC \h \u \z \t "Heading 1,1,Heading 2,2,Heading 3,3,"</w:instrText>
          </w:r>
          <w:r>
            <w:fldChar w:fldCharType="separate"/>
          </w:r>
          <w:hyperlink w:anchor="_Toc212898014" w:history="1">
            <w:r w:rsidR="001538D8" w:rsidRPr="001538D8">
              <w:rPr>
                <w:rStyle w:val="Hyperlink"/>
                <w:rFonts w:ascii="Fira Sans" w:hAnsi="Fira Sans"/>
                <w:noProof/>
              </w:rPr>
              <w:t>Abstract</w:t>
            </w:r>
            <w:r w:rsidR="001538D8" w:rsidRPr="001538D8">
              <w:rPr>
                <w:rFonts w:ascii="Fira Sans" w:hAnsi="Fira Sans"/>
                <w:noProof/>
                <w:webHidden/>
              </w:rPr>
              <w:tab/>
            </w:r>
            <w:r w:rsidR="001538D8" w:rsidRPr="001538D8">
              <w:rPr>
                <w:rFonts w:ascii="Fira Sans" w:hAnsi="Fira Sans"/>
                <w:noProof/>
                <w:webHidden/>
              </w:rPr>
              <w:fldChar w:fldCharType="begin"/>
            </w:r>
            <w:r w:rsidR="001538D8" w:rsidRPr="001538D8">
              <w:rPr>
                <w:rFonts w:ascii="Fira Sans" w:hAnsi="Fira Sans"/>
                <w:noProof/>
                <w:webHidden/>
              </w:rPr>
              <w:instrText xml:space="preserve"> PAGEREF _Toc212898014 \h </w:instrText>
            </w:r>
            <w:r w:rsidR="001538D8" w:rsidRPr="001538D8">
              <w:rPr>
                <w:rFonts w:ascii="Fira Sans" w:hAnsi="Fira Sans"/>
                <w:noProof/>
                <w:webHidden/>
              </w:rPr>
            </w:r>
            <w:r w:rsidR="001538D8" w:rsidRPr="001538D8">
              <w:rPr>
                <w:rFonts w:ascii="Fira Sans" w:hAnsi="Fira Sans"/>
                <w:noProof/>
                <w:webHidden/>
              </w:rPr>
              <w:fldChar w:fldCharType="separate"/>
            </w:r>
            <w:r w:rsidR="001538D8" w:rsidRPr="001538D8">
              <w:rPr>
                <w:rFonts w:ascii="Fira Sans" w:hAnsi="Fira Sans"/>
                <w:noProof/>
                <w:webHidden/>
              </w:rPr>
              <w:t>3</w:t>
            </w:r>
            <w:r w:rsidR="001538D8" w:rsidRPr="001538D8">
              <w:rPr>
                <w:rFonts w:ascii="Fira Sans" w:hAnsi="Fira Sans"/>
                <w:noProof/>
                <w:webHidden/>
              </w:rPr>
              <w:fldChar w:fldCharType="end"/>
            </w:r>
          </w:hyperlink>
        </w:p>
        <w:p w14:paraId="6091F5D8" w14:textId="701C3477" w:rsidR="001538D8" w:rsidRPr="001538D8" w:rsidRDefault="001538D8">
          <w:pPr>
            <w:pStyle w:val="TOC1"/>
            <w:rPr>
              <w:rFonts w:ascii="Fira Sans" w:hAnsi="Fira Sans"/>
              <w:noProof/>
              <w:kern w:val="2"/>
              <w:lang w:eastAsia="en-US"/>
              <w14:ligatures w14:val="standardContextual"/>
            </w:rPr>
          </w:pPr>
          <w:hyperlink w:anchor="_Toc212898015" w:history="1">
            <w:r w:rsidRPr="001538D8">
              <w:rPr>
                <w:rStyle w:val="Hyperlink"/>
                <w:rFonts w:ascii="Fira Sans" w:hAnsi="Fira Sans"/>
                <w:noProof/>
              </w:rPr>
              <w:t>Contents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_Toc212898015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w:t>
            </w:r>
            <w:r w:rsidRPr="001538D8">
              <w:rPr>
                <w:rFonts w:ascii="Fira Sans" w:hAnsi="Fira Sans"/>
                <w:noProof/>
                <w:webHidden/>
              </w:rPr>
              <w:fldChar w:fldCharType="end"/>
            </w:r>
          </w:hyperlink>
        </w:p>
        <w:p w14:paraId="5A915927" w14:textId="2D5DCA50" w:rsidR="001538D8" w:rsidRPr="001538D8" w:rsidRDefault="001538D8">
          <w:pPr>
            <w:pStyle w:val="TOC1"/>
            <w:rPr>
              <w:rFonts w:ascii="Fira Sans" w:hAnsi="Fira Sans"/>
              <w:noProof/>
              <w:kern w:val="2"/>
              <w:lang w:eastAsia="en-US"/>
              <w14:ligatures w14:val="standardContextual"/>
            </w:rPr>
          </w:pPr>
          <w:hyperlink w:anchor="_Toc212898016" w:history="1">
            <w:r w:rsidRPr="001538D8">
              <w:rPr>
                <w:rStyle w:val="Hyperlink"/>
                <w:rFonts w:ascii="Fira Sans" w:hAnsi="Fira Sans"/>
                <w:noProof/>
              </w:rPr>
              <w:t>Acknowledgements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_Toc212898016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6</w:t>
            </w:r>
            <w:r w:rsidRPr="001538D8">
              <w:rPr>
                <w:rFonts w:ascii="Fira Sans" w:hAnsi="Fira Sans"/>
                <w:noProof/>
                <w:webHidden/>
              </w:rPr>
              <w:fldChar w:fldCharType="end"/>
            </w:r>
          </w:hyperlink>
        </w:p>
        <w:p w14:paraId="15160669" w14:textId="31D394BA" w:rsidR="001538D8" w:rsidRPr="001538D8" w:rsidRDefault="001538D8">
          <w:pPr>
            <w:pStyle w:val="TOC1"/>
            <w:rPr>
              <w:rFonts w:ascii="Fira Sans" w:hAnsi="Fira Sans"/>
              <w:noProof/>
              <w:kern w:val="2"/>
              <w:lang w:eastAsia="en-US"/>
              <w14:ligatures w14:val="standardContextual"/>
            </w:rPr>
          </w:pPr>
          <w:hyperlink w:anchor="_Toc212898017" w:history="1">
            <w:r w:rsidRPr="001538D8">
              <w:rPr>
                <w:rStyle w:val="Hyperlink"/>
                <w:rFonts w:ascii="Fira Sans" w:hAnsi="Fira Sans"/>
                <w:noProof/>
              </w:rPr>
              <w:t>Abbreviations and Acronyms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_Toc212898017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7</w:t>
            </w:r>
            <w:r w:rsidRPr="001538D8">
              <w:rPr>
                <w:rFonts w:ascii="Fira Sans" w:hAnsi="Fira Sans"/>
                <w:noProof/>
                <w:webHidden/>
              </w:rPr>
              <w:fldChar w:fldCharType="end"/>
            </w:r>
          </w:hyperlink>
        </w:p>
        <w:p w14:paraId="0900AA70" w14:textId="40C1905A" w:rsidR="001538D8" w:rsidRPr="001538D8" w:rsidRDefault="001538D8">
          <w:pPr>
            <w:pStyle w:val="TOC1"/>
            <w:rPr>
              <w:rFonts w:ascii="Fira Sans" w:hAnsi="Fira Sans"/>
              <w:noProof/>
              <w:kern w:val="2"/>
              <w:lang w:eastAsia="en-US"/>
              <w14:ligatures w14:val="standardContextual"/>
            </w:rPr>
          </w:pPr>
          <w:hyperlink w:anchor="_Toc212898018" w:history="1">
            <w:r w:rsidRPr="001538D8">
              <w:rPr>
                <w:rStyle w:val="Hyperlink"/>
                <w:rFonts w:ascii="Fira Sans" w:hAnsi="Fira Sans"/>
                <w:noProof/>
              </w:rPr>
              <w:t>Executive Summary</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_Toc212898018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8</w:t>
            </w:r>
            <w:r w:rsidRPr="001538D8">
              <w:rPr>
                <w:rFonts w:ascii="Fira Sans" w:hAnsi="Fira Sans"/>
                <w:noProof/>
                <w:webHidden/>
              </w:rPr>
              <w:fldChar w:fldCharType="end"/>
            </w:r>
          </w:hyperlink>
        </w:p>
        <w:p w14:paraId="79973851" w14:textId="087F0CF3" w:rsidR="001538D8" w:rsidRPr="001538D8" w:rsidRDefault="001538D8">
          <w:pPr>
            <w:pStyle w:val="TOC1"/>
            <w:rPr>
              <w:rFonts w:ascii="Fira Sans" w:hAnsi="Fira Sans"/>
              <w:noProof/>
              <w:kern w:val="2"/>
              <w:lang w:eastAsia="en-US"/>
              <w14:ligatures w14:val="standardContextual"/>
            </w:rPr>
          </w:pPr>
          <w:hyperlink w:anchor="_Toc212898019" w:history="1">
            <w:r w:rsidRPr="001538D8">
              <w:rPr>
                <w:rStyle w:val="Hyperlink"/>
                <w:rFonts w:ascii="Fira Sans" w:hAnsi="Fira Sans"/>
                <w:noProof/>
              </w:rPr>
              <w:t>1.</w:t>
            </w:r>
            <w:r w:rsidRPr="001538D8">
              <w:rPr>
                <w:rFonts w:ascii="Fira Sans" w:hAnsi="Fira Sans"/>
                <w:noProof/>
                <w:kern w:val="2"/>
                <w:lang w:eastAsia="en-US"/>
                <w14:ligatures w14:val="standardContextual"/>
              </w:rPr>
              <w:tab/>
            </w:r>
            <w:r w:rsidRPr="001538D8">
              <w:rPr>
                <w:rStyle w:val="Hyperlink"/>
                <w:rFonts w:ascii="Fira Sans" w:hAnsi="Fira Sans"/>
                <w:noProof/>
              </w:rPr>
              <w:t>Introduction</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_Toc212898019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12</w:t>
            </w:r>
            <w:r w:rsidRPr="001538D8">
              <w:rPr>
                <w:rFonts w:ascii="Fira Sans" w:hAnsi="Fira Sans"/>
                <w:noProof/>
                <w:webHidden/>
              </w:rPr>
              <w:fldChar w:fldCharType="end"/>
            </w:r>
          </w:hyperlink>
        </w:p>
        <w:p w14:paraId="39586D05" w14:textId="32BAA97A" w:rsidR="001538D8" w:rsidRPr="001538D8" w:rsidRDefault="001538D8">
          <w:pPr>
            <w:pStyle w:val="TOC2"/>
            <w:tabs>
              <w:tab w:val="left" w:pos="960"/>
            </w:tabs>
            <w:rPr>
              <w:rFonts w:ascii="Fira Sans" w:hAnsi="Fira Sans"/>
              <w:noProof/>
              <w:kern w:val="2"/>
              <w:lang w:eastAsia="en-US"/>
              <w14:ligatures w14:val="standardContextual"/>
            </w:rPr>
          </w:pPr>
          <w:hyperlink w:anchor="_Toc212898020" w:history="1">
            <w:r w:rsidRPr="001538D8">
              <w:rPr>
                <w:rStyle w:val="Hyperlink"/>
                <w:rFonts w:ascii="Fira Sans" w:hAnsi="Fira Sans"/>
                <w:noProof/>
              </w:rPr>
              <w:t>1.1.</w:t>
            </w:r>
            <w:r w:rsidRPr="001538D8">
              <w:rPr>
                <w:rFonts w:ascii="Fira Sans" w:hAnsi="Fira Sans"/>
                <w:noProof/>
                <w:kern w:val="2"/>
                <w:lang w:eastAsia="en-US"/>
                <w14:ligatures w14:val="standardContextual"/>
              </w:rPr>
              <w:tab/>
            </w:r>
            <w:r w:rsidRPr="001538D8">
              <w:rPr>
                <w:rStyle w:val="Hyperlink"/>
                <w:rFonts w:ascii="Fira Sans" w:hAnsi="Fira Sans"/>
                <w:noProof/>
              </w:rPr>
              <w:t>Evaluation Purpose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_Toc212898020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13</w:t>
            </w:r>
            <w:r w:rsidRPr="001538D8">
              <w:rPr>
                <w:rFonts w:ascii="Fira Sans" w:hAnsi="Fira Sans"/>
                <w:noProof/>
                <w:webHidden/>
              </w:rPr>
              <w:fldChar w:fldCharType="end"/>
            </w:r>
          </w:hyperlink>
        </w:p>
        <w:p w14:paraId="105B1A62" w14:textId="4A77F2F8" w:rsidR="001538D8" w:rsidRPr="001538D8" w:rsidRDefault="001538D8">
          <w:pPr>
            <w:pStyle w:val="TOC2"/>
            <w:tabs>
              <w:tab w:val="left" w:pos="960"/>
            </w:tabs>
            <w:rPr>
              <w:rFonts w:ascii="Fira Sans" w:hAnsi="Fira Sans"/>
              <w:noProof/>
              <w:kern w:val="2"/>
              <w:lang w:eastAsia="en-US"/>
              <w14:ligatures w14:val="standardContextual"/>
            </w:rPr>
          </w:pPr>
          <w:hyperlink w:anchor="_Toc212898021" w:history="1">
            <w:r w:rsidRPr="001538D8">
              <w:rPr>
                <w:rStyle w:val="Hyperlink"/>
                <w:rFonts w:ascii="Fira Sans" w:hAnsi="Fira Sans"/>
                <w:noProof/>
              </w:rPr>
              <w:t>1.2.</w:t>
            </w:r>
            <w:r w:rsidRPr="001538D8">
              <w:rPr>
                <w:rFonts w:ascii="Fira Sans" w:hAnsi="Fira Sans"/>
                <w:noProof/>
                <w:kern w:val="2"/>
                <w:lang w:eastAsia="en-US"/>
                <w14:ligatures w14:val="standardContextual"/>
              </w:rPr>
              <w:tab/>
            </w:r>
            <w:r w:rsidRPr="001538D8">
              <w:rPr>
                <w:rStyle w:val="Hyperlink"/>
                <w:rFonts w:ascii="Fira Sans" w:hAnsi="Fira Sans"/>
                <w:noProof/>
              </w:rPr>
              <w:t>Evaluation Objectives and Scope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_Toc212898021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13</w:t>
            </w:r>
            <w:r w:rsidRPr="001538D8">
              <w:rPr>
                <w:rFonts w:ascii="Fira Sans" w:hAnsi="Fira Sans"/>
                <w:noProof/>
                <w:webHidden/>
              </w:rPr>
              <w:fldChar w:fldCharType="end"/>
            </w:r>
          </w:hyperlink>
        </w:p>
        <w:p w14:paraId="120FD29C" w14:textId="7CC739F1" w:rsidR="001538D8" w:rsidRPr="001538D8" w:rsidRDefault="001538D8">
          <w:pPr>
            <w:pStyle w:val="TOC2"/>
            <w:tabs>
              <w:tab w:val="left" w:pos="960"/>
            </w:tabs>
            <w:rPr>
              <w:rFonts w:ascii="Fira Sans" w:hAnsi="Fira Sans"/>
              <w:noProof/>
              <w:kern w:val="2"/>
              <w:lang w:eastAsia="en-US"/>
              <w14:ligatures w14:val="standardContextual"/>
            </w:rPr>
          </w:pPr>
          <w:hyperlink w:anchor="_Toc212898022" w:history="1">
            <w:r w:rsidRPr="001538D8">
              <w:rPr>
                <w:rStyle w:val="Hyperlink"/>
                <w:rFonts w:ascii="Fira Sans" w:hAnsi="Fira Sans"/>
                <w:noProof/>
              </w:rPr>
              <w:t>1.3.</w:t>
            </w:r>
            <w:r w:rsidRPr="001538D8">
              <w:rPr>
                <w:rFonts w:ascii="Fira Sans" w:hAnsi="Fira Sans"/>
                <w:noProof/>
                <w:kern w:val="2"/>
                <w:lang w:eastAsia="en-US"/>
                <w14:ligatures w14:val="standardContextual"/>
              </w:rPr>
              <w:tab/>
            </w:r>
            <w:r w:rsidRPr="001538D8">
              <w:rPr>
                <w:rStyle w:val="Hyperlink"/>
                <w:rFonts w:ascii="Fira Sans" w:hAnsi="Fira Sans"/>
                <w:noProof/>
              </w:rPr>
              <w:t>Theory of Change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_Toc212898022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14</w:t>
            </w:r>
            <w:r w:rsidRPr="001538D8">
              <w:rPr>
                <w:rFonts w:ascii="Fira Sans" w:hAnsi="Fira Sans"/>
                <w:noProof/>
                <w:webHidden/>
              </w:rPr>
              <w:fldChar w:fldCharType="end"/>
            </w:r>
          </w:hyperlink>
        </w:p>
        <w:p w14:paraId="040F5636" w14:textId="591B1B84" w:rsidR="001538D8" w:rsidRPr="001538D8" w:rsidRDefault="001538D8">
          <w:pPr>
            <w:pStyle w:val="TOC1"/>
            <w:rPr>
              <w:rFonts w:ascii="Fira Sans" w:hAnsi="Fira Sans"/>
              <w:noProof/>
              <w:kern w:val="2"/>
              <w:lang w:eastAsia="en-US"/>
              <w14:ligatures w14:val="standardContextual"/>
            </w:rPr>
          </w:pPr>
          <w:hyperlink w:anchor="_Toc212898023" w:history="1">
            <w:r w:rsidRPr="001538D8">
              <w:rPr>
                <w:rStyle w:val="Hyperlink"/>
                <w:rFonts w:ascii="Fira Sans" w:hAnsi="Fira Sans"/>
                <w:noProof/>
              </w:rPr>
              <w:t>2.</w:t>
            </w:r>
            <w:r w:rsidRPr="001538D8">
              <w:rPr>
                <w:rFonts w:ascii="Fira Sans" w:hAnsi="Fira Sans"/>
                <w:noProof/>
                <w:kern w:val="2"/>
                <w:lang w:eastAsia="en-US"/>
                <w14:ligatures w14:val="standardContextual"/>
              </w:rPr>
              <w:tab/>
            </w:r>
            <w:r w:rsidRPr="001538D8">
              <w:rPr>
                <w:rStyle w:val="Hyperlink"/>
                <w:rFonts w:ascii="Fira Sans" w:hAnsi="Fira Sans"/>
                <w:noProof/>
              </w:rPr>
              <w:t>Methodology</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_Toc212898023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14</w:t>
            </w:r>
            <w:r w:rsidRPr="001538D8">
              <w:rPr>
                <w:rFonts w:ascii="Fira Sans" w:hAnsi="Fira Sans"/>
                <w:noProof/>
                <w:webHidden/>
              </w:rPr>
              <w:fldChar w:fldCharType="end"/>
            </w:r>
          </w:hyperlink>
        </w:p>
        <w:p w14:paraId="5B6AF72F" w14:textId="6F000371" w:rsidR="001538D8" w:rsidRPr="001538D8" w:rsidRDefault="001538D8">
          <w:pPr>
            <w:pStyle w:val="TOC2"/>
            <w:tabs>
              <w:tab w:val="left" w:pos="960"/>
            </w:tabs>
            <w:rPr>
              <w:rFonts w:ascii="Fira Sans" w:hAnsi="Fira Sans"/>
              <w:noProof/>
              <w:kern w:val="2"/>
              <w:lang w:eastAsia="en-US"/>
              <w14:ligatures w14:val="standardContextual"/>
            </w:rPr>
          </w:pPr>
          <w:hyperlink w:anchor="_Toc212898024" w:history="1">
            <w:r w:rsidRPr="001538D8">
              <w:rPr>
                <w:rStyle w:val="Hyperlink"/>
                <w:rFonts w:ascii="Fira Sans" w:hAnsi="Fira Sans"/>
                <w:noProof/>
              </w:rPr>
              <w:t>2.1.</w:t>
            </w:r>
            <w:r w:rsidRPr="001538D8">
              <w:rPr>
                <w:rFonts w:ascii="Fira Sans" w:hAnsi="Fira Sans"/>
                <w:noProof/>
                <w:kern w:val="2"/>
                <w:lang w:eastAsia="en-US"/>
                <w14:ligatures w14:val="standardContextual"/>
              </w:rPr>
              <w:tab/>
            </w:r>
            <w:r w:rsidRPr="001538D8">
              <w:rPr>
                <w:rStyle w:val="Hyperlink"/>
                <w:rFonts w:ascii="Fira Sans" w:hAnsi="Fira Sans"/>
                <w:noProof/>
              </w:rPr>
              <w:t>Evaluation Approach</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_Toc212898024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14</w:t>
            </w:r>
            <w:r w:rsidRPr="001538D8">
              <w:rPr>
                <w:rFonts w:ascii="Fira Sans" w:hAnsi="Fira Sans"/>
                <w:noProof/>
                <w:webHidden/>
              </w:rPr>
              <w:fldChar w:fldCharType="end"/>
            </w:r>
          </w:hyperlink>
        </w:p>
        <w:p w14:paraId="3199AE4D" w14:textId="48FAE7C7" w:rsidR="001538D8" w:rsidRPr="001538D8" w:rsidRDefault="001538D8">
          <w:pPr>
            <w:pStyle w:val="TOC2"/>
            <w:tabs>
              <w:tab w:val="left" w:pos="960"/>
            </w:tabs>
            <w:rPr>
              <w:rFonts w:ascii="Fira Sans" w:hAnsi="Fira Sans"/>
              <w:noProof/>
              <w:kern w:val="2"/>
              <w:lang w:eastAsia="en-US"/>
              <w14:ligatures w14:val="standardContextual"/>
            </w:rPr>
          </w:pPr>
          <w:hyperlink w:anchor="_Toc212898025" w:history="1">
            <w:r w:rsidRPr="001538D8">
              <w:rPr>
                <w:rStyle w:val="Hyperlink"/>
                <w:rFonts w:ascii="Fira Sans" w:hAnsi="Fira Sans"/>
                <w:noProof/>
              </w:rPr>
              <w:t>2.2.</w:t>
            </w:r>
            <w:r w:rsidRPr="001538D8">
              <w:rPr>
                <w:rFonts w:ascii="Fira Sans" w:hAnsi="Fira Sans"/>
                <w:noProof/>
                <w:kern w:val="2"/>
                <w:lang w:eastAsia="en-US"/>
                <w14:ligatures w14:val="standardContextual"/>
              </w:rPr>
              <w:tab/>
            </w:r>
            <w:r w:rsidRPr="001538D8">
              <w:rPr>
                <w:rStyle w:val="Hyperlink"/>
                <w:rFonts w:ascii="Fira Sans" w:hAnsi="Fira Sans"/>
                <w:noProof/>
              </w:rPr>
              <w:t>Exclusions from Scope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_Toc212898025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16</w:t>
            </w:r>
            <w:r w:rsidRPr="001538D8">
              <w:rPr>
                <w:rFonts w:ascii="Fira Sans" w:hAnsi="Fira Sans"/>
                <w:noProof/>
                <w:webHidden/>
              </w:rPr>
              <w:fldChar w:fldCharType="end"/>
            </w:r>
          </w:hyperlink>
        </w:p>
        <w:p w14:paraId="6FC08CD9" w14:textId="33FAAA20" w:rsidR="001538D8" w:rsidRPr="001538D8" w:rsidRDefault="001538D8">
          <w:pPr>
            <w:pStyle w:val="TOC2"/>
            <w:tabs>
              <w:tab w:val="left" w:pos="960"/>
            </w:tabs>
            <w:rPr>
              <w:rFonts w:ascii="Fira Sans" w:hAnsi="Fira Sans"/>
              <w:noProof/>
              <w:kern w:val="2"/>
              <w:lang w:eastAsia="en-US"/>
              <w14:ligatures w14:val="standardContextual"/>
            </w:rPr>
          </w:pPr>
          <w:hyperlink w:anchor="_Toc212898026" w:history="1">
            <w:r w:rsidRPr="001538D8">
              <w:rPr>
                <w:rStyle w:val="Hyperlink"/>
                <w:rFonts w:ascii="Fira Sans" w:hAnsi="Fira Sans"/>
                <w:noProof/>
              </w:rPr>
              <w:t>2.3.</w:t>
            </w:r>
            <w:r w:rsidRPr="001538D8">
              <w:rPr>
                <w:rFonts w:ascii="Fira Sans" w:hAnsi="Fira Sans"/>
                <w:noProof/>
                <w:kern w:val="2"/>
                <w:lang w:eastAsia="en-US"/>
                <w14:ligatures w14:val="standardContextual"/>
              </w:rPr>
              <w:tab/>
            </w:r>
            <w:r w:rsidRPr="001538D8">
              <w:rPr>
                <w:rStyle w:val="Hyperlink"/>
                <w:rFonts w:ascii="Fira Sans" w:hAnsi="Fira Sans"/>
                <w:noProof/>
              </w:rPr>
              <w:t>Data Collection</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_Toc212898026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16</w:t>
            </w:r>
            <w:r w:rsidRPr="001538D8">
              <w:rPr>
                <w:rFonts w:ascii="Fira Sans" w:hAnsi="Fira Sans"/>
                <w:noProof/>
                <w:webHidden/>
              </w:rPr>
              <w:fldChar w:fldCharType="end"/>
            </w:r>
          </w:hyperlink>
        </w:p>
        <w:p w14:paraId="48E8489C" w14:textId="424BE971" w:rsidR="001538D8" w:rsidRPr="001538D8" w:rsidRDefault="001538D8">
          <w:pPr>
            <w:pStyle w:val="TOC2"/>
            <w:tabs>
              <w:tab w:val="left" w:pos="960"/>
            </w:tabs>
            <w:rPr>
              <w:rFonts w:ascii="Fira Sans" w:hAnsi="Fira Sans"/>
              <w:noProof/>
              <w:kern w:val="2"/>
              <w:lang w:eastAsia="en-US"/>
              <w14:ligatures w14:val="standardContextual"/>
            </w:rPr>
          </w:pPr>
          <w:hyperlink w:anchor="_Toc212898027" w:history="1">
            <w:r w:rsidRPr="001538D8">
              <w:rPr>
                <w:rStyle w:val="Hyperlink"/>
                <w:rFonts w:ascii="Fira Sans" w:hAnsi="Fira Sans"/>
                <w:noProof/>
              </w:rPr>
              <w:t>2.4.</w:t>
            </w:r>
            <w:r w:rsidRPr="001538D8">
              <w:rPr>
                <w:rFonts w:ascii="Fira Sans" w:hAnsi="Fira Sans"/>
                <w:noProof/>
                <w:kern w:val="2"/>
                <w:lang w:eastAsia="en-US"/>
                <w14:ligatures w14:val="standardContextual"/>
              </w:rPr>
              <w:tab/>
            </w:r>
            <w:r w:rsidRPr="001538D8">
              <w:rPr>
                <w:rStyle w:val="Hyperlink"/>
                <w:rFonts w:ascii="Fira Sans" w:hAnsi="Fira Sans"/>
                <w:noProof/>
              </w:rPr>
              <w:t>Document Review</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_Toc212898027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16</w:t>
            </w:r>
            <w:r w:rsidRPr="001538D8">
              <w:rPr>
                <w:rFonts w:ascii="Fira Sans" w:hAnsi="Fira Sans"/>
                <w:noProof/>
                <w:webHidden/>
              </w:rPr>
              <w:fldChar w:fldCharType="end"/>
            </w:r>
          </w:hyperlink>
        </w:p>
        <w:p w14:paraId="1236522E" w14:textId="4DA93405" w:rsidR="001538D8" w:rsidRPr="001538D8" w:rsidRDefault="001538D8">
          <w:pPr>
            <w:pStyle w:val="TOC2"/>
            <w:tabs>
              <w:tab w:val="left" w:pos="960"/>
            </w:tabs>
            <w:rPr>
              <w:rFonts w:ascii="Fira Sans" w:hAnsi="Fira Sans"/>
              <w:noProof/>
              <w:kern w:val="2"/>
              <w:lang w:eastAsia="en-US"/>
              <w14:ligatures w14:val="standardContextual"/>
            </w:rPr>
          </w:pPr>
          <w:hyperlink w:anchor="_Toc212898028" w:history="1">
            <w:r w:rsidRPr="001538D8">
              <w:rPr>
                <w:rStyle w:val="Hyperlink"/>
                <w:rFonts w:ascii="Fira Sans" w:hAnsi="Fira Sans"/>
                <w:noProof/>
              </w:rPr>
              <w:t>2.5.</w:t>
            </w:r>
            <w:r w:rsidRPr="001538D8">
              <w:rPr>
                <w:rFonts w:ascii="Fira Sans" w:hAnsi="Fira Sans"/>
                <w:noProof/>
                <w:kern w:val="2"/>
                <w:lang w:eastAsia="en-US"/>
                <w14:ligatures w14:val="standardContextual"/>
              </w:rPr>
              <w:tab/>
            </w:r>
            <w:r w:rsidRPr="001538D8">
              <w:rPr>
                <w:rStyle w:val="Hyperlink"/>
                <w:rFonts w:ascii="Fira Sans" w:hAnsi="Fira Sans"/>
                <w:noProof/>
              </w:rPr>
              <w:t>Semi-Structured Interviews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_Toc212898028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17</w:t>
            </w:r>
            <w:r w:rsidRPr="001538D8">
              <w:rPr>
                <w:rFonts w:ascii="Fira Sans" w:hAnsi="Fira Sans"/>
                <w:noProof/>
                <w:webHidden/>
              </w:rPr>
              <w:fldChar w:fldCharType="end"/>
            </w:r>
          </w:hyperlink>
        </w:p>
        <w:p w14:paraId="48FB6974" w14:textId="270450F2" w:rsidR="001538D8" w:rsidRPr="001538D8" w:rsidRDefault="001538D8">
          <w:pPr>
            <w:pStyle w:val="TOC2"/>
            <w:tabs>
              <w:tab w:val="left" w:pos="960"/>
            </w:tabs>
            <w:rPr>
              <w:rFonts w:ascii="Fira Sans" w:hAnsi="Fira Sans"/>
              <w:noProof/>
              <w:kern w:val="2"/>
              <w:lang w:eastAsia="en-US"/>
              <w14:ligatures w14:val="standardContextual"/>
            </w:rPr>
          </w:pPr>
          <w:hyperlink w:anchor="_Toc212898029" w:history="1">
            <w:r w:rsidRPr="001538D8">
              <w:rPr>
                <w:rStyle w:val="Hyperlink"/>
                <w:rFonts w:ascii="Fira Sans" w:hAnsi="Fira Sans"/>
                <w:noProof/>
              </w:rPr>
              <w:t>2.6.</w:t>
            </w:r>
            <w:r w:rsidRPr="001538D8">
              <w:rPr>
                <w:rFonts w:ascii="Fira Sans" w:hAnsi="Fira Sans"/>
                <w:noProof/>
                <w:kern w:val="2"/>
                <w:lang w:eastAsia="en-US"/>
                <w14:ligatures w14:val="standardContextual"/>
              </w:rPr>
              <w:tab/>
            </w:r>
            <w:r w:rsidRPr="001538D8">
              <w:rPr>
                <w:rStyle w:val="Hyperlink"/>
                <w:rFonts w:ascii="Fira Sans" w:hAnsi="Fira Sans"/>
                <w:noProof/>
              </w:rPr>
              <w:t>Triangulation</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_Toc212898029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17</w:t>
            </w:r>
            <w:r w:rsidRPr="001538D8">
              <w:rPr>
                <w:rFonts w:ascii="Fira Sans" w:hAnsi="Fira Sans"/>
                <w:noProof/>
                <w:webHidden/>
              </w:rPr>
              <w:fldChar w:fldCharType="end"/>
            </w:r>
          </w:hyperlink>
        </w:p>
        <w:p w14:paraId="70097090" w14:textId="4280D34F" w:rsidR="001538D8" w:rsidRPr="001538D8" w:rsidRDefault="001538D8">
          <w:pPr>
            <w:pStyle w:val="TOC2"/>
            <w:tabs>
              <w:tab w:val="left" w:pos="960"/>
            </w:tabs>
            <w:rPr>
              <w:rFonts w:ascii="Fira Sans" w:hAnsi="Fira Sans"/>
              <w:noProof/>
              <w:kern w:val="2"/>
              <w:lang w:eastAsia="en-US"/>
              <w14:ligatures w14:val="standardContextual"/>
            </w:rPr>
          </w:pPr>
          <w:hyperlink w:anchor="_Toc212898030" w:history="1">
            <w:r w:rsidRPr="001538D8">
              <w:rPr>
                <w:rStyle w:val="Hyperlink"/>
                <w:rFonts w:ascii="Fira Sans" w:hAnsi="Fira Sans"/>
                <w:noProof/>
              </w:rPr>
              <w:t>2.7.</w:t>
            </w:r>
            <w:r w:rsidRPr="001538D8">
              <w:rPr>
                <w:rFonts w:ascii="Fira Sans" w:hAnsi="Fira Sans"/>
                <w:noProof/>
                <w:kern w:val="2"/>
                <w:lang w:eastAsia="en-US"/>
                <w14:ligatures w14:val="standardContextual"/>
              </w:rPr>
              <w:tab/>
            </w:r>
            <w:r w:rsidRPr="001538D8">
              <w:rPr>
                <w:rStyle w:val="Hyperlink"/>
                <w:rFonts w:ascii="Fira Sans" w:hAnsi="Fira Sans"/>
                <w:noProof/>
              </w:rPr>
              <w:t>Financial Analysis and Co-financing Verification</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_Toc212898030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18</w:t>
            </w:r>
            <w:r w:rsidRPr="001538D8">
              <w:rPr>
                <w:rFonts w:ascii="Fira Sans" w:hAnsi="Fira Sans"/>
                <w:noProof/>
                <w:webHidden/>
              </w:rPr>
              <w:fldChar w:fldCharType="end"/>
            </w:r>
          </w:hyperlink>
        </w:p>
        <w:p w14:paraId="353033F5" w14:textId="5EAD0937" w:rsidR="001538D8" w:rsidRPr="001538D8" w:rsidRDefault="001538D8">
          <w:pPr>
            <w:pStyle w:val="TOC2"/>
            <w:rPr>
              <w:rFonts w:ascii="Fira Sans" w:hAnsi="Fira Sans"/>
              <w:noProof/>
              <w:kern w:val="2"/>
              <w:lang w:eastAsia="en-US"/>
              <w14:ligatures w14:val="standardContextual"/>
            </w:rPr>
          </w:pPr>
          <w:hyperlink w:anchor="_Toc212898031" w:history="1">
            <w:r w:rsidRPr="001538D8">
              <w:rPr>
                <w:rStyle w:val="Hyperlink"/>
                <w:rFonts w:ascii="Fira Sans" w:hAnsi="Fira Sans"/>
                <w:noProof/>
              </w:rPr>
              <w:t>3.</w:t>
            </w:r>
            <w:r w:rsidRPr="001538D8">
              <w:rPr>
                <w:rFonts w:ascii="Fira Sans" w:hAnsi="Fira Sans"/>
                <w:noProof/>
                <w:kern w:val="2"/>
                <w:lang w:eastAsia="en-US"/>
                <w14:ligatures w14:val="standardContextual"/>
              </w:rPr>
              <w:tab/>
            </w:r>
            <w:r w:rsidRPr="001538D8">
              <w:rPr>
                <w:rStyle w:val="Hyperlink"/>
                <w:rFonts w:ascii="Fira Sans" w:hAnsi="Fira Sans"/>
                <w:noProof/>
              </w:rPr>
              <w:t>Limitations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_Toc212898031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18</w:t>
            </w:r>
            <w:r w:rsidRPr="001538D8">
              <w:rPr>
                <w:rFonts w:ascii="Fira Sans" w:hAnsi="Fira Sans"/>
                <w:noProof/>
                <w:webHidden/>
              </w:rPr>
              <w:fldChar w:fldCharType="end"/>
            </w:r>
          </w:hyperlink>
        </w:p>
        <w:p w14:paraId="15460A5C" w14:textId="61EE5CDF" w:rsidR="001538D8" w:rsidRPr="001538D8" w:rsidRDefault="001538D8">
          <w:pPr>
            <w:pStyle w:val="TOC2"/>
            <w:rPr>
              <w:rFonts w:ascii="Fira Sans" w:hAnsi="Fira Sans"/>
              <w:noProof/>
              <w:kern w:val="2"/>
              <w:lang w:eastAsia="en-US"/>
              <w14:ligatures w14:val="standardContextual"/>
            </w:rPr>
          </w:pPr>
          <w:hyperlink w:anchor="_Toc212898032" w:history="1">
            <w:r w:rsidRPr="001538D8">
              <w:rPr>
                <w:rStyle w:val="Hyperlink"/>
                <w:rFonts w:ascii="Fira Sans" w:hAnsi="Fira Sans"/>
                <w:noProof/>
              </w:rPr>
              <w:t>4.</w:t>
            </w:r>
            <w:r w:rsidRPr="001538D8">
              <w:rPr>
                <w:rFonts w:ascii="Fira Sans" w:hAnsi="Fira Sans"/>
                <w:noProof/>
                <w:kern w:val="2"/>
                <w:lang w:eastAsia="en-US"/>
                <w14:ligatures w14:val="standardContextual"/>
              </w:rPr>
              <w:tab/>
            </w:r>
            <w:r w:rsidRPr="001538D8">
              <w:rPr>
                <w:rStyle w:val="Hyperlink"/>
                <w:rFonts w:ascii="Fira Sans" w:hAnsi="Fira Sans"/>
                <w:noProof/>
              </w:rPr>
              <w:t>Ethics and Data Protection</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_Toc212898032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19</w:t>
            </w:r>
            <w:r w:rsidRPr="001538D8">
              <w:rPr>
                <w:rFonts w:ascii="Fira Sans" w:hAnsi="Fira Sans"/>
                <w:noProof/>
                <w:webHidden/>
              </w:rPr>
              <w:fldChar w:fldCharType="end"/>
            </w:r>
          </w:hyperlink>
        </w:p>
        <w:p w14:paraId="3B08226B" w14:textId="5C00E309" w:rsidR="001538D8" w:rsidRPr="001538D8" w:rsidRDefault="001538D8">
          <w:pPr>
            <w:pStyle w:val="TOC1"/>
            <w:rPr>
              <w:rFonts w:ascii="Fira Sans" w:hAnsi="Fira Sans"/>
              <w:noProof/>
              <w:kern w:val="2"/>
              <w:lang w:eastAsia="en-US"/>
              <w14:ligatures w14:val="standardContextual"/>
            </w:rPr>
          </w:pPr>
          <w:hyperlink w:anchor="_Toc212898033" w:history="1">
            <w:r w:rsidRPr="001538D8">
              <w:rPr>
                <w:rStyle w:val="Hyperlink"/>
                <w:rFonts w:ascii="Fira Sans" w:hAnsi="Fira Sans"/>
                <w:noProof/>
              </w:rPr>
              <w:t>5.</w:t>
            </w:r>
            <w:r w:rsidRPr="001538D8">
              <w:rPr>
                <w:rFonts w:ascii="Fira Sans" w:hAnsi="Fira Sans"/>
                <w:noProof/>
                <w:kern w:val="2"/>
                <w:lang w:eastAsia="en-US"/>
                <w14:ligatures w14:val="standardContextual"/>
              </w:rPr>
              <w:tab/>
            </w:r>
            <w:r w:rsidRPr="001538D8">
              <w:rPr>
                <w:rStyle w:val="Hyperlink"/>
                <w:rFonts w:ascii="Fira Sans" w:hAnsi="Fira Sans"/>
                <w:noProof/>
              </w:rPr>
              <w:t>Project Background and Context</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_Toc212898033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20</w:t>
            </w:r>
            <w:r w:rsidRPr="001538D8">
              <w:rPr>
                <w:rFonts w:ascii="Fira Sans" w:hAnsi="Fira Sans"/>
                <w:noProof/>
                <w:webHidden/>
              </w:rPr>
              <w:fldChar w:fldCharType="end"/>
            </w:r>
          </w:hyperlink>
        </w:p>
        <w:p w14:paraId="421D4926" w14:textId="50D1CF44" w:rsidR="001538D8" w:rsidRPr="001538D8" w:rsidRDefault="001538D8">
          <w:pPr>
            <w:pStyle w:val="TOC2"/>
            <w:tabs>
              <w:tab w:val="left" w:pos="960"/>
            </w:tabs>
            <w:rPr>
              <w:rFonts w:ascii="Fira Sans" w:hAnsi="Fira Sans"/>
              <w:noProof/>
              <w:kern w:val="2"/>
              <w:lang w:eastAsia="en-US"/>
              <w14:ligatures w14:val="standardContextual"/>
            </w:rPr>
          </w:pPr>
          <w:hyperlink w:anchor="_Toc212898034" w:history="1">
            <w:r w:rsidRPr="001538D8">
              <w:rPr>
                <w:rStyle w:val="Hyperlink"/>
                <w:rFonts w:ascii="Fira Sans" w:hAnsi="Fira Sans"/>
                <w:noProof/>
              </w:rPr>
              <w:t>3.1.</w:t>
            </w:r>
            <w:r w:rsidRPr="001538D8">
              <w:rPr>
                <w:rFonts w:ascii="Fira Sans" w:hAnsi="Fira Sans"/>
                <w:noProof/>
                <w:kern w:val="2"/>
                <w:lang w:eastAsia="en-US"/>
                <w14:ligatures w14:val="standardContextual"/>
              </w:rPr>
              <w:tab/>
            </w:r>
            <w:r w:rsidRPr="001538D8">
              <w:rPr>
                <w:rStyle w:val="Hyperlink"/>
                <w:rFonts w:ascii="Fira Sans" w:hAnsi="Fira Sans"/>
                <w:noProof/>
              </w:rPr>
              <w:t>Startup Selection and Overview</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_Toc212898034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21</w:t>
            </w:r>
            <w:r w:rsidRPr="001538D8">
              <w:rPr>
                <w:rFonts w:ascii="Fira Sans" w:hAnsi="Fira Sans"/>
                <w:noProof/>
                <w:webHidden/>
              </w:rPr>
              <w:fldChar w:fldCharType="end"/>
            </w:r>
          </w:hyperlink>
        </w:p>
        <w:p w14:paraId="788C0E51" w14:textId="2D50A3B7" w:rsidR="001538D8" w:rsidRPr="001538D8" w:rsidRDefault="001538D8">
          <w:pPr>
            <w:pStyle w:val="TOC1"/>
            <w:rPr>
              <w:rFonts w:ascii="Fira Sans" w:hAnsi="Fira Sans"/>
              <w:noProof/>
              <w:kern w:val="2"/>
              <w:lang w:eastAsia="en-US"/>
              <w14:ligatures w14:val="standardContextual"/>
            </w:rPr>
          </w:pPr>
          <w:hyperlink w:anchor="_Toc212898035" w:history="1">
            <w:r w:rsidRPr="001538D8">
              <w:rPr>
                <w:rStyle w:val="Hyperlink"/>
                <w:rFonts w:ascii="Fira Sans" w:hAnsi="Fira Sans"/>
                <w:noProof/>
              </w:rPr>
              <w:t>6.</w:t>
            </w:r>
            <w:r w:rsidRPr="001538D8">
              <w:rPr>
                <w:rFonts w:ascii="Fira Sans" w:hAnsi="Fira Sans"/>
                <w:noProof/>
                <w:kern w:val="2"/>
                <w:lang w:eastAsia="en-US"/>
                <w14:ligatures w14:val="standardContextual"/>
              </w:rPr>
              <w:tab/>
            </w:r>
            <w:r w:rsidRPr="001538D8">
              <w:rPr>
                <w:rStyle w:val="Hyperlink"/>
                <w:rFonts w:ascii="Fira Sans" w:hAnsi="Fira Sans"/>
                <w:noProof/>
              </w:rPr>
              <w:t>Findings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_Toc212898035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22</w:t>
            </w:r>
            <w:r w:rsidRPr="001538D8">
              <w:rPr>
                <w:rFonts w:ascii="Fira Sans" w:hAnsi="Fira Sans"/>
                <w:noProof/>
                <w:webHidden/>
              </w:rPr>
              <w:fldChar w:fldCharType="end"/>
            </w:r>
          </w:hyperlink>
        </w:p>
        <w:p w14:paraId="300E3FA0" w14:textId="2C2A4B72" w:rsidR="001538D8" w:rsidRPr="001538D8" w:rsidRDefault="001538D8">
          <w:pPr>
            <w:pStyle w:val="TOC2"/>
            <w:tabs>
              <w:tab w:val="left" w:pos="960"/>
            </w:tabs>
            <w:rPr>
              <w:rFonts w:ascii="Fira Sans" w:hAnsi="Fira Sans"/>
              <w:noProof/>
              <w:kern w:val="2"/>
              <w:lang w:eastAsia="en-US"/>
              <w14:ligatures w14:val="standardContextual"/>
            </w:rPr>
          </w:pPr>
          <w:hyperlink w:anchor="_Toc212898036" w:history="1">
            <w:r w:rsidRPr="001538D8">
              <w:rPr>
                <w:rStyle w:val="Hyperlink"/>
                <w:rFonts w:ascii="Fira Sans" w:hAnsi="Fira Sans"/>
                <w:noProof/>
              </w:rPr>
              <w:t>6.1.</w:t>
            </w:r>
            <w:r w:rsidRPr="001538D8">
              <w:rPr>
                <w:rFonts w:ascii="Fira Sans" w:hAnsi="Fira Sans"/>
                <w:noProof/>
                <w:kern w:val="2"/>
                <w:lang w:eastAsia="en-US"/>
                <w14:ligatures w14:val="standardContextual"/>
              </w:rPr>
              <w:tab/>
            </w:r>
            <w:r w:rsidRPr="001538D8">
              <w:rPr>
                <w:rStyle w:val="Hyperlink"/>
                <w:rFonts w:ascii="Fira Sans" w:hAnsi="Fira Sans"/>
                <w:noProof/>
              </w:rPr>
              <w:t>Relevance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_Toc212898036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25</w:t>
            </w:r>
            <w:r w:rsidRPr="001538D8">
              <w:rPr>
                <w:rFonts w:ascii="Fira Sans" w:hAnsi="Fira Sans"/>
                <w:noProof/>
                <w:webHidden/>
              </w:rPr>
              <w:fldChar w:fldCharType="end"/>
            </w:r>
          </w:hyperlink>
        </w:p>
        <w:p w14:paraId="2DAB9CE4" w14:textId="40CDD341" w:rsidR="001538D8" w:rsidRPr="001538D8" w:rsidRDefault="001538D8">
          <w:pPr>
            <w:pStyle w:val="TOC2"/>
            <w:tabs>
              <w:tab w:val="left" w:pos="960"/>
            </w:tabs>
            <w:rPr>
              <w:rFonts w:ascii="Fira Sans" w:hAnsi="Fira Sans"/>
              <w:noProof/>
              <w:kern w:val="2"/>
              <w:lang w:eastAsia="en-US"/>
              <w14:ligatures w14:val="standardContextual"/>
            </w:rPr>
          </w:pPr>
          <w:hyperlink w:anchor="_Toc212898037" w:history="1">
            <w:r w:rsidRPr="001538D8">
              <w:rPr>
                <w:rStyle w:val="Hyperlink"/>
                <w:rFonts w:ascii="Fira Sans" w:hAnsi="Fira Sans"/>
                <w:noProof/>
              </w:rPr>
              <w:t>6.2.</w:t>
            </w:r>
            <w:r w:rsidRPr="001538D8">
              <w:rPr>
                <w:rFonts w:ascii="Fira Sans" w:hAnsi="Fira Sans"/>
                <w:noProof/>
                <w:kern w:val="2"/>
                <w:lang w:eastAsia="en-US"/>
                <w14:ligatures w14:val="standardContextual"/>
              </w:rPr>
              <w:tab/>
            </w:r>
            <w:r w:rsidRPr="001538D8">
              <w:rPr>
                <w:rStyle w:val="Hyperlink"/>
                <w:rFonts w:ascii="Fira Sans" w:hAnsi="Fira Sans"/>
                <w:noProof/>
              </w:rPr>
              <w:t>Coherence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_Toc212898037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27</w:t>
            </w:r>
            <w:r w:rsidRPr="001538D8">
              <w:rPr>
                <w:rFonts w:ascii="Fira Sans" w:hAnsi="Fira Sans"/>
                <w:noProof/>
                <w:webHidden/>
              </w:rPr>
              <w:fldChar w:fldCharType="end"/>
            </w:r>
          </w:hyperlink>
        </w:p>
        <w:p w14:paraId="2BAEA069" w14:textId="0DC8D4B7" w:rsidR="001538D8" w:rsidRPr="001538D8" w:rsidRDefault="001538D8">
          <w:pPr>
            <w:pStyle w:val="TOC2"/>
            <w:tabs>
              <w:tab w:val="left" w:pos="960"/>
            </w:tabs>
            <w:rPr>
              <w:rFonts w:ascii="Fira Sans" w:hAnsi="Fira Sans"/>
              <w:noProof/>
              <w:kern w:val="2"/>
              <w:lang w:eastAsia="en-US"/>
              <w14:ligatures w14:val="standardContextual"/>
            </w:rPr>
          </w:pPr>
          <w:hyperlink w:anchor="_Toc212898038" w:history="1">
            <w:r w:rsidRPr="001538D8">
              <w:rPr>
                <w:rStyle w:val="Hyperlink"/>
                <w:rFonts w:ascii="Fira Sans" w:hAnsi="Fira Sans"/>
                <w:noProof/>
              </w:rPr>
              <w:t>6.3.</w:t>
            </w:r>
            <w:r w:rsidRPr="001538D8">
              <w:rPr>
                <w:rFonts w:ascii="Fira Sans" w:hAnsi="Fira Sans"/>
                <w:noProof/>
                <w:kern w:val="2"/>
                <w:lang w:eastAsia="en-US"/>
                <w14:ligatures w14:val="standardContextual"/>
              </w:rPr>
              <w:tab/>
            </w:r>
            <w:r w:rsidRPr="001538D8">
              <w:rPr>
                <w:rStyle w:val="Hyperlink"/>
                <w:rFonts w:ascii="Fira Sans" w:hAnsi="Fira Sans"/>
                <w:noProof/>
              </w:rPr>
              <w:t>Effectiveness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_Toc212898038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27</w:t>
            </w:r>
            <w:r w:rsidRPr="001538D8">
              <w:rPr>
                <w:rFonts w:ascii="Fira Sans" w:hAnsi="Fira Sans"/>
                <w:noProof/>
                <w:webHidden/>
              </w:rPr>
              <w:fldChar w:fldCharType="end"/>
            </w:r>
          </w:hyperlink>
        </w:p>
        <w:p w14:paraId="654C9DDB" w14:textId="3279E9B1" w:rsidR="001538D8" w:rsidRPr="001538D8" w:rsidRDefault="001538D8">
          <w:pPr>
            <w:pStyle w:val="TOC2"/>
            <w:tabs>
              <w:tab w:val="left" w:pos="960"/>
            </w:tabs>
            <w:rPr>
              <w:rFonts w:ascii="Fira Sans" w:hAnsi="Fira Sans"/>
              <w:noProof/>
              <w:kern w:val="2"/>
              <w:lang w:eastAsia="en-US"/>
              <w14:ligatures w14:val="standardContextual"/>
            </w:rPr>
          </w:pPr>
          <w:hyperlink w:anchor="_Toc212898039" w:history="1">
            <w:r w:rsidRPr="001538D8">
              <w:rPr>
                <w:rStyle w:val="Hyperlink"/>
                <w:rFonts w:ascii="Fira Sans" w:hAnsi="Fira Sans"/>
                <w:noProof/>
              </w:rPr>
              <w:t>6.4.</w:t>
            </w:r>
            <w:r w:rsidRPr="001538D8">
              <w:rPr>
                <w:rFonts w:ascii="Fira Sans" w:hAnsi="Fira Sans"/>
                <w:noProof/>
                <w:kern w:val="2"/>
                <w:lang w:eastAsia="en-US"/>
                <w14:ligatures w14:val="standardContextual"/>
              </w:rPr>
              <w:tab/>
            </w:r>
            <w:r w:rsidRPr="001538D8">
              <w:rPr>
                <w:rStyle w:val="Hyperlink"/>
                <w:rFonts w:ascii="Fira Sans" w:hAnsi="Fira Sans"/>
                <w:noProof/>
              </w:rPr>
              <w:t>Efficiency</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_Toc212898039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29</w:t>
            </w:r>
            <w:r w:rsidRPr="001538D8">
              <w:rPr>
                <w:rFonts w:ascii="Fira Sans" w:hAnsi="Fira Sans"/>
                <w:noProof/>
                <w:webHidden/>
              </w:rPr>
              <w:fldChar w:fldCharType="end"/>
            </w:r>
          </w:hyperlink>
        </w:p>
        <w:p w14:paraId="4750BFDD" w14:textId="48CA99DB" w:rsidR="001538D8" w:rsidRPr="001538D8" w:rsidRDefault="001538D8">
          <w:pPr>
            <w:pStyle w:val="TOC2"/>
            <w:tabs>
              <w:tab w:val="left" w:pos="960"/>
            </w:tabs>
            <w:rPr>
              <w:rFonts w:ascii="Fira Sans" w:hAnsi="Fira Sans"/>
              <w:noProof/>
              <w:kern w:val="2"/>
              <w:lang w:eastAsia="en-US"/>
              <w14:ligatures w14:val="standardContextual"/>
            </w:rPr>
          </w:pPr>
          <w:hyperlink w:anchor="_Toc212898040" w:history="1">
            <w:r w:rsidRPr="001538D8">
              <w:rPr>
                <w:rStyle w:val="Hyperlink"/>
                <w:rFonts w:ascii="Fira Sans" w:hAnsi="Fira Sans"/>
                <w:noProof/>
              </w:rPr>
              <w:t>6.5.</w:t>
            </w:r>
            <w:r w:rsidRPr="001538D8">
              <w:rPr>
                <w:rFonts w:ascii="Fira Sans" w:hAnsi="Fira Sans"/>
                <w:noProof/>
                <w:kern w:val="2"/>
                <w:lang w:eastAsia="en-US"/>
                <w14:ligatures w14:val="standardContextual"/>
              </w:rPr>
              <w:tab/>
            </w:r>
            <w:r w:rsidRPr="001538D8">
              <w:rPr>
                <w:rStyle w:val="Hyperlink"/>
                <w:rFonts w:ascii="Fira Sans" w:hAnsi="Fira Sans"/>
                <w:noProof/>
              </w:rPr>
              <w:t>Sustainability</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_Toc212898040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31</w:t>
            </w:r>
            <w:r w:rsidRPr="001538D8">
              <w:rPr>
                <w:rFonts w:ascii="Fira Sans" w:hAnsi="Fira Sans"/>
                <w:noProof/>
                <w:webHidden/>
              </w:rPr>
              <w:fldChar w:fldCharType="end"/>
            </w:r>
          </w:hyperlink>
        </w:p>
        <w:p w14:paraId="7FDD4AF0" w14:textId="234498EB" w:rsidR="001538D8" w:rsidRPr="001538D8" w:rsidRDefault="001538D8">
          <w:pPr>
            <w:pStyle w:val="TOC2"/>
            <w:tabs>
              <w:tab w:val="left" w:pos="960"/>
            </w:tabs>
            <w:rPr>
              <w:rFonts w:ascii="Fira Sans" w:hAnsi="Fira Sans"/>
              <w:noProof/>
              <w:kern w:val="2"/>
              <w:lang w:eastAsia="en-US"/>
              <w14:ligatures w14:val="standardContextual"/>
            </w:rPr>
          </w:pPr>
          <w:hyperlink w:anchor="_Toc212898041" w:history="1">
            <w:r w:rsidRPr="001538D8">
              <w:rPr>
                <w:rStyle w:val="Hyperlink"/>
                <w:rFonts w:ascii="Fira Sans" w:hAnsi="Fira Sans"/>
                <w:noProof/>
              </w:rPr>
              <w:t>6.6.</w:t>
            </w:r>
            <w:r w:rsidRPr="001538D8">
              <w:rPr>
                <w:rFonts w:ascii="Fira Sans" w:hAnsi="Fira Sans"/>
                <w:noProof/>
                <w:kern w:val="2"/>
                <w:lang w:eastAsia="en-US"/>
                <w14:ligatures w14:val="standardContextual"/>
              </w:rPr>
              <w:tab/>
            </w:r>
            <w:r w:rsidRPr="001538D8">
              <w:rPr>
                <w:rStyle w:val="Hyperlink"/>
                <w:rFonts w:ascii="Fira Sans" w:hAnsi="Fira Sans"/>
                <w:noProof/>
              </w:rPr>
              <w:t>Gender Mainstreaming</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_Toc212898041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31</w:t>
            </w:r>
            <w:r w:rsidRPr="001538D8">
              <w:rPr>
                <w:rFonts w:ascii="Fira Sans" w:hAnsi="Fira Sans"/>
                <w:noProof/>
                <w:webHidden/>
              </w:rPr>
              <w:fldChar w:fldCharType="end"/>
            </w:r>
          </w:hyperlink>
        </w:p>
        <w:p w14:paraId="6790C83B" w14:textId="582D906E" w:rsidR="001538D8" w:rsidRPr="001538D8" w:rsidRDefault="001538D8">
          <w:pPr>
            <w:pStyle w:val="TOC2"/>
            <w:tabs>
              <w:tab w:val="left" w:pos="960"/>
            </w:tabs>
            <w:rPr>
              <w:rFonts w:ascii="Fira Sans" w:hAnsi="Fira Sans"/>
              <w:noProof/>
              <w:kern w:val="2"/>
              <w:lang w:eastAsia="en-US"/>
              <w14:ligatures w14:val="standardContextual"/>
            </w:rPr>
          </w:pPr>
          <w:hyperlink w:anchor="_Toc212898042" w:history="1">
            <w:r w:rsidRPr="001538D8">
              <w:rPr>
                <w:rStyle w:val="Hyperlink"/>
                <w:rFonts w:ascii="Fira Sans" w:hAnsi="Fira Sans"/>
                <w:noProof/>
              </w:rPr>
              <w:t>6.7.</w:t>
            </w:r>
            <w:r w:rsidRPr="001538D8">
              <w:rPr>
                <w:rFonts w:ascii="Fira Sans" w:hAnsi="Fira Sans"/>
                <w:noProof/>
                <w:kern w:val="2"/>
                <w:lang w:eastAsia="en-US"/>
                <w14:ligatures w14:val="standardContextual"/>
              </w:rPr>
              <w:tab/>
            </w:r>
            <w:r w:rsidRPr="001538D8">
              <w:rPr>
                <w:rStyle w:val="Hyperlink"/>
                <w:rFonts w:ascii="Fira Sans" w:hAnsi="Fira Sans"/>
                <w:noProof/>
              </w:rPr>
              <w:t>Performance of Partners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_Toc212898042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31</w:t>
            </w:r>
            <w:r w:rsidRPr="001538D8">
              <w:rPr>
                <w:rFonts w:ascii="Fira Sans" w:hAnsi="Fira Sans"/>
                <w:noProof/>
                <w:webHidden/>
              </w:rPr>
              <w:fldChar w:fldCharType="end"/>
            </w:r>
          </w:hyperlink>
        </w:p>
        <w:p w14:paraId="385E60C4" w14:textId="20872420" w:rsidR="001538D8" w:rsidRPr="001538D8" w:rsidRDefault="001538D8">
          <w:pPr>
            <w:pStyle w:val="TOC2"/>
            <w:tabs>
              <w:tab w:val="left" w:pos="960"/>
            </w:tabs>
            <w:rPr>
              <w:rFonts w:ascii="Fira Sans" w:hAnsi="Fira Sans"/>
              <w:noProof/>
              <w:kern w:val="2"/>
              <w:lang w:eastAsia="en-US"/>
              <w14:ligatures w14:val="standardContextual"/>
            </w:rPr>
          </w:pPr>
          <w:hyperlink w:anchor="_Toc212898043" w:history="1">
            <w:r w:rsidRPr="001538D8">
              <w:rPr>
                <w:rStyle w:val="Hyperlink"/>
                <w:rFonts w:ascii="Fira Sans" w:hAnsi="Fira Sans"/>
                <w:noProof/>
              </w:rPr>
              <w:t>6.8.</w:t>
            </w:r>
            <w:r w:rsidRPr="001538D8">
              <w:rPr>
                <w:rFonts w:ascii="Fira Sans" w:hAnsi="Fira Sans"/>
                <w:noProof/>
                <w:kern w:val="2"/>
                <w:lang w:eastAsia="en-US"/>
                <w14:ligatures w14:val="standardContextual"/>
              </w:rPr>
              <w:tab/>
            </w:r>
            <w:r w:rsidRPr="001538D8">
              <w:rPr>
                <w:rStyle w:val="Hyperlink"/>
                <w:rFonts w:ascii="Fira Sans" w:hAnsi="Fira Sans"/>
                <w:noProof/>
              </w:rPr>
              <w:t>Results-based Management</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_Toc212898043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32</w:t>
            </w:r>
            <w:r w:rsidRPr="001538D8">
              <w:rPr>
                <w:rFonts w:ascii="Fira Sans" w:hAnsi="Fira Sans"/>
                <w:noProof/>
                <w:webHidden/>
              </w:rPr>
              <w:fldChar w:fldCharType="end"/>
            </w:r>
          </w:hyperlink>
        </w:p>
        <w:p w14:paraId="17B3172C" w14:textId="39F164B2" w:rsidR="001538D8" w:rsidRPr="001538D8" w:rsidRDefault="001538D8">
          <w:pPr>
            <w:pStyle w:val="TOC1"/>
            <w:rPr>
              <w:rFonts w:ascii="Fira Sans" w:hAnsi="Fira Sans"/>
              <w:noProof/>
              <w:kern w:val="2"/>
              <w:lang w:eastAsia="en-US"/>
              <w14:ligatures w14:val="standardContextual"/>
            </w:rPr>
          </w:pPr>
          <w:hyperlink w:anchor="_Toc212898044" w:history="1">
            <w:r w:rsidRPr="001538D8">
              <w:rPr>
                <w:rStyle w:val="Hyperlink"/>
                <w:rFonts w:ascii="Fira Sans" w:hAnsi="Fira Sans"/>
                <w:noProof/>
              </w:rPr>
              <w:t>7.</w:t>
            </w:r>
            <w:r w:rsidRPr="001538D8">
              <w:rPr>
                <w:rFonts w:ascii="Fira Sans" w:hAnsi="Fira Sans"/>
                <w:noProof/>
                <w:kern w:val="2"/>
                <w:lang w:eastAsia="en-US"/>
                <w14:ligatures w14:val="standardContextual"/>
              </w:rPr>
              <w:tab/>
            </w:r>
            <w:r w:rsidRPr="001538D8">
              <w:rPr>
                <w:rStyle w:val="Hyperlink"/>
                <w:rFonts w:ascii="Fira Sans" w:hAnsi="Fira Sans"/>
                <w:noProof/>
              </w:rPr>
              <w:t>Conclusions and Recommendations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_Toc212898044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32</w:t>
            </w:r>
            <w:r w:rsidRPr="001538D8">
              <w:rPr>
                <w:rFonts w:ascii="Fira Sans" w:hAnsi="Fira Sans"/>
                <w:noProof/>
                <w:webHidden/>
              </w:rPr>
              <w:fldChar w:fldCharType="end"/>
            </w:r>
          </w:hyperlink>
        </w:p>
        <w:p w14:paraId="4C8CAFE7" w14:textId="297044E1" w:rsidR="001538D8" w:rsidRPr="001538D8" w:rsidRDefault="001538D8">
          <w:pPr>
            <w:pStyle w:val="TOC2"/>
            <w:tabs>
              <w:tab w:val="left" w:pos="960"/>
            </w:tabs>
            <w:rPr>
              <w:rFonts w:ascii="Fira Sans" w:hAnsi="Fira Sans"/>
              <w:noProof/>
              <w:kern w:val="2"/>
              <w:lang w:eastAsia="en-US"/>
              <w14:ligatures w14:val="standardContextual"/>
            </w:rPr>
          </w:pPr>
          <w:hyperlink w:anchor="_Toc212898045" w:history="1">
            <w:r w:rsidRPr="001538D8">
              <w:rPr>
                <w:rStyle w:val="Hyperlink"/>
                <w:rFonts w:ascii="Fira Sans" w:hAnsi="Fira Sans"/>
                <w:noProof/>
              </w:rPr>
              <w:t>7.1.</w:t>
            </w:r>
            <w:r w:rsidRPr="001538D8">
              <w:rPr>
                <w:rFonts w:ascii="Fira Sans" w:hAnsi="Fira Sans"/>
                <w:noProof/>
                <w:kern w:val="2"/>
                <w:lang w:eastAsia="en-US"/>
                <w14:ligatures w14:val="standardContextual"/>
              </w:rPr>
              <w:tab/>
            </w:r>
            <w:r w:rsidRPr="001538D8">
              <w:rPr>
                <w:rStyle w:val="Hyperlink"/>
                <w:rFonts w:ascii="Fira Sans" w:hAnsi="Fira Sans"/>
                <w:noProof/>
              </w:rPr>
              <w:t>Conclusions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_Toc212898045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33</w:t>
            </w:r>
            <w:r w:rsidRPr="001538D8">
              <w:rPr>
                <w:rFonts w:ascii="Fira Sans" w:hAnsi="Fira Sans"/>
                <w:noProof/>
                <w:webHidden/>
              </w:rPr>
              <w:fldChar w:fldCharType="end"/>
            </w:r>
          </w:hyperlink>
        </w:p>
        <w:p w14:paraId="4C44FE3E" w14:textId="09FEA6AF" w:rsidR="001538D8" w:rsidRPr="001538D8" w:rsidRDefault="001538D8">
          <w:pPr>
            <w:pStyle w:val="TOC2"/>
            <w:tabs>
              <w:tab w:val="left" w:pos="960"/>
            </w:tabs>
            <w:rPr>
              <w:rFonts w:ascii="Fira Sans" w:hAnsi="Fira Sans"/>
              <w:noProof/>
              <w:kern w:val="2"/>
              <w:lang w:eastAsia="en-US"/>
              <w14:ligatures w14:val="standardContextual"/>
            </w:rPr>
          </w:pPr>
          <w:hyperlink w:anchor="_Toc212898046" w:history="1">
            <w:r w:rsidRPr="001538D8">
              <w:rPr>
                <w:rStyle w:val="Hyperlink"/>
                <w:rFonts w:ascii="Fira Sans" w:hAnsi="Fira Sans"/>
                <w:noProof/>
              </w:rPr>
              <w:t>7.2.</w:t>
            </w:r>
            <w:r w:rsidRPr="001538D8">
              <w:rPr>
                <w:rFonts w:ascii="Fira Sans" w:hAnsi="Fira Sans"/>
                <w:noProof/>
                <w:kern w:val="2"/>
                <w:lang w:eastAsia="en-US"/>
                <w14:ligatures w14:val="standardContextual"/>
              </w:rPr>
              <w:tab/>
            </w:r>
            <w:r w:rsidRPr="001538D8">
              <w:rPr>
                <w:rStyle w:val="Hyperlink"/>
                <w:rFonts w:ascii="Fira Sans" w:hAnsi="Fira Sans"/>
                <w:noProof/>
              </w:rPr>
              <w:t>Recommendations and Management Response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_Toc212898046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33</w:t>
            </w:r>
            <w:r w:rsidRPr="001538D8">
              <w:rPr>
                <w:rFonts w:ascii="Fira Sans" w:hAnsi="Fira Sans"/>
                <w:noProof/>
                <w:webHidden/>
              </w:rPr>
              <w:fldChar w:fldCharType="end"/>
            </w:r>
          </w:hyperlink>
        </w:p>
        <w:p w14:paraId="0DDA7BC0" w14:textId="758B549D" w:rsidR="001538D8" w:rsidRPr="001538D8" w:rsidRDefault="001538D8">
          <w:pPr>
            <w:pStyle w:val="TOC1"/>
            <w:rPr>
              <w:rFonts w:ascii="Fira Sans" w:hAnsi="Fira Sans"/>
              <w:noProof/>
              <w:kern w:val="2"/>
              <w:lang w:eastAsia="en-US"/>
              <w14:ligatures w14:val="standardContextual"/>
            </w:rPr>
          </w:pPr>
          <w:hyperlink w:anchor="_Toc212898047" w:history="1">
            <w:r w:rsidRPr="001538D8">
              <w:rPr>
                <w:rStyle w:val="Hyperlink"/>
                <w:rFonts w:ascii="Fira Sans" w:hAnsi="Fira Sans"/>
                <w:noProof/>
              </w:rPr>
              <w:t>8.</w:t>
            </w:r>
            <w:r w:rsidRPr="001538D8">
              <w:rPr>
                <w:rFonts w:ascii="Fira Sans" w:hAnsi="Fira Sans"/>
                <w:noProof/>
                <w:kern w:val="2"/>
                <w:lang w:eastAsia="en-US"/>
                <w14:ligatures w14:val="standardContextual"/>
              </w:rPr>
              <w:tab/>
            </w:r>
            <w:r w:rsidRPr="001538D8">
              <w:rPr>
                <w:rStyle w:val="Hyperlink"/>
                <w:rFonts w:ascii="Fira Sans" w:hAnsi="Fira Sans"/>
                <w:noProof/>
              </w:rPr>
              <w:t>Lessons Learned</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_Toc212898047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37</w:t>
            </w:r>
            <w:r w:rsidRPr="001538D8">
              <w:rPr>
                <w:rFonts w:ascii="Fira Sans" w:hAnsi="Fira Sans"/>
                <w:noProof/>
                <w:webHidden/>
              </w:rPr>
              <w:fldChar w:fldCharType="end"/>
            </w:r>
          </w:hyperlink>
        </w:p>
        <w:p w14:paraId="11CA2575" w14:textId="337B1B30" w:rsidR="001538D8" w:rsidRPr="001538D8" w:rsidRDefault="001538D8">
          <w:pPr>
            <w:pStyle w:val="TOC1"/>
            <w:rPr>
              <w:rFonts w:ascii="Fira Sans" w:hAnsi="Fira Sans"/>
              <w:noProof/>
              <w:kern w:val="2"/>
              <w:lang w:eastAsia="en-US"/>
              <w14:ligatures w14:val="standardContextual"/>
            </w:rPr>
          </w:pPr>
          <w:hyperlink w:anchor="_Toc212898048" w:history="1">
            <w:r w:rsidRPr="001538D8">
              <w:rPr>
                <w:rStyle w:val="Hyperlink"/>
                <w:rFonts w:ascii="Fira Sans" w:hAnsi="Fira Sans"/>
                <w:noProof/>
              </w:rPr>
              <w:t>9.</w:t>
            </w:r>
            <w:r w:rsidRPr="001538D8">
              <w:rPr>
                <w:rFonts w:ascii="Fira Sans" w:hAnsi="Fira Sans"/>
                <w:noProof/>
                <w:kern w:val="2"/>
                <w:lang w:eastAsia="en-US"/>
                <w14:ligatures w14:val="standardContextual"/>
              </w:rPr>
              <w:tab/>
            </w:r>
            <w:r w:rsidRPr="001538D8">
              <w:rPr>
                <w:rStyle w:val="Hyperlink"/>
                <w:rFonts w:ascii="Fira Sans" w:hAnsi="Fira Sans"/>
                <w:noProof/>
              </w:rPr>
              <w:t>Annexes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_Toc212898048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41</w:t>
            </w:r>
            <w:r w:rsidRPr="001538D8">
              <w:rPr>
                <w:rFonts w:ascii="Fira Sans" w:hAnsi="Fira Sans"/>
                <w:noProof/>
                <w:webHidden/>
              </w:rPr>
              <w:fldChar w:fldCharType="end"/>
            </w:r>
          </w:hyperlink>
        </w:p>
        <w:p w14:paraId="130BAF88" w14:textId="5E6AA988" w:rsidR="001538D8" w:rsidRPr="001538D8" w:rsidRDefault="001538D8">
          <w:pPr>
            <w:pStyle w:val="TOC2"/>
            <w:rPr>
              <w:rFonts w:ascii="Fira Sans" w:hAnsi="Fira Sans"/>
              <w:noProof/>
              <w:kern w:val="2"/>
              <w:lang w:eastAsia="en-US"/>
              <w14:ligatures w14:val="standardContextual"/>
            </w:rPr>
          </w:pPr>
          <w:hyperlink w:anchor="_Toc212898049" w:history="1">
            <w:r w:rsidRPr="001538D8">
              <w:rPr>
                <w:rStyle w:val="Hyperlink"/>
                <w:rFonts w:ascii="Fira Sans" w:hAnsi="Fira Sans"/>
                <w:noProof/>
              </w:rPr>
              <w:t>Annex 1. Evaluation Terms of Reference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_Toc212898049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41</w:t>
            </w:r>
            <w:r w:rsidRPr="001538D8">
              <w:rPr>
                <w:rFonts w:ascii="Fira Sans" w:hAnsi="Fira Sans"/>
                <w:noProof/>
                <w:webHidden/>
              </w:rPr>
              <w:fldChar w:fldCharType="end"/>
            </w:r>
          </w:hyperlink>
        </w:p>
        <w:p w14:paraId="4259A675" w14:textId="607EF3BE" w:rsidR="001538D8" w:rsidRPr="001538D8" w:rsidRDefault="001538D8">
          <w:pPr>
            <w:pStyle w:val="TOC1"/>
            <w:rPr>
              <w:rFonts w:ascii="Fira Sans" w:hAnsi="Fira Sans"/>
              <w:noProof/>
              <w:kern w:val="2"/>
              <w:lang w:eastAsia="en-US"/>
              <w14:ligatures w14:val="standardContextual"/>
            </w:rPr>
          </w:pPr>
          <w:hyperlink w:anchor="_Toc212898050" w:history="1">
            <w:r w:rsidRPr="001538D8">
              <w:rPr>
                <w:rStyle w:val="Hyperlink"/>
                <w:rFonts w:ascii="Fira Sans" w:hAnsi="Fira Sans"/>
                <w:noProof/>
              </w:rPr>
              <w:t>PROJECT BACKGROUND AND CONTEXT</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_Toc212898050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43</w:t>
            </w:r>
            <w:r w:rsidRPr="001538D8">
              <w:rPr>
                <w:rFonts w:ascii="Fira Sans" w:hAnsi="Fira Sans"/>
                <w:noProof/>
                <w:webHidden/>
              </w:rPr>
              <w:fldChar w:fldCharType="end"/>
            </w:r>
          </w:hyperlink>
        </w:p>
        <w:p w14:paraId="0453BD3C" w14:textId="6605FE3B" w:rsidR="001538D8" w:rsidRPr="001538D8" w:rsidRDefault="001538D8">
          <w:pPr>
            <w:pStyle w:val="TOC2"/>
            <w:rPr>
              <w:rFonts w:ascii="Fira Sans" w:hAnsi="Fira Sans"/>
              <w:noProof/>
              <w:kern w:val="2"/>
              <w:lang w:eastAsia="en-US"/>
              <w14:ligatures w14:val="standardContextual"/>
            </w:rPr>
          </w:pPr>
          <w:hyperlink w:anchor="_Toc212898051" w:history="1">
            <w:r w:rsidRPr="001538D8">
              <w:rPr>
                <w:rStyle w:val="Hyperlink"/>
                <w:rFonts w:ascii="Fira Sans" w:hAnsi="Fira Sans"/>
                <w:noProof/>
              </w:rPr>
              <w:t>1.</w:t>
            </w:r>
            <w:r w:rsidRPr="001538D8">
              <w:rPr>
                <w:rFonts w:ascii="Fira Sans" w:hAnsi="Fira Sans"/>
                <w:noProof/>
                <w:kern w:val="2"/>
                <w:lang w:eastAsia="en-US"/>
                <w14:ligatures w14:val="standardContextual"/>
              </w:rPr>
              <w:tab/>
            </w:r>
            <w:r w:rsidRPr="001538D8">
              <w:rPr>
                <w:rStyle w:val="Hyperlink"/>
                <w:rFonts w:ascii="Fira Sans" w:hAnsi="Fira Sans"/>
                <w:noProof/>
              </w:rPr>
              <w:t>Project factsheet</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_Toc212898051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43</w:t>
            </w:r>
            <w:r w:rsidRPr="001538D8">
              <w:rPr>
                <w:rFonts w:ascii="Fira Sans" w:hAnsi="Fira Sans"/>
                <w:noProof/>
                <w:webHidden/>
              </w:rPr>
              <w:fldChar w:fldCharType="end"/>
            </w:r>
          </w:hyperlink>
        </w:p>
        <w:p w14:paraId="1B8F5B66" w14:textId="35C93AED" w:rsidR="001538D8" w:rsidRPr="001538D8" w:rsidRDefault="001538D8">
          <w:pPr>
            <w:pStyle w:val="TOC2"/>
            <w:rPr>
              <w:rFonts w:ascii="Fira Sans" w:hAnsi="Fira Sans"/>
              <w:noProof/>
              <w:kern w:val="2"/>
              <w:lang w:eastAsia="en-US"/>
              <w14:ligatures w14:val="standardContextual"/>
            </w:rPr>
          </w:pPr>
          <w:hyperlink w:anchor="_Toc212898052" w:history="1">
            <w:r w:rsidRPr="001538D8">
              <w:rPr>
                <w:rStyle w:val="Hyperlink"/>
                <w:rFonts w:ascii="Fira Sans" w:hAnsi="Fira Sans"/>
                <w:noProof/>
              </w:rPr>
              <w:t>2.</w:t>
            </w:r>
            <w:r w:rsidRPr="001538D8">
              <w:rPr>
                <w:rFonts w:ascii="Fira Sans" w:hAnsi="Fira Sans"/>
                <w:noProof/>
                <w:kern w:val="2"/>
                <w:lang w:eastAsia="en-US"/>
                <w14:ligatures w14:val="standardContextual"/>
              </w:rPr>
              <w:tab/>
            </w:r>
            <w:r w:rsidRPr="001538D8">
              <w:rPr>
                <w:rStyle w:val="Hyperlink"/>
                <w:rFonts w:ascii="Fira Sans" w:hAnsi="Fira Sans"/>
                <w:noProof/>
              </w:rPr>
              <w:t>Project context</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_Toc212898052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43</w:t>
            </w:r>
            <w:r w:rsidRPr="001538D8">
              <w:rPr>
                <w:rFonts w:ascii="Fira Sans" w:hAnsi="Fira Sans"/>
                <w:noProof/>
                <w:webHidden/>
              </w:rPr>
              <w:fldChar w:fldCharType="end"/>
            </w:r>
          </w:hyperlink>
        </w:p>
        <w:p w14:paraId="65B21F29" w14:textId="385E9302" w:rsidR="001538D8" w:rsidRPr="001538D8" w:rsidRDefault="001538D8">
          <w:pPr>
            <w:pStyle w:val="TOC2"/>
            <w:rPr>
              <w:rFonts w:ascii="Fira Sans" w:hAnsi="Fira Sans"/>
              <w:noProof/>
              <w:kern w:val="2"/>
              <w:lang w:eastAsia="en-US"/>
              <w14:ligatures w14:val="standardContextual"/>
            </w:rPr>
          </w:pPr>
          <w:hyperlink w:anchor="_Toc212898053" w:history="1">
            <w:r w:rsidRPr="001538D8">
              <w:rPr>
                <w:rStyle w:val="Hyperlink"/>
                <w:rFonts w:ascii="Fira Sans" w:hAnsi="Fira Sans"/>
                <w:noProof/>
              </w:rPr>
              <w:t>3.</w:t>
            </w:r>
            <w:r w:rsidRPr="001538D8">
              <w:rPr>
                <w:rFonts w:ascii="Fira Sans" w:hAnsi="Fira Sans"/>
                <w:noProof/>
                <w:kern w:val="2"/>
                <w:lang w:eastAsia="en-US"/>
                <w14:ligatures w14:val="standardContextual"/>
              </w:rPr>
              <w:tab/>
            </w:r>
            <w:r w:rsidRPr="001538D8">
              <w:rPr>
                <w:rStyle w:val="Hyperlink"/>
                <w:rFonts w:ascii="Fira Sans" w:hAnsi="Fira Sans"/>
                <w:noProof/>
              </w:rPr>
              <w:t>Project objective and expected outcomes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_Toc212898053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44</w:t>
            </w:r>
            <w:r w:rsidRPr="001538D8">
              <w:rPr>
                <w:rFonts w:ascii="Fira Sans" w:hAnsi="Fira Sans"/>
                <w:noProof/>
                <w:webHidden/>
              </w:rPr>
              <w:fldChar w:fldCharType="end"/>
            </w:r>
          </w:hyperlink>
        </w:p>
        <w:p w14:paraId="7D625031" w14:textId="2594D6FF" w:rsidR="001538D8" w:rsidRPr="001538D8" w:rsidRDefault="001538D8">
          <w:pPr>
            <w:pStyle w:val="TOC2"/>
            <w:rPr>
              <w:rFonts w:ascii="Fira Sans" w:hAnsi="Fira Sans"/>
              <w:noProof/>
              <w:kern w:val="2"/>
              <w:lang w:eastAsia="en-US"/>
              <w14:ligatures w14:val="standardContextual"/>
            </w:rPr>
          </w:pPr>
          <w:hyperlink w:anchor="_Toc212898054" w:history="1">
            <w:r w:rsidRPr="001538D8">
              <w:rPr>
                <w:rStyle w:val="Hyperlink"/>
                <w:rFonts w:ascii="Fira Sans" w:hAnsi="Fira Sans"/>
                <w:noProof/>
              </w:rPr>
              <w:t>4.</w:t>
            </w:r>
            <w:r w:rsidRPr="001538D8">
              <w:rPr>
                <w:rFonts w:ascii="Fira Sans" w:hAnsi="Fira Sans"/>
                <w:noProof/>
                <w:kern w:val="2"/>
                <w:lang w:eastAsia="en-US"/>
                <w14:ligatures w14:val="standardContextual"/>
              </w:rPr>
              <w:tab/>
            </w:r>
            <w:r w:rsidRPr="001538D8">
              <w:rPr>
                <w:rStyle w:val="Hyperlink"/>
                <w:rFonts w:ascii="Fira Sans" w:hAnsi="Fira Sans"/>
                <w:noProof/>
              </w:rPr>
              <w:t>Project implementation arrangements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_Toc212898054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45</w:t>
            </w:r>
            <w:r w:rsidRPr="001538D8">
              <w:rPr>
                <w:rFonts w:ascii="Fira Sans" w:hAnsi="Fira Sans"/>
                <w:noProof/>
                <w:webHidden/>
              </w:rPr>
              <w:fldChar w:fldCharType="end"/>
            </w:r>
          </w:hyperlink>
        </w:p>
        <w:p w14:paraId="3FAB6202" w14:textId="19850DF1" w:rsidR="001538D8" w:rsidRPr="001538D8" w:rsidRDefault="001538D8">
          <w:pPr>
            <w:pStyle w:val="TOC2"/>
            <w:rPr>
              <w:rFonts w:ascii="Fira Sans" w:hAnsi="Fira Sans"/>
              <w:noProof/>
              <w:kern w:val="2"/>
              <w:lang w:eastAsia="en-US"/>
              <w14:ligatures w14:val="standardContextual"/>
            </w:rPr>
          </w:pPr>
          <w:hyperlink w:anchor="_Toc212898055" w:history="1">
            <w:r w:rsidRPr="001538D8">
              <w:rPr>
                <w:rStyle w:val="Hyperlink"/>
                <w:rFonts w:ascii="Fira Sans" w:hAnsi="Fira Sans"/>
                <w:noProof/>
              </w:rPr>
              <w:t>5.</w:t>
            </w:r>
            <w:r w:rsidRPr="001538D8">
              <w:rPr>
                <w:rFonts w:ascii="Fira Sans" w:hAnsi="Fira Sans"/>
                <w:noProof/>
                <w:kern w:val="2"/>
                <w:lang w:eastAsia="en-US"/>
                <w14:ligatures w14:val="standardContextual"/>
              </w:rPr>
              <w:tab/>
            </w:r>
            <w:r w:rsidRPr="001538D8">
              <w:rPr>
                <w:rStyle w:val="Hyperlink"/>
                <w:rFonts w:ascii="Fira Sans" w:hAnsi="Fira Sans"/>
                <w:noProof/>
              </w:rPr>
              <w:t>Main findings of the Mid-term review (MTR)</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_Toc212898055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45</w:t>
            </w:r>
            <w:r w:rsidRPr="001538D8">
              <w:rPr>
                <w:rFonts w:ascii="Fira Sans" w:hAnsi="Fira Sans"/>
                <w:noProof/>
                <w:webHidden/>
              </w:rPr>
              <w:fldChar w:fldCharType="end"/>
            </w:r>
          </w:hyperlink>
        </w:p>
        <w:p w14:paraId="2CDBCA75" w14:textId="346C82DC" w:rsidR="001538D8" w:rsidRPr="001538D8" w:rsidRDefault="001538D8">
          <w:pPr>
            <w:pStyle w:val="TOC2"/>
            <w:rPr>
              <w:rFonts w:ascii="Fira Sans" w:hAnsi="Fira Sans"/>
              <w:noProof/>
              <w:kern w:val="2"/>
              <w:lang w:eastAsia="en-US"/>
              <w14:ligatures w14:val="standardContextual"/>
            </w:rPr>
          </w:pPr>
          <w:hyperlink w:anchor="_Toc212898056" w:history="1">
            <w:r w:rsidRPr="001538D8">
              <w:rPr>
                <w:rStyle w:val="Hyperlink"/>
                <w:rFonts w:ascii="Fira Sans" w:hAnsi="Fira Sans"/>
                <w:noProof/>
              </w:rPr>
              <w:t>6.</w:t>
            </w:r>
            <w:r w:rsidRPr="001538D8">
              <w:rPr>
                <w:rFonts w:ascii="Fira Sans" w:hAnsi="Fira Sans"/>
                <w:noProof/>
                <w:kern w:val="2"/>
                <w:lang w:eastAsia="en-US"/>
                <w14:ligatures w14:val="standardContextual"/>
              </w:rPr>
              <w:tab/>
            </w:r>
            <w:r w:rsidRPr="001538D8">
              <w:rPr>
                <w:rStyle w:val="Hyperlink"/>
                <w:rFonts w:ascii="Fira Sans" w:hAnsi="Fira Sans"/>
                <w:noProof/>
              </w:rPr>
              <w:t>Budget information</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_Toc212898056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45</w:t>
            </w:r>
            <w:r w:rsidRPr="001538D8">
              <w:rPr>
                <w:rFonts w:ascii="Fira Sans" w:hAnsi="Fira Sans"/>
                <w:noProof/>
                <w:webHidden/>
              </w:rPr>
              <w:fldChar w:fldCharType="end"/>
            </w:r>
          </w:hyperlink>
        </w:p>
        <w:p w14:paraId="06F2BB48" w14:textId="08B983C5" w:rsidR="001538D8" w:rsidRPr="001538D8" w:rsidRDefault="001538D8">
          <w:pPr>
            <w:pStyle w:val="TOC1"/>
            <w:rPr>
              <w:rFonts w:ascii="Fira Sans" w:hAnsi="Fira Sans"/>
              <w:noProof/>
              <w:kern w:val="2"/>
              <w:lang w:eastAsia="en-US"/>
              <w14:ligatures w14:val="standardContextual"/>
            </w:rPr>
          </w:pPr>
          <w:hyperlink w:anchor="_Toc212898057" w:history="1">
            <w:r w:rsidRPr="001538D8">
              <w:rPr>
                <w:rStyle w:val="Hyperlink"/>
                <w:rFonts w:ascii="Fira Sans" w:hAnsi="Fira Sans"/>
                <w:noProof/>
              </w:rPr>
              <w:t>Scope and purpose of the evaluation</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_Toc212898057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45</w:t>
            </w:r>
            <w:r w:rsidRPr="001538D8">
              <w:rPr>
                <w:rFonts w:ascii="Fira Sans" w:hAnsi="Fira Sans"/>
                <w:noProof/>
                <w:webHidden/>
              </w:rPr>
              <w:fldChar w:fldCharType="end"/>
            </w:r>
          </w:hyperlink>
        </w:p>
        <w:p w14:paraId="2907654A" w14:textId="490C353F" w:rsidR="001538D8" w:rsidRPr="001538D8" w:rsidRDefault="001538D8">
          <w:pPr>
            <w:pStyle w:val="TOC1"/>
            <w:rPr>
              <w:rFonts w:ascii="Fira Sans" w:hAnsi="Fira Sans"/>
              <w:noProof/>
              <w:kern w:val="2"/>
              <w:lang w:eastAsia="en-US"/>
              <w14:ligatures w14:val="standardContextual"/>
            </w:rPr>
          </w:pPr>
          <w:hyperlink w:anchor="_Toc212898058" w:history="1">
            <w:r w:rsidRPr="001538D8">
              <w:rPr>
                <w:rStyle w:val="Hyperlink"/>
                <w:rFonts w:ascii="Fira Sans" w:hAnsi="Fira Sans"/>
                <w:noProof/>
              </w:rPr>
              <w:t>Evaluation approach and methodology</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_Toc212898058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45</w:t>
            </w:r>
            <w:r w:rsidRPr="001538D8">
              <w:rPr>
                <w:rFonts w:ascii="Fira Sans" w:hAnsi="Fira Sans"/>
                <w:noProof/>
                <w:webHidden/>
              </w:rPr>
              <w:fldChar w:fldCharType="end"/>
            </w:r>
          </w:hyperlink>
        </w:p>
        <w:p w14:paraId="1BC5A133" w14:textId="2B7DFE87" w:rsidR="001538D8" w:rsidRPr="001538D8" w:rsidRDefault="001538D8">
          <w:pPr>
            <w:pStyle w:val="TOC2"/>
            <w:rPr>
              <w:rFonts w:ascii="Fira Sans" w:hAnsi="Fira Sans"/>
              <w:noProof/>
              <w:kern w:val="2"/>
              <w:lang w:eastAsia="en-US"/>
              <w14:ligatures w14:val="standardContextual"/>
            </w:rPr>
          </w:pPr>
          <w:hyperlink w:anchor="_Toc212898059" w:history="1">
            <w:r w:rsidRPr="001538D8">
              <w:rPr>
                <w:rStyle w:val="Hyperlink"/>
                <w:rFonts w:ascii="Fira Sans" w:hAnsi="Fira Sans"/>
                <w:noProof/>
              </w:rPr>
              <w:t>1.</w:t>
            </w:r>
            <w:r w:rsidRPr="001538D8">
              <w:rPr>
                <w:rFonts w:ascii="Fira Sans" w:hAnsi="Fira Sans"/>
                <w:noProof/>
                <w:kern w:val="2"/>
                <w:lang w:eastAsia="en-US"/>
                <w14:ligatures w14:val="standardContextual"/>
              </w:rPr>
              <w:tab/>
            </w:r>
            <w:r w:rsidRPr="001538D8">
              <w:rPr>
                <w:rStyle w:val="Hyperlink"/>
                <w:rFonts w:ascii="Fira Sans" w:hAnsi="Fira Sans"/>
                <w:noProof/>
              </w:rPr>
              <w:t>Data collection methods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_Toc212898059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45</w:t>
            </w:r>
            <w:r w:rsidRPr="001538D8">
              <w:rPr>
                <w:rFonts w:ascii="Fira Sans" w:hAnsi="Fira Sans"/>
                <w:noProof/>
                <w:webHidden/>
              </w:rPr>
              <w:fldChar w:fldCharType="end"/>
            </w:r>
          </w:hyperlink>
        </w:p>
        <w:p w14:paraId="07C5E8CA" w14:textId="077011E3" w:rsidR="001538D8" w:rsidRPr="001538D8" w:rsidRDefault="001538D8">
          <w:pPr>
            <w:pStyle w:val="TOC2"/>
            <w:rPr>
              <w:rFonts w:ascii="Fira Sans" w:hAnsi="Fira Sans"/>
              <w:noProof/>
              <w:kern w:val="2"/>
              <w:lang w:eastAsia="en-US"/>
              <w14:ligatures w14:val="standardContextual"/>
            </w:rPr>
          </w:pPr>
          <w:hyperlink w:anchor="_Toc212898060" w:history="1">
            <w:r w:rsidRPr="001538D8">
              <w:rPr>
                <w:rStyle w:val="Hyperlink"/>
                <w:rFonts w:ascii="Fira Sans" w:hAnsi="Fira Sans"/>
                <w:noProof/>
              </w:rPr>
              <w:t>2.</w:t>
            </w:r>
            <w:r w:rsidRPr="001538D8">
              <w:rPr>
                <w:rFonts w:ascii="Fira Sans" w:hAnsi="Fira Sans"/>
                <w:noProof/>
                <w:kern w:val="2"/>
                <w:lang w:eastAsia="en-US"/>
                <w14:ligatures w14:val="standardContextual"/>
              </w:rPr>
              <w:tab/>
            </w:r>
            <w:r w:rsidRPr="001538D8">
              <w:rPr>
                <w:rStyle w:val="Hyperlink"/>
                <w:rFonts w:ascii="Fira Sans" w:hAnsi="Fira Sans"/>
                <w:noProof/>
              </w:rPr>
              <w:t>Evaluation key questions and criteria</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_Toc212898060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46</w:t>
            </w:r>
            <w:r w:rsidRPr="001538D8">
              <w:rPr>
                <w:rFonts w:ascii="Fira Sans" w:hAnsi="Fira Sans"/>
                <w:noProof/>
                <w:webHidden/>
              </w:rPr>
              <w:fldChar w:fldCharType="end"/>
            </w:r>
          </w:hyperlink>
        </w:p>
        <w:p w14:paraId="4E8036E4" w14:textId="2C930696" w:rsidR="001538D8" w:rsidRPr="001538D8" w:rsidRDefault="001538D8">
          <w:pPr>
            <w:pStyle w:val="TOC2"/>
            <w:rPr>
              <w:rFonts w:ascii="Fira Sans" w:hAnsi="Fira Sans"/>
              <w:noProof/>
              <w:kern w:val="2"/>
              <w:lang w:eastAsia="en-US"/>
              <w14:ligatures w14:val="standardContextual"/>
            </w:rPr>
          </w:pPr>
          <w:hyperlink w:anchor="_Toc212898061" w:history="1">
            <w:r w:rsidRPr="001538D8">
              <w:rPr>
                <w:rStyle w:val="Hyperlink"/>
                <w:rFonts w:ascii="Fira Sans" w:hAnsi="Fira Sans"/>
                <w:noProof/>
              </w:rPr>
              <w:t>3.</w:t>
            </w:r>
            <w:r w:rsidRPr="001538D8">
              <w:rPr>
                <w:rFonts w:ascii="Fira Sans" w:hAnsi="Fira Sans"/>
                <w:noProof/>
                <w:kern w:val="2"/>
                <w:lang w:eastAsia="en-US"/>
                <w14:ligatures w14:val="standardContextual"/>
              </w:rPr>
              <w:tab/>
            </w:r>
            <w:r w:rsidRPr="001538D8">
              <w:rPr>
                <w:rStyle w:val="Hyperlink"/>
                <w:rFonts w:ascii="Fira Sans" w:hAnsi="Fira Sans"/>
                <w:noProof/>
              </w:rPr>
              <w:t>Rating system</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_Toc212898061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47</w:t>
            </w:r>
            <w:r w:rsidRPr="001538D8">
              <w:rPr>
                <w:rFonts w:ascii="Fira Sans" w:hAnsi="Fira Sans"/>
                <w:noProof/>
                <w:webHidden/>
              </w:rPr>
              <w:fldChar w:fldCharType="end"/>
            </w:r>
          </w:hyperlink>
        </w:p>
        <w:p w14:paraId="27C6BACC" w14:textId="3902D709" w:rsidR="001538D8" w:rsidRPr="001538D8" w:rsidRDefault="001538D8">
          <w:pPr>
            <w:pStyle w:val="TOC1"/>
            <w:rPr>
              <w:rFonts w:ascii="Fira Sans" w:hAnsi="Fira Sans"/>
              <w:noProof/>
              <w:kern w:val="2"/>
              <w:lang w:eastAsia="en-US"/>
              <w14:ligatures w14:val="standardContextual"/>
            </w:rPr>
          </w:pPr>
          <w:hyperlink w:anchor="_Toc212898062" w:history="1">
            <w:r w:rsidRPr="001538D8">
              <w:rPr>
                <w:rStyle w:val="Hyperlink"/>
                <w:rFonts w:ascii="Fira Sans" w:hAnsi="Fira Sans"/>
                <w:noProof/>
              </w:rPr>
              <w:t>Evaluation process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_Toc212898062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48</w:t>
            </w:r>
            <w:r w:rsidRPr="001538D8">
              <w:rPr>
                <w:rFonts w:ascii="Fira Sans" w:hAnsi="Fira Sans"/>
                <w:noProof/>
                <w:webHidden/>
              </w:rPr>
              <w:fldChar w:fldCharType="end"/>
            </w:r>
          </w:hyperlink>
        </w:p>
        <w:p w14:paraId="0DF8E227" w14:textId="4FDE188D" w:rsidR="001538D8" w:rsidRPr="001538D8" w:rsidRDefault="001538D8">
          <w:pPr>
            <w:pStyle w:val="TOC1"/>
            <w:rPr>
              <w:rFonts w:ascii="Fira Sans" w:hAnsi="Fira Sans"/>
              <w:noProof/>
              <w:kern w:val="2"/>
              <w:lang w:eastAsia="en-US"/>
              <w14:ligatures w14:val="standardContextual"/>
            </w:rPr>
          </w:pPr>
          <w:hyperlink w:anchor="_Toc212898063" w:history="1">
            <w:r w:rsidRPr="001538D8">
              <w:rPr>
                <w:rStyle w:val="Hyperlink"/>
                <w:rFonts w:ascii="Fira Sans" w:hAnsi="Fira Sans"/>
                <w:noProof/>
              </w:rPr>
              <w:t>Time schedule and deliverables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_Toc212898063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48</w:t>
            </w:r>
            <w:r w:rsidRPr="001538D8">
              <w:rPr>
                <w:rFonts w:ascii="Fira Sans" w:hAnsi="Fira Sans"/>
                <w:noProof/>
                <w:webHidden/>
              </w:rPr>
              <w:fldChar w:fldCharType="end"/>
            </w:r>
          </w:hyperlink>
        </w:p>
        <w:p w14:paraId="2008B4EE" w14:textId="1643C42D" w:rsidR="001538D8" w:rsidRPr="001538D8" w:rsidRDefault="001538D8">
          <w:pPr>
            <w:pStyle w:val="TOC1"/>
            <w:rPr>
              <w:rFonts w:ascii="Fira Sans" w:hAnsi="Fira Sans"/>
              <w:noProof/>
              <w:kern w:val="2"/>
              <w:lang w:eastAsia="en-US"/>
              <w14:ligatures w14:val="standardContextual"/>
            </w:rPr>
          </w:pPr>
          <w:hyperlink w:anchor="_Toc212898064" w:history="1">
            <w:r w:rsidRPr="001538D8">
              <w:rPr>
                <w:rStyle w:val="Hyperlink"/>
                <w:rFonts w:ascii="Fira Sans" w:hAnsi="Fira Sans"/>
                <w:noProof/>
              </w:rPr>
              <w:t>Evaluation team composition</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_Toc212898064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49</w:t>
            </w:r>
            <w:r w:rsidRPr="001538D8">
              <w:rPr>
                <w:rFonts w:ascii="Fira Sans" w:hAnsi="Fira Sans"/>
                <w:noProof/>
                <w:webHidden/>
              </w:rPr>
              <w:fldChar w:fldCharType="end"/>
            </w:r>
          </w:hyperlink>
        </w:p>
        <w:p w14:paraId="0911E23C" w14:textId="170771FE" w:rsidR="001538D8" w:rsidRPr="001538D8" w:rsidRDefault="001538D8">
          <w:pPr>
            <w:pStyle w:val="TOC1"/>
            <w:rPr>
              <w:rFonts w:ascii="Fira Sans" w:hAnsi="Fira Sans"/>
              <w:noProof/>
              <w:kern w:val="2"/>
              <w:lang w:eastAsia="en-US"/>
              <w14:ligatures w14:val="standardContextual"/>
            </w:rPr>
          </w:pPr>
          <w:hyperlink w:anchor="_Toc212898065" w:history="1">
            <w:r w:rsidRPr="001538D8">
              <w:rPr>
                <w:rStyle w:val="Hyperlink"/>
                <w:rFonts w:ascii="Fira Sans" w:hAnsi="Fira Sans"/>
                <w:noProof/>
              </w:rPr>
              <w:t>Reporting</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_Toc212898065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49</w:t>
            </w:r>
            <w:r w:rsidRPr="001538D8">
              <w:rPr>
                <w:rFonts w:ascii="Fira Sans" w:hAnsi="Fira Sans"/>
                <w:noProof/>
                <w:webHidden/>
              </w:rPr>
              <w:fldChar w:fldCharType="end"/>
            </w:r>
          </w:hyperlink>
        </w:p>
        <w:p w14:paraId="0E20CE20" w14:textId="6BADFAEE" w:rsidR="001538D8" w:rsidRPr="001538D8" w:rsidRDefault="001538D8">
          <w:pPr>
            <w:pStyle w:val="TOC2"/>
            <w:rPr>
              <w:rFonts w:ascii="Fira Sans" w:hAnsi="Fira Sans"/>
              <w:noProof/>
              <w:kern w:val="2"/>
              <w:lang w:eastAsia="en-US"/>
              <w14:ligatures w14:val="standardContextual"/>
            </w:rPr>
          </w:pPr>
          <w:hyperlink w:anchor="_Toc212898066" w:history="1">
            <w:r w:rsidRPr="001538D8">
              <w:rPr>
                <w:rStyle w:val="Hyperlink"/>
                <w:rFonts w:ascii="Fira Sans" w:eastAsia="Times New Roman" w:hAnsi="Fira Sans"/>
                <w:noProof/>
              </w:rPr>
              <w:t>Annex 1: Project Logical Framework</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_Toc212898066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50</w:t>
            </w:r>
            <w:r w:rsidRPr="001538D8">
              <w:rPr>
                <w:rFonts w:ascii="Fira Sans" w:hAnsi="Fira Sans"/>
                <w:noProof/>
                <w:webHidden/>
              </w:rPr>
              <w:fldChar w:fldCharType="end"/>
            </w:r>
          </w:hyperlink>
        </w:p>
        <w:p w14:paraId="1B904931" w14:textId="386F152D" w:rsidR="001538D8" w:rsidRPr="001538D8" w:rsidRDefault="001538D8">
          <w:pPr>
            <w:pStyle w:val="TOC2"/>
            <w:rPr>
              <w:rFonts w:ascii="Fira Sans" w:hAnsi="Fira Sans"/>
              <w:noProof/>
              <w:kern w:val="2"/>
              <w:lang w:eastAsia="en-US"/>
              <w14:ligatures w14:val="standardContextual"/>
            </w:rPr>
          </w:pPr>
          <w:hyperlink w:anchor="_Toc212898067" w:history="1">
            <w:r w:rsidRPr="001538D8">
              <w:rPr>
                <w:rStyle w:val="Hyperlink"/>
                <w:rFonts w:ascii="Fira Sans" w:eastAsia="Times New Roman" w:hAnsi="Fira Sans"/>
                <w:noProof/>
              </w:rPr>
              <w:t>Annex 2: Detailed questions to assess evaluation criteria: See Annex 2 of the UNIDO Evaluation Manual</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_Toc212898067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51</w:t>
            </w:r>
            <w:r w:rsidRPr="001538D8">
              <w:rPr>
                <w:rFonts w:ascii="Fira Sans" w:hAnsi="Fira Sans"/>
                <w:noProof/>
                <w:webHidden/>
              </w:rPr>
              <w:fldChar w:fldCharType="end"/>
            </w:r>
          </w:hyperlink>
        </w:p>
        <w:p w14:paraId="09548CAF" w14:textId="57D68876" w:rsidR="001538D8" w:rsidRPr="001538D8" w:rsidRDefault="001538D8">
          <w:pPr>
            <w:pStyle w:val="TOC2"/>
            <w:rPr>
              <w:rFonts w:ascii="Fira Sans" w:hAnsi="Fira Sans"/>
              <w:noProof/>
              <w:kern w:val="2"/>
              <w:lang w:eastAsia="en-US"/>
              <w14:ligatures w14:val="standardContextual"/>
            </w:rPr>
          </w:pPr>
          <w:hyperlink w:anchor="_Toc212898068" w:history="1">
            <w:r w:rsidRPr="001538D8">
              <w:rPr>
                <w:rStyle w:val="Hyperlink"/>
                <w:rFonts w:ascii="Fira Sans" w:eastAsia="Times New Roman" w:hAnsi="Fira Sans"/>
                <w:noProof/>
              </w:rPr>
              <w:t>Annex 3: Job descriptions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_Toc212898068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52</w:t>
            </w:r>
            <w:r w:rsidRPr="001538D8">
              <w:rPr>
                <w:rFonts w:ascii="Fira Sans" w:hAnsi="Fira Sans"/>
                <w:noProof/>
                <w:webHidden/>
              </w:rPr>
              <w:fldChar w:fldCharType="end"/>
            </w:r>
          </w:hyperlink>
        </w:p>
        <w:p w14:paraId="0BA5CBAD" w14:textId="4F39C212" w:rsidR="001538D8" w:rsidRPr="001538D8" w:rsidRDefault="001538D8">
          <w:pPr>
            <w:pStyle w:val="TOC2"/>
            <w:rPr>
              <w:rFonts w:ascii="Fira Sans" w:hAnsi="Fira Sans"/>
              <w:noProof/>
              <w:kern w:val="2"/>
              <w:lang w:eastAsia="en-US"/>
              <w14:ligatures w14:val="standardContextual"/>
            </w:rPr>
          </w:pPr>
          <w:hyperlink w:anchor="_Toc212898069" w:history="1">
            <w:r w:rsidRPr="001538D8">
              <w:rPr>
                <w:rStyle w:val="Hyperlink"/>
                <w:rFonts w:ascii="Fira Sans" w:eastAsia="Times New Roman" w:hAnsi="Fira Sans"/>
                <w:noProof/>
              </w:rPr>
              <w:t>Annex 4- Outline of an in-depth project evaluation report</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_Toc212898069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59</w:t>
            </w:r>
            <w:r w:rsidRPr="001538D8">
              <w:rPr>
                <w:rFonts w:ascii="Fira Sans" w:hAnsi="Fira Sans"/>
                <w:noProof/>
                <w:webHidden/>
              </w:rPr>
              <w:fldChar w:fldCharType="end"/>
            </w:r>
          </w:hyperlink>
        </w:p>
        <w:p w14:paraId="728364DE" w14:textId="5821C61F" w:rsidR="001538D8" w:rsidRPr="001538D8" w:rsidRDefault="001538D8">
          <w:pPr>
            <w:pStyle w:val="TOC2"/>
            <w:rPr>
              <w:rFonts w:ascii="Fira Sans" w:hAnsi="Fira Sans"/>
              <w:noProof/>
              <w:kern w:val="2"/>
              <w:lang w:eastAsia="en-US"/>
              <w14:ligatures w14:val="standardContextual"/>
            </w:rPr>
          </w:pPr>
          <w:hyperlink w:anchor="_Toc212898070" w:history="1">
            <w:r w:rsidRPr="001538D8">
              <w:rPr>
                <w:rStyle w:val="Hyperlink"/>
                <w:rFonts w:ascii="Fira Sans" w:eastAsia="Times New Roman" w:hAnsi="Fira Sans"/>
                <w:noProof/>
              </w:rPr>
              <w:t>Annex 5: Checklist on evaluation report quality</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_Toc212898070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61</w:t>
            </w:r>
            <w:r w:rsidRPr="001538D8">
              <w:rPr>
                <w:rFonts w:ascii="Fira Sans" w:hAnsi="Fira Sans"/>
                <w:noProof/>
                <w:webHidden/>
              </w:rPr>
              <w:fldChar w:fldCharType="end"/>
            </w:r>
          </w:hyperlink>
        </w:p>
        <w:p w14:paraId="35C17B41" w14:textId="658249E8" w:rsidR="001538D8" w:rsidRPr="001538D8" w:rsidRDefault="001538D8">
          <w:pPr>
            <w:pStyle w:val="TOC2"/>
            <w:rPr>
              <w:rFonts w:ascii="Fira Sans" w:hAnsi="Fira Sans"/>
              <w:noProof/>
              <w:kern w:val="2"/>
              <w:lang w:eastAsia="en-US"/>
              <w14:ligatures w14:val="standardContextual"/>
            </w:rPr>
          </w:pPr>
          <w:hyperlink w:anchor="_Toc212898071" w:history="1">
            <w:r w:rsidRPr="001538D8">
              <w:rPr>
                <w:rStyle w:val="Hyperlink"/>
                <w:rFonts w:ascii="Fira Sans" w:eastAsia="Times New Roman" w:hAnsi="Fira Sans"/>
                <w:noProof/>
              </w:rPr>
              <w:t>Annex 6: Guidance on integrating gender in evaluations of UNIDO projects and Projects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_Toc212898071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62</w:t>
            </w:r>
            <w:r w:rsidRPr="001538D8">
              <w:rPr>
                <w:rFonts w:ascii="Fira Sans" w:hAnsi="Fira Sans"/>
                <w:noProof/>
                <w:webHidden/>
              </w:rPr>
              <w:fldChar w:fldCharType="end"/>
            </w:r>
          </w:hyperlink>
        </w:p>
        <w:p w14:paraId="5AA247F3" w14:textId="6BCAB6D7" w:rsidR="001538D8" w:rsidRPr="001538D8" w:rsidRDefault="001538D8">
          <w:pPr>
            <w:pStyle w:val="TOC2"/>
            <w:rPr>
              <w:rFonts w:ascii="Fira Sans" w:hAnsi="Fira Sans"/>
              <w:noProof/>
              <w:kern w:val="2"/>
              <w:lang w:eastAsia="en-US"/>
              <w14:ligatures w14:val="standardContextual"/>
            </w:rPr>
          </w:pPr>
          <w:hyperlink w:anchor="_Toc212898072" w:history="1">
            <w:r w:rsidRPr="001538D8">
              <w:rPr>
                <w:rStyle w:val="Hyperlink"/>
                <w:rFonts w:ascii="Fira Sans" w:hAnsi="Fira Sans"/>
                <w:noProof/>
              </w:rPr>
              <w:t>Annex 2. Evaluator Biodata and Justification of Team Composition</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_Toc212898072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64</w:t>
            </w:r>
            <w:r w:rsidRPr="001538D8">
              <w:rPr>
                <w:rFonts w:ascii="Fira Sans" w:hAnsi="Fira Sans"/>
                <w:noProof/>
                <w:webHidden/>
              </w:rPr>
              <w:fldChar w:fldCharType="end"/>
            </w:r>
          </w:hyperlink>
        </w:p>
        <w:p w14:paraId="1EAF1F3A" w14:textId="40EA99A9" w:rsidR="001538D8" w:rsidRPr="001538D8" w:rsidRDefault="001538D8">
          <w:pPr>
            <w:pStyle w:val="TOC2"/>
            <w:rPr>
              <w:rFonts w:ascii="Fira Sans" w:hAnsi="Fira Sans"/>
              <w:noProof/>
              <w:kern w:val="2"/>
              <w:lang w:eastAsia="en-US"/>
              <w14:ligatures w14:val="standardContextual"/>
            </w:rPr>
          </w:pPr>
          <w:hyperlink w:anchor="_Toc212898073" w:history="1">
            <w:r w:rsidRPr="001538D8">
              <w:rPr>
                <w:rStyle w:val="Hyperlink"/>
                <w:rFonts w:ascii="Fira Sans" w:hAnsi="Fira Sans"/>
                <w:noProof/>
              </w:rPr>
              <w:t>Annex 3. Evaluation Framework / Matrix</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_Toc212898073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66</w:t>
            </w:r>
            <w:r w:rsidRPr="001538D8">
              <w:rPr>
                <w:rFonts w:ascii="Fira Sans" w:hAnsi="Fira Sans"/>
                <w:noProof/>
                <w:webHidden/>
              </w:rPr>
              <w:fldChar w:fldCharType="end"/>
            </w:r>
          </w:hyperlink>
        </w:p>
        <w:p w14:paraId="3F4DC7C4" w14:textId="731CFCBC" w:rsidR="001538D8" w:rsidRPr="001538D8" w:rsidRDefault="001538D8">
          <w:pPr>
            <w:pStyle w:val="TOC2"/>
            <w:rPr>
              <w:rFonts w:ascii="Fira Sans" w:hAnsi="Fira Sans"/>
              <w:noProof/>
              <w:kern w:val="2"/>
              <w:lang w:eastAsia="en-US"/>
              <w14:ligatures w14:val="standardContextual"/>
            </w:rPr>
          </w:pPr>
          <w:hyperlink w:anchor="_Toc212898074" w:history="1">
            <w:r w:rsidRPr="001538D8">
              <w:rPr>
                <w:rStyle w:val="Hyperlink"/>
                <w:rFonts w:ascii="Fira Sans" w:hAnsi="Fira Sans"/>
                <w:noProof/>
              </w:rPr>
              <w:t>Annex 4. List of Documentation Reviewed</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_Toc212898074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72</w:t>
            </w:r>
            <w:r w:rsidRPr="001538D8">
              <w:rPr>
                <w:rFonts w:ascii="Fira Sans" w:hAnsi="Fira Sans"/>
                <w:noProof/>
                <w:webHidden/>
              </w:rPr>
              <w:fldChar w:fldCharType="end"/>
            </w:r>
          </w:hyperlink>
        </w:p>
        <w:p w14:paraId="25F57FEC" w14:textId="61624FA3" w:rsidR="001538D8" w:rsidRPr="001538D8" w:rsidRDefault="001538D8">
          <w:pPr>
            <w:pStyle w:val="TOC2"/>
            <w:rPr>
              <w:rFonts w:ascii="Fira Sans" w:hAnsi="Fira Sans"/>
              <w:noProof/>
              <w:kern w:val="2"/>
              <w:lang w:eastAsia="en-US"/>
              <w14:ligatures w14:val="standardContextual"/>
            </w:rPr>
          </w:pPr>
          <w:hyperlink w:anchor="_Toc212898075" w:history="1">
            <w:r w:rsidRPr="001538D8">
              <w:rPr>
                <w:rStyle w:val="Hyperlink"/>
                <w:rFonts w:ascii="Fira Sans" w:hAnsi="Fira Sans"/>
                <w:noProof/>
              </w:rPr>
              <w:t>Annex 5. List of Stakeholders Consulted</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_Toc212898075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78</w:t>
            </w:r>
            <w:r w:rsidRPr="001538D8">
              <w:rPr>
                <w:rFonts w:ascii="Fira Sans" w:hAnsi="Fira Sans"/>
                <w:noProof/>
                <w:webHidden/>
              </w:rPr>
              <w:fldChar w:fldCharType="end"/>
            </w:r>
          </w:hyperlink>
        </w:p>
        <w:p w14:paraId="563952C8" w14:textId="7D1F4BD0" w:rsidR="001538D8" w:rsidRPr="001538D8" w:rsidRDefault="001538D8">
          <w:pPr>
            <w:pStyle w:val="TOC2"/>
            <w:rPr>
              <w:rFonts w:ascii="Fira Sans" w:hAnsi="Fira Sans"/>
              <w:noProof/>
              <w:kern w:val="2"/>
              <w:lang w:eastAsia="en-US"/>
              <w14:ligatures w14:val="standardContextual"/>
            </w:rPr>
          </w:pPr>
          <w:hyperlink w:anchor="_Toc212898076" w:history="1">
            <w:r w:rsidRPr="001538D8">
              <w:rPr>
                <w:rStyle w:val="Hyperlink"/>
                <w:rFonts w:ascii="Fira Sans" w:hAnsi="Fira Sans"/>
                <w:noProof/>
              </w:rPr>
              <w:t>Annex 6. Project Theory of Change/Logframe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_Toc212898076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80</w:t>
            </w:r>
            <w:r w:rsidRPr="001538D8">
              <w:rPr>
                <w:rFonts w:ascii="Fira Sans" w:hAnsi="Fira Sans"/>
                <w:noProof/>
                <w:webHidden/>
              </w:rPr>
              <w:fldChar w:fldCharType="end"/>
            </w:r>
          </w:hyperlink>
        </w:p>
        <w:p w14:paraId="70299885" w14:textId="550D186F" w:rsidR="001538D8" w:rsidRPr="001538D8" w:rsidRDefault="001538D8">
          <w:pPr>
            <w:pStyle w:val="TOC2"/>
            <w:rPr>
              <w:rFonts w:ascii="Fira Sans" w:hAnsi="Fira Sans"/>
              <w:noProof/>
              <w:kern w:val="2"/>
              <w:lang w:eastAsia="en-US"/>
              <w14:ligatures w14:val="standardContextual"/>
            </w:rPr>
          </w:pPr>
          <w:hyperlink w:anchor="_Toc212898077" w:history="1">
            <w:r w:rsidRPr="001538D8">
              <w:rPr>
                <w:rStyle w:val="Hyperlink"/>
                <w:rFonts w:ascii="Fira Sans" w:hAnsi="Fira Sans"/>
                <w:noProof/>
              </w:rPr>
              <w:t>Annex 7. Primary Data Collection Instruments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_Toc212898077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82</w:t>
            </w:r>
            <w:r w:rsidRPr="001538D8">
              <w:rPr>
                <w:rFonts w:ascii="Fira Sans" w:hAnsi="Fira Sans"/>
                <w:noProof/>
                <w:webHidden/>
              </w:rPr>
              <w:fldChar w:fldCharType="end"/>
            </w:r>
          </w:hyperlink>
        </w:p>
        <w:p w14:paraId="06CD2CAB" w14:textId="32AEF8B6" w:rsidR="001538D8" w:rsidRPr="001538D8" w:rsidRDefault="001538D8">
          <w:pPr>
            <w:pStyle w:val="TOC2"/>
            <w:rPr>
              <w:rFonts w:ascii="Fira Sans" w:hAnsi="Fira Sans"/>
              <w:noProof/>
              <w:kern w:val="2"/>
              <w:lang w:eastAsia="en-US"/>
              <w14:ligatures w14:val="standardContextual"/>
            </w:rPr>
          </w:pPr>
          <w:hyperlink w:anchor="_Toc212898078" w:history="1">
            <w:r w:rsidRPr="001538D8">
              <w:rPr>
                <w:rStyle w:val="Hyperlink"/>
                <w:rFonts w:ascii="Fira Sans" w:hAnsi="Fira Sans"/>
                <w:noProof/>
              </w:rPr>
              <w:t>Annex 8. Survey / Questionnaire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_Toc212898078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83</w:t>
            </w:r>
            <w:r w:rsidRPr="001538D8">
              <w:rPr>
                <w:rFonts w:ascii="Fira Sans" w:hAnsi="Fira Sans"/>
                <w:noProof/>
                <w:webHidden/>
              </w:rPr>
              <w:fldChar w:fldCharType="end"/>
            </w:r>
          </w:hyperlink>
        </w:p>
        <w:p w14:paraId="08374376" w14:textId="6B705F59" w:rsidR="001538D8" w:rsidRPr="001538D8" w:rsidRDefault="001538D8">
          <w:pPr>
            <w:pStyle w:val="TOC2"/>
            <w:rPr>
              <w:rFonts w:ascii="Fira Sans" w:hAnsi="Fira Sans"/>
              <w:noProof/>
              <w:kern w:val="2"/>
              <w:lang w:eastAsia="en-US"/>
              <w14:ligatures w14:val="standardContextual"/>
            </w:rPr>
          </w:pPr>
          <w:hyperlink w:anchor="_Toc212898079" w:history="1">
            <w:r w:rsidRPr="001538D8">
              <w:rPr>
                <w:rStyle w:val="Hyperlink"/>
                <w:rFonts w:ascii="Fira Sans" w:hAnsi="Fira Sans"/>
                <w:noProof/>
              </w:rPr>
              <w:t>Annex 9. Statistical Data from Evaluation Survey / Questionnaire Analysis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_Toc212898079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86</w:t>
            </w:r>
            <w:r w:rsidRPr="001538D8">
              <w:rPr>
                <w:rFonts w:ascii="Fira Sans" w:hAnsi="Fira Sans"/>
                <w:noProof/>
                <w:webHidden/>
              </w:rPr>
              <w:fldChar w:fldCharType="end"/>
            </w:r>
          </w:hyperlink>
        </w:p>
        <w:p w14:paraId="4B23C734" w14:textId="0EB1B012" w:rsidR="001538D8" w:rsidRPr="001538D8" w:rsidRDefault="001538D8">
          <w:pPr>
            <w:pStyle w:val="TOC2"/>
            <w:rPr>
              <w:rFonts w:ascii="Fira Sans" w:hAnsi="Fira Sans"/>
              <w:noProof/>
              <w:kern w:val="2"/>
              <w:lang w:eastAsia="en-US"/>
              <w14:ligatures w14:val="standardContextual"/>
            </w:rPr>
          </w:pPr>
          <w:hyperlink w:anchor="_Toc212898080" w:history="1">
            <w:r w:rsidRPr="001538D8">
              <w:rPr>
                <w:rStyle w:val="Hyperlink"/>
                <w:rFonts w:ascii="Fira Sans" w:hAnsi="Fira Sans"/>
                <w:noProof/>
              </w:rPr>
              <w:t>Annex 10. Workplan and Deliverables</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_Toc212898080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88</w:t>
            </w:r>
            <w:r w:rsidRPr="001538D8">
              <w:rPr>
                <w:rFonts w:ascii="Fira Sans" w:hAnsi="Fira Sans"/>
                <w:noProof/>
                <w:webHidden/>
              </w:rPr>
              <w:fldChar w:fldCharType="end"/>
            </w:r>
          </w:hyperlink>
        </w:p>
        <w:p w14:paraId="369DFEB7" w14:textId="43E02ABC" w:rsidR="001538D8" w:rsidRPr="001538D8" w:rsidRDefault="001538D8">
          <w:pPr>
            <w:pStyle w:val="TOC2"/>
            <w:rPr>
              <w:rFonts w:ascii="Fira Sans" w:hAnsi="Fira Sans"/>
              <w:noProof/>
              <w:kern w:val="2"/>
              <w:lang w:eastAsia="en-US"/>
              <w14:ligatures w14:val="standardContextual"/>
            </w:rPr>
          </w:pPr>
          <w:hyperlink w:anchor="_Toc212898081" w:history="1">
            <w:r w:rsidRPr="001538D8">
              <w:rPr>
                <w:rStyle w:val="Hyperlink"/>
                <w:rFonts w:ascii="Fira Sans" w:hAnsi="Fira Sans"/>
                <w:noProof/>
              </w:rPr>
              <w:t>Annex 11. Reconstructed Theory of Change</w:t>
            </w:r>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_Toc212898081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90</w:t>
            </w:r>
            <w:r w:rsidRPr="001538D8">
              <w:rPr>
                <w:rFonts w:ascii="Fira Sans" w:hAnsi="Fira Sans"/>
                <w:noProof/>
                <w:webHidden/>
              </w:rPr>
              <w:fldChar w:fldCharType="end"/>
            </w:r>
          </w:hyperlink>
        </w:p>
        <w:p w14:paraId="664190BD" w14:textId="2E67A954" w:rsidR="001538D8" w:rsidRPr="001538D8" w:rsidRDefault="001538D8">
          <w:pPr>
            <w:pStyle w:val="TOC1"/>
            <w:rPr>
              <w:rFonts w:ascii="Fira Sans" w:hAnsi="Fira Sans"/>
              <w:noProof/>
              <w:kern w:val="2"/>
              <w:lang w:eastAsia="en-US"/>
              <w14:ligatures w14:val="standardContextual"/>
            </w:rPr>
          </w:pPr>
          <w:hyperlink w:anchor="_Toc212898082" w:history="1">
            <w:r w:rsidRPr="001538D8">
              <w:rPr>
                <w:rFonts w:ascii="Fira Sans" w:hAnsi="Fira Sans"/>
                <w:noProof/>
                <w:webHidden/>
              </w:rPr>
              <w:tab/>
            </w:r>
            <w:r w:rsidRPr="001538D8">
              <w:rPr>
                <w:rFonts w:ascii="Fira Sans" w:hAnsi="Fira Sans"/>
                <w:noProof/>
                <w:webHidden/>
              </w:rPr>
              <w:fldChar w:fldCharType="begin"/>
            </w:r>
            <w:r w:rsidRPr="001538D8">
              <w:rPr>
                <w:rFonts w:ascii="Fira Sans" w:hAnsi="Fira Sans"/>
                <w:noProof/>
                <w:webHidden/>
              </w:rPr>
              <w:instrText xml:space="preserve"> PAGEREF _Toc212898082 \h </w:instrText>
            </w:r>
            <w:r w:rsidRPr="001538D8">
              <w:rPr>
                <w:rFonts w:ascii="Fira Sans" w:hAnsi="Fira Sans"/>
                <w:noProof/>
                <w:webHidden/>
              </w:rPr>
            </w:r>
            <w:r w:rsidRPr="001538D8">
              <w:rPr>
                <w:rFonts w:ascii="Fira Sans" w:hAnsi="Fira Sans"/>
                <w:noProof/>
                <w:webHidden/>
              </w:rPr>
              <w:fldChar w:fldCharType="separate"/>
            </w:r>
            <w:r w:rsidRPr="001538D8">
              <w:rPr>
                <w:rFonts w:ascii="Fira Sans" w:hAnsi="Fira Sans"/>
                <w:noProof/>
                <w:webHidden/>
              </w:rPr>
              <w:t>92</w:t>
            </w:r>
            <w:r w:rsidRPr="001538D8">
              <w:rPr>
                <w:rFonts w:ascii="Fira Sans" w:hAnsi="Fira Sans"/>
                <w:noProof/>
                <w:webHidden/>
              </w:rPr>
              <w:fldChar w:fldCharType="end"/>
            </w:r>
          </w:hyperlink>
        </w:p>
        <w:p w14:paraId="1E6C5131" w14:textId="7C5A8FD4" w:rsidR="00257829" w:rsidRDefault="00257829">
          <w:pPr>
            <w:widowControl w:val="0"/>
            <w:tabs>
              <w:tab w:val="right" w:pos="12000"/>
            </w:tabs>
            <w:spacing w:before="60"/>
            <w:ind w:left="360"/>
            <w:jc w:val="left"/>
            <w:rPr>
              <w:rFonts w:ascii="Arial" w:eastAsia="Arial" w:hAnsi="Arial" w:cs="Arial"/>
              <w:color w:val="000000"/>
            </w:rPr>
          </w:pPr>
          <w:r>
            <w:fldChar w:fldCharType="end"/>
          </w:r>
        </w:p>
      </w:sdtContent>
    </w:sdt>
    <w:p w14:paraId="1E6C5132" w14:textId="77777777" w:rsidR="00257829" w:rsidRDefault="00257829"/>
    <w:p w14:paraId="1E6C5133" w14:textId="77777777" w:rsidR="00257829" w:rsidRDefault="00E34D9C">
      <w:pPr>
        <w:pStyle w:val="Title"/>
        <w:spacing w:before="0"/>
      </w:pPr>
      <w:r>
        <w:t>Tables</w:t>
      </w:r>
    </w:p>
    <w:p w14:paraId="1E6C5134" w14:textId="77777777" w:rsidR="00257829" w:rsidRDefault="00E34D9C">
      <w:pPr>
        <w:widowControl w:val="0"/>
        <w:tabs>
          <w:tab w:val="right" w:pos="9038"/>
        </w:tabs>
        <w:spacing w:line="276" w:lineRule="auto"/>
        <w:ind w:right="-45"/>
        <w:rPr>
          <w:rFonts w:ascii="Fira Sans" w:eastAsia="Fira Sans" w:hAnsi="Fira Sans" w:cs="Fira Sans"/>
        </w:rPr>
      </w:pPr>
      <w:r>
        <w:rPr>
          <w:rFonts w:ascii="Fira Sans" w:eastAsia="Fira Sans" w:hAnsi="Fira Sans" w:cs="Fira Sans"/>
        </w:rPr>
        <w:t xml:space="preserve">Table ES.1. Summary of Key Evaluation Findings and Ratings </w:t>
      </w:r>
      <w:proofErr w:type="gramStart"/>
      <w:r>
        <w:rPr>
          <w:rFonts w:ascii="Fira Sans" w:eastAsia="Fira Sans" w:hAnsi="Fira Sans" w:cs="Fira Sans"/>
        </w:rPr>
        <w:tab/>
        <w:t xml:space="preserve">  8</w:t>
      </w:r>
      <w:proofErr w:type="gramEnd"/>
    </w:p>
    <w:p w14:paraId="1E6C5135" w14:textId="77777777" w:rsidR="00257829" w:rsidRDefault="00E34D9C">
      <w:pPr>
        <w:widowControl w:val="0"/>
        <w:spacing w:line="276" w:lineRule="auto"/>
        <w:ind w:right="-45"/>
        <w:jc w:val="left"/>
        <w:rPr>
          <w:rFonts w:ascii="Fira Sans" w:eastAsia="Fira Sans" w:hAnsi="Fira Sans" w:cs="Fira Sans"/>
        </w:rPr>
      </w:pPr>
      <w:r>
        <w:rPr>
          <w:rFonts w:ascii="Fira Sans" w:eastAsia="Fira Sans" w:hAnsi="Fira Sans" w:cs="Fira Sans"/>
        </w:rPr>
        <w:t xml:space="preserve">Table 1. Programmatic Scope of Terminal Evaluation </w:t>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t xml:space="preserve">   12</w:t>
      </w:r>
    </w:p>
    <w:p w14:paraId="1E6C5136"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 xml:space="preserve">Table 2. Summary of Project Startups Selected </w:t>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t xml:space="preserve">   23</w:t>
      </w:r>
    </w:p>
    <w:p w14:paraId="1E6C5137"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 xml:space="preserve">Table 3. Results Against Logframe/IRRF Indicators </w:t>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t xml:space="preserve">   26</w:t>
      </w:r>
    </w:p>
    <w:p w14:paraId="1E6C5138"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 xml:space="preserve">Table 4. Knowledge Products and Communication Outputs </w:t>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t xml:space="preserve">   27</w:t>
      </w:r>
    </w:p>
    <w:p w14:paraId="1E6C5139" w14:textId="566C9202"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 xml:space="preserve">Table 5. Project Costs and Outputs by Component (Year 1) </w:t>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t xml:space="preserve">   29</w:t>
      </w:r>
    </w:p>
    <w:p w14:paraId="1E6C513A" w14:textId="77777777" w:rsidR="00257829" w:rsidRDefault="00E34D9C">
      <w:pPr>
        <w:widowControl w:val="0"/>
        <w:spacing w:after="160" w:line="276" w:lineRule="auto"/>
        <w:jc w:val="left"/>
        <w:rPr>
          <w:rFonts w:ascii="Fira Sans" w:eastAsia="Fira Sans" w:hAnsi="Fira Sans" w:cs="Fira Sans"/>
        </w:rPr>
      </w:pPr>
      <w:r>
        <w:rPr>
          <w:rFonts w:ascii="Fira Sans" w:eastAsia="Fira Sans" w:hAnsi="Fira Sans" w:cs="Fira Sans"/>
        </w:rPr>
        <w:t xml:space="preserve">Table 6. Summary of Recommendations and Management Response </w:t>
      </w:r>
      <w:r>
        <w:rPr>
          <w:rFonts w:ascii="Fira Sans" w:eastAsia="Fira Sans" w:hAnsi="Fira Sans" w:cs="Fira Sans"/>
        </w:rPr>
        <w:tab/>
      </w:r>
      <w:r>
        <w:rPr>
          <w:rFonts w:ascii="Fira Sans" w:eastAsia="Fira Sans" w:hAnsi="Fira Sans" w:cs="Fira Sans"/>
        </w:rPr>
        <w:tab/>
      </w:r>
      <w:r>
        <w:rPr>
          <w:rFonts w:ascii="Fira Sans" w:eastAsia="Fira Sans" w:hAnsi="Fira Sans" w:cs="Fira Sans"/>
        </w:rPr>
        <w:tab/>
        <w:t xml:space="preserve">   34</w:t>
      </w:r>
    </w:p>
    <w:p w14:paraId="1E6C513B" w14:textId="77777777" w:rsidR="00257829" w:rsidRDefault="00E34D9C">
      <w:pPr>
        <w:spacing w:after="160" w:line="259" w:lineRule="auto"/>
        <w:jc w:val="left"/>
        <w:rPr>
          <w:rFonts w:ascii="Fira Sans" w:eastAsia="Fira Sans" w:hAnsi="Fira Sans" w:cs="Fira Sans"/>
          <w:b/>
          <w:color w:val="009CDC"/>
          <w:sz w:val="36"/>
          <w:szCs w:val="36"/>
        </w:rPr>
      </w:pPr>
      <w:r>
        <w:rPr>
          <w:rFonts w:ascii="Fira Sans" w:eastAsia="Fira Sans" w:hAnsi="Fira Sans" w:cs="Fira Sans"/>
          <w:b/>
          <w:color w:val="009CDC"/>
          <w:sz w:val="36"/>
          <w:szCs w:val="36"/>
        </w:rPr>
        <w:t>Maps</w:t>
      </w:r>
    </w:p>
    <w:p w14:paraId="1E6C513C" w14:textId="77777777" w:rsidR="00257829" w:rsidRDefault="00E34D9C">
      <w:pPr>
        <w:spacing w:after="160" w:line="259" w:lineRule="auto"/>
        <w:jc w:val="left"/>
        <w:rPr>
          <w:rFonts w:ascii="Poppins" w:eastAsia="Poppins" w:hAnsi="Poppins" w:cs="Poppins"/>
          <w:b/>
          <w:sz w:val="32"/>
          <w:szCs w:val="32"/>
        </w:rPr>
      </w:pPr>
      <w:r>
        <w:rPr>
          <w:rFonts w:ascii="Fira Sans" w:eastAsia="Fira Sans" w:hAnsi="Fira Sans" w:cs="Fira Sans"/>
        </w:rPr>
        <w:t xml:space="preserve">Map 1. Locations of fintech–climate startups supported by the UNIDO GEF project </w:t>
      </w:r>
      <w:r>
        <w:rPr>
          <w:rFonts w:ascii="Fira Sans" w:eastAsia="Fira Sans" w:hAnsi="Fira Sans" w:cs="Fira Sans"/>
        </w:rPr>
        <w:tab/>
        <w:t xml:space="preserve">   20</w:t>
      </w:r>
      <w:r>
        <w:br w:type="page"/>
      </w:r>
    </w:p>
    <w:p w14:paraId="1E6C513D" w14:textId="77777777" w:rsidR="00257829" w:rsidRDefault="00E34D9C">
      <w:pPr>
        <w:pStyle w:val="Heading1"/>
      </w:pPr>
      <w:bookmarkStart w:id="3" w:name="_Toc212898016"/>
      <w:r>
        <w:lastRenderedPageBreak/>
        <w:t>Acknowledgements</w:t>
      </w:r>
      <w:bookmarkEnd w:id="3"/>
    </w:p>
    <w:p w14:paraId="1E6C513F" w14:textId="77777777" w:rsidR="00257829" w:rsidRDefault="00257829">
      <w:pPr>
        <w:rPr>
          <w:rFonts w:ascii="Fira Sans" w:eastAsia="Fira Sans" w:hAnsi="Fira Sans" w:cs="Fira Sans"/>
        </w:rPr>
      </w:pPr>
    </w:p>
    <w:p w14:paraId="1E6C5140" w14:textId="41FC4B57" w:rsidR="00257829" w:rsidRDefault="00E34D9C">
      <w:pPr>
        <w:rPr>
          <w:rFonts w:ascii="Fira Sans" w:eastAsia="Fira Sans" w:hAnsi="Fira Sans" w:cs="Fira Sans"/>
        </w:rPr>
      </w:pPr>
      <w:r>
        <w:rPr>
          <w:rFonts w:ascii="Fira Sans" w:eastAsia="Fira Sans" w:hAnsi="Fira Sans" w:cs="Fira Sans"/>
        </w:rPr>
        <w:t xml:space="preserve">The evaluator extends </w:t>
      </w:r>
      <w:r w:rsidR="00121B8A">
        <w:rPr>
          <w:rFonts w:ascii="Fira Sans" w:eastAsia="Fira Sans" w:hAnsi="Fira Sans" w:cs="Fira Sans"/>
        </w:rPr>
        <w:t>appreciation</w:t>
      </w:r>
      <w:r>
        <w:rPr>
          <w:rFonts w:ascii="Fira Sans" w:eastAsia="Fira Sans" w:hAnsi="Fira Sans" w:cs="Fira Sans"/>
        </w:rPr>
        <w:t xml:space="preserve"> to the representatives of UNIDO Headquarters, the Global Environment Facility (GEF) Secretariat, the BFA Global project team, national Operational Focal Points, government officials, startup founders and employees, investors, and junior experts who participated in interviews and provided documentation. </w:t>
      </w:r>
    </w:p>
    <w:p w14:paraId="1E6C5141" w14:textId="77777777" w:rsidR="00257829" w:rsidRDefault="00257829">
      <w:pPr>
        <w:rPr>
          <w:rFonts w:ascii="Fira Sans" w:eastAsia="Fira Sans" w:hAnsi="Fira Sans" w:cs="Fira Sans"/>
        </w:rPr>
      </w:pPr>
    </w:p>
    <w:p w14:paraId="1E6C5142" w14:textId="77777777" w:rsidR="00257829" w:rsidRDefault="00E34D9C">
      <w:pPr>
        <w:rPr>
          <w:rFonts w:ascii="Fira Sans" w:eastAsia="Fira Sans" w:hAnsi="Fira Sans" w:cs="Fira Sans"/>
        </w:rPr>
      </w:pPr>
      <w:r>
        <w:rPr>
          <w:rFonts w:ascii="Fira Sans" w:eastAsia="Fira Sans" w:hAnsi="Fira Sans" w:cs="Fira Sans"/>
        </w:rPr>
        <w:t xml:space="preserve">The evaluation also thanks the UNIDO Project Management Unit for their cooperation and support throughout this evaluation process. </w:t>
      </w:r>
    </w:p>
    <w:p w14:paraId="1E6C5143" w14:textId="77777777" w:rsidR="00257829" w:rsidRDefault="00257829">
      <w:pPr>
        <w:rPr>
          <w:rFonts w:ascii="Fira Sans" w:eastAsia="Fira Sans" w:hAnsi="Fira Sans" w:cs="Fira Sans"/>
        </w:rPr>
      </w:pPr>
    </w:p>
    <w:p w14:paraId="1E6C5144" w14:textId="77777777" w:rsidR="00257829" w:rsidRDefault="00E34D9C">
      <w:pPr>
        <w:rPr>
          <w:rFonts w:ascii="Fira Sans" w:eastAsia="Fira Sans" w:hAnsi="Fira Sans" w:cs="Fira Sans"/>
          <w:b/>
        </w:rPr>
      </w:pPr>
      <w:r>
        <w:rPr>
          <w:rFonts w:ascii="Fira Sans" w:eastAsia="Fira Sans" w:hAnsi="Fira Sans" w:cs="Fira Sans"/>
          <w:b/>
        </w:rPr>
        <w:t xml:space="preserve">Evaluation team: </w:t>
      </w:r>
    </w:p>
    <w:p w14:paraId="1E6C5145" w14:textId="77777777" w:rsidR="00257829" w:rsidRDefault="00257829">
      <w:pPr>
        <w:rPr>
          <w:rFonts w:ascii="Fira Sans" w:eastAsia="Fira Sans" w:hAnsi="Fira Sans" w:cs="Fira Sans"/>
        </w:rPr>
      </w:pPr>
    </w:p>
    <w:p w14:paraId="1E6C5146" w14:textId="77777777" w:rsidR="00257829" w:rsidRDefault="00E34D9C">
      <w:pPr>
        <w:rPr>
          <w:rFonts w:ascii="Fira Sans" w:eastAsia="Fira Sans" w:hAnsi="Fira Sans" w:cs="Fira Sans"/>
        </w:rPr>
      </w:pPr>
      <w:r>
        <w:rPr>
          <w:rFonts w:ascii="Fira Sans" w:eastAsia="Fira Sans" w:hAnsi="Fira Sans" w:cs="Fira Sans"/>
        </w:rPr>
        <w:t>Charla M. Burnett, Lead Independent Evaluator</w:t>
      </w:r>
    </w:p>
    <w:p w14:paraId="1E6C5147" w14:textId="77777777" w:rsidR="00257829" w:rsidRDefault="00257829"/>
    <w:p w14:paraId="1E6C5148" w14:textId="77777777" w:rsidR="00257829" w:rsidRDefault="00257829">
      <w:pPr>
        <w:rPr>
          <w:rFonts w:ascii="Fira Sans" w:eastAsia="Fira Sans" w:hAnsi="Fira Sans" w:cs="Fira Sans"/>
        </w:rPr>
      </w:pPr>
    </w:p>
    <w:p w14:paraId="1E6C5149" w14:textId="77777777" w:rsidR="00257829" w:rsidRDefault="00257829">
      <w:pPr>
        <w:tabs>
          <w:tab w:val="left" w:pos="0"/>
        </w:tabs>
        <w:ind w:right="159"/>
        <w:rPr>
          <w:rFonts w:ascii="Fira Sans" w:eastAsia="Fira Sans" w:hAnsi="Fira Sans" w:cs="Fira Sans"/>
          <w:b/>
          <w:color w:val="009CDC"/>
          <w:sz w:val="28"/>
          <w:szCs w:val="28"/>
        </w:rPr>
      </w:pPr>
    </w:p>
    <w:p w14:paraId="1E6C514A" w14:textId="77777777" w:rsidR="00257829" w:rsidRDefault="00257829">
      <w:pPr>
        <w:tabs>
          <w:tab w:val="left" w:pos="0"/>
        </w:tabs>
        <w:ind w:right="159"/>
        <w:rPr>
          <w:rFonts w:ascii="Fira Sans" w:eastAsia="Fira Sans" w:hAnsi="Fira Sans" w:cs="Fira Sans"/>
          <w:b/>
          <w:color w:val="009CDC"/>
          <w:sz w:val="28"/>
          <w:szCs w:val="28"/>
        </w:rPr>
      </w:pPr>
    </w:p>
    <w:p w14:paraId="1E6C514B" w14:textId="77777777" w:rsidR="00257829" w:rsidRDefault="00257829">
      <w:pPr>
        <w:tabs>
          <w:tab w:val="left" w:pos="0"/>
        </w:tabs>
        <w:ind w:right="159"/>
        <w:rPr>
          <w:rFonts w:ascii="Fira Sans" w:eastAsia="Fira Sans" w:hAnsi="Fira Sans" w:cs="Fira Sans"/>
          <w:b/>
          <w:color w:val="009CDC"/>
          <w:sz w:val="28"/>
          <w:szCs w:val="28"/>
        </w:rPr>
      </w:pPr>
    </w:p>
    <w:p w14:paraId="1E6C514C" w14:textId="77777777" w:rsidR="00257829" w:rsidRDefault="00257829">
      <w:pPr>
        <w:tabs>
          <w:tab w:val="left" w:pos="0"/>
        </w:tabs>
        <w:ind w:right="159"/>
        <w:rPr>
          <w:rFonts w:ascii="Fira Sans" w:eastAsia="Fira Sans" w:hAnsi="Fira Sans" w:cs="Fira Sans"/>
          <w:b/>
          <w:color w:val="009CDC"/>
          <w:sz w:val="28"/>
          <w:szCs w:val="28"/>
        </w:rPr>
      </w:pPr>
    </w:p>
    <w:p w14:paraId="1E6C514D" w14:textId="77777777" w:rsidR="00257829" w:rsidRDefault="00257829">
      <w:pPr>
        <w:tabs>
          <w:tab w:val="left" w:pos="0"/>
        </w:tabs>
        <w:ind w:right="159"/>
        <w:rPr>
          <w:rFonts w:ascii="Fira Sans" w:eastAsia="Fira Sans" w:hAnsi="Fira Sans" w:cs="Fira Sans"/>
          <w:b/>
          <w:color w:val="009CDC"/>
          <w:sz w:val="28"/>
          <w:szCs w:val="28"/>
        </w:rPr>
      </w:pPr>
    </w:p>
    <w:p w14:paraId="1E6C514E" w14:textId="77777777" w:rsidR="00257829" w:rsidRDefault="00257829">
      <w:pPr>
        <w:tabs>
          <w:tab w:val="left" w:pos="0"/>
        </w:tabs>
        <w:ind w:right="159"/>
        <w:rPr>
          <w:rFonts w:ascii="Fira Sans" w:eastAsia="Fira Sans" w:hAnsi="Fira Sans" w:cs="Fira Sans"/>
          <w:b/>
          <w:color w:val="009CDC"/>
          <w:sz w:val="28"/>
          <w:szCs w:val="28"/>
        </w:rPr>
      </w:pPr>
    </w:p>
    <w:p w14:paraId="1E6C514F" w14:textId="77777777" w:rsidR="00257829" w:rsidRDefault="00257829">
      <w:pPr>
        <w:tabs>
          <w:tab w:val="left" w:pos="0"/>
        </w:tabs>
        <w:ind w:right="159"/>
        <w:rPr>
          <w:rFonts w:ascii="Fira Sans" w:eastAsia="Fira Sans" w:hAnsi="Fira Sans" w:cs="Fira Sans"/>
          <w:b/>
          <w:color w:val="009CDC"/>
          <w:sz w:val="28"/>
          <w:szCs w:val="28"/>
        </w:rPr>
      </w:pPr>
    </w:p>
    <w:p w14:paraId="1E6C5150" w14:textId="77777777" w:rsidR="00257829" w:rsidRDefault="00257829">
      <w:pPr>
        <w:tabs>
          <w:tab w:val="left" w:pos="0"/>
        </w:tabs>
        <w:ind w:right="159"/>
        <w:rPr>
          <w:rFonts w:ascii="Fira Sans" w:eastAsia="Fira Sans" w:hAnsi="Fira Sans" w:cs="Fira Sans"/>
          <w:b/>
          <w:color w:val="009CDC"/>
          <w:sz w:val="28"/>
          <w:szCs w:val="28"/>
        </w:rPr>
      </w:pPr>
    </w:p>
    <w:p w14:paraId="1E6C5151" w14:textId="77777777" w:rsidR="00257829" w:rsidRDefault="00257829">
      <w:pPr>
        <w:tabs>
          <w:tab w:val="left" w:pos="0"/>
        </w:tabs>
        <w:ind w:right="159"/>
        <w:rPr>
          <w:rFonts w:ascii="Fira Sans" w:eastAsia="Fira Sans" w:hAnsi="Fira Sans" w:cs="Fira Sans"/>
          <w:b/>
          <w:color w:val="009CDC"/>
          <w:sz w:val="28"/>
          <w:szCs w:val="28"/>
        </w:rPr>
      </w:pPr>
    </w:p>
    <w:p w14:paraId="1E6C5152" w14:textId="77777777" w:rsidR="00257829" w:rsidRDefault="00257829">
      <w:pPr>
        <w:tabs>
          <w:tab w:val="left" w:pos="0"/>
        </w:tabs>
        <w:ind w:right="159"/>
        <w:rPr>
          <w:rFonts w:ascii="Fira Sans" w:eastAsia="Fira Sans" w:hAnsi="Fira Sans" w:cs="Fira Sans"/>
          <w:b/>
          <w:color w:val="009CDC"/>
          <w:sz w:val="28"/>
          <w:szCs w:val="28"/>
        </w:rPr>
      </w:pPr>
    </w:p>
    <w:p w14:paraId="1E6C5153" w14:textId="77777777" w:rsidR="00257829" w:rsidRDefault="00257829">
      <w:pPr>
        <w:tabs>
          <w:tab w:val="left" w:pos="0"/>
        </w:tabs>
        <w:ind w:right="159"/>
        <w:rPr>
          <w:rFonts w:ascii="Fira Sans" w:eastAsia="Fira Sans" w:hAnsi="Fira Sans" w:cs="Fira Sans"/>
          <w:b/>
          <w:color w:val="009CDC"/>
        </w:rPr>
      </w:pPr>
    </w:p>
    <w:p w14:paraId="1E6C5154" w14:textId="77777777" w:rsidR="00257829" w:rsidRDefault="00257829">
      <w:pPr>
        <w:tabs>
          <w:tab w:val="left" w:pos="0"/>
        </w:tabs>
        <w:ind w:right="159"/>
        <w:rPr>
          <w:rFonts w:ascii="Fira Sans" w:eastAsia="Fira Sans" w:hAnsi="Fira Sans" w:cs="Fira Sans"/>
          <w:b/>
          <w:color w:val="009CDC"/>
        </w:rPr>
      </w:pPr>
    </w:p>
    <w:p w14:paraId="1E6C5155" w14:textId="77777777" w:rsidR="00257829" w:rsidRDefault="00257829">
      <w:pPr>
        <w:tabs>
          <w:tab w:val="left" w:pos="0"/>
        </w:tabs>
        <w:ind w:right="159"/>
        <w:rPr>
          <w:rFonts w:ascii="Fira Sans" w:eastAsia="Fira Sans" w:hAnsi="Fira Sans" w:cs="Fira Sans"/>
        </w:rPr>
      </w:pPr>
    </w:p>
    <w:p w14:paraId="1E6C5156" w14:textId="77777777" w:rsidR="00257829" w:rsidRDefault="00257829">
      <w:pPr>
        <w:tabs>
          <w:tab w:val="left" w:pos="0"/>
        </w:tabs>
        <w:ind w:right="159"/>
        <w:rPr>
          <w:rFonts w:ascii="Fira Sans" w:eastAsia="Fira Sans" w:hAnsi="Fira Sans" w:cs="Fira Sans"/>
        </w:rPr>
      </w:pPr>
    </w:p>
    <w:p w14:paraId="1E6C5157" w14:textId="77777777" w:rsidR="00257829" w:rsidRDefault="00257829">
      <w:pPr>
        <w:tabs>
          <w:tab w:val="left" w:pos="0"/>
        </w:tabs>
        <w:ind w:right="159"/>
        <w:rPr>
          <w:rFonts w:ascii="Fira Sans" w:eastAsia="Fira Sans" w:hAnsi="Fira Sans" w:cs="Fira Sans"/>
          <w:b/>
          <w:color w:val="009CDC"/>
        </w:rPr>
      </w:pPr>
    </w:p>
    <w:p w14:paraId="1E6C5158" w14:textId="77777777" w:rsidR="00257829" w:rsidRDefault="00257829">
      <w:pPr>
        <w:tabs>
          <w:tab w:val="left" w:pos="0"/>
        </w:tabs>
        <w:ind w:right="159"/>
        <w:rPr>
          <w:rFonts w:ascii="Fira Sans" w:eastAsia="Fira Sans" w:hAnsi="Fira Sans" w:cs="Fira Sans"/>
          <w:b/>
          <w:color w:val="009CDC"/>
        </w:rPr>
      </w:pPr>
    </w:p>
    <w:p w14:paraId="1E6C5159" w14:textId="77777777" w:rsidR="00257829" w:rsidRDefault="00257829">
      <w:pPr>
        <w:tabs>
          <w:tab w:val="left" w:pos="0"/>
        </w:tabs>
        <w:ind w:right="159"/>
        <w:rPr>
          <w:rFonts w:ascii="Fira Sans" w:eastAsia="Fira Sans" w:hAnsi="Fira Sans" w:cs="Fira Sans"/>
        </w:rPr>
      </w:pPr>
    </w:p>
    <w:p w14:paraId="1E6C515A" w14:textId="77777777" w:rsidR="00257829" w:rsidRDefault="00257829">
      <w:pPr>
        <w:tabs>
          <w:tab w:val="left" w:pos="0"/>
        </w:tabs>
        <w:ind w:right="159"/>
        <w:rPr>
          <w:rFonts w:ascii="Fira Sans" w:eastAsia="Fira Sans" w:hAnsi="Fira Sans" w:cs="Fira Sans"/>
          <w:b/>
          <w:color w:val="009CDC"/>
        </w:rPr>
      </w:pPr>
    </w:p>
    <w:p w14:paraId="1E6C515B" w14:textId="77777777" w:rsidR="00257829" w:rsidRDefault="00257829">
      <w:pPr>
        <w:tabs>
          <w:tab w:val="left" w:pos="0"/>
        </w:tabs>
        <w:ind w:right="159"/>
        <w:rPr>
          <w:rFonts w:ascii="Fira Sans" w:eastAsia="Fira Sans" w:hAnsi="Fira Sans" w:cs="Fira Sans"/>
          <w:b/>
          <w:color w:val="009CDC"/>
        </w:rPr>
      </w:pPr>
    </w:p>
    <w:p w14:paraId="1E6C515C" w14:textId="77777777" w:rsidR="00257829" w:rsidRDefault="00257829">
      <w:pPr>
        <w:tabs>
          <w:tab w:val="left" w:pos="0"/>
        </w:tabs>
        <w:ind w:right="159"/>
        <w:rPr>
          <w:rFonts w:ascii="Fira Sans" w:eastAsia="Fira Sans" w:hAnsi="Fira Sans" w:cs="Fira Sans"/>
          <w:b/>
          <w:color w:val="009CDC"/>
        </w:rPr>
      </w:pPr>
    </w:p>
    <w:p w14:paraId="1E6C515D" w14:textId="77777777" w:rsidR="00257829" w:rsidRDefault="00257829">
      <w:pPr>
        <w:tabs>
          <w:tab w:val="left" w:pos="0"/>
        </w:tabs>
        <w:ind w:right="159"/>
        <w:rPr>
          <w:rFonts w:ascii="Fira Sans" w:eastAsia="Fira Sans" w:hAnsi="Fira Sans" w:cs="Fira Sans"/>
          <w:b/>
          <w:color w:val="009CDC"/>
        </w:rPr>
      </w:pPr>
    </w:p>
    <w:p w14:paraId="1E6C515E" w14:textId="77777777" w:rsidR="00257829" w:rsidRDefault="00257829">
      <w:pPr>
        <w:tabs>
          <w:tab w:val="left" w:pos="0"/>
        </w:tabs>
        <w:ind w:right="159"/>
        <w:rPr>
          <w:rFonts w:ascii="Fira Sans" w:eastAsia="Fira Sans" w:hAnsi="Fira Sans" w:cs="Fira Sans"/>
          <w:b/>
          <w:color w:val="009CDC"/>
        </w:rPr>
      </w:pPr>
    </w:p>
    <w:p w14:paraId="1E6C515F" w14:textId="77777777" w:rsidR="00257829" w:rsidRDefault="00257829">
      <w:pPr>
        <w:tabs>
          <w:tab w:val="left" w:pos="0"/>
        </w:tabs>
        <w:ind w:right="159"/>
        <w:rPr>
          <w:rFonts w:ascii="Fira Sans" w:eastAsia="Fira Sans" w:hAnsi="Fira Sans" w:cs="Fira Sans"/>
          <w:b/>
          <w:color w:val="009CDC"/>
        </w:rPr>
      </w:pPr>
    </w:p>
    <w:p w14:paraId="1E6C5160" w14:textId="77777777" w:rsidR="00257829" w:rsidRDefault="00257829">
      <w:pPr>
        <w:tabs>
          <w:tab w:val="left" w:pos="0"/>
        </w:tabs>
        <w:ind w:right="159"/>
        <w:rPr>
          <w:rFonts w:ascii="Fira Sans" w:eastAsia="Fira Sans" w:hAnsi="Fira Sans" w:cs="Fira Sans"/>
          <w:b/>
          <w:color w:val="009CDC"/>
        </w:rPr>
      </w:pPr>
    </w:p>
    <w:p w14:paraId="517F6EAA" w14:textId="77777777" w:rsidR="00121B8A" w:rsidRDefault="00121B8A">
      <w:pPr>
        <w:tabs>
          <w:tab w:val="left" w:pos="0"/>
        </w:tabs>
        <w:ind w:right="159"/>
        <w:rPr>
          <w:rFonts w:ascii="Fira Sans" w:eastAsia="Fira Sans" w:hAnsi="Fira Sans" w:cs="Fira Sans"/>
          <w:b/>
          <w:color w:val="009CDC"/>
        </w:rPr>
      </w:pPr>
    </w:p>
    <w:p w14:paraId="4D2F1289" w14:textId="77777777" w:rsidR="00121B8A" w:rsidRDefault="00121B8A">
      <w:pPr>
        <w:tabs>
          <w:tab w:val="left" w:pos="0"/>
        </w:tabs>
        <w:ind w:right="159"/>
        <w:rPr>
          <w:rFonts w:ascii="Fira Sans" w:eastAsia="Fira Sans" w:hAnsi="Fira Sans" w:cs="Fira Sans"/>
          <w:b/>
          <w:color w:val="009CDC"/>
        </w:rPr>
      </w:pPr>
    </w:p>
    <w:p w14:paraId="34791F5E" w14:textId="77777777" w:rsidR="00121B8A" w:rsidRDefault="00121B8A">
      <w:pPr>
        <w:tabs>
          <w:tab w:val="left" w:pos="0"/>
        </w:tabs>
        <w:ind w:right="159"/>
        <w:rPr>
          <w:rFonts w:ascii="Fira Sans" w:eastAsia="Fira Sans" w:hAnsi="Fira Sans" w:cs="Fira Sans"/>
          <w:b/>
          <w:color w:val="009CDC"/>
        </w:rPr>
      </w:pPr>
    </w:p>
    <w:p w14:paraId="1E6C5161" w14:textId="77777777" w:rsidR="00257829" w:rsidRDefault="00E34D9C">
      <w:pPr>
        <w:pStyle w:val="Heading1"/>
      </w:pPr>
      <w:bookmarkStart w:id="4" w:name="_Toc212898017"/>
      <w:r>
        <w:lastRenderedPageBreak/>
        <w:t>Abbreviations and Acronyms</w:t>
      </w:r>
      <w:bookmarkEnd w:id="4"/>
    </w:p>
    <w:tbl>
      <w:tblPr>
        <w:tblStyle w:val="afffffffe"/>
        <w:tblW w:w="9072" w:type="dxa"/>
        <w:tblLayout w:type="fixed"/>
        <w:tblLook w:val="0400" w:firstRow="0" w:lastRow="0" w:firstColumn="0" w:lastColumn="0" w:noHBand="0" w:noVBand="1"/>
      </w:tblPr>
      <w:tblGrid>
        <w:gridCol w:w="2126"/>
        <w:gridCol w:w="6946"/>
      </w:tblGrid>
      <w:tr w:rsidR="00257829" w14:paraId="1E6C5164" w14:textId="77777777">
        <w:trPr>
          <w:trHeight w:val="523"/>
        </w:trPr>
        <w:tc>
          <w:tcPr>
            <w:tcW w:w="2126" w:type="dxa"/>
            <w:shd w:val="clear" w:color="auto" w:fill="009CDC"/>
            <w:vAlign w:val="center"/>
          </w:tcPr>
          <w:p w14:paraId="1E6C5162" w14:textId="77777777" w:rsidR="00257829" w:rsidRDefault="00E34D9C">
            <w:pPr>
              <w:pBdr>
                <w:top w:val="nil"/>
                <w:left w:val="nil"/>
                <w:bottom w:val="nil"/>
                <w:right w:val="nil"/>
                <w:between w:val="nil"/>
              </w:pBdr>
              <w:rPr>
                <w:rFonts w:ascii="Fira Sans" w:eastAsia="Fira Sans" w:hAnsi="Fira Sans" w:cs="Fira Sans"/>
                <w:b/>
                <w:color w:val="FFFFFF"/>
                <w:sz w:val="20"/>
                <w:szCs w:val="20"/>
              </w:rPr>
            </w:pPr>
            <w:r>
              <w:rPr>
                <w:rFonts w:ascii="Fira Sans" w:eastAsia="Fira Sans" w:hAnsi="Fira Sans" w:cs="Fira Sans"/>
                <w:b/>
                <w:color w:val="FFFFFF"/>
                <w:sz w:val="20"/>
                <w:szCs w:val="20"/>
              </w:rPr>
              <w:t>Abbreviation</w:t>
            </w:r>
          </w:p>
        </w:tc>
        <w:tc>
          <w:tcPr>
            <w:tcW w:w="6946" w:type="dxa"/>
            <w:shd w:val="clear" w:color="auto" w:fill="009CDC"/>
            <w:vAlign w:val="center"/>
          </w:tcPr>
          <w:p w14:paraId="1E6C5163" w14:textId="77777777" w:rsidR="00257829" w:rsidRDefault="00E34D9C">
            <w:pPr>
              <w:pBdr>
                <w:top w:val="nil"/>
                <w:left w:val="nil"/>
                <w:bottom w:val="nil"/>
                <w:right w:val="nil"/>
                <w:between w:val="nil"/>
              </w:pBdr>
              <w:rPr>
                <w:rFonts w:ascii="Fira Sans" w:eastAsia="Fira Sans" w:hAnsi="Fira Sans" w:cs="Fira Sans"/>
                <w:b/>
                <w:color w:val="FFFFFF"/>
                <w:sz w:val="20"/>
                <w:szCs w:val="20"/>
              </w:rPr>
            </w:pPr>
            <w:r>
              <w:rPr>
                <w:rFonts w:ascii="Fira Sans" w:eastAsia="Fira Sans" w:hAnsi="Fira Sans" w:cs="Fira Sans"/>
                <w:b/>
                <w:color w:val="FFFFFF"/>
                <w:sz w:val="20"/>
                <w:szCs w:val="20"/>
              </w:rPr>
              <w:t>Meaning</w:t>
            </w:r>
          </w:p>
        </w:tc>
      </w:tr>
      <w:tr w:rsidR="00257829" w14:paraId="1E6C5167" w14:textId="77777777">
        <w:tc>
          <w:tcPr>
            <w:tcW w:w="2126" w:type="dxa"/>
            <w:tcBorders>
              <w:bottom w:val="single" w:sz="4" w:space="0" w:color="009CDC"/>
              <w:right w:val="single" w:sz="4" w:space="0" w:color="009CDC"/>
            </w:tcBorders>
            <w:vAlign w:val="center"/>
          </w:tcPr>
          <w:p w14:paraId="1E6C5165" w14:textId="77777777" w:rsidR="00257829" w:rsidRDefault="00E34D9C">
            <w:pPr>
              <w:pBdr>
                <w:top w:val="nil"/>
                <w:left w:val="nil"/>
                <w:bottom w:val="nil"/>
                <w:right w:val="nil"/>
                <w:between w:val="nil"/>
              </w:pBdr>
              <w:ind w:right="173"/>
              <w:rPr>
                <w:rFonts w:ascii="Fira Sans" w:eastAsia="Fira Sans" w:hAnsi="Fira Sans" w:cs="Fira Sans"/>
                <w:sz w:val="20"/>
                <w:szCs w:val="20"/>
              </w:rPr>
            </w:pPr>
            <w:r>
              <w:rPr>
                <w:rFonts w:ascii="Fira Sans" w:eastAsia="Fira Sans" w:hAnsi="Fira Sans" w:cs="Fira Sans"/>
                <w:sz w:val="20"/>
                <w:szCs w:val="20"/>
              </w:rPr>
              <w:t>B2B</w:t>
            </w:r>
          </w:p>
        </w:tc>
        <w:tc>
          <w:tcPr>
            <w:tcW w:w="6946" w:type="dxa"/>
            <w:tcBorders>
              <w:left w:val="single" w:sz="4" w:space="0" w:color="009CDC"/>
              <w:bottom w:val="single" w:sz="4" w:space="0" w:color="009CDC"/>
            </w:tcBorders>
            <w:vAlign w:val="center"/>
          </w:tcPr>
          <w:p w14:paraId="1E6C5166" w14:textId="77777777" w:rsidR="00257829" w:rsidRDefault="00E34D9C">
            <w:pPr>
              <w:pBdr>
                <w:top w:val="nil"/>
                <w:left w:val="nil"/>
                <w:bottom w:val="nil"/>
                <w:right w:val="nil"/>
                <w:between w:val="nil"/>
              </w:pBdr>
              <w:rPr>
                <w:rFonts w:ascii="Fira Sans" w:eastAsia="Fira Sans" w:hAnsi="Fira Sans" w:cs="Fira Sans"/>
                <w:sz w:val="20"/>
                <w:szCs w:val="20"/>
              </w:rPr>
            </w:pPr>
            <w:r>
              <w:rPr>
                <w:rFonts w:ascii="Fira Sans" w:eastAsia="Fira Sans" w:hAnsi="Fira Sans" w:cs="Fira Sans"/>
                <w:sz w:val="20"/>
                <w:szCs w:val="20"/>
              </w:rPr>
              <w:t>Business-to-Business</w:t>
            </w:r>
          </w:p>
        </w:tc>
      </w:tr>
      <w:tr w:rsidR="00257829" w14:paraId="1E6C516A" w14:textId="77777777">
        <w:tc>
          <w:tcPr>
            <w:tcW w:w="2126" w:type="dxa"/>
            <w:tcBorders>
              <w:bottom w:val="single" w:sz="4" w:space="0" w:color="009CDC"/>
              <w:right w:val="single" w:sz="4" w:space="0" w:color="009CDC"/>
            </w:tcBorders>
            <w:vAlign w:val="center"/>
          </w:tcPr>
          <w:p w14:paraId="1E6C5168"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CEO</w:t>
            </w:r>
          </w:p>
        </w:tc>
        <w:tc>
          <w:tcPr>
            <w:tcW w:w="6946" w:type="dxa"/>
            <w:tcBorders>
              <w:left w:val="single" w:sz="4" w:space="0" w:color="009CDC"/>
              <w:bottom w:val="single" w:sz="4" w:space="0" w:color="009CDC"/>
            </w:tcBorders>
            <w:vAlign w:val="center"/>
          </w:tcPr>
          <w:p w14:paraId="1E6C5169"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Chief Executive Officer</w:t>
            </w:r>
          </w:p>
        </w:tc>
      </w:tr>
      <w:tr w:rsidR="00257829" w14:paraId="1E6C516D" w14:textId="77777777">
        <w:tc>
          <w:tcPr>
            <w:tcW w:w="2126" w:type="dxa"/>
            <w:tcBorders>
              <w:top w:val="single" w:sz="4" w:space="0" w:color="009CDC"/>
              <w:bottom w:val="single" w:sz="4" w:space="0" w:color="009CDC"/>
              <w:right w:val="single" w:sz="4" w:space="0" w:color="009CDC"/>
            </w:tcBorders>
            <w:vAlign w:val="center"/>
          </w:tcPr>
          <w:p w14:paraId="1E6C516B"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COP</w:t>
            </w:r>
          </w:p>
        </w:tc>
        <w:tc>
          <w:tcPr>
            <w:tcW w:w="6946" w:type="dxa"/>
            <w:tcBorders>
              <w:top w:val="single" w:sz="4" w:space="0" w:color="009CDC"/>
              <w:left w:val="single" w:sz="4" w:space="0" w:color="009CDC"/>
              <w:bottom w:val="single" w:sz="4" w:space="0" w:color="009CDC"/>
            </w:tcBorders>
            <w:vAlign w:val="center"/>
          </w:tcPr>
          <w:p w14:paraId="1E6C516C"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Conference of the Parties</w:t>
            </w:r>
          </w:p>
        </w:tc>
      </w:tr>
      <w:tr w:rsidR="00257829" w14:paraId="1E6C5170" w14:textId="77777777">
        <w:tc>
          <w:tcPr>
            <w:tcW w:w="2126" w:type="dxa"/>
            <w:tcBorders>
              <w:top w:val="single" w:sz="4" w:space="0" w:color="009CDC"/>
              <w:bottom w:val="single" w:sz="4" w:space="0" w:color="009CDC"/>
              <w:right w:val="single" w:sz="4" w:space="0" w:color="009CDC"/>
            </w:tcBorders>
            <w:vAlign w:val="center"/>
          </w:tcPr>
          <w:p w14:paraId="1E6C516E"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CTI</w:t>
            </w:r>
          </w:p>
        </w:tc>
        <w:tc>
          <w:tcPr>
            <w:tcW w:w="6946" w:type="dxa"/>
            <w:tcBorders>
              <w:top w:val="single" w:sz="4" w:space="0" w:color="009CDC"/>
              <w:left w:val="single" w:sz="4" w:space="0" w:color="009CDC"/>
              <w:bottom w:val="single" w:sz="4" w:space="0" w:color="009CDC"/>
            </w:tcBorders>
            <w:vAlign w:val="center"/>
          </w:tcPr>
          <w:p w14:paraId="1E6C516F"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color w:val="000000"/>
                <w:sz w:val="20"/>
                <w:szCs w:val="20"/>
              </w:rPr>
              <w:t xml:space="preserve">Climate Technology Innovation Unit </w:t>
            </w:r>
          </w:p>
        </w:tc>
      </w:tr>
      <w:tr w:rsidR="00257829" w14:paraId="1E6C5173" w14:textId="77777777">
        <w:tc>
          <w:tcPr>
            <w:tcW w:w="2126" w:type="dxa"/>
            <w:tcBorders>
              <w:top w:val="single" w:sz="4" w:space="0" w:color="009CDC"/>
              <w:bottom w:val="single" w:sz="4" w:space="0" w:color="009CDC"/>
              <w:right w:val="single" w:sz="4" w:space="0" w:color="009CDC"/>
            </w:tcBorders>
            <w:vAlign w:val="center"/>
          </w:tcPr>
          <w:p w14:paraId="1E6C5171"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DAC</w:t>
            </w:r>
          </w:p>
        </w:tc>
        <w:tc>
          <w:tcPr>
            <w:tcW w:w="6946" w:type="dxa"/>
            <w:tcBorders>
              <w:top w:val="single" w:sz="4" w:space="0" w:color="009CDC"/>
              <w:left w:val="single" w:sz="4" w:space="0" w:color="009CDC"/>
              <w:bottom w:val="single" w:sz="4" w:space="0" w:color="009CDC"/>
            </w:tcBorders>
            <w:vAlign w:val="center"/>
          </w:tcPr>
          <w:p w14:paraId="1E6C5172"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Development Assistance Committee (OECD)</w:t>
            </w:r>
          </w:p>
        </w:tc>
      </w:tr>
      <w:tr w:rsidR="00257829" w14:paraId="1E6C5176" w14:textId="77777777">
        <w:tc>
          <w:tcPr>
            <w:tcW w:w="2126" w:type="dxa"/>
            <w:tcBorders>
              <w:top w:val="single" w:sz="4" w:space="0" w:color="009CDC"/>
              <w:bottom w:val="single" w:sz="4" w:space="0" w:color="009CDC"/>
              <w:right w:val="single" w:sz="4" w:space="0" w:color="009CDC"/>
            </w:tcBorders>
            <w:vAlign w:val="center"/>
          </w:tcPr>
          <w:p w14:paraId="1E6C5174"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ESMF</w:t>
            </w:r>
          </w:p>
        </w:tc>
        <w:tc>
          <w:tcPr>
            <w:tcW w:w="6946" w:type="dxa"/>
            <w:tcBorders>
              <w:top w:val="single" w:sz="4" w:space="0" w:color="009CDC"/>
              <w:left w:val="single" w:sz="4" w:space="0" w:color="009CDC"/>
              <w:bottom w:val="single" w:sz="4" w:space="0" w:color="009CDC"/>
            </w:tcBorders>
            <w:vAlign w:val="center"/>
          </w:tcPr>
          <w:p w14:paraId="1E6C5175"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Environmental and Social Management Framework</w:t>
            </w:r>
          </w:p>
        </w:tc>
      </w:tr>
      <w:tr w:rsidR="00257829" w14:paraId="1E6C5179" w14:textId="77777777">
        <w:tc>
          <w:tcPr>
            <w:tcW w:w="2126" w:type="dxa"/>
            <w:tcBorders>
              <w:top w:val="single" w:sz="4" w:space="0" w:color="009CDC"/>
              <w:bottom w:val="single" w:sz="4" w:space="0" w:color="009CDC"/>
              <w:right w:val="single" w:sz="4" w:space="0" w:color="009CDC"/>
            </w:tcBorders>
            <w:vAlign w:val="center"/>
          </w:tcPr>
          <w:p w14:paraId="1E6C5177"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ESS</w:t>
            </w:r>
          </w:p>
        </w:tc>
        <w:tc>
          <w:tcPr>
            <w:tcW w:w="6946" w:type="dxa"/>
            <w:tcBorders>
              <w:top w:val="single" w:sz="4" w:space="0" w:color="009CDC"/>
              <w:left w:val="single" w:sz="4" w:space="0" w:color="009CDC"/>
              <w:bottom w:val="single" w:sz="4" w:space="0" w:color="009CDC"/>
            </w:tcBorders>
            <w:vAlign w:val="center"/>
          </w:tcPr>
          <w:p w14:paraId="1E6C5178"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Environmental and Social Safeguards</w:t>
            </w:r>
          </w:p>
        </w:tc>
      </w:tr>
      <w:tr w:rsidR="00257829" w14:paraId="1E6C517C" w14:textId="77777777">
        <w:tc>
          <w:tcPr>
            <w:tcW w:w="2126" w:type="dxa"/>
            <w:tcBorders>
              <w:top w:val="single" w:sz="4" w:space="0" w:color="009CDC"/>
              <w:bottom w:val="single" w:sz="4" w:space="0" w:color="009CDC"/>
              <w:right w:val="single" w:sz="4" w:space="0" w:color="009CDC"/>
            </w:tcBorders>
            <w:vAlign w:val="center"/>
          </w:tcPr>
          <w:p w14:paraId="1E6C517A"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GEF</w:t>
            </w:r>
          </w:p>
        </w:tc>
        <w:tc>
          <w:tcPr>
            <w:tcW w:w="6946" w:type="dxa"/>
            <w:tcBorders>
              <w:top w:val="single" w:sz="4" w:space="0" w:color="009CDC"/>
              <w:left w:val="single" w:sz="4" w:space="0" w:color="009CDC"/>
              <w:bottom w:val="single" w:sz="4" w:space="0" w:color="009CDC"/>
            </w:tcBorders>
            <w:vAlign w:val="center"/>
          </w:tcPr>
          <w:p w14:paraId="1E6C517B"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Global Environment Facility</w:t>
            </w:r>
          </w:p>
        </w:tc>
      </w:tr>
      <w:tr w:rsidR="00257829" w14:paraId="1E6C517F" w14:textId="77777777">
        <w:tc>
          <w:tcPr>
            <w:tcW w:w="2126" w:type="dxa"/>
            <w:tcBorders>
              <w:top w:val="single" w:sz="4" w:space="0" w:color="009CDC"/>
              <w:bottom w:val="single" w:sz="4" w:space="0" w:color="009CDC"/>
              <w:right w:val="single" w:sz="4" w:space="0" w:color="009CDC"/>
            </w:tcBorders>
            <w:vAlign w:val="center"/>
          </w:tcPr>
          <w:p w14:paraId="1E6C517D"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GESI</w:t>
            </w:r>
          </w:p>
        </w:tc>
        <w:tc>
          <w:tcPr>
            <w:tcW w:w="6946" w:type="dxa"/>
            <w:tcBorders>
              <w:top w:val="single" w:sz="4" w:space="0" w:color="009CDC"/>
              <w:left w:val="single" w:sz="4" w:space="0" w:color="009CDC"/>
              <w:bottom w:val="single" w:sz="4" w:space="0" w:color="009CDC"/>
            </w:tcBorders>
            <w:vAlign w:val="center"/>
          </w:tcPr>
          <w:p w14:paraId="1E6C517E"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Gender Equality and Social Inclusion</w:t>
            </w:r>
          </w:p>
        </w:tc>
      </w:tr>
      <w:tr w:rsidR="00257829" w14:paraId="1E6C5182" w14:textId="77777777">
        <w:tc>
          <w:tcPr>
            <w:tcW w:w="2126" w:type="dxa"/>
            <w:tcBorders>
              <w:top w:val="single" w:sz="4" w:space="0" w:color="009CDC"/>
              <w:bottom w:val="single" w:sz="4" w:space="0" w:color="009CDC"/>
              <w:right w:val="single" w:sz="4" w:space="0" w:color="009CDC"/>
            </w:tcBorders>
            <w:vAlign w:val="center"/>
          </w:tcPr>
          <w:p w14:paraId="1E6C5180"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HS</w:t>
            </w:r>
          </w:p>
        </w:tc>
        <w:tc>
          <w:tcPr>
            <w:tcW w:w="6946" w:type="dxa"/>
            <w:tcBorders>
              <w:top w:val="single" w:sz="4" w:space="0" w:color="009CDC"/>
              <w:left w:val="single" w:sz="4" w:space="0" w:color="009CDC"/>
              <w:bottom w:val="single" w:sz="4" w:space="0" w:color="009CDC"/>
            </w:tcBorders>
            <w:vAlign w:val="center"/>
          </w:tcPr>
          <w:p w14:paraId="1E6C5181"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Highly Satisfactory</w:t>
            </w:r>
          </w:p>
        </w:tc>
      </w:tr>
      <w:tr w:rsidR="00257829" w14:paraId="1E6C5185" w14:textId="77777777">
        <w:tc>
          <w:tcPr>
            <w:tcW w:w="2126" w:type="dxa"/>
            <w:tcBorders>
              <w:top w:val="single" w:sz="4" w:space="0" w:color="009CDC"/>
              <w:bottom w:val="single" w:sz="4" w:space="0" w:color="009CDC"/>
              <w:right w:val="single" w:sz="4" w:space="0" w:color="009CDC"/>
            </w:tcBorders>
            <w:vAlign w:val="center"/>
          </w:tcPr>
          <w:p w14:paraId="1E6C5183"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HU</w:t>
            </w:r>
          </w:p>
        </w:tc>
        <w:tc>
          <w:tcPr>
            <w:tcW w:w="6946" w:type="dxa"/>
            <w:tcBorders>
              <w:top w:val="single" w:sz="4" w:space="0" w:color="009CDC"/>
              <w:left w:val="single" w:sz="4" w:space="0" w:color="009CDC"/>
              <w:bottom w:val="single" w:sz="4" w:space="0" w:color="009CDC"/>
            </w:tcBorders>
            <w:vAlign w:val="center"/>
          </w:tcPr>
          <w:p w14:paraId="1E6C5184"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Highly Unsatisfactory</w:t>
            </w:r>
          </w:p>
        </w:tc>
      </w:tr>
      <w:tr w:rsidR="00257829" w14:paraId="1E6C5188" w14:textId="77777777">
        <w:tc>
          <w:tcPr>
            <w:tcW w:w="2126" w:type="dxa"/>
            <w:tcBorders>
              <w:top w:val="single" w:sz="4" w:space="0" w:color="009CDC"/>
              <w:bottom w:val="single" w:sz="4" w:space="0" w:color="009CDC"/>
              <w:right w:val="single" w:sz="4" w:space="0" w:color="009CDC"/>
            </w:tcBorders>
            <w:vAlign w:val="center"/>
          </w:tcPr>
          <w:p w14:paraId="1E6C5186"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IAC</w:t>
            </w:r>
          </w:p>
        </w:tc>
        <w:tc>
          <w:tcPr>
            <w:tcW w:w="6946" w:type="dxa"/>
            <w:tcBorders>
              <w:top w:val="single" w:sz="4" w:space="0" w:color="009CDC"/>
              <w:left w:val="single" w:sz="4" w:space="0" w:color="009CDC"/>
              <w:bottom w:val="single" w:sz="4" w:space="0" w:color="009CDC"/>
            </w:tcBorders>
            <w:vAlign w:val="center"/>
          </w:tcPr>
          <w:p w14:paraId="1E6C5187"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Investor Advisory Council</w:t>
            </w:r>
          </w:p>
        </w:tc>
      </w:tr>
      <w:tr w:rsidR="00257829" w14:paraId="1E6C518B" w14:textId="77777777">
        <w:tc>
          <w:tcPr>
            <w:tcW w:w="2126" w:type="dxa"/>
            <w:tcBorders>
              <w:top w:val="single" w:sz="4" w:space="0" w:color="009CDC"/>
              <w:bottom w:val="single" w:sz="4" w:space="0" w:color="009CDC"/>
              <w:right w:val="single" w:sz="4" w:space="0" w:color="009CDC"/>
            </w:tcBorders>
            <w:vAlign w:val="center"/>
          </w:tcPr>
          <w:p w14:paraId="1E6C5189"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ICT</w:t>
            </w:r>
          </w:p>
        </w:tc>
        <w:tc>
          <w:tcPr>
            <w:tcW w:w="6946" w:type="dxa"/>
            <w:tcBorders>
              <w:top w:val="single" w:sz="4" w:space="0" w:color="009CDC"/>
              <w:left w:val="single" w:sz="4" w:space="0" w:color="009CDC"/>
              <w:bottom w:val="single" w:sz="4" w:space="0" w:color="009CDC"/>
            </w:tcBorders>
            <w:vAlign w:val="center"/>
          </w:tcPr>
          <w:p w14:paraId="1E6C518A"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Information and Communications Technology</w:t>
            </w:r>
          </w:p>
        </w:tc>
      </w:tr>
      <w:tr w:rsidR="00257829" w14:paraId="1E6C518E" w14:textId="77777777">
        <w:tc>
          <w:tcPr>
            <w:tcW w:w="2126" w:type="dxa"/>
            <w:tcBorders>
              <w:top w:val="single" w:sz="4" w:space="0" w:color="009CDC"/>
              <w:bottom w:val="single" w:sz="4" w:space="0" w:color="009CDC"/>
              <w:right w:val="single" w:sz="4" w:space="0" w:color="009CDC"/>
            </w:tcBorders>
            <w:vAlign w:val="center"/>
          </w:tcPr>
          <w:p w14:paraId="1E6C518C"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IRPF</w:t>
            </w:r>
          </w:p>
        </w:tc>
        <w:tc>
          <w:tcPr>
            <w:tcW w:w="6946" w:type="dxa"/>
            <w:tcBorders>
              <w:top w:val="single" w:sz="4" w:space="0" w:color="009CDC"/>
              <w:left w:val="single" w:sz="4" w:space="0" w:color="009CDC"/>
              <w:bottom w:val="single" w:sz="4" w:space="0" w:color="009CDC"/>
            </w:tcBorders>
            <w:vAlign w:val="center"/>
          </w:tcPr>
          <w:p w14:paraId="1E6C518D"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Integrated Results and Performance Framework</w:t>
            </w:r>
          </w:p>
        </w:tc>
      </w:tr>
      <w:tr w:rsidR="00257829" w14:paraId="1E6C5191" w14:textId="77777777">
        <w:tc>
          <w:tcPr>
            <w:tcW w:w="2126" w:type="dxa"/>
            <w:tcBorders>
              <w:top w:val="single" w:sz="4" w:space="0" w:color="009CDC"/>
              <w:bottom w:val="single" w:sz="4" w:space="0" w:color="009CDC"/>
              <w:right w:val="single" w:sz="4" w:space="0" w:color="009CDC"/>
            </w:tcBorders>
            <w:vAlign w:val="center"/>
          </w:tcPr>
          <w:p w14:paraId="1E6C518F" w14:textId="77777777" w:rsidR="00257829" w:rsidRDefault="00E34D9C">
            <w:pPr>
              <w:pBdr>
                <w:top w:val="nil"/>
                <w:left w:val="nil"/>
                <w:bottom w:val="nil"/>
                <w:right w:val="nil"/>
                <w:between w:val="nil"/>
              </w:pBdr>
              <w:ind w:right="173"/>
              <w:rPr>
                <w:rFonts w:ascii="Fira Sans" w:eastAsia="Fira Sans" w:hAnsi="Fira Sans" w:cs="Fira Sans"/>
                <w:sz w:val="20"/>
                <w:szCs w:val="20"/>
              </w:rPr>
            </w:pPr>
            <w:r>
              <w:rPr>
                <w:rFonts w:ascii="Fira Sans" w:eastAsia="Fira Sans" w:hAnsi="Fira Sans" w:cs="Fira Sans"/>
                <w:sz w:val="20"/>
                <w:szCs w:val="20"/>
              </w:rPr>
              <w:t>ISID</w:t>
            </w:r>
          </w:p>
        </w:tc>
        <w:tc>
          <w:tcPr>
            <w:tcW w:w="6946" w:type="dxa"/>
            <w:tcBorders>
              <w:top w:val="single" w:sz="4" w:space="0" w:color="009CDC"/>
              <w:left w:val="single" w:sz="4" w:space="0" w:color="009CDC"/>
              <w:bottom w:val="single" w:sz="4" w:space="0" w:color="009CDC"/>
            </w:tcBorders>
            <w:vAlign w:val="center"/>
          </w:tcPr>
          <w:p w14:paraId="1E6C5190" w14:textId="77777777" w:rsidR="00257829" w:rsidRDefault="00E34D9C">
            <w:pPr>
              <w:pBdr>
                <w:top w:val="nil"/>
                <w:left w:val="nil"/>
                <w:bottom w:val="nil"/>
                <w:right w:val="nil"/>
                <w:between w:val="nil"/>
              </w:pBdr>
              <w:rPr>
                <w:rFonts w:ascii="Fira Sans" w:eastAsia="Fira Sans" w:hAnsi="Fira Sans" w:cs="Fira Sans"/>
                <w:sz w:val="20"/>
                <w:szCs w:val="20"/>
              </w:rPr>
            </w:pPr>
            <w:r>
              <w:rPr>
                <w:rFonts w:ascii="Fira Sans" w:eastAsia="Fira Sans" w:hAnsi="Fira Sans" w:cs="Fira Sans"/>
                <w:sz w:val="20"/>
                <w:szCs w:val="20"/>
              </w:rPr>
              <w:t>Inclusive and Sustainable Industrial Development</w:t>
            </w:r>
          </w:p>
        </w:tc>
      </w:tr>
      <w:tr w:rsidR="00257829" w14:paraId="1E6C5194" w14:textId="77777777">
        <w:tc>
          <w:tcPr>
            <w:tcW w:w="2126" w:type="dxa"/>
            <w:tcBorders>
              <w:top w:val="single" w:sz="4" w:space="0" w:color="009CDC"/>
              <w:bottom w:val="single" w:sz="4" w:space="0" w:color="009CDC"/>
              <w:right w:val="single" w:sz="4" w:space="0" w:color="009CDC"/>
            </w:tcBorders>
            <w:vAlign w:val="center"/>
          </w:tcPr>
          <w:p w14:paraId="1E6C5192"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JPMC</w:t>
            </w:r>
          </w:p>
        </w:tc>
        <w:tc>
          <w:tcPr>
            <w:tcW w:w="6946" w:type="dxa"/>
            <w:tcBorders>
              <w:top w:val="single" w:sz="4" w:space="0" w:color="009CDC"/>
              <w:left w:val="single" w:sz="4" w:space="0" w:color="009CDC"/>
              <w:bottom w:val="single" w:sz="4" w:space="0" w:color="009CDC"/>
            </w:tcBorders>
            <w:vAlign w:val="center"/>
          </w:tcPr>
          <w:p w14:paraId="1E6C5193"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color w:val="000000"/>
                <w:sz w:val="20"/>
                <w:szCs w:val="20"/>
              </w:rPr>
              <w:t>JPMorgan Chase Foundation</w:t>
            </w:r>
          </w:p>
        </w:tc>
      </w:tr>
      <w:tr w:rsidR="00257829" w14:paraId="1E6C5197" w14:textId="77777777">
        <w:tc>
          <w:tcPr>
            <w:tcW w:w="2126" w:type="dxa"/>
            <w:tcBorders>
              <w:top w:val="single" w:sz="4" w:space="0" w:color="009CDC"/>
              <w:bottom w:val="single" w:sz="4" w:space="0" w:color="009CDC"/>
              <w:right w:val="single" w:sz="4" w:space="0" w:color="009CDC"/>
            </w:tcBorders>
            <w:vAlign w:val="center"/>
          </w:tcPr>
          <w:p w14:paraId="1E6C5195"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KM</w:t>
            </w:r>
          </w:p>
        </w:tc>
        <w:tc>
          <w:tcPr>
            <w:tcW w:w="6946" w:type="dxa"/>
            <w:tcBorders>
              <w:top w:val="single" w:sz="4" w:space="0" w:color="009CDC"/>
              <w:left w:val="single" w:sz="4" w:space="0" w:color="009CDC"/>
              <w:bottom w:val="single" w:sz="4" w:space="0" w:color="009CDC"/>
            </w:tcBorders>
            <w:vAlign w:val="center"/>
          </w:tcPr>
          <w:p w14:paraId="1E6C5196"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Knowledge Management</w:t>
            </w:r>
          </w:p>
        </w:tc>
      </w:tr>
      <w:tr w:rsidR="00257829" w14:paraId="1E6C519A" w14:textId="77777777">
        <w:tc>
          <w:tcPr>
            <w:tcW w:w="2126" w:type="dxa"/>
            <w:tcBorders>
              <w:top w:val="single" w:sz="4" w:space="0" w:color="009CDC"/>
              <w:bottom w:val="single" w:sz="4" w:space="0" w:color="009CDC"/>
              <w:right w:val="single" w:sz="4" w:space="0" w:color="009CDC"/>
            </w:tcBorders>
            <w:vAlign w:val="center"/>
          </w:tcPr>
          <w:p w14:paraId="1E6C5198"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M&amp;E</w:t>
            </w:r>
          </w:p>
        </w:tc>
        <w:tc>
          <w:tcPr>
            <w:tcW w:w="6946" w:type="dxa"/>
            <w:tcBorders>
              <w:top w:val="single" w:sz="4" w:space="0" w:color="009CDC"/>
              <w:left w:val="single" w:sz="4" w:space="0" w:color="009CDC"/>
              <w:bottom w:val="single" w:sz="4" w:space="0" w:color="009CDC"/>
            </w:tcBorders>
            <w:vAlign w:val="center"/>
          </w:tcPr>
          <w:p w14:paraId="1E6C5199"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Monitoring and Evaluation</w:t>
            </w:r>
          </w:p>
        </w:tc>
      </w:tr>
      <w:tr w:rsidR="00257829" w14:paraId="1E6C519D" w14:textId="77777777">
        <w:tc>
          <w:tcPr>
            <w:tcW w:w="2126" w:type="dxa"/>
            <w:tcBorders>
              <w:top w:val="single" w:sz="4" w:space="0" w:color="009CDC"/>
              <w:bottom w:val="single" w:sz="4" w:space="0" w:color="009CDC"/>
              <w:right w:val="single" w:sz="4" w:space="0" w:color="009CDC"/>
            </w:tcBorders>
            <w:vAlign w:val="center"/>
          </w:tcPr>
          <w:p w14:paraId="1E6C519B"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MEL</w:t>
            </w:r>
          </w:p>
        </w:tc>
        <w:tc>
          <w:tcPr>
            <w:tcW w:w="6946" w:type="dxa"/>
            <w:tcBorders>
              <w:top w:val="single" w:sz="4" w:space="0" w:color="009CDC"/>
              <w:left w:val="single" w:sz="4" w:space="0" w:color="009CDC"/>
              <w:bottom w:val="single" w:sz="4" w:space="0" w:color="009CDC"/>
            </w:tcBorders>
            <w:vAlign w:val="center"/>
          </w:tcPr>
          <w:p w14:paraId="1E6C519C"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Monitoring, Evaluation, and Learning</w:t>
            </w:r>
          </w:p>
        </w:tc>
      </w:tr>
      <w:tr w:rsidR="00257829" w14:paraId="1E6C51A0" w14:textId="77777777">
        <w:tc>
          <w:tcPr>
            <w:tcW w:w="2126" w:type="dxa"/>
            <w:tcBorders>
              <w:top w:val="single" w:sz="4" w:space="0" w:color="009CDC"/>
              <w:bottom w:val="single" w:sz="4" w:space="0" w:color="009CDC"/>
              <w:right w:val="single" w:sz="4" w:space="0" w:color="009CDC"/>
            </w:tcBorders>
            <w:vAlign w:val="center"/>
          </w:tcPr>
          <w:p w14:paraId="1E6C519E"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MSME</w:t>
            </w:r>
          </w:p>
        </w:tc>
        <w:tc>
          <w:tcPr>
            <w:tcW w:w="6946" w:type="dxa"/>
            <w:tcBorders>
              <w:top w:val="single" w:sz="4" w:space="0" w:color="009CDC"/>
              <w:left w:val="single" w:sz="4" w:space="0" w:color="009CDC"/>
              <w:bottom w:val="single" w:sz="4" w:space="0" w:color="009CDC"/>
            </w:tcBorders>
            <w:vAlign w:val="center"/>
          </w:tcPr>
          <w:p w14:paraId="1E6C519F"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Micro, Small, and Medium Enterprises</w:t>
            </w:r>
          </w:p>
        </w:tc>
      </w:tr>
      <w:tr w:rsidR="00257829" w14:paraId="1E6C51A3" w14:textId="77777777">
        <w:tc>
          <w:tcPr>
            <w:tcW w:w="2126" w:type="dxa"/>
            <w:tcBorders>
              <w:top w:val="single" w:sz="4" w:space="0" w:color="009CDC"/>
              <w:bottom w:val="single" w:sz="4" w:space="0" w:color="009CDC"/>
              <w:right w:val="single" w:sz="4" w:space="0" w:color="009CDC"/>
            </w:tcBorders>
            <w:vAlign w:val="center"/>
          </w:tcPr>
          <w:p w14:paraId="1E6C51A1"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MSP</w:t>
            </w:r>
          </w:p>
        </w:tc>
        <w:tc>
          <w:tcPr>
            <w:tcW w:w="6946" w:type="dxa"/>
            <w:tcBorders>
              <w:top w:val="single" w:sz="4" w:space="0" w:color="009CDC"/>
              <w:left w:val="single" w:sz="4" w:space="0" w:color="009CDC"/>
              <w:bottom w:val="single" w:sz="4" w:space="0" w:color="009CDC"/>
            </w:tcBorders>
            <w:vAlign w:val="center"/>
          </w:tcPr>
          <w:p w14:paraId="1E6C51A2"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Medium-Sized Project</w:t>
            </w:r>
          </w:p>
        </w:tc>
      </w:tr>
      <w:tr w:rsidR="00257829" w14:paraId="1E6C51A6" w14:textId="77777777">
        <w:tc>
          <w:tcPr>
            <w:tcW w:w="2126" w:type="dxa"/>
            <w:tcBorders>
              <w:top w:val="single" w:sz="4" w:space="0" w:color="009CDC"/>
              <w:bottom w:val="single" w:sz="4" w:space="0" w:color="009CDC"/>
              <w:right w:val="single" w:sz="4" w:space="0" w:color="009CDC"/>
            </w:tcBorders>
            <w:vAlign w:val="center"/>
          </w:tcPr>
          <w:p w14:paraId="1E6C51A4"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NGO</w:t>
            </w:r>
          </w:p>
        </w:tc>
        <w:tc>
          <w:tcPr>
            <w:tcW w:w="6946" w:type="dxa"/>
            <w:tcBorders>
              <w:top w:val="single" w:sz="4" w:space="0" w:color="009CDC"/>
              <w:left w:val="single" w:sz="4" w:space="0" w:color="009CDC"/>
              <w:bottom w:val="single" w:sz="4" w:space="0" w:color="009CDC"/>
            </w:tcBorders>
            <w:vAlign w:val="center"/>
          </w:tcPr>
          <w:p w14:paraId="1E6C51A5"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Nongovernmental Organization</w:t>
            </w:r>
          </w:p>
        </w:tc>
      </w:tr>
      <w:tr w:rsidR="00257829" w14:paraId="1E6C51A9" w14:textId="77777777">
        <w:tc>
          <w:tcPr>
            <w:tcW w:w="2126" w:type="dxa"/>
            <w:tcBorders>
              <w:top w:val="single" w:sz="4" w:space="0" w:color="009CDC"/>
              <w:bottom w:val="single" w:sz="4" w:space="0" w:color="009CDC"/>
              <w:right w:val="single" w:sz="4" w:space="0" w:color="009CDC"/>
            </w:tcBorders>
            <w:vAlign w:val="center"/>
          </w:tcPr>
          <w:p w14:paraId="1E6C51A7"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OECD</w:t>
            </w:r>
          </w:p>
        </w:tc>
        <w:tc>
          <w:tcPr>
            <w:tcW w:w="6946" w:type="dxa"/>
            <w:tcBorders>
              <w:top w:val="single" w:sz="4" w:space="0" w:color="009CDC"/>
              <w:left w:val="single" w:sz="4" w:space="0" w:color="009CDC"/>
              <w:bottom w:val="single" w:sz="4" w:space="0" w:color="009CDC"/>
            </w:tcBorders>
            <w:vAlign w:val="center"/>
          </w:tcPr>
          <w:p w14:paraId="1E6C51A8"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Organisation for Economic Co-operation and Development</w:t>
            </w:r>
          </w:p>
        </w:tc>
      </w:tr>
      <w:tr w:rsidR="00257829" w14:paraId="1E6C51AC" w14:textId="77777777">
        <w:tc>
          <w:tcPr>
            <w:tcW w:w="2126" w:type="dxa"/>
            <w:tcBorders>
              <w:top w:val="single" w:sz="4" w:space="0" w:color="009CDC"/>
              <w:bottom w:val="single" w:sz="4" w:space="0" w:color="009CDC"/>
              <w:right w:val="single" w:sz="4" w:space="0" w:color="009CDC"/>
            </w:tcBorders>
            <w:vAlign w:val="center"/>
          </w:tcPr>
          <w:p w14:paraId="1E6C51AA"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OFP</w:t>
            </w:r>
          </w:p>
        </w:tc>
        <w:tc>
          <w:tcPr>
            <w:tcW w:w="6946" w:type="dxa"/>
            <w:tcBorders>
              <w:top w:val="single" w:sz="4" w:space="0" w:color="009CDC"/>
              <w:left w:val="single" w:sz="4" w:space="0" w:color="009CDC"/>
              <w:bottom w:val="single" w:sz="4" w:space="0" w:color="009CDC"/>
            </w:tcBorders>
            <w:vAlign w:val="center"/>
          </w:tcPr>
          <w:p w14:paraId="1E6C51AB"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 xml:space="preserve">Operational Focal Point </w:t>
            </w:r>
          </w:p>
        </w:tc>
      </w:tr>
      <w:tr w:rsidR="00257829" w14:paraId="1E6C51AF" w14:textId="77777777">
        <w:tc>
          <w:tcPr>
            <w:tcW w:w="2126" w:type="dxa"/>
            <w:tcBorders>
              <w:top w:val="single" w:sz="4" w:space="0" w:color="009CDC"/>
              <w:bottom w:val="single" w:sz="4" w:space="0" w:color="009CDC"/>
              <w:right w:val="single" w:sz="4" w:space="0" w:color="009CDC"/>
            </w:tcBorders>
            <w:vAlign w:val="center"/>
          </w:tcPr>
          <w:p w14:paraId="1E6C51AD"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PIR</w:t>
            </w:r>
          </w:p>
        </w:tc>
        <w:tc>
          <w:tcPr>
            <w:tcW w:w="6946" w:type="dxa"/>
            <w:tcBorders>
              <w:top w:val="single" w:sz="4" w:space="0" w:color="009CDC"/>
              <w:left w:val="single" w:sz="4" w:space="0" w:color="009CDC"/>
              <w:bottom w:val="single" w:sz="4" w:space="0" w:color="009CDC"/>
            </w:tcBorders>
            <w:vAlign w:val="center"/>
          </w:tcPr>
          <w:p w14:paraId="1E6C51AE"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Project Implementation Report</w:t>
            </w:r>
          </w:p>
        </w:tc>
      </w:tr>
      <w:tr w:rsidR="00257829" w14:paraId="1E6C51B2" w14:textId="77777777">
        <w:tc>
          <w:tcPr>
            <w:tcW w:w="2126" w:type="dxa"/>
            <w:tcBorders>
              <w:top w:val="single" w:sz="4" w:space="0" w:color="009CDC"/>
              <w:bottom w:val="single" w:sz="4" w:space="0" w:color="009CDC"/>
              <w:right w:val="single" w:sz="4" w:space="0" w:color="009CDC"/>
            </w:tcBorders>
            <w:vAlign w:val="center"/>
          </w:tcPr>
          <w:p w14:paraId="1E6C51B0"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PSC</w:t>
            </w:r>
          </w:p>
        </w:tc>
        <w:tc>
          <w:tcPr>
            <w:tcW w:w="6946" w:type="dxa"/>
            <w:tcBorders>
              <w:top w:val="single" w:sz="4" w:space="0" w:color="009CDC"/>
              <w:left w:val="single" w:sz="4" w:space="0" w:color="009CDC"/>
              <w:bottom w:val="single" w:sz="4" w:space="0" w:color="009CDC"/>
            </w:tcBorders>
            <w:vAlign w:val="center"/>
          </w:tcPr>
          <w:p w14:paraId="1E6C51B1"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Project Steering Committee</w:t>
            </w:r>
          </w:p>
        </w:tc>
      </w:tr>
      <w:tr w:rsidR="00257829" w14:paraId="1E6C51B5" w14:textId="77777777">
        <w:tc>
          <w:tcPr>
            <w:tcW w:w="2126" w:type="dxa"/>
            <w:tcBorders>
              <w:top w:val="single" w:sz="4" w:space="0" w:color="009CDC"/>
              <w:bottom w:val="single" w:sz="4" w:space="0" w:color="009CDC"/>
              <w:right w:val="single" w:sz="4" w:space="0" w:color="009CDC"/>
            </w:tcBorders>
            <w:vAlign w:val="center"/>
          </w:tcPr>
          <w:p w14:paraId="1E6C51B3"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QA</w:t>
            </w:r>
          </w:p>
        </w:tc>
        <w:tc>
          <w:tcPr>
            <w:tcW w:w="6946" w:type="dxa"/>
            <w:tcBorders>
              <w:top w:val="single" w:sz="4" w:space="0" w:color="009CDC"/>
              <w:left w:val="single" w:sz="4" w:space="0" w:color="009CDC"/>
              <w:bottom w:val="single" w:sz="4" w:space="0" w:color="009CDC"/>
            </w:tcBorders>
            <w:vAlign w:val="center"/>
          </w:tcPr>
          <w:p w14:paraId="1E6C51B4"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Quality Assurance</w:t>
            </w:r>
          </w:p>
        </w:tc>
      </w:tr>
      <w:tr w:rsidR="00257829" w14:paraId="1E6C51B8" w14:textId="77777777">
        <w:tc>
          <w:tcPr>
            <w:tcW w:w="2126" w:type="dxa"/>
            <w:tcBorders>
              <w:top w:val="single" w:sz="4" w:space="0" w:color="009CDC"/>
              <w:bottom w:val="single" w:sz="4" w:space="0" w:color="009CDC"/>
              <w:right w:val="single" w:sz="4" w:space="0" w:color="009CDC"/>
            </w:tcBorders>
            <w:vAlign w:val="center"/>
          </w:tcPr>
          <w:p w14:paraId="1E6C51B6"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SDG</w:t>
            </w:r>
          </w:p>
        </w:tc>
        <w:tc>
          <w:tcPr>
            <w:tcW w:w="6946" w:type="dxa"/>
            <w:tcBorders>
              <w:top w:val="single" w:sz="4" w:space="0" w:color="009CDC"/>
              <w:left w:val="single" w:sz="4" w:space="0" w:color="009CDC"/>
              <w:bottom w:val="single" w:sz="4" w:space="0" w:color="009CDC"/>
            </w:tcBorders>
            <w:vAlign w:val="center"/>
          </w:tcPr>
          <w:p w14:paraId="1E6C51B7"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Sustainable Development Goal</w:t>
            </w:r>
          </w:p>
        </w:tc>
      </w:tr>
      <w:tr w:rsidR="00257829" w14:paraId="1E6C51BB" w14:textId="77777777">
        <w:tc>
          <w:tcPr>
            <w:tcW w:w="2126" w:type="dxa"/>
            <w:tcBorders>
              <w:top w:val="single" w:sz="4" w:space="0" w:color="009CDC"/>
              <w:bottom w:val="single" w:sz="4" w:space="0" w:color="009CDC"/>
              <w:right w:val="single" w:sz="4" w:space="0" w:color="009CDC"/>
            </w:tcBorders>
            <w:vAlign w:val="center"/>
          </w:tcPr>
          <w:p w14:paraId="1E6C51B9"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SME</w:t>
            </w:r>
          </w:p>
        </w:tc>
        <w:tc>
          <w:tcPr>
            <w:tcW w:w="6946" w:type="dxa"/>
            <w:tcBorders>
              <w:top w:val="single" w:sz="4" w:space="0" w:color="009CDC"/>
              <w:left w:val="single" w:sz="4" w:space="0" w:color="009CDC"/>
              <w:bottom w:val="single" w:sz="4" w:space="0" w:color="009CDC"/>
            </w:tcBorders>
            <w:vAlign w:val="center"/>
          </w:tcPr>
          <w:p w14:paraId="1E6C51BA"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Small and Medium-sized Enterprise</w:t>
            </w:r>
          </w:p>
        </w:tc>
      </w:tr>
      <w:tr w:rsidR="00257829" w14:paraId="1E6C51BE" w14:textId="77777777">
        <w:tc>
          <w:tcPr>
            <w:tcW w:w="2126" w:type="dxa"/>
            <w:tcBorders>
              <w:top w:val="single" w:sz="4" w:space="0" w:color="009CDC"/>
              <w:bottom w:val="single" w:sz="4" w:space="0" w:color="009CDC"/>
              <w:right w:val="single" w:sz="4" w:space="0" w:color="009CDC"/>
            </w:tcBorders>
            <w:vAlign w:val="center"/>
          </w:tcPr>
          <w:p w14:paraId="1E6C51BC" w14:textId="77777777" w:rsidR="00257829" w:rsidRDefault="00E34D9C">
            <w:pPr>
              <w:pBdr>
                <w:top w:val="nil"/>
                <w:left w:val="nil"/>
                <w:bottom w:val="nil"/>
                <w:right w:val="nil"/>
                <w:between w:val="nil"/>
              </w:pBdr>
              <w:ind w:right="173"/>
              <w:rPr>
                <w:rFonts w:ascii="Fira Sans" w:eastAsia="Fira Sans" w:hAnsi="Fira Sans" w:cs="Fira Sans"/>
                <w:sz w:val="20"/>
                <w:szCs w:val="20"/>
              </w:rPr>
            </w:pPr>
            <w:r>
              <w:rPr>
                <w:rFonts w:ascii="Fira Sans" w:eastAsia="Fira Sans" w:hAnsi="Fira Sans" w:cs="Fira Sans"/>
                <w:sz w:val="20"/>
                <w:szCs w:val="20"/>
              </w:rPr>
              <w:t>TBD</w:t>
            </w:r>
          </w:p>
        </w:tc>
        <w:tc>
          <w:tcPr>
            <w:tcW w:w="6946" w:type="dxa"/>
            <w:tcBorders>
              <w:top w:val="single" w:sz="4" w:space="0" w:color="009CDC"/>
              <w:left w:val="single" w:sz="4" w:space="0" w:color="009CDC"/>
              <w:bottom w:val="single" w:sz="4" w:space="0" w:color="009CDC"/>
            </w:tcBorders>
            <w:vAlign w:val="center"/>
          </w:tcPr>
          <w:p w14:paraId="1E6C51BD" w14:textId="77777777" w:rsidR="00257829" w:rsidRDefault="00E34D9C">
            <w:pPr>
              <w:pBdr>
                <w:top w:val="nil"/>
                <w:left w:val="nil"/>
                <w:bottom w:val="nil"/>
                <w:right w:val="nil"/>
                <w:between w:val="nil"/>
              </w:pBdr>
              <w:rPr>
                <w:rFonts w:ascii="Fira Sans" w:eastAsia="Fira Sans" w:hAnsi="Fira Sans" w:cs="Fira Sans"/>
                <w:sz w:val="20"/>
                <w:szCs w:val="20"/>
              </w:rPr>
            </w:pPr>
            <w:r>
              <w:rPr>
                <w:rFonts w:ascii="Fira Sans" w:eastAsia="Fira Sans" w:hAnsi="Fira Sans" w:cs="Fira Sans"/>
                <w:sz w:val="20"/>
                <w:szCs w:val="20"/>
              </w:rPr>
              <w:t>To Be Determined</w:t>
            </w:r>
          </w:p>
        </w:tc>
      </w:tr>
      <w:tr w:rsidR="00257829" w14:paraId="1E6C51C1" w14:textId="77777777">
        <w:tc>
          <w:tcPr>
            <w:tcW w:w="2126" w:type="dxa"/>
            <w:tcBorders>
              <w:top w:val="single" w:sz="4" w:space="0" w:color="009CDC"/>
              <w:bottom w:val="single" w:sz="4" w:space="0" w:color="009CDC"/>
              <w:right w:val="single" w:sz="4" w:space="0" w:color="009CDC"/>
            </w:tcBorders>
            <w:vAlign w:val="center"/>
          </w:tcPr>
          <w:p w14:paraId="1E6C51BF"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TE</w:t>
            </w:r>
          </w:p>
        </w:tc>
        <w:tc>
          <w:tcPr>
            <w:tcW w:w="6946" w:type="dxa"/>
            <w:tcBorders>
              <w:top w:val="single" w:sz="4" w:space="0" w:color="009CDC"/>
              <w:left w:val="single" w:sz="4" w:space="0" w:color="009CDC"/>
              <w:bottom w:val="single" w:sz="4" w:space="0" w:color="009CDC"/>
            </w:tcBorders>
            <w:vAlign w:val="center"/>
          </w:tcPr>
          <w:p w14:paraId="1E6C51C0"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Terminal Evaluation</w:t>
            </w:r>
          </w:p>
        </w:tc>
      </w:tr>
      <w:tr w:rsidR="00257829" w14:paraId="1E6C51C4" w14:textId="77777777">
        <w:tc>
          <w:tcPr>
            <w:tcW w:w="2126" w:type="dxa"/>
            <w:tcBorders>
              <w:top w:val="single" w:sz="4" w:space="0" w:color="009CDC"/>
              <w:bottom w:val="single" w:sz="4" w:space="0" w:color="009CDC"/>
              <w:right w:val="single" w:sz="4" w:space="0" w:color="009CDC"/>
            </w:tcBorders>
            <w:vAlign w:val="center"/>
          </w:tcPr>
          <w:p w14:paraId="1E6C51C2"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ToC</w:t>
            </w:r>
          </w:p>
        </w:tc>
        <w:tc>
          <w:tcPr>
            <w:tcW w:w="6946" w:type="dxa"/>
            <w:tcBorders>
              <w:top w:val="single" w:sz="4" w:space="0" w:color="009CDC"/>
              <w:left w:val="single" w:sz="4" w:space="0" w:color="009CDC"/>
              <w:bottom w:val="single" w:sz="4" w:space="0" w:color="009CDC"/>
            </w:tcBorders>
            <w:vAlign w:val="center"/>
          </w:tcPr>
          <w:p w14:paraId="1E6C51C3"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Theory of Change</w:t>
            </w:r>
          </w:p>
        </w:tc>
      </w:tr>
      <w:tr w:rsidR="00257829" w14:paraId="1E6C51C7" w14:textId="77777777">
        <w:tc>
          <w:tcPr>
            <w:tcW w:w="2126" w:type="dxa"/>
            <w:tcBorders>
              <w:top w:val="single" w:sz="4" w:space="0" w:color="009CDC"/>
              <w:bottom w:val="single" w:sz="4" w:space="0" w:color="009CDC"/>
              <w:right w:val="single" w:sz="4" w:space="0" w:color="009CDC"/>
            </w:tcBorders>
            <w:vAlign w:val="center"/>
          </w:tcPr>
          <w:p w14:paraId="1E6C51C5" w14:textId="77777777" w:rsidR="00257829" w:rsidRDefault="00E34D9C">
            <w:pPr>
              <w:pBdr>
                <w:top w:val="nil"/>
                <w:left w:val="nil"/>
                <w:bottom w:val="nil"/>
                <w:right w:val="nil"/>
                <w:between w:val="nil"/>
              </w:pBdr>
              <w:ind w:right="173"/>
              <w:rPr>
                <w:rFonts w:ascii="Fira Sans" w:eastAsia="Fira Sans" w:hAnsi="Fira Sans" w:cs="Fira Sans"/>
                <w:color w:val="000000"/>
                <w:sz w:val="20"/>
                <w:szCs w:val="20"/>
              </w:rPr>
            </w:pPr>
            <w:r>
              <w:rPr>
                <w:rFonts w:ascii="Fira Sans" w:eastAsia="Fira Sans" w:hAnsi="Fira Sans" w:cs="Fira Sans"/>
                <w:sz w:val="20"/>
                <w:szCs w:val="20"/>
              </w:rPr>
              <w:t>ToR</w:t>
            </w:r>
          </w:p>
        </w:tc>
        <w:tc>
          <w:tcPr>
            <w:tcW w:w="6946" w:type="dxa"/>
            <w:tcBorders>
              <w:top w:val="single" w:sz="4" w:space="0" w:color="009CDC"/>
              <w:left w:val="single" w:sz="4" w:space="0" w:color="009CDC"/>
              <w:bottom w:val="single" w:sz="4" w:space="0" w:color="009CDC"/>
            </w:tcBorders>
            <w:vAlign w:val="center"/>
          </w:tcPr>
          <w:p w14:paraId="1E6C51C6" w14:textId="77777777" w:rsidR="00257829" w:rsidRDefault="00E34D9C">
            <w:pPr>
              <w:pBdr>
                <w:top w:val="nil"/>
                <w:left w:val="nil"/>
                <w:bottom w:val="nil"/>
                <w:right w:val="nil"/>
                <w:between w:val="nil"/>
              </w:pBdr>
              <w:rPr>
                <w:rFonts w:ascii="Fira Sans" w:eastAsia="Fira Sans" w:hAnsi="Fira Sans" w:cs="Fira Sans"/>
                <w:color w:val="000000"/>
                <w:sz w:val="20"/>
                <w:szCs w:val="20"/>
              </w:rPr>
            </w:pPr>
            <w:r>
              <w:rPr>
                <w:rFonts w:ascii="Fira Sans" w:eastAsia="Fira Sans" w:hAnsi="Fira Sans" w:cs="Fira Sans"/>
                <w:sz w:val="20"/>
                <w:szCs w:val="20"/>
              </w:rPr>
              <w:t>Terms of Reference</w:t>
            </w:r>
          </w:p>
        </w:tc>
      </w:tr>
      <w:tr w:rsidR="00257829" w14:paraId="1E6C51CA" w14:textId="77777777">
        <w:tc>
          <w:tcPr>
            <w:tcW w:w="2126" w:type="dxa"/>
            <w:tcBorders>
              <w:top w:val="single" w:sz="4" w:space="0" w:color="009CDC"/>
              <w:bottom w:val="single" w:sz="4" w:space="0" w:color="009CDC"/>
              <w:right w:val="single" w:sz="4" w:space="0" w:color="009CDC"/>
            </w:tcBorders>
            <w:vAlign w:val="center"/>
          </w:tcPr>
          <w:p w14:paraId="1E6C51C8" w14:textId="77777777" w:rsidR="00257829" w:rsidRDefault="00E34D9C">
            <w:pPr>
              <w:pBdr>
                <w:top w:val="nil"/>
                <w:left w:val="nil"/>
                <w:bottom w:val="nil"/>
                <w:right w:val="nil"/>
                <w:between w:val="nil"/>
              </w:pBdr>
              <w:ind w:right="173"/>
              <w:rPr>
                <w:rFonts w:ascii="Fira Sans" w:eastAsia="Fira Sans" w:hAnsi="Fira Sans" w:cs="Fira Sans"/>
                <w:sz w:val="20"/>
                <w:szCs w:val="20"/>
              </w:rPr>
            </w:pPr>
            <w:r>
              <w:rPr>
                <w:rFonts w:ascii="Fira Sans" w:eastAsia="Fira Sans" w:hAnsi="Fira Sans" w:cs="Fira Sans"/>
                <w:sz w:val="20"/>
                <w:szCs w:val="20"/>
              </w:rPr>
              <w:t>UN</w:t>
            </w:r>
          </w:p>
        </w:tc>
        <w:tc>
          <w:tcPr>
            <w:tcW w:w="6946" w:type="dxa"/>
            <w:tcBorders>
              <w:top w:val="single" w:sz="4" w:space="0" w:color="009CDC"/>
              <w:left w:val="single" w:sz="4" w:space="0" w:color="009CDC"/>
              <w:bottom w:val="single" w:sz="4" w:space="0" w:color="009CDC"/>
            </w:tcBorders>
            <w:vAlign w:val="center"/>
          </w:tcPr>
          <w:p w14:paraId="1E6C51C9" w14:textId="77777777" w:rsidR="00257829" w:rsidRDefault="00E34D9C">
            <w:pPr>
              <w:pBdr>
                <w:top w:val="nil"/>
                <w:left w:val="nil"/>
                <w:bottom w:val="nil"/>
                <w:right w:val="nil"/>
                <w:between w:val="nil"/>
              </w:pBdr>
              <w:rPr>
                <w:rFonts w:ascii="Fira Sans" w:eastAsia="Fira Sans" w:hAnsi="Fira Sans" w:cs="Fira Sans"/>
                <w:sz w:val="20"/>
                <w:szCs w:val="20"/>
              </w:rPr>
            </w:pPr>
            <w:r>
              <w:rPr>
                <w:rFonts w:ascii="Fira Sans" w:eastAsia="Fira Sans" w:hAnsi="Fira Sans" w:cs="Fira Sans"/>
                <w:sz w:val="20"/>
                <w:szCs w:val="20"/>
              </w:rPr>
              <w:t>United Nations</w:t>
            </w:r>
          </w:p>
        </w:tc>
      </w:tr>
      <w:tr w:rsidR="00257829" w14:paraId="1E6C51CD" w14:textId="77777777">
        <w:tc>
          <w:tcPr>
            <w:tcW w:w="2126" w:type="dxa"/>
            <w:tcBorders>
              <w:top w:val="single" w:sz="4" w:space="0" w:color="009CDC"/>
              <w:bottom w:val="single" w:sz="4" w:space="0" w:color="009CDC"/>
              <w:right w:val="single" w:sz="4" w:space="0" w:color="009CDC"/>
            </w:tcBorders>
            <w:vAlign w:val="center"/>
          </w:tcPr>
          <w:p w14:paraId="1E6C51CB" w14:textId="77777777" w:rsidR="00257829" w:rsidRDefault="00E34D9C">
            <w:pPr>
              <w:pBdr>
                <w:top w:val="nil"/>
                <w:left w:val="nil"/>
                <w:bottom w:val="nil"/>
                <w:right w:val="nil"/>
                <w:between w:val="nil"/>
              </w:pBdr>
              <w:ind w:right="173"/>
              <w:rPr>
                <w:rFonts w:ascii="Fira Sans" w:eastAsia="Fira Sans" w:hAnsi="Fira Sans" w:cs="Fira Sans"/>
                <w:sz w:val="20"/>
                <w:szCs w:val="20"/>
              </w:rPr>
            </w:pPr>
            <w:r>
              <w:rPr>
                <w:rFonts w:ascii="Fira Sans" w:eastAsia="Fira Sans" w:hAnsi="Fira Sans" w:cs="Fira Sans"/>
                <w:sz w:val="20"/>
                <w:szCs w:val="20"/>
              </w:rPr>
              <w:t>UNEG</w:t>
            </w:r>
          </w:p>
        </w:tc>
        <w:tc>
          <w:tcPr>
            <w:tcW w:w="6946" w:type="dxa"/>
            <w:tcBorders>
              <w:top w:val="single" w:sz="4" w:space="0" w:color="009CDC"/>
              <w:left w:val="single" w:sz="4" w:space="0" w:color="009CDC"/>
              <w:bottom w:val="single" w:sz="4" w:space="0" w:color="009CDC"/>
            </w:tcBorders>
            <w:vAlign w:val="center"/>
          </w:tcPr>
          <w:p w14:paraId="1E6C51CC" w14:textId="77777777" w:rsidR="00257829" w:rsidRDefault="00E34D9C">
            <w:pPr>
              <w:pBdr>
                <w:top w:val="nil"/>
                <w:left w:val="nil"/>
                <w:bottom w:val="nil"/>
                <w:right w:val="nil"/>
                <w:between w:val="nil"/>
              </w:pBdr>
              <w:rPr>
                <w:rFonts w:ascii="Fira Sans" w:eastAsia="Fira Sans" w:hAnsi="Fira Sans" w:cs="Fira Sans"/>
                <w:sz w:val="20"/>
                <w:szCs w:val="20"/>
              </w:rPr>
            </w:pPr>
            <w:r>
              <w:rPr>
                <w:rFonts w:ascii="Fira Sans" w:eastAsia="Fira Sans" w:hAnsi="Fira Sans" w:cs="Fira Sans"/>
                <w:sz w:val="20"/>
                <w:szCs w:val="20"/>
              </w:rPr>
              <w:t>United Nations Evaluation Group</w:t>
            </w:r>
          </w:p>
        </w:tc>
      </w:tr>
      <w:tr w:rsidR="00257829" w14:paraId="1E6C51D0" w14:textId="77777777">
        <w:tc>
          <w:tcPr>
            <w:tcW w:w="2126" w:type="dxa"/>
            <w:tcBorders>
              <w:top w:val="single" w:sz="4" w:space="0" w:color="009CDC"/>
              <w:bottom w:val="single" w:sz="4" w:space="0" w:color="009CDC"/>
              <w:right w:val="single" w:sz="4" w:space="0" w:color="009CDC"/>
            </w:tcBorders>
            <w:vAlign w:val="center"/>
          </w:tcPr>
          <w:p w14:paraId="1E6C51CE" w14:textId="77777777" w:rsidR="00257829" w:rsidRDefault="00E34D9C">
            <w:pPr>
              <w:pBdr>
                <w:top w:val="nil"/>
                <w:left w:val="nil"/>
                <w:bottom w:val="nil"/>
                <w:right w:val="nil"/>
                <w:between w:val="nil"/>
              </w:pBdr>
              <w:ind w:right="173"/>
              <w:rPr>
                <w:rFonts w:ascii="Fira Sans" w:eastAsia="Fira Sans" w:hAnsi="Fira Sans" w:cs="Fira Sans"/>
                <w:sz w:val="20"/>
                <w:szCs w:val="20"/>
              </w:rPr>
            </w:pPr>
            <w:r>
              <w:rPr>
                <w:rFonts w:ascii="Fira Sans" w:eastAsia="Fira Sans" w:hAnsi="Fira Sans" w:cs="Fira Sans"/>
                <w:sz w:val="20"/>
                <w:szCs w:val="20"/>
              </w:rPr>
              <w:t>UNIDO</w:t>
            </w:r>
          </w:p>
        </w:tc>
        <w:tc>
          <w:tcPr>
            <w:tcW w:w="6946" w:type="dxa"/>
            <w:tcBorders>
              <w:top w:val="single" w:sz="4" w:space="0" w:color="009CDC"/>
              <w:left w:val="single" w:sz="4" w:space="0" w:color="009CDC"/>
              <w:bottom w:val="single" w:sz="4" w:space="0" w:color="009CDC"/>
            </w:tcBorders>
            <w:vAlign w:val="center"/>
          </w:tcPr>
          <w:p w14:paraId="1E6C51CF" w14:textId="77777777" w:rsidR="00257829" w:rsidRDefault="00E34D9C">
            <w:pPr>
              <w:pBdr>
                <w:top w:val="nil"/>
                <w:left w:val="nil"/>
                <w:bottom w:val="nil"/>
                <w:right w:val="nil"/>
                <w:between w:val="nil"/>
              </w:pBdr>
              <w:rPr>
                <w:rFonts w:ascii="Fira Sans" w:eastAsia="Fira Sans" w:hAnsi="Fira Sans" w:cs="Fira Sans"/>
                <w:sz w:val="20"/>
                <w:szCs w:val="20"/>
              </w:rPr>
            </w:pPr>
            <w:r>
              <w:rPr>
                <w:rFonts w:ascii="Fira Sans" w:eastAsia="Fira Sans" w:hAnsi="Fira Sans" w:cs="Fira Sans"/>
                <w:sz w:val="20"/>
                <w:szCs w:val="20"/>
              </w:rPr>
              <w:t>United Nations Industrial Development Organization</w:t>
            </w:r>
          </w:p>
        </w:tc>
      </w:tr>
      <w:tr w:rsidR="00257829" w14:paraId="1E6C51D3" w14:textId="77777777">
        <w:tc>
          <w:tcPr>
            <w:tcW w:w="2126" w:type="dxa"/>
            <w:tcBorders>
              <w:top w:val="single" w:sz="4" w:space="0" w:color="009CDC"/>
              <w:bottom w:val="single" w:sz="4" w:space="0" w:color="009CDC"/>
              <w:right w:val="single" w:sz="4" w:space="0" w:color="009CDC"/>
            </w:tcBorders>
            <w:vAlign w:val="center"/>
          </w:tcPr>
          <w:p w14:paraId="1E6C51D1" w14:textId="77777777" w:rsidR="00257829" w:rsidRDefault="00E34D9C">
            <w:pPr>
              <w:pBdr>
                <w:top w:val="nil"/>
                <w:left w:val="nil"/>
                <w:bottom w:val="nil"/>
                <w:right w:val="nil"/>
                <w:between w:val="nil"/>
              </w:pBdr>
              <w:ind w:right="173"/>
              <w:rPr>
                <w:rFonts w:ascii="Fira Sans" w:eastAsia="Fira Sans" w:hAnsi="Fira Sans" w:cs="Fira Sans"/>
                <w:sz w:val="20"/>
                <w:szCs w:val="20"/>
              </w:rPr>
            </w:pPr>
            <w:r>
              <w:rPr>
                <w:rFonts w:ascii="Fira Sans" w:eastAsia="Fira Sans" w:hAnsi="Fira Sans" w:cs="Fira Sans"/>
                <w:sz w:val="20"/>
                <w:szCs w:val="20"/>
              </w:rPr>
              <w:t>USD</w:t>
            </w:r>
          </w:p>
        </w:tc>
        <w:tc>
          <w:tcPr>
            <w:tcW w:w="6946" w:type="dxa"/>
            <w:tcBorders>
              <w:top w:val="single" w:sz="4" w:space="0" w:color="009CDC"/>
              <w:left w:val="single" w:sz="4" w:space="0" w:color="009CDC"/>
              <w:bottom w:val="single" w:sz="4" w:space="0" w:color="009CDC"/>
            </w:tcBorders>
            <w:vAlign w:val="center"/>
          </w:tcPr>
          <w:p w14:paraId="1E6C51D2" w14:textId="77777777" w:rsidR="00257829" w:rsidRDefault="00E34D9C">
            <w:pPr>
              <w:pBdr>
                <w:top w:val="nil"/>
                <w:left w:val="nil"/>
                <w:bottom w:val="nil"/>
                <w:right w:val="nil"/>
                <w:between w:val="nil"/>
              </w:pBdr>
              <w:rPr>
                <w:rFonts w:ascii="Fira Sans" w:eastAsia="Fira Sans" w:hAnsi="Fira Sans" w:cs="Fira Sans"/>
                <w:sz w:val="20"/>
                <w:szCs w:val="20"/>
              </w:rPr>
            </w:pPr>
            <w:r>
              <w:rPr>
                <w:rFonts w:ascii="Fira Sans" w:eastAsia="Fira Sans" w:hAnsi="Fira Sans" w:cs="Fira Sans"/>
                <w:sz w:val="20"/>
                <w:szCs w:val="20"/>
              </w:rPr>
              <w:t>United States Dollar</w:t>
            </w:r>
          </w:p>
        </w:tc>
      </w:tr>
      <w:tr w:rsidR="00257829" w14:paraId="1E6C51D6" w14:textId="77777777">
        <w:tc>
          <w:tcPr>
            <w:tcW w:w="2126" w:type="dxa"/>
            <w:tcBorders>
              <w:top w:val="single" w:sz="4" w:space="0" w:color="009CDC"/>
              <w:bottom w:val="single" w:sz="4" w:space="0" w:color="009CDC"/>
              <w:right w:val="single" w:sz="4" w:space="0" w:color="009CDC"/>
            </w:tcBorders>
            <w:vAlign w:val="center"/>
          </w:tcPr>
          <w:p w14:paraId="1E6C51D4" w14:textId="77777777" w:rsidR="00257829" w:rsidRDefault="00E34D9C">
            <w:pPr>
              <w:pBdr>
                <w:top w:val="nil"/>
                <w:left w:val="nil"/>
                <w:bottom w:val="nil"/>
                <w:right w:val="nil"/>
                <w:between w:val="nil"/>
              </w:pBdr>
              <w:ind w:right="173"/>
              <w:rPr>
                <w:rFonts w:ascii="Fira Sans" w:eastAsia="Fira Sans" w:hAnsi="Fira Sans" w:cs="Fira Sans"/>
                <w:sz w:val="20"/>
                <w:szCs w:val="20"/>
              </w:rPr>
            </w:pPr>
            <w:r>
              <w:rPr>
                <w:rFonts w:ascii="Fira Sans" w:eastAsia="Fira Sans" w:hAnsi="Fira Sans" w:cs="Fira Sans"/>
                <w:sz w:val="20"/>
                <w:szCs w:val="20"/>
              </w:rPr>
              <w:t>WFP</w:t>
            </w:r>
          </w:p>
        </w:tc>
        <w:tc>
          <w:tcPr>
            <w:tcW w:w="6946" w:type="dxa"/>
            <w:tcBorders>
              <w:top w:val="single" w:sz="4" w:space="0" w:color="009CDC"/>
              <w:left w:val="single" w:sz="4" w:space="0" w:color="009CDC"/>
              <w:bottom w:val="single" w:sz="4" w:space="0" w:color="009CDC"/>
            </w:tcBorders>
            <w:vAlign w:val="center"/>
          </w:tcPr>
          <w:p w14:paraId="1E6C51D5" w14:textId="77777777" w:rsidR="00257829" w:rsidRDefault="00E34D9C">
            <w:pPr>
              <w:pBdr>
                <w:top w:val="nil"/>
                <w:left w:val="nil"/>
                <w:bottom w:val="nil"/>
                <w:right w:val="nil"/>
                <w:between w:val="nil"/>
              </w:pBdr>
              <w:rPr>
                <w:rFonts w:ascii="Fira Sans" w:eastAsia="Fira Sans" w:hAnsi="Fira Sans" w:cs="Fira Sans"/>
                <w:sz w:val="20"/>
                <w:szCs w:val="20"/>
              </w:rPr>
            </w:pPr>
            <w:r>
              <w:rPr>
                <w:rFonts w:ascii="Fira Sans" w:eastAsia="Fira Sans" w:hAnsi="Fira Sans" w:cs="Fira Sans"/>
                <w:sz w:val="20"/>
                <w:szCs w:val="20"/>
              </w:rPr>
              <w:t>World Food Programme</w:t>
            </w:r>
          </w:p>
        </w:tc>
      </w:tr>
    </w:tbl>
    <w:p w14:paraId="1E6C51D7" w14:textId="77777777" w:rsidR="00257829" w:rsidRDefault="00257829">
      <w:pPr>
        <w:sectPr w:rsidR="00257829">
          <w:footerReference w:type="default" r:id="rId16"/>
          <w:headerReference w:type="first" r:id="rId17"/>
          <w:footerReference w:type="first" r:id="rId18"/>
          <w:pgSz w:w="11906" w:h="16838"/>
          <w:pgMar w:top="1440" w:right="1440" w:bottom="1440" w:left="1418" w:header="720" w:footer="720" w:gutter="0"/>
          <w:pgNumType w:start="1"/>
          <w:cols w:space="720"/>
          <w:titlePg/>
        </w:sectPr>
      </w:pPr>
    </w:p>
    <w:p w14:paraId="1E6C51D8" w14:textId="77777777" w:rsidR="00257829" w:rsidRDefault="00E34D9C">
      <w:pPr>
        <w:pStyle w:val="Heading1"/>
      </w:pPr>
      <w:bookmarkStart w:id="5" w:name="_Toc212898018"/>
      <w:r>
        <w:lastRenderedPageBreak/>
        <w:t>Executive Summary</w:t>
      </w:r>
      <w:bookmarkEnd w:id="5"/>
    </w:p>
    <w:p w14:paraId="1E6C51D9" w14:textId="77777777" w:rsidR="00257829" w:rsidRDefault="00E34D9C">
      <w:pPr>
        <w:rPr>
          <w:rFonts w:ascii="Fira Sans" w:eastAsia="Fira Sans" w:hAnsi="Fira Sans" w:cs="Fira Sans"/>
        </w:rPr>
      </w:pPr>
      <w:r>
        <w:rPr>
          <w:rFonts w:ascii="Fira Sans" w:eastAsia="Fira Sans" w:hAnsi="Fira Sans" w:cs="Fira Sans"/>
        </w:rPr>
        <w:t xml:space="preserve">The project </w:t>
      </w:r>
      <w:r>
        <w:rPr>
          <w:rFonts w:ascii="Fira Sans" w:eastAsia="Fira Sans" w:hAnsi="Fira Sans" w:cs="Fira Sans"/>
          <w:i/>
        </w:rPr>
        <w:t>Acceleration of Fintech-Enabled Climate Resilience Solutions</w:t>
      </w:r>
      <w:r>
        <w:rPr>
          <w:rFonts w:ascii="Fira Sans" w:eastAsia="Fira Sans" w:hAnsi="Fira Sans" w:cs="Fira Sans"/>
        </w:rPr>
        <w:t xml:space="preserve"> was implemented by UNIDO in partnership with BFA Global (Catalyst Fund) from 2023–2025 across five African countries (Kenya, Nigeria, Rwanda, South Africa, Uganda). The project aimed to accelerate early-stage startups offering fintech-enabled solutions for climate adaptation, mobilize investment, strengthen talent, and generate knowledge products to position climate resilience as an investable sector.</w:t>
      </w:r>
    </w:p>
    <w:p w14:paraId="1E6C51DA" w14:textId="77777777" w:rsidR="00257829" w:rsidRDefault="00257829">
      <w:pPr>
        <w:rPr>
          <w:rFonts w:ascii="Fira Sans" w:eastAsia="Fira Sans" w:hAnsi="Fira Sans" w:cs="Fira Sans"/>
        </w:rPr>
      </w:pPr>
    </w:p>
    <w:p w14:paraId="1E6C51DB" w14:textId="77777777" w:rsidR="00257829" w:rsidRDefault="00E34D9C">
      <w:pPr>
        <w:rPr>
          <w:rFonts w:ascii="Fira Sans" w:eastAsia="Fira Sans" w:hAnsi="Fira Sans" w:cs="Fira Sans"/>
        </w:rPr>
      </w:pPr>
      <w:r>
        <w:rPr>
          <w:rFonts w:ascii="Fira Sans" w:eastAsia="Fira Sans" w:hAnsi="Fira Sans" w:cs="Fira Sans"/>
        </w:rPr>
        <w:t xml:space="preserve">The project responded to the growing need to position climate resilience not only as a public policy priority but also an investable sector for private capital. Its primary objective was to accelerate innovative early-stage startups offering fintech-enabled solutions for climate adaptation. In doing so, the project sought to: </w:t>
      </w:r>
    </w:p>
    <w:p w14:paraId="1E6C51DC" w14:textId="77777777" w:rsidR="00257829" w:rsidRDefault="00257829">
      <w:pPr>
        <w:rPr>
          <w:rFonts w:ascii="Fira Sans" w:eastAsia="Fira Sans" w:hAnsi="Fira Sans" w:cs="Fira Sans"/>
        </w:rPr>
      </w:pPr>
    </w:p>
    <w:p w14:paraId="1E6C51DD" w14:textId="77777777" w:rsidR="00257829" w:rsidRDefault="00E34D9C">
      <w:pPr>
        <w:numPr>
          <w:ilvl w:val="0"/>
          <w:numId w:val="22"/>
        </w:numPr>
        <w:rPr>
          <w:rFonts w:ascii="Fira Sans" w:eastAsia="Fira Sans" w:hAnsi="Fira Sans" w:cs="Fira Sans"/>
        </w:rPr>
      </w:pPr>
      <w:r>
        <w:rPr>
          <w:rFonts w:ascii="Fira Sans" w:eastAsia="Fira Sans" w:hAnsi="Fira Sans" w:cs="Fira Sans"/>
          <w:b/>
        </w:rPr>
        <w:t xml:space="preserve">Mobilize investment </w:t>
      </w:r>
      <w:r>
        <w:rPr>
          <w:rFonts w:ascii="Fira Sans" w:eastAsia="Fira Sans" w:hAnsi="Fira Sans" w:cs="Fira Sans"/>
        </w:rPr>
        <w:t xml:space="preserve">for adaptation solutions and crowd in private </w:t>
      </w:r>
      <w:proofErr w:type="gramStart"/>
      <w:r>
        <w:rPr>
          <w:rFonts w:ascii="Fira Sans" w:eastAsia="Fira Sans" w:hAnsi="Fira Sans" w:cs="Fira Sans"/>
        </w:rPr>
        <w:t>finance;</w:t>
      </w:r>
      <w:proofErr w:type="gramEnd"/>
      <w:r>
        <w:rPr>
          <w:rFonts w:ascii="Fira Sans" w:eastAsia="Fira Sans" w:hAnsi="Fira Sans" w:cs="Fira Sans"/>
        </w:rPr>
        <w:t xml:space="preserve"> </w:t>
      </w:r>
    </w:p>
    <w:p w14:paraId="1E6C51DE" w14:textId="77777777" w:rsidR="00257829" w:rsidRDefault="00E34D9C">
      <w:pPr>
        <w:numPr>
          <w:ilvl w:val="0"/>
          <w:numId w:val="22"/>
        </w:numPr>
        <w:rPr>
          <w:rFonts w:ascii="Fira Sans" w:eastAsia="Fira Sans" w:hAnsi="Fira Sans" w:cs="Fira Sans"/>
        </w:rPr>
      </w:pPr>
      <w:r>
        <w:rPr>
          <w:rFonts w:ascii="Fira Sans" w:eastAsia="Fira Sans" w:hAnsi="Fira Sans" w:cs="Fira Sans"/>
          <w:b/>
        </w:rPr>
        <w:t>Strengthen entrepreneurial capacity</w:t>
      </w:r>
      <w:r>
        <w:rPr>
          <w:rFonts w:ascii="Fira Sans" w:eastAsia="Fira Sans" w:hAnsi="Fira Sans" w:cs="Fira Sans"/>
        </w:rPr>
        <w:t xml:space="preserve"> and talent through venture-building and junior expert </w:t>
      </w:r>
      <w:proofErr w:type="gramStart"/>
      <w:r>
        <w:rPr>
          <w:rFonts w:ascii="Fira Sans" w:eastAsia="Fira Sans" w:hAnsi="Fira Sans" w:cs="Fira Sans"/>
        </w:rPr>
        <w:t>placements;</w:t>
      </w:r>
      <w:proofErr w:type="gramEnd"/>
      <w:r>
        <w:rPr>
          <w:rFonts w:ascii="Fira Sans" w:eastAsia="Fira Sans" w:hAnsi="Fira Sans" w:cs="Fira Sans"/>
        </w:rPr>
        <w:t xml:space="preserve"> </w:t>
      </w:r>
    </w:p>
    <w:p w14:paraId="1E6C51DF" w14:textId="77777777" w:rsidR="00257829" w:rsidRDefault="00E34D9C">
      <w:pPr>
        <w:numPr>
          <w:ilvl w:val="0"/>
          <w:numId w:val="22"/>
        </w:numPr>
        <w:rPr>
          <w:rFonts w:ascii="Fira Sans" w:eastAsia="Fira Sans" w:hAnsi="Fira Sans" w:cs="Fira Sans"/>
        </w:rPr>
      </w:pPr>
      <w:r>
        <w:rPr>
          <w:rFonts w:ascii="Fira Sans" w:eastAsia="Fira Sans" w:hAnsi="Fira Sans" w:cs="Fira Sans"/>
          <w:b/>
        </w:rPr>
        <w:t>Enhance gender inclusion</w:t>
      </w:r>
      <w:r>
        <w:rPr>
          <w:rFonts w:ascii="Fira Sans" w:eastAsia="Fira Sans" w:hAnsi="Fira Sans" w:cs="Fira Sans"/>
        </w:rPr>
        <w:t xml:space="preserve"> by prioritizing women-led startups and solutions targeting women farmers; and </w:t>
      </w:r>
    </w:p>
    <w:p w14:paraId="1E6C51E0" w14:textId="77777777" w:rsidR="00257829" w:rsidRDefault="00E34D9C">
      <w:pPr>
        <w:numPr>
          <w:ilvl w:val="0"/>
          <w:numId w:val="22"/>
        </w:numPr>
        <w:rPr>
          <w:rFonts w:ascii="Fira Sans" w:eastAsia="Fira Sans" w:hAnsi="Fira Sans" w:cs="Fira Sans"/>
        </w:rPr>
      </w:pPr>
      <w:r>
        <w:rPr>
          <w:rFonts w:ascii="Fira Sans" w:eastAsia="Fira Sans" w:hAnsi="Fira Sans" w:cs="Fira Sans"/>
          <w:b/>
        </w:rPr>
        <w:t>Generate and disseminate knowledge products</w:t>
      </w:r>
      <w:r>
        <w:rPr>
          <w:rFonts w:ascii="Fira Sans" w:eastAsia="Fira Sans" w:hAnsi="Fira Sans" w:cs="Fira Sans"/>
        </w:rPr>
        <w:t xml:space="preserve"> to shape investor and policy narratives on climate-fintech linkages. </w:t>
      </w:r>
    </w:p>
    <w:p w14:paraId="1E6C51E1" w14:textId="77777777" w:rsidR="00257829" w:rsidRDefault="00257829">
      <w:pPr>
        <w:rPr>
          <w:rFonts w:ascii="Fira Sans" w:eastAsia="Fira Sans" w:hAnsi="Fira Sans" w:cs="Fira Sans"/>
        </w:rPr>
      </w:pPr>
    </w:p>
    <w:p w14:paraId="1E6C51E2" w14:textId="77777777" w:rsidR="00257829" w:rsidRDefault="00E34D9C">
      <w:pPr>
        <w:rPr>
          <w:rFonts w:ascii="Fira Sans" w:eastAsia="Fira Sans" w:hAnsi="Fira Sans" w:cs="Fira Sans"/>
        </w:rPr>
      </w:pPr>
      <w:r>
        <w:rPr>
          <w:rFonts w:ascii="Fira Sans" w:eastAsia="Fira Sans" w:hAnsi="Fira Sans" w:cs="Fira Sans"/>
        </w:rPr>
        <w:t xml:space="preserve">The evaluation employed a mixed-methods approach, combining document review (e.g., Project Implementation Reports (PIRs), Results Framework, and knowledge products), financial and portfolio analysis, and 11 stakeholder interviews with UNIDO headquarters, BFA Global staff, startup founders and employees, investors, and junior experts. </w:t>
      </w:r>
    </w:p>
    <w:p w14:paraId="1E6C51E3" w14:textId="77777777" w:rsidR="00257829" w:rsidRDefault="00257829">
      <w:pPr>
        <w:rPr>
          <w:rFonts w:ascii="Fira Sans" w:eastAsia="Fira Sans" w:hAnsi="Fira Sans" w:cs="Fira Sans"/>
        </w:rPr>
      </w:pPr>
    </w:p>
    <w:p w14:paraId="1E6C51E4" w14:textId="77777777" w:rsidR="00257829" w:rsidRDefault="00E34D9C">
      <w:pPr>
        <w:rPr>
          <w:rFonts w:ascii="Fira Sans" w:eastAsia="Fira Sans" w:hAnsi="Fira Sans" w:cs="Fira Sans"/>
          <w:b/>
          <w:color w:val="009CDC"/>
          <w:sz w:val="28"/>
          <w:szCs w:val="28"/>
        </w:rPr>
      </w:pPr>
      <w:r>
        <w:rPr>
          <w:rFonts w:ascii="Fira Sans" w:eastAsia="Fira Sans" w:hAnsi="Fira Sans" w:cs="Fira Sans"/>
          <w:b/>
          <w:color w:val="009CDC"/>
          <w:sz w:val="28"/>
          <w:szCs w:val="28"/>
        </w:rPr>
        <w:t>Key Findings</w:t>
      </w:r>
    </w:p>
    <w:p w14:paraId="1E6C51E5" w14:textId="77777777" w:rsidR="00257829" w:rsidRDefault="00257829">
      <w:pPr>
        <w:rPr>
          <w:rFonts w:ascii="Fira Sans" w:eastAsia="Fira Sans" w:hAnsi="Fira Sans" w:cs="Fira Sans"/>
          <w:b/>
          <w:color w:val="009CDC"/>
          <w:sz w:val="28"/>
          <w:szCs w:val="28"/>
        </w:rPr>
      </w:pPr>
    </w:p>
    <w:p w14:paraId="1E6C51E6" w14:textId="77777777" w:rsidR="00257829" w:rsidRDefault="00E34D9C">
      <w:pPr>
        <w:spacing w:after="200"/>
        <w:ind w:left="360" w:hanging="360"/>
        <w:rPr>
          <w:rFonts w:ascii="Fira Sans" w:eastAsia="Fira Sans" w:hAnsi="Fira Sans" w:cs="Fira Sans"/>
          <w:b/>
          <w:color w:val="009CDC"/>
          <w:sz w:val="20"/>
          <w:szCs w:val="20"/>
        </w:rPr>
      </w:pPr>
      <w:r>
        <w:rPr>
          <w:rFonts w:ascii="Fira Sans" w:eastAsia="Fira Sans" w:hAnsi="Fira Sans" w:cs="Fira Sans"/>
          <w:b/>
          <w:color w:val="009CDC"/>
          <w:sz w:val="20"/>
          <w:szCs w:val="20"/>
        </w:rPr>
        <w:t>Table ES.1. Summary of Key Evaluation Findings and Ratings</w:t>
      </w:r>
    </w:p>
    <w:tbl>
      <w:tblPr>
        <w:tblStyle w:val="affffffff"/>
        <w:tblW w:w="9060" w:type="dxa"/>
        <w:tblLayout w:type="fixed"/>
        <w:tblLook w:val="0400" w:firstRow="0" w:lastRow="0" w:firstColumn="0" w:lastColumn="0" w:noHBand="0" w:noVBand="1"/>
      </w:tblPr>
      <w:tblGrid>
        <w:gridCol w:w="1935"/>
        <w:gridCol w:w="5430"/>
        <w:gridCol w:w="1695"/>
      </w:tblGrid>
      <w:tr w:rsidR="00257829" w14:paraId="1E6C51EA" w14:textId="77777777">
        <w:trPr>
          <w:trHeight w:val="523"/>
        </w:trPr>
        <w:tc>
          <w:tcPr>
            <w:tcW w:w="1935" w:type="dxa"/>
            <w:shd w:val="clear" w:color="auto" w:fill="009CDC"/>
            <w:vAlign w:val="center"/>
          </w:tcPr>
          <w:p w14:paraId="1E6C51E7" w14:textId="77777777"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Criterion</w:t>
            </w:r>
          </w:p>
        </w:tc>
        <w:tc>
          <w:tcPr>
            <w:tcW w:w="5430" w:type="dxa"/>
            <w:shd w:val="clear" w:color="auto" w:fill="009CDC"/>
            <w:vAlign w:val="center"/>
          </w:tcPr>
          <w:p w14:paraId="1E6C51E8" w14:textId="77777777"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Summary of Findings</w:t>
            </w:r>
          </w:p>
        </w:tc>
        <w:tc>
          <w:tcPr>
            <w:tcW w:w="1695" w:type="dxa"/>
            <w:shd w:val="clear" w:color="auto" w:fill="009CDC"/>
            <w:vAlign w:val="center"/>
          </w:tcPr>
          <w:p w14:paraId="1E6C51E9" w14:textId="77777777"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Ratings</w:t>
            </w:r>
          </w:p>
        </w:tc>
      </w:tr>
      <w:tr w:rsidR="00257829" w14:paraId="1E6C51EE" w14:textId="77777777">
        <w:tc>
          <w:tcPr>
            <w:tcW w:w="1935" w:type="dxa"/>
            <w:tcBorders>
              <w:bottom w:val="single" w:sz="4" w:space="0" w:color="009CDC"/>
              <w:right w:val="single" w:sz="4" w:space="0" w:color="009CDC"/>
            </w:tcBorders>
            <w:vAlign w:val="center"/>
          </w:tcPr>
          <w:p w14:paraId="1E6C51EB"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 xml:space="preserve">Relevance </w:t>
            </w:r>
          </w:p>
        </w:tc>
        <w:tc>
          <w:tcPr>
            <w:tcW w:w="5430" w:type="dxa"/>
            <w:tcBorders>
              <w:left w:val="single" w:sz="4" w:space="0" w:color="009CDC"/>
              <w:bottom w:val="single" w:sz="4" w:space="0" w:color="009CDC"/>
            </w:tcBorders>
            <w:vAlign w:val="center"/>
          </w:tcPr>
          <w:p w14:paraId="1E6C51EC"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The project was highly relevant to national and GEF adaptation priorities, and its tailored venture-building filled a niche not addressed by generic accelerators.</w:t>
            </w:r>
          </w:p>
        </w:tc>
        <w:tc>
          <w:tcPr>
            <w:tcW w:w="1695" w:type="dxa"/>
            <w:tcBorders>
              <w:left w:val="single" w:sz="4" w:space="0" w:color="009CDC"/>
              <w:bottom w:val="single" w:sz="4" w:space="0" w:color="009CDC"/>
            </w:tcBorders>
            <w:vAlign w:val="center"/>
          </w:tcPr>
          <w:p w14:paraId="1E6C51ED"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Highly Satisfactory (HS)</w:t>
            </w:r>
          </w:p>
        </w:tc>
      </w:tr>
      <w:tr w:rsidR="00257829" w14:paraId="1E6C51F2" w14:textId="77777777">
        <w:tc>
          <w:tcPr>
            <w:tcW w:w="1935" w:type="dxa"/>
            <w:tcBorders>
              <w:top w:val="single" w:sz="4" w:space="0" w:color="009CDC"/>
              <w:bottom w:val="single" w:sz="4" w:space="0" w:color="009CDC"/>
              <w:right w:val="single" w:sz="4" w:space="0" w:color="009CDC"/>
            </w:tcBorders>
            <w:vAlign w:val="center"/>
          </w:tcPr>
          <w:p w14:paraId="1E6C51EF"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Coherence</w:t>
            </w:r>
          </w:p>
        </w:tc>
        <w:tc>
          <w:tcPr>
            <w:tcW w:w="5430" w:type="dxa"/>
            <w:tcBorders>
              <w:top w:val="single" w:sz="4" w:space="0" w:color="009CDC"/>
              <w:left w:val="single" w:sz="4" w:space="0" w:color="009CDC"/>
              <w:bottom w:val="single" w:sz="4" w:space="0" w:color="009CDC"/>
            </w:tcBorders>
            <w:vAlign w:val="center"/>
          </w:tcPr>
          <w:p w14:paraId="1E6C51F0"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Strong complementarity with market actors and international initiatives, but weak engagement with national governments limited systemic policy alignment.</w:t>
            </w:r>
          </w:p>
        </w:tc>
        <w:tc>
          <w:tcPr>
            <w:tcW w:w="1695" w:type="dxa"/>
            <w:tcBorders>
              <w:top w:val="single" w:sz="4" w:space="0" w:color="009CDC"/>
              <w:left w:val="single" w:sz="4" w:space="0" w:color="009CDC"/>
              <w:bottom w:val="single" w:sz="4" w:space="0" w:color="009CDC"/>
            </w:tcBorders>
            <w:vAlign w:val="center"/>
          </w:tcPr>
          <w:p w14:paraId="1E6C51F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Satisfactory (S)</w:t>
            </w:r>
          </w:p>
        </w:tc>
      </w:tr>
      <w:tr w:rsidR="00257829" w14:paraId="1E6C51F6" w14:textId="77777777">
        <w:tc>
          <w:tcPr>
            <w:tcW w:w="1935" w:type="dxa"/>
            <w:tcBorders>
              <w:top w:val="single" w:sz="4" w:space="0" w:color="009CDC"/>
              <w:bottom w:val="single" w:sz="4" w:space="0" w:color="009CDC"/>
              <w:right w:val="single" w:sz="4" w:space="0" w:color="009CDC"/>
            </w:tcBorders>
            <w:vAlign w:val="center"/>
          </w:tcPr>
          <w:p w14:paraId="1E6C51F3"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Effectiveness</w:t>
            </w:r>
          </w:p>
        </w:tc>
        <w:tc>
          <w:tcPr>
            <w:tcW w:w="5430" w:type="dxa"/>
            <w:tcBorders>
              <w:top w:val="single" w:sz="4" w:space="0" w:color="009CDC"/>
              <w:left w:val="single" w:sz="4" w:space="0" w:color="009CDC"/>
              <w:bottom w:val="single" w:sz="4" w:space="0" w:color="009CDC"/>
            </w:tcBorders>
            <w:vAlign w:val="center"/>
          </w:tcPr>
          <w:p w14:paraId="1E6C51F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Most output targets were met or exceeded; startups demonstrated tangible growth in revenues, outreach, and investor readiness, though fintech integration was uneven.</w:t>
            </w:r>
          </w:p>
        </w:tc>
        <w:tc>
          <w:tcPr>
            <w:tcW w:w="1695" w:type="dxa"/>
            <w:tcBorders>
              <w:top w:val="single" w:sz="4" w:space="0" w:color="009CDC"/>
              <w:left w:val="single" w:sz="4" w:space="0" w:color="009CDC"/>
              <w:bottom w:val="single" w:sz="4" w:space="0" w:color="009CDC"/>
            </w:tcBorders>
            <w:vAlign w:val="center"/>
          </w:tcPr>
          <w:p w14:paraId="1E6C51F5"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Satisfactory (S)</w:t>
            </w:r>
          </w:p>
        </w:tc>
      </w:tr>
      <w:tr w:rsidR="00257829" w14:paraId="1E6C51FA" w14:textId="77777777">
        <w:tc>
          <w:tcPr>
            <w:tcW w:w="1935" w:type="dxa"/>
            <w:tcBorders>
              <w:top w:val="single" w:sz="4" w:space="0" w:color="009CDC"/>
              <w:bottom w:val="single" w:sz="4" w:space="0" w:color="009CDC"/>
              <w:right w:val="single" w:sz="4" w:space="0" w:color="009CDC"/>
            </w:tcBorders>
            <w:vAlign w:val="center"/>
          </w:tcPr>
          <w:p w14:paraId="1E6C51F7"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Efficiency</w:t>
            </w:r>
          </w:p>
        </w:tc>
        <w:tc>
          <w:tcPr>
            <w:tcW w:w="5430" w:type="dxa"/>
            <w:tcBorders>
              <w:top w:val="single" w:sz="4" w:space="0" w:color="009CDC"/>
              <w:left w:val="single" w:sz="4" w:space="0" w:color="009CDC"/>
              <w:bottom w:val="single" w:sz="4" w:space="0" w:color="009CDC"/>
            </w:tcBorders>
            <w:vAlign w:val="center"/>
          </w:tcPr>
          <w:p w14:paraId="1E6C51F8" w14:textId="66067110" w:rsidR="00257829" w:rsidRDefault="00E34D9C">
            <w:pPr>
              <w:jc w:val="left"/>
              <w:rPr>
                <w:rFonts w:ascii="Fira Sans" w:eastAsia="Fira Sans" w:hAnsi="Fira Sans" w:cs="Fira Sans"/>
                <w:sz w:val="20"/>
                <w:szCs w:val="20"/>
              </w:rPr>
            </w:pPr>
            <w:r>
              <w:rPr>
                <w:rFonts w:ascii="Fira Sans" w:eastAsia="Fira Sans" w:hAnsi="Fira Sans" w:cs="Fira Sans"/>
                <w:sz w:val="20"/>
                <w:szCs w:val="20"/>
              </w:rPr>
              <w:t>BFA</w:t>
            </w:r>
            <w:r w:rsidR="00CD1923">
              <w:rPr>
                <w:rFonts w:ascii="Fira Sans" w:eastAsia="Fira Sans" w:hAnsi="Fira Sans" w:cs="Fira Sans"/>
                <w:sz w:val="20"/>
                <w:szCs w:val="20"/>
              </w:rPr>
              <w:t xml:space="preserve">’s embedded support </w:t>
            </w:r>
            <w:r>
              <w:rPr>
                <w:rFonts w:ascii="Fira Sans" w:eastAsia="Fira Sans" w:hAnsi="Fira Sans" w:cs="Fira Sans"/>
                <w:sz w:val="20"/>
                <w:szCs w:val="20"/>
              </w:rPr>
              <w:t>was transformative and reporting was streamlined; however, high costs of certain services reduced value-for-money and investor outreach was ad hoc.</w:t>
            </w:r>
          </w:p>
        </w:tc>
        <w:tc>
          <w:tcPr>
            <w:tcW w:w="1695" w:type="dxa"/>
            <w:tcBorders>
              <w:top w:val="single" w:sz="4" w:space="0" w:color="009CDC"/>
              <w:left w:val="single" w:sz="4" w:space="0" w:color="009CDC"/>
              <w:bottom w:val="single" w:sz="4" w:space="0" w:color="009CDC"/>
            </w:tcBorders>
            <w:vAlign w:val="center"/>
          </w:tcPr>
          <w:p w14:paraId="1E6C51F9"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Moderately Satisfactory (MS)</w:t>
            </w:r>
          </w:p>
        </w:tc>
      </w:tr>
      <w:tr w:rsidR="00257829" w14:paraId="1E6C51FE" w14:textId="77777777">
        <w:tc>
          <w:tcPr>
            <w:tcW w:w="1935" w:type="dxa"/>
            <w:tcBorders>
              <w:top w:val="single" w:sz="4" w:space="0" w:color="009CDC"/>
              <w:bottom w:val="single" w:sz="4" w:space="0" w:color="009CDC"/>
              <w:right w:val="single" w:sz="4" w:space="0" w:color="009CDC"/>
            </w:tcBorders>
            <w:vAlign w:val="center"/>
          </w:tcPr>
          <w:p w14:paraId="1E6C51FB"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lastRenderedPageBreak/>
              <w:t>Sustainability</w:t>
            </w:r>
          </w:p>
        </w:tc>
        <w:tc>
          <w:tcPr>
            <w:tcW w:w="5430" w:type="dxa"/>
            <w:tcBorders>
              <w:top w:val="single" w:sz="4" w:space="0" w:color="009CDC"/>
              <w:left w:val="single" w:sz="4" w:space="0" w:color="009CDC"/>
              <w:bottom w:val="single" w:sz="4" w:space="0" w:color="009CDC"/>
            </w:tcBorders>
            <w:vAlign w:val="center"/>
          </w:tcPr>
          <w:p w14:paraId="1E6C51FC"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Moderate to strong prospects; several startups secured follow-on capital and embedded systems, but risks remain due to capital intensity, long sales cycles.</w:t>
            </w:r>
          </w:p>
        </w:tc>
        <w:tc>
          <w:tcPr>
            <w:tcW w:w="1695" w:type="dxa"/>
            <w:tcBorders>
              <w:top w:val="single" w:sz="4" w:space="0" w:color="009CDC"/>
              <w:left w:val="single" w:sz="4" w:space="0" w:color="009CDC"/>
              <w:bottom w:val="single" w:sz="4" w:space="0" w:color="009CDC"/>
            </w:tcBorders>
            <w:vAlign w:val="center"/>
          </w:tcPr>
          <w:p w14:paraId="1E6C51FD"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Moderately Satisfactory (MS)</w:t>
            </w:r>
          </w:p>
        </w:tc>
      </w:tr>
      <w:tr w:rsidR="00257829" w14:paraId="1E6C5202" w14:textId="77777777">
        <w:trPr>
          <w:trHeight w:val="1260"/>
        </w:trPr>
        <w:tc>
          <w:tcPr>
            <w:tcW w:w="1935" w:type="dxa"/>
            <w:tcBorders>
              <w:top w:val="single" w:sz="4" w:space="0" w:color="009CDC"/>
              <w:bottom w:val="single" w:sz="4" w:space="0" w:color="009CDC"/>
              <w:right w:val="single" w:sz="4" w:space="0" w:color="009CDC"/>
            </w:tcBorders>
            <w:vAlign w:val="center"/>
          </w:tcPr>
          <w:p w14:paraId="1E6C51FF"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Progress to Impact</w:t>
            </w:r>
          </w:p>
        </w:tc>
        <w:tc>
          <w:tcPr>
            <w:tcW w:w="5430" w:type="dxa"/>
            <w:tcBorders>
              <w:top w:val="single" w:sz="4" w:space="0" w:color="009CDC"/>
              <w:left w:val="single" w:sz="4" w:space="0" w:color="009CDC"/>
              <w:bottom w:val="single" w:sz="4" w:space="0" w:color="009CDC"/>
            </w:tcBorders>
            <w:vAlign w:val="center"/>
          </w:tcPr>
          <w:p w14:paraId="1E6C5200"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The project </w:t>
            </w:r>
            <w:proofErr w:type="spellStart"/>
            <w:r>
              <w:rPr>
                <w:rFonts w:ascii="Fira Sans" w:eastAsia="Fira Sans" w:hAnsi="Fira Sans" w:cs="Fira Sans"/>
                <w:sz w:val="20"/>
                <w:szCs w:val="20"/>
              </w:rPr>
              <w:t>catalyzed</w:t>
            </w:r>
            <w:proofErr w:type="spellEnd"/>
            <w:r>
              <w:rPr>
                <w:rFonts w:ascii="Fira Sans" w:eastAsia="Fira Sans" w:hAnsi="Fira Sans" w:cs="Fira Sans"/>
                <w:sz w:val="20"/>
                <w:szCs w:val="20"/>
              </w:rPr>
              <w:t xml:space="preserve"> recognition of adaptation as investable and delivered meaningful social and environmental contributions, though impact figures require verification.</w:t>
            </w:r>
          </w:p>
        </w:tc>
        <w:tc>
          <w:tcPr>
            <w:tcW w:w="1695" w:type="dxa"/>
            <w:tcBorders>
              <w:top w:val="single" w:sz="4" w:space="0" w:color="009CDC"/>
              <w:left w:val="single" w:sz="4" w:space="0" w:color="009CDC"/>
              <w:bottom w:val="single" w:sz="4" w:space="0" w:color="009CDC"/>
            </w:tcBorders>
            <w:vAlign w:val="center"/>
          </w:tcPr>
          <w:p w14:paraId="1E6C520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Moderately Satisfactory (MS)</w:t>
            </w:r>
          </w:p>
        </w:tc>
      </w:tr>
      <w:tr w:rsidR="00257829" w14:paraId="1E6C5206" w14:textId="77777777">
        <w:tc>
          <w:tcPr>
            <w:tcW w:w="1935" w:type="dxa"/>
            <w:tcBorders>
              <w:top w:val="single" w:sz="4" w:space="0" w:color="009CDC"/>
              <w:bottom w:val="single" w:sz="4" w:space="0" w:color="009CDC"/>
              <w:right w:val="single" w:sz="4" w:space="0" w:color="009CDC"/>
            </w:tcBorders>
            <w:vAlign w:val="center"/>
          </w:tcPr>
          <w:p w14:paraId="1E6C5203"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Gender Mainstreaming</w:t>
            </w:r>
          </w:p>
        </w:tc>
        <w:tc>
          <w:tcPr>
            <w:tcW w:w="5430" w:type="dxa"/>
            <w:tcBorders>
              <w:top w:val="single" w:sz="4" w:space="0" w:color="009CDC"/>
              <w:left w:val="single" w:sz="4" w:space="0" w:color="009CDC"/>
              <w:bottom w:val="single" w:sz="4" w:space="0" w:color="009CDC"/>
            </w:tcBorders>
            <w:vAlign w:val="center"/>
          </w:tcPr>
          <w:p w14:paraId="1E6C520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Gender targets were exceeded, women farmers benefited directly, and startups innovated with inclusive models, but systemic barriers such as land access remain unaddressed.</w:t>
            </w:r>
          </w:p>
        </w:tc>
        <w:tc>
          <w:tcPr>
            <w:tcW w:w="1695" w:type="dxa"/>
            <w:tcBorders>
              <w:top w:val="single" w:sz="4" w:space="0" w:color="009CDC"/>
              <w:left w:val="single" w:sz="4" w:space="0" w:color="009CDC"/>
              <w:bottom w:val="single" w:sz="4" w:space="0" w:color="009CDC"/>
            </w:tcBorders>
            <w:vAlign w:val="center"/>
          </w:tcPr>
          <w:p w14:paraId="1E6C5205"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Satisfactory (S)</w:t>
            </w:r>
          </w:p>
        </w:tc>
      </w:tr>
      <w:tr w:rsidR="00257829" w14:paraId="1E6C520A" w14:textId="77777777">
        <w:tc>
          <w:tcPr>
            <w:tcW w:w="1935" w:type="dxa"/>
            <w:tcBorders>
              <w:top w:val="single" w:sz="4" w:space="0" w:color="009CDC"/>
              <w:bottom w:val="single" w:sz="4" w:space="0" w:color="009CDC"/>
              <w:right w:val="single" w:sz="4" w:space="0" w:color="009CDC"/>
            </w:tcBorders>
            <w:vAlign w:val="center"/>
          </w:tcPr>
          <w:p w14:paraId="1E6C5207"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Environmental Impacts</w:t>
            </w:r>
          </w:p>
        </w:tc>
        <w:tc>
          <w:tcPr>
            <w:tcW w:w="5430" w:type="dxa"/>
            <w:tcBorders>
              <w:top w:val="single" w:sz="4" w:space="0" w:color="009CDC"/>
              <w:left w:val="single" w:sz="4" w:space="0" w:color="009CDC"/>
              <w:bottom w:val="single" w:sz="4" w:space="0" w:color="009CDC"/>
            </w:tcBorders>
            <w:vAlign w:val="center"/>
          </w:tcPr>
          <w:p w14:paraId="1E6C5208"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Startups contributed positively through reforestation, sustainable agriculture, and recycling, but ESS was inconsistently applied across the portfolio.</w:t>
            </w:r>
          </w:p>
        </w:tc>
        <w:tc>
          <w:tcPr>
            <w:tcW w:w="1695" w:type="dxa"/>
            <w:tcBorders>
              <w:top w:val="single" w:sz="4" w:space="0" w:color="009CDC"/>
              <w:left w:val="single" w:sz="4" w:space="0" w:color="009CDC"/>
              <w:bottom w:val="single" w:sz="4" w:space="0" w:color="009CDC"/>
            </w:tcBorders>
            <w:vAlign w:val="center"/>
          </w:tcPr>
          <w:p w14:paraId="1E6C5209"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Satisfactory (S)</w:t>
            </w:r>
          </w:p>
        </w:tc>
      </w:tr>
      <w:tr w:rsidR="00257829" w14:paraId="1E6C520E" w14:textId="77777777">
        <w:tc>
          <w:tcPr>
            <w:tcW w:w="1935" w:type="dxa"/>
            <w:tcBorders>
              <w:top w:val="single" w:sz="4" w:space="0" w:color="009CDC"/>
              <w:bottom w:val="single" w:sz="4" w:space="0" w:color="009CDC"/>
              <w:right w:val="single" w:sz="4" w:space="0" w:color="009CDC"/>
            </w:tcBorders>
            <w:vAlign w:val="center"/>
          </w:tcPr>
          <w:p w14:paraId="1E6C520B"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Monitoring &amp; Reporting</w:t>
            </w:r>
          </w:p>
        </w:tc>
        <w:tc>
          <w:tcPr>
            <w:tcW w:w="5430" w:type="dxa"/>
            <w:tcBorders>
              <w:top w:val="single" w:sz="4" w:space="0" w:color="009CDC"/>
              <w:left w:val="single" w:sz="4" w:space="0" w:color="009CDC"/>
              <w:bottom w:val="single" w:sz="4" w:space="0" w:color="009CDC"/>
            </w:tcBorders>
            <w:vAlign w:val="center"/>
          </w:tcPr>
          <w:p w14:paraId="1E6C520C"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Reporting was standardized and streamlined, but limited independent verification weakens credibility of reported results.</w:t>
            </w:r>
          </w:p>
        </w:tc>
        <w:tc>
          <w:tcPr>
            <w:tcW w:w="1695" w:type="dxa"/>
            <w:tcBorders>
              <w:top w:val="single" w:sz="4" w:space="0" w:color="009CDC"/>
              <w:left w:val="single" w:sz="4" w:space="0" w:color="009CDC"/>
              <w:bottom w:val="single" w:sz="4" w:space="0" w:color="009CDC"/>
            </w:tcBorders>
            <w:vAlign w:val="center"/>
          </w:tcPr>
          <w:p w14:paraId="1E6C520D"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Moderately Satisfactory (MS)</w:t>
            </w:r>
          </w:p>
        </w:tc>
      </w:tr>
      <w:tr w:rsidR="00257829" w14:paraId="1E6C5212" w14:textId="77777777">
        <w:tc>
          <w:tcPr>
            <w:tcW w:w="1935" w:type="dxa"/>
            <w:tcBorders>
              <w:top w:val="single" w:sz="4" w:space="0" w:color="009CDC"/>
              <w:bottom w:val="single" w:sz="4" w:space="0" w:color="009CDC"/>
              <w:right w:val="single" w:sz="4" w:space="0" w:color="009CDC"/>
            </w:tcBorders>
            <w:vAlign w:val="center"/>
          </w:tcPr>
          <w:p w14:paraId="1E6C520F"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Social Impact</w:t>
            </w:r>
          </w:p>
        </w:tc>
        <w:tc>
          <w:tcPr>
            <w:tcW w:w="5430" w:type="dxa"/>
            <w:tcBorders>
              <w:top w:val="single" w:sz="4" w:space="0" w:color="009CDC"/>
              <w:left w:val="single" w:sz="4" w:space="0" w:color="009CDC"/>
              <w:bottom w:val="single" w:sz="4" w:space="0" w:color="009CDC"/>
            </w:tcBorders>
            <w:vAlign w:val="center"/>
          </w:tcPr>
          <w:p w14:paraId="1E6C5210"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Farmers, women, and youth benefitted through improved incomes, services, and skills, though impacts remain modest relative to broader national adaptation needs.</w:t>
            </w:r>
          </w:p>
        </w:tc>
        <w:tc>
          <w:tcPr>
            <w:tcW w:w="1695" w:type="dxa"/>
            <w:tcBorders>
              <w:top w:val="single" w:sz="4" w:space="0" w:color="009CDC"/>
              <w:left w:val="single" w:sz="4" w:space="0" w:color="009CDC"/>
              <w:bottom w:val="single" w:sz="4" w:space="0" w:color="009CDC"/>
            </w:tcBorders>
            <w:vAlign w:val="center"/>
          </w:tcPr>
          <w:p w14:paraId="1E6C521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Satisfactory (S)</w:t>
            </w:r>
          </w:p>
        </w:tc>
      </w:tr>
      <w:tr w:rsidR="00257829" w14:paraId="1E6C5216" w14:textId="77777777">
        <w:tc>
          <w:tcPr>
            <w:tcW w:w="1935" w:type="dxa"/>
            <w:tcBorders>
              <w:top w:val="single" w:sz="4" w:space="0" w:color="009CDC"/>
              <w:bottom w:val="single" w:sz="4" w:space="0" w:color="009CDC"/>
              <w:right w:val="single" w:sz="4" w:space="0" w:color="009CDC"/>
            </w:tcBorders>
            <w:vAlign w:val="center"/>
          </w:tcPr>
          <w:p w14:paraId="1E6C5213"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Overall Rating</w:t>
            </w:r>
          </w:p>
        </w:tc>
        <w:tc>
          <w:tcPr>
            <w:tcW w:w="5430" w:type="dxa"/>
            <w:tcBorders>
              <w:top w:val="single" w:sz="4" w:space="0" w:color="009CDC"/>
              <w:left w:val="single" w:sz="4" w:space="0" w:color="009CDC"/>
              <w:bottom w:val="single" w:sz="4" w:space="0" w:color="009CDC"/>
            </w:tcBorders>
            <w:vAlign w:val="center"/>
          </w:tcPr>
          <w:p w14:paraId="1E6C521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The project was highly relevant and largely effective, meeting or exceeding its main output targets and demonstrating the viability of adaptation as an investable sector. However, weaknesses in efficiency, limited government engagement, and risks to long-term sustainability contributed to the overall outcome rating.</w:t>
            </w:r>
          </w:p>
        </w:tc>
        <w:tc>
          <w:tcPr>
            <w:tcW w:w="1695" w:type="dxa"/>
            <w:tcBorders>
              <w:top w:val="single" w:sz="4" w:space="0" w:color="009CDC"/>
              <w:left w:val="single" w:sz="4" w:space="0" w:color="009CDC"/>
              <w:bottom w:val="single" w:sz="4" w:space="0" w:color="009CDC"/>
            </w:tcBorders>
            <w:vAlign w:val="center"/>
          </w:tcPr>
          <w:p w14:paraId="1E6C5215"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Moderately Satisfactory (MS)</w:t>
            </w:r>
          </w:p>
        </w:tc>
      </w:tr>
    </w:tbl>
    <w:p w14:paraId="1E6C5217" w14:textId="77777777" w:rsidR="00257829" w:rsidRDefault="00257829">
      <w:pPr>
        <w:rPr>
          <w:rFonts w:ascii="Fira Sans" w:eastAsia="Fira Sans" w:hAnsi="Fira Sans" w:cs="Fira Sans"/>
        </w:rPr>
      </w:pPr>
    </w:p>
    <w:p w14:paraId="1E6C5218" w14:textId="77777777" w:rsidR="00257829" w:rsidRDefault="00257829">
      <w:pPr>
        <w:rPr>
          <w:rFonts w:ascii="Fira Sans" w:eastAsia="Fira Sans" w:hAnsi="Fira Sans" w:cs="Fira Sans"/>
          <w:b/>
        </w:rPr>
      </w:pPr>
    </w:p>
    <w:p w14:paraId="1E6C5219" w14:textId="77777777" w:rsidR="00257829" w:rsidRDefault="00E34D9C">
      <w:pPr>
        <w:rPr>
          <w:rFonts w:ascii="Fira Sans" w:eastAsia="Fira Sans" w:hAnsi="Fira Sans" w:cs="Fira Sans"/>
          <w:b/>
          <w:color w:val="009CDC"/>
          <w:sz w:val="28"/>
          <w:szCs w:val="28"/>
        </w:rPr>
      </w:pPr>
      <w:r>
        <w:rPr>
          <w:rFonts w:ascii="Fira Sans" w:eastAsia="Fira Sans" w:hAnsi="Fira Sans" w:cs="Fira Sans"/>
          <w:b/>
          <w:color w:val="009CDC"/>
          <w:sz w:val="28"/>
          <w:szCs w:val="28"/>
        </w:rPr>
        <w:t>Key Conclusions</w:t>
      </w:r>
    </w:p>
    <w:p w14:paraId="1E6C521A" w14:textId="77777777" w:rsidR="00257829" w:rsidRDefault="00257829">
      <w:pPr>
        <w:rPr>
          <w:rFonts w:ascii="Fira Sans" w:eastAsia="Fira Sans" w:hAnsi="Fira Sans" w:cs="Fira Sans"/>
          <w:color w:val="040C28"/>
        </w:rPr>
      </w:pPr>
    </w:p>
    <w:p w14:paraId="1E6C521B" w14:textId="77777777" w:rsidR="00257829" w:rsidRDefault="00E34D9C">
      <w:pPr>
        <w:numPr>
          <w:ilvl w:val="0"/>
          <w:numId w:val="36"/>
        </w:numPr>
        <w:rPr>
          <w:rFonts w:ascii="Fira Sans" w:eastAsia="Fira Sans" w:hAnsi="Fira Sans" w:cs="Fira Sans"/>
          <w:color w:val="040C28"/>
        </w:rPr>
      </w:pPr>
      <w:r>
        <w:rPr>
          <w:rFonts w:ascii="Fira Sans" w:eastAsia="Fira Sans" w:hAnsi="Fira Sans" w:cs="Fira Sans"/>
          <w:color w:val="040C28"/>
        </w:rPr>
        <w:t>The project was highly relevant to early-stage adaptation startups and effectively addressed a market gap by positioning climate resilience as investable. Effectiveness was strong: nearly all output targets were achieved or exceeded, with startups showing measurable growth in users, revenues, and resilience-oriented products. The program also strengthened investor confidence, though sustained investment depends on continued commercial traction and structured engagement.</w:t>
      </w:r>
    </w:p>
    <w:p w14:paraId="1E6C521C" w14:textId="77777777" w:rsidR="00257829" w:rsidRDefault="00E34D9C">
      <w:pPr>
        <w:numPr>
          <w:ilvl w:val="0"/>
          <w:numId w:val="36"/>
        </w:numPr>
        <w:rPr>
          <w:rFonts w:ascii="Fira Sans" w:eastAsia="Fira Sans" w:hAnsi="Fira Sans" w:cs="Fira Sans"/>
          <w:color w:val="040C28"/>
        </w:rPr>
      </w:pPr>
      <w:r>
        <w:rPr>
          <w:rFonts w:ascii="Fira Sans" w:eastAsia="Fira Sans" w:hAnsi="Fira Sans" w:cs="Fira Sans"/>
          <w:color w:val="040C28"/>
        </w:rPr>
        <w:t>Coherence was partial. The project aligned with GEF-7 priorities and UNIDO’s mandate but faced inherent constraints in government engagement due to the Challenge Program for Adaptation Innovation’s global pre-selection process, which bypassed typical Operational Focal Point–led design. This limited national ownership and policy integration. Still, the project created synergies across investor networks and supported knowledge exchange with other adaptation and innovation initiatives.</w:t>
      </w:r>
    </w:p>
    <w:p w14:paraId="1E6C521D" w14:textId="77777777" w:rsidR="00257829" w:rsidRDefault="00E34D9C">
      <w:pPr>
        <w:numPr>
          <w:ilvl w:val="0"/>
          <w:numId w:val="36"/>
        </w:numPr>
        <w:rPr>
          <w:rFonts w:ascii="Fira Sans" w:eastAsia="Fira Sans" w:hAnsi="Fira Sans" w:cs="Fira Sans"/>
          <w:color w:val="040C28"/>
        </w:rPr>
      </w:pPr>
      <w:r>
        <w:rPr>
          <w:rFonts w:ascii="Fira Sans" w:eastAsia="Fira Sans" w:hAnsi="Fira Sans" w:cs="Fira Sans"/>
          <w:color w:val="040C28"/>
        </w:rPr>
        <w:t>Efficiency is rated Moderately Satisfactory. Implementation mechanisms—such as the embedded advisor model and the digital reporting system via the Visible platform functioned well, and total expenditure reached 102 percent of the approved budget (USD 854,269 of USD 835,240). Year 1 disbursement was slower (50 percent execution) but accelerated in Year 2 through adaptive reallocation. Underspending on travel and overspending on project management reflected shifting priorities during implementation and the no-cost extension period.</w:t>
      </w:r>
    </w:p>
    <w:p w14:paraId="1E6C521E" w14:textId="77777777" w:rsidR="00257829" w:rsidRDefault="00E34D9C">
      <w:pPr>
        <w:numPr>
          <w:ilvl w:val="0"/>
          <w:numId w:val="36"/>
        </w:numPr>
        <w:rPr>
          <w:rFonts w:ascii="Fira Sans" w:eastAsia="Fira Sans" w:hAnsi="Fira Sans" w:cs="Fira Sans"/>
          <w:color w:val="040C28"/>
        </w:rPr>
      </w:pPr>
      <w:r>
        <w:rPr>
          <w:rFonts w:ascii="Fira Sans" w:eastAsia="Fira Sans" w:hAnsi="Fira Sans" w:cs="Fira Sans"/>
          <w:color w:val="040C28"/>
        </w:rPr>
        <w:lastRenderedPageBreak/>
        <w:t xml:space="preserve">Sustainability prospects are Moderate to Strong. Several startups secured follow-on financing, institutional systems were established, and the Circle of Investors will continue under Catalyst Fund. Yet sustainability is limited by capital-intensive sectors, long commercialization cycles, and weak policy alignment. Junior expert placements were transformative but were unsustainable for most startups. </w:t>
      </w:r>
    </w:p>
    <w:p w14:paraId="1E6C521F" w14:textId="77777777" w:rsidR="00257829" w:rsidRDefault="00E34D9C">
      <w:pPr>
        <w:numPr>
          <w:ilvl w:val="0"/>
          <w:numId w:val="36"/>
        </w:numPr>
        <w:rPr>
          <w:rFonts w:ascii="Fira Sans" w:eastAsia="Fira Sans" w:hAnsi="Fira Sans" w:cs="Fira Sans"/>
          <w:color w:val="040C28"/>
        </w:rPr>
      </w:pPr>
      <w:r>
        <w:rPr>
          <w:rFonts w:ascii="Fira Sans" w:eastAsia="Fira Sans" w:hAnsi="Fira Sans" w:cs="Fira Sans"/>
          <w:color w:val="040C28"/>
        </w:rPr>
        <w:t>The project demonstrated adaptation as investable, contributing to farmer income growth, food security, recycling capacity, and sustainable land management, though independent verification is needed to confirm attribution.</w:t>
      </w:r>
    </w:p>
    <w:p w14:paraId="1E6C5220" w14:textId="756CFCA1" w:rsidR="00257829" w:rsidRDefault="00E34D9C">
      <w:pPr>
        <w:numPr>
          <w:ilvl w:val="0"/>
          <w:numId w:val="36"/>
        </w:numPr>
        <w:rPr>
          <w:rFonts w:ascii="Fira Sans" w:eastAsia="Fira Sans" w:hAnsi="Fira Sans" w:cs="Fira Sans"/>
          <w:color w:val="040C28"/>
        </w:rPr>
      </w:pPr>
      <w:r>
        <w:rPr>
          <w:rFonts w:ascii="Fira Sans" w:eastAsia="Fira Sans" w:hAnsi="Fira Sans" w:cs="Fira Sans"/>
          <w:color w:val="040C28"/>
        </w:rPr>
        <w:t>Gender outcomes were strong: three women-led startups (target: two), nine women entrepreneurs (target: five), and outreach to 169,157 women (target: 10,000)</w:t>
      </w:r>
      <w:r w:rsidR="00A05FE3">
        <w:rPr>
          <w:rFonts w:ascii="Fira Sans" w:eastAsia="Fira Sans" w:hAnsi="Fira Sans" w:cs="Fira Sans"/>
          <w:color w:val="040C28"/>
        </w:rPr>
        <w:t xml:space="preserve">, and 5 interns placed </w:t>
      </w:r>
      <w:r>
        <w:rPr>
          <w:rFonts w:ascii="Fira Sans" w:eastAsia="Fira Sans" w:hAnsi="Fira Sans" w:cs="Fira Sans"/>
          <w:color w:val="040C28"/>
        </w:rPr>
        <w:t>reflect substantial progress. Women advanced into leadership roles, though persistent barriers to land, irrigation, and finance underscore the need for deeper policy engagement beyond enterprise-level results.</w:t>
      </w:r>
    </w:p>
    <w:p w14:paraId="1E6C5221" w14:textId="77777777" w:rsidR="00257829" w:rsidRDefault="00257829">
      <w:pPr>
        <w:rPr>
          <w:rFonts w:ascii="Fira Sans" w:eastAsia="Fira Sans" w:hAnsi="Fira Sans" w:cs="Fira Sans"/>
          <w:b/>
          <w:color w:val="009CDC"/>
          <w:sz w:val="28"/>
          <w:szCs w:val="28"/>
        </w:rPr>
      </w:pPr>
    </w:p>
    <w:p w14:paraId="1E6C5222" w14:textId="77777777" w:rsidR="00257829" w:rsidRDefault="00E34D9C">
      <w:pPr>
        <w:rPr>
          <w:rFonts w:ascii="Fira Sans" w:eastAsia="Fira Sans" w:hAnsi="Fira Sans" w:cs="Fira Sans"/>
          <w:b/>
          <w:color w:val="009CDC"/>
          <w:sz w:val="28"/>
          <w:szCs w:val="28"/>
        </w:rPr>
      </w:pPr>
      <w:r>
        <w:rPr>
          <w:rFonts w:ascii="Fira Sans" w:eastAsia="Fira Sans" w:hAnsi="Fira Sans" w:cs="Fira Sans"/>
          <w:b/>
          <w:color w:val="009CDC"/>
          <w:sz w:val="28"/>
          <w:szCs w:val="28"/>
        </w:rPr>
        <w:t>Key Recommendations</w:t>
      </w:r>
    </w:p>
    <w:p w14:paraId="1E6C5223" w14:textId="77777777" w:rsidR="00257829" w:rsidRDefault="00257829">
      <w:pPr>
        <w:rPr>
          <w:rFonts w:ascii="Fira Sans" w:eastAsia="Fira Sans" w:hAnsi="Fira Sans" w:cs="Fira Sans"/>
          <w:color w:val="000000"/>
        </w:rPr>
      </w:pPr>
    </w:p>
    <w:p w14:paraId="1E6C5224" w14:textId="77777777" w:rsidR="00257829" w:rsidRDefault="00E34D9C">
      <w:pPr>
        <w:rPr>
          <w:rFonts w:ascii="Fira Sans" w:eastAsia="Fira Sans" w:hAnsi="Fira Sans" w:cs="Fira Sans"/>
          <w:b/>
          <w:color w:val="040C28"/>
        </w:rPr>
      </w:pPr>
      <w:r>
        <w:rPr>
          <w:rFonts w:ascii="Fira Sans" w:eastAsia="Fira Sans" w:hAnsi="Fira Sans" w:cs="Fira Sans"/>
          <w:b/>
          <w:color w:val="040C28"/>
        </w:rPr>
        <w:t>1. Strengthen government engagement and policy linkages</w:t>
      </w:r>
    </w:p>
    <w:p w14:paraId="1E6C5225" w14:textId="77777777" w:rsidR="00257829" w:rsidRDefault="00E34D9C">
      <w:pPr>
        <w:rPr>
          <w:rFonts w:ascii="Fira Sans" w:eastAsia="Fira Sans" w:hAnsi="Fira Sans" w:cs="Fira Sans"/>
          <w:color w:val="040C28"/>
        </w:rPr>
      </w:pPr>
      <w:r>
        <w:rPr>
          <w:rFonts w:ascii="Fira Sans" w:eastAsia="Fira Sans" w:hAnsi="Fira Sans" w:cs="Fira Sans"/>
          <w:color w:val="040C28"/>
        </w:rPr>
        <w:t>Under the GEF Challenge Program model, limited government engagement resulted from the top-down, competitive design that prioritized innovation pilots over national co-creation. Future iterations should incorporate structured government participation from inception, through policy–startup platforms, sandboxes, and co-financed dialogues, to strengthen systemic policy uptake and national ownership. UNIDO should leverage its convening power to align Challenge Program pilots with country adaptation frameworks and regulatory priorities.</w:t>
      </w:r>
    </w:p>
    <w:p w14:paraId="1E6C5226" w14:textId="77777777" w:rsidR="00257829" w:rsidRDefault="00257829">
      <w:pPr>
        <w:rPr>
          <w:rFonts w:ascii="Fira Sans" w:eastAsia="Fira Sans" w:hAnsi="Fira Sans" w:cs="Fira Sans"/>
          <w:color w:val="040C28"/>
        </w:rPr>
      </w:pPr>
    </w:p>
    <w:p w14:paraId="1E6C5227" w14:textId="77777777" w:rsidR="00257829" w:rsidRDefault="00E34D9C">
      <w:pPr>
        <w:rPr>
          <w:rFonts w:ascii="Fira Sans" w:eastAsia="Fira Sans" w:hAnsi="Fira Sans" w:cs="Fira Sans"/>
          <w:b/>
          <w:color w:val="040C28"/>
        </w:rPr>
      </w:pPr>
      <w:r>
        <w:rPr>
          <w:rFonts w:ascii="Fira Sans" w:eastAsia="Fira Sans" w:hAnsi="Fira Sans" w:cs="Fira Sans"/>
          <w:b/>
          <w:color w:val="040C28"/>
        </w:rPr>
        <w:t>2. Introduce flexible catalytic financing instruments</w:t>
      </w:r>
    </w:p>
    <w:p w14:paraId="1E6C5229" w14:textId="46418BEC" w:rsidR="00257829" w:rsidRDefault="001538D8">
      <w:pPr>
        <w:rPr>
          <w:rFonts w:ascii="Fira Sans" w:eastAsia="Fira Sans" w:hAnsi="Fira Sans" w:cs="Fira Sans"/>
          <w:color w:val="040C28"/>
        </w:rPr>
      </w:pPr>
      <w:r w:rsidRPr="001538D8">
        <w:rPr>
          <w:rFonts w:ascii="Fira Sans" w:eastAsia="Fira Sans" w:hAnsi="Fira Sans" w:cs="Fira Sans"/>
          <w:color w:val="040C28"/>
        </w:rPr>
        <w:t>In addition to venture-building support, four of the six startups also received equity funding through the Catalyst Fund structure. However, founders noted that the size and structure of this capital</w:t>
      </w:r>
      <w:r>
        <w:rPr>
          <w:rFonts w:ascii="Fira Sans" w:eastAsia="Fira Sans" w:hAnsi="Fira Sans" w:cs="Fira Sans"/>
          <w:color w:val="040C28"/>
        </w:rPr>
        <w:t xml:space="preserve">, </w:t>
      </w:r>
      <w:r w:rsidRPr="001538D8">
        <w:rPr>
          <w:rFonts w:ascii="Fira Sans" w:eastAsia="Fira Sans" w:hAnsi="Fira Sans" w:cs="Fira Sans"/>
          <w:color w:val="040C28"/>
        </w:rPr>
        <w:t>while catalytic</w:t>
      </w:r>
      <w:r>
        <w:rPr>
          <w:rFonts w:ascii="Fira Sans" w:eastAsia="Fira Sans" w:hAnsi="Fira Sans" w:cs="Fira Sans"/>
          <w:color w:val="040C28"/>
        </w:rPr>
        <w:t xml:space="preserve"> the program </w:t>
      </w:r>
      <w:r w:rsidRPr="001538D8">
        <w:rPr>
          <w:rFonts w:ascii="Fira Sans" w:eastAsia="Fira Sans" w:hAnsi="Fira Sans" w:cs="Fira Sans"/>
          <w:color w:val="040C28"/>
        </w:rPr>
        <w:t xml:space="preserve">did not always address immediate working-capital needs. Future projects could therefore complement existing equity mechanisms with flexible or recoverable grants, blended finance, or revenue-based instruments. Such financing would align with UNIDO’s digital innovation agenda and better enable adaptation-focused </w:t>
      </w:r>
      <w:proofErr w:type="spellStart"/>
      <w:r w:rsidRPr="001538D8">
        <w:rPr>
          <w:rFonts w:ascii="Fira Sans" w:eastAsia="Fira Sans" w:hAnsi="Fira Sans" w:cs="Fira Sans"/>
          <w:color w:val="040C28"/>
        </w:rPr>
        <w:t>fintechs</w:t>
      </w:r>
      <w:proofErr w:type="spellEnd"/>
      <w:r w:rsidRPr="001538D8">
        <w:rPr>
          <w:rFonts w:ascii="Fira Sans" w:eastAsia="Fira Sans" w:hAnsi="Fira Sans" w:cs="Fira Sans"/>
          <w:color w:val="040C28"/>
        </w:rPr>
        <w:t xml:space="preserve"> to scale commercially and sustainably.</w:t>
      </w:r>
      <w:r>
        <w:rPr>
          <w:rFonts w:ascii="Fira Sans" w:eastAsia="Fira Sans" w:hAnsi="Fira Sans" w:cs="Fira Sans"/>
          <w:color w:val="040C28"/>
        </w:rPr>
        <w:br/>
      </w:r>
    </w:p>
    <w:p w14:paraId="1E6C522A" w14:textId="77777777" w:rsidR="00257829" w:rsidRDefault="00E34D9C">
      <w:pPr>
        <w:rPr>
          <w:rFonts w:ascii="Fira Sans" w:eastAsia="Fira Sans" w:hAnsi="Fira Sans" w:cs="Fira Sans"/>
          <w:b/>
          <w:color w:val="040C28"/>
        </w:rPr>
      </w:pPr>
      <w:r>
        <w:rPr>
          <w:rFonts w:ascii="Fira Sans" w:eastAsia="Fira Sans" w:hAnsi="Fira Sans" w:cs="Fira Sans"/>
          <w:b/>
          <w:color w:val="040C28"/>
        </w:rPr>
        <w:t>3. Deepen gender integration and address structural barriers</w:t>
      </w:r>
    </w:p>
    <w:p w14:paraId="1E6C522B" w14:textId="77777777" w:rsidR="00257829" w:rsidRDefault="00E34D9C">
      <w:pPr>
        <w:rPr>
          <w:rFonts w:ascii="Fira Sans" w:eastAsia="Fira Sans" w:hAnsi="Fira Sans" w:cs="Fira Sans"/>
          <w:color w:val="040C28"/>
        </w:rPr>
      </w:pPr>
      <w:r>
        <w:rPr>
          <w:rFonts w:ascii="Fira Sans" w:eastAsia="Fira Sans" w:hAnsi="Fira Sans" w:cs="Fira Sans"/>
          <w:color w:val="040C28"/>
        </w:rPr>
        <w:t>Move beyond quantitative gender targets toward addressing structural constraints, particularly women’s access to land, irrigation, and finance. Future GEF-9 initiatives should integrate gender-responsive digital finance products and policy advocacy that expand women’s access to resources and markets. Gender integration should be embedded throughout design, implementation, and monitoring.</w:t>
      </w:r>
    </w:p>
    <w:p w14:paraId="1E6C522C" w14:textId="77777777" w:rsidR="00257829" w:rsidRDefault="00257829">
      <w:pPr>
        <w:rPr>
          <w:rFonts w:ascii="Fira Sans" w:eastAsia="Fira Sans" w:hAnsi="Fira Sans" w:cs="Fira Sans"/>
          <w:color w:val="040C28"/>
        </w:rPr>
      </w:pPr>
    </w:p>
    <w:p w14:paraId="1E6C522D" w14:textId="77777777" w:rsidR="00257829" w:rsidRDefault="00E34D9C">
      <w:pPr>
        <w:rPr>
          <w:rFonts w:ascii="Fira Sans" w:eastAsia="Fira Sans" w:hAnsi="Fira Sans" w:cs="Fira Sans"/>
          <w:b/>
          <w:color w:val="040C28"/>
        </w:rPr>
      </w:pPr>
      <w:r>
        <w:rPr>
          <w:rFonts w:ascii="Fira Sans" w:eastAsia="Fira Sans" w:hAnsi="Fira Sans" w:cs="Fira Sans"/>
          <w:b/>
          <w:color w:val="040C28"/>
        </w:rPr>
        <w:t>4. Sustain the adaptation talent pipeline</w:t>
      </w:r>
    </w:p>
    <w:p w14:paraId="1E6C522E" w14:textId="77777777" w:rsidR="00257829" w:rsidRDefault="00E34D9C">
      <w:pPr>
        <w:rPr>
          <w:rFonts w:ascii="Fira Sans" w:eastAsia="Fira Sans" w:hAnsi="Fira Sans" w:cs="Fira Sans"/>
          <w:color w:val="040C28"/>
        </w:rPr>
      </w:pPr>
      <w:r>
        <w:rPr>
          <w:rFonts w:ascii="Fira Sans" w:eastAsia="Fira Sans" w:hAnsi="Fira Sans" w:cs="Fira Sans"/>
          <w:color w:val="040C28"/>
        </w:rPr>
        <w:t>The junior expert placement model proved transformative but requires sustainable financing. UNIDO and partners should co-finance future placements through partnerships with universities, corporations, and donors. Embedding digital talent pathways within broader innovation ecosystems would preserve one of the program’s most valued and scalable contributions.</w:t>
      </w:r>
    </w:p>
    <w:p w14:paraId="1E6C522F" w14:textId="77777777" w:rsidR="00257829" w:rsidRDefault="00257829">
      <w:pPr>
        <w:rPr>
          <w:rFonts w:ascii="Fira Sans" w:eastAsia="Fira Sans" w:hAnsi="Fira Sans" w:cs="Fira Sans"/>
          <w:color w:val="040C28"/>
        </w:rPr>
      </w:pPr>
    </w:p>
    <w:p w14:paraId="1E6C5230" w14:textId="77777777" w:rsidR="00257829" w:rsidRDefault="00E34D9C">
      <w:pPr>
        <w:rPr>
          <w:rFonts w:ascii="Fira Sans" w:eastAsia="Fira Sans" w:hAnsi="Fira Sans" w:cs="Fira Sans"/>
          <w:b/>
          <w:color w:val="040C28"/>
        </w:rPr>
      </w:pPr>
      <w:r>
        <w:rPr>
          <w:rFonts w:ascii="Fira Sans" w:eastAsia="Fira Sans" w:hAnsi="Fira Sans" w:cs="Fira Sans"/>
          <w:b/>
          <w:color w:val="040C28"/>
        </w:rPr>
        <w:t>5. Strengthen monitoring and verification systems</w:t>
      </w:r>
    </w:p>
    <w:p w14:paraId="1E6C5231" w14:textId="084F7DE7" w:rsidR="00257829" w:rsidRDefault="00E34D9C">
      <w:pPr>
        <w:rPr>
          <w:rFonts w:ascii="Fira Sans" w:eastAsia="Fira Sans" w:hAnsi="Fira Sans" w:cs="Fira Sans"/>
          <w:color w:val="040C28"/>
        </w:rPr>
      </w:pPr>
      <w:r>
        <w:rPr>
          <w:rFonts w:ascii="Fira Sans" w:eastAsia="Fira Sans" w:hAnsi="Fira Sans" w:cs="Fira Sans"/>
          <w:color w:val="040C28"/>
        </w:rPr>
        <w:t xml:space="preserve">Future projects should include independent verification of results through standardized digital monitoring tools. Remote-sensing methods (e.g., dashboards, mobile apps, UAV imagery) can validate beneficiary and land-use data, improving credibility with </w:t>
      </w:r>
      <w:r>
        <w:rPr>
          <w:rFonts w:ascii="Fira Sans" w:eastAsia="Fira Sans" w:hAnsi="Fira Sans" w:cs="Fira Sans"/>
          <w:color w:val="040C28"/>
        </w:rPr>
        <w:lastRenderedPageBreak/>
        <w:t>governments and investors. Verified metrics would reinforce adaptation’s legitimacy as an investable sector.</w:t>
      </w:r>
      <w:r w:rsidR="001538D8">
        <w:rPr>
          <w:rFonts w:ascii="Fira Sans" w:eastAsia="Fira Sans" w:hAnsi="Fira Sans" w:cs="Fira Sans"/>
          <w:color w:val="040C28"/>
        </w:rPr>
        <w:t xml:space="preserve"> This will require an additional dedicated budget to monitoring and verification. </w:t>
      </w:r>
    </w:p>
    <w:p w14:paraId="1E6C5232" w14:textId="77777777" w:rsidR="00257829" w:rsidRDefault="00257829">
      <w:pPr>
        <w:rPr>
          <w:rFonts w:ascii="Fira Sans" w:eastAsia="Fira Sans" w:hAnsi="Fira Sans" w:cs="Fira Sans"/>
          <w:color w:val="040C28"/>
        </w:rPr>
      </w:pPr>
    </w:p>
    <w:p w14:paraId="1E6C5233" w14:textId="77777777" w:rsidR="00257829" w:rsidRDefault="00E34D9C">
      <w:pPr>
        <w:rPr>
          <w:rFonts w:ascii="Fira Sans" w:eastAsia="Fira Sans" w:hAnsi="Fira Sans" w:cs="Fira Sans"/>
          <w:b/>
          <w:color w:val="040C28"/>
        </w:rPr>
      </w:pPr>
      <w:r>
        <w:rPr>
          <w:rFonts w:ascii="Fira Sans" w:eastAsia="Fira Sans" w:hAnsi="Fira Sans" w:cs="Fira Sans"/>
          <w:b/>
          <w:color w:val="040C28"/>
        </w:rPr>
        <w:t>6. Expand investor networks and thought leadership</w:t>
      </w:r>
    </w:p>
    <w:p w14:paraId="1E6C5236" w14:textId="7CE22505" w:rsidR="00257829" w:rsidRDefault="001538D8">
      <w:pPr>
        <w:rPr>
          <w:rFonts w:ascii="Fira Sans" w:eastAsia="Fira Sans" w:hAnsi="Fira Sans" w:cs="Fira Sans"/>
          <w:b/>
          <w:color w:val="009CDC"/>
        </w:rPr>
      </w:pPr>
      <w:r w:rsidRPr="001538D8">
        <w:rPr>
          <w:rFonts w:ascii="Fira Sans" w:eastAsia="Fira Sans" w:hAnsi="Fira Sans" w:cs="Fira Sans"/>
          <w:color w:val="040C28"/>
        </w:rPr>
        <w:t>Investor engagement was a strong feature of the Catalyst Fund model</w:t>
      </w:r>
      <w:r>
        <w:rPr>
          <w:rFonts w:ascii="Fira Sans" w:eastAsia="Fira Sans" w:hAnsi="Fira Sans" w:cs="Fira Sans"/>
          <w:color w:val="040C28"/>
        </w:rPr>
        <w:t>. S</w:t>
      </w:r>
      <w:r w:rsidRPr="001538D8">
        <w:rPr>
          <w:rFonts w:ascii="Fira Sans" w:eastAsia="Fira Sans" w:hAnsi="Fira Sans" w:cs="Fira Sans"/>
          <w:color w:val="040C28"/>
        </w:rPr>
        <w:t xml:space="preserve">tartups benefited from curated introductions, investor days (e.g., the Nairobi conference), monthly deal trackers, and “Why We Invested” communications. Building on this success, future GEF-financed programs should formalize and resource these activities as explicit outputs within project design. Structured investor pipelines and dedicated convenings would enhance capital mobilization, sustain visibility beyond the accelerator cohort, and amplify the impact of knowledge products such as </w:t>
      </w:r>
      <w:r w:rsidRPr="001538D8">
        <w:rPr>
          <w:rFonts w:ascii="Fira Sans" w:eastAsia="Fira Sans" w:hAnsi="Fira Sans" w:cs="Fira Sans"/>
          <w:i/>
          <w:iCs/>
          <w:color w:val="040C28"/>
        </w:rPr>
        <w:t>the State of Climate Tech Africa</w:t>
      </w:r>
      <w:r w:rsidRPr="001538D8">
        <w:rPr>
          <w:rFonts w:ascii="Fira Sans" w:eastAsia="Fira Sans" w:hAnsi="Fira Sans" w:cs="Fira Sans"/>
          <w:color w:val="040C28"/>
        </w:rPr>
        <w:t xml:space="preserve"> report. Scaling these practices under GEF-9 would help position adaptation-focused </w:t>
      </w:r>
      <w:proofErr w:type="spellStart"/>
      <w:r w:rsidRPr="001538D8">
        <w:rPr>
          <w:rFonts w:ascii="Fira Sans" w:eastAsia="Fira Sans" w:hAnsi="Fira Sans" w:cs="Fira Sans"/>
          <w:color w:val="040C28"/>
        </w:rPr>
        <w:t>fintechs</w:t>
      </w:r>
      <w:proofErr w:type="spellEnd"/>
      <w:r w:rsidRPr="001538D8">
        <w:rPr>
          <w:rFonts w:ascii="Fira Sans" w:eastAsia="Fira Sans" w:hAnsi="Fira Sans" w:cs="Fira Sans"/>
          <w:color w:val="040C28"/>
        </w:rPr>
        <w:t xml:space="preserve"> as investable solutions within broader climate finance ecosystems.</w:t>
      </w:r>
    </w:p>
    <w:p w14:paraId="1E6C5237" w14:textId="77777777" w:rsidR="00257829" w:rsidRDefault="00257829">
      <w:pPr>
        <w:rPr>
          <w:rFonts w:ascii="Fira Sans" w:eastAsia="Fira Sans" w:hAnsi="Fira Sans" w:cs="Fira Sans"/>
          <w:b/>
          <w:color w:val="009CDC"/>
        </w:rPr>
      </w:pPr>
    </w:p>
    <w:p w14:paraId="1E6C5238" w14:textId="77777777" w:rsidR="00257829" w:rsidRDefault="00257829">
      <w:pPr>
        <w:rPr>
          <w:rFonts w:ascii="Fira Sans" w:eastAsia="Fira Sans" w:hAnsi="Fira Sans" w:cs="Fira Sans"/>
          <w:b/>
          <w:color w:val="009CDC"/>
        </w:rPr>
      </w:pPr>
    </w:p>
    <w:p w14:paraId="1E6C5239" w14:textId="77777777" w:rsidR="00257829" w:rsidRDefault="00257829">
      <w:pPr>
        <w:rPr>
          <w:rFonts w:ascii="Fira Sans" w:eastAsia="Fira Sans" w:hAnsi="Fira Sans" w:cs="Fira Sans"/>
          <w:b/>
          <w:color w:val="009CDC"/>
        </w:rPr>
      </w:pPr>
    </w:p>
    <w:p w14:paraId="1E6C523A" w14:textId="77777777" w:rsidR="00257829" w:rsidRDefault="00E34D9C">
      <w:pPr>
        <w:rPr>
          <w:rFonts w:ascii="Fira Sans" w:eastAsia="Fira Sans" w:hAnsi="Fira Sans" w:cs="Fira Sans"/>
          <w:b/>
          <w:color w:val="009CDC"/>
        </w:rPr>
      </w:pPr>
      <w:r>
        <w:br w:type="page"/>
      </w:r>
    </w:p>
    <w:p w14:paraId="1E6C523B" w14:textId="77777777" w:rsidR="00257829" w:rsidRDefault="00257829">
      <w:pPr>
        <w:rPr>
          <w:rFonts w:ascii="Fira Sans" w:eastAsia="Fira Sans" w:hAnsi="Fira Sans" w:cs="Fira Sans"/>
          <w:b/>
          <w:color w:val="009CDC"/>
        </w:rPr>
      </w:pPr>
    </w:p>
    <w:p w14:paraId="1E6C523C" w14:textId="77777777" w:rsidR="00257829" w:rsidRDefault="00E34D9C">
      <w:pPr>
        <w:pStyle w:val="Heading1"/>
        <w:numPr>
          <w:ilvl w:val="0"/>
          <w:numId w:val="15"/>
        </w:numPr>
        <w:ind w:left="0"/>
      </w:pPr>
      <w:bookmarkStart w:id="6" w:name="_Toc212898019"/>
      <w:r>
        <w:t>Introduction</w:t>
      </w:r>
      <w:bookmarkEnd w:id="6"/>
      <w:r>
        <w:t xml:space="preserve"> </w:t>
      </w:r>
    </w:p>
    <w:p w14:paraId="1E6C523D" w14:textId="77777777" w:rsidR="00257829" w:rsidRDefault="00E34D9C">
      <w:pPr>
        <w:keepNext/>
        <w:spacing w:after="200"/>
      </w:pPr>
      <w:r>
        <w:rPr>
          <w:rFonts w:ascii="Fira Sans" w:eastAsia="Fira Sans" w:hAnsi="Fira Sans" w:cs="Fira Sans"/>
          <w:b/>
          <w:color w:val="2FA6FF"/>
          <w:sz w:val="20"/>
          <w:szCs w:val="20"/>
        </w:rPr>
        <w:t xml:space="preserve">Table 1. Programmatic Scope of Terminal Evaluation </w:t>
      </w:r>
    </w:p>
    <w:tbl>
      <w:tblPr>
        <w:tblStyle w:val="affffffff0"/>
        <w:tblW w:w="9000" w:type="dxa"/>
        <w:tblLayout w:type="fixed"/>
        <w:tblLook w:val="0400" w:firstRow="0" w:lastRow="0" w:firstColumn="0" w:lastColumn="0" w:noHBand="0" w:noVBand="1"/>
      </w:tblPr>
      <w:tblGrid>
        <w:gridCol w:w="2790"/>
        <w:gridCol w:w="6210"/>
      </w:tblGrid>
      <w:tr w:rsidR="00257829" w14:paraId="1E6C5240" w14:textId="77777777">
        <w:trPr>
          <w:trHeight w:val="523"/>
        </w:trPr>
        <w:tc>
          <w:tcPr>
            <w:tcW w:w="2790" w:type="dxa"/>
            <w:shd w:val="clear" w:color="auto" w:fill="009CDC"/>
            <w:vAlign w:val="center"/>
          </w:tcPr>
          <w:p w14:paraId="1E6C523E" w14:textId="495C0825"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Item</w:t>
            </w:r>
          </w:p>
        </w:tc>
        <w:tc>
          <w:tcPr>
            <w:tcW w:w="6210" w:type="dxa"/>
            <w:shd w:val="clear" w:color="auto" w:fill="009CDC"/>
            <w:vAlign w:val="center"/>
          </w:tcPr>
          <w:p w14:paraId="1E6C523F" w14:textId="77777777"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Details</w:t>
            </w:r>
          </w:p>
        </w:tc>
      </w:tr>
      <w:tr w:rsidR="00257829" w14:paraId="1E6C5243" w14:textId="77777777">
        <w:tc>
          <w:tcPr>
            <w:tcW w:w="2790" w:type="dxa"/>
            <w:tcBorders>
              <w:bottom w:val="single" w:sz="4" w:space="0" w:color="009CDC"/>
              <w:right w:val="single" w:sz="4" w:space="0" w:color="009CDC"/>
            </w:tcBorders>
            <w:vAlign w:val="center"/>
          </w:tcPr>
          <w:p w14:paraId="1E6C5241"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GEF Project ID</w:t>
            </w:r>
          </w:p>
        </w:tc>
        <w:tc>
          <w:tcPr>
            <w:tcW w:w="6210" w:type="dxa"/>
            <w:tcBorders>
              <w:left w:val="single" w:sz="4" w:space="0" w:color="009CDC"/>
              <w:bottom w:val="single" w:sz="4" w:space="0" w:color="009CDC"/>
            </w:tcBorders>
            <w:vAlign w:val="center"/>
          </w:tcPr>
          <w:p w14:paraId="1E6C5242"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10927</w:t>
            </w:r>
          </w:p>
        </w:tc>
      </w:tr>
      <w:tr w:rsidR="00257829" w14:paraId="1E6C5246" w14:textId="77777777">
        <w:tc>
          <w:tcPr>
            <w:tcW w:w="2790" w:type="dxa"/>
            <w:tcBorders>
              <w:top w:val="single" w:sz="4" w:space="0" w:color="009CDC"/>
              <w:bottom w:val="single" w:sz="4" w:space="0" w:color="009CDC"/>
              <w:right w:val="single" w:sz="4" w:space="0" w:color="009CDC"/>
            </w:tcBorders>
            <w:vAlign w:val="center"/>
          </w:tcPr>
          <w:p w14:paraId="1E6C5244"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UNIDO SAP/Project No.</w:t>
            </w:r>
          </w:p>
        </w:tc>
        <w:tc>
          <w:tcPr>
            <w:tcW w:w="6210" w:type="dxa"/>
            <w:tcBorders>
              <w:top w:val="single" w:sz="4" w:space="0" w:color="009CDC"/>
              <w:left w:val="single" w:sz="4" w:space="0" w:color="009CDC"/>
              <w:bottom w:val="single" w:sz="4" w:space="0" w:color="009CDC"/>
            </w:tcBorders>
            <w:vAlign w:val="center"/>
          </w:tcPr>
          <w:p w14:paraId="1E6C5245"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210238</w:t>
            </w:r>
          </w:p>
        </w:tc>
      </w:tr>
      <w:tr w:rsidR="00257829" w14:paraId="1E6C5249" w14:textId="77777777">
        <w:tc>
          <w:tcPr>
            <w:tcW w:w="2790" w:type="dxa"/>
            <w:tcBorders>
              <w:top w:val="single" w:sz="4" w:space="0" w:color="009CDC"/>
              <w:bottom w:val="single" w:sz="4" w:space="0" w:color="009CDC"/>
              <w:right w:val="single" w:sz="4" w:space="0" w:color="009CDC"/>
            </w:tcBorders>
            <w:vAlign w:val="center"/>
          </w:tcPr>
          <w:p w14:paraId="1E6C5247"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Project Title</w:t>
            </w:r>
          </w:p>
        </w:tc>
        <w:tc>
          <w:tcPr>
            <w:tcW w:w="6210" w:type="dxa"/>
            <w:tcBorders>
              <w:top w:val="single" w:sz="4" w:space="0" w:color="009CDC"/>
              <w:left w:val="single" w:sz="4" w:space="0" w:color="009CDC"/>
              <w:bottom w:val="single" w:sz="4" w:space="0" w:color="009CDC"/>
            </w:tcBorders>
            <w:vAlign w:val="center"/>
          </w:tcPr>
          <w:p w14:paraId="1E6C5248"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Acceleration of Financial Technology-Enabled Climate Resilience Solutions </w:t>
            </w:r>
          </w:p>
        </w:tc>
      </w:tr>
      <w:tr w:rsidR="00257829" w14:paraId="1E6C524C" w14:textId="77777777">
        <w:tc>
          <w:tcPr>
            <w:tcW w:w="2790" w:type="dxa"/>
            <w:tcBorders>
              <w:top w:val="single" w:sz="4" w:space="0" w:color="009CDC"/>
              <w:bottom w:val="single" w:sz="4" w:space="0" w:color="009CDC"/>
              <w:right w:val="single" w:sz="4" w:space="0" w:color="009CDC"/>
            </w:tcBorders>
            <w:vAlign w:val="center"/>
          </w:tcPr>
          <w:p w14:paraId="1E6C524A"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Foca Area</w:t>
            </w:r>
          </w:p>
        </w:tc>
        <w:tc>
          <w:tcPr>
            <w:tcW w:w="6210" w:type="dxa"/>
            <w:tcBorders>
              <w:top w:val="single" w:sz="4" w:space="0" w:color="009CDC"/>
              <w:left w:val="single" w:sz="4" w:space="0" w:color="009CDC"/>
              <w:bottom w:val="single" w:sz="4" w:space="0" w:color="009CDC"/>
            </w:tcBorders>
            <w:vAlign w:val="center"/>
          </w:tcPr>
          <w:p w14:paraId="1E6C524B"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Climate Change – Adaptation</w:t>
            </w:r>
          </w:p>
        </w:tc>
      </w:tr>
      <w:tr w:rsidR="00257829" w14:paraId="1E6C524F" w14:textId="77777777">
        <w:tc>
          <w:tcPr>
            <w:tcW w:w="2790" w:type="dxa"/>
            <w:tcBorders>
              <w:top w:val="single" w:sz="4" w:space="0" w:color="009CDC"/>
              <w:bottom w:val="single" w:sz="4" w:space="0" w:color="009CDC"/>
              <w:right w:val="single" w:sz="4" w:space="0" w:color="009CDC"/>
            </w:tcBorders>
            <w:vAlign w:val="center"/>
          </w:tcPr>
          <w:p w14:paraId="1E6C524D"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GEF Cycle</w:t>
            </w:r>
          </w:p>
        </w:tc>
        <w:tc>
          <w:tcPr>
            <w:tcW w:w="6210" w:type="dxa"/>
            <w:tcBorders>
              <w:top w:val="single" w:sz="4" w:space="0" w:color="009CDC"/>
              <w:left w:val="single" w:sz="4" w:space="0" w:color="009CDC"/>
              <w:bottom w:val="single" w:sz="4" w:space="0" w:color="009CDC"/>
            </w:tcBorders>
            <w:vAlign w:val="center"/>
          </w:tcPr>
          <w:p w14:paraId="1E6C524E"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GEF-7</w:t>
            </w:r>
          </w:p>
        </w:tc>
      </w:tr>
      <w:tr w:rsidR="00257829" w14:paraId="1E6C5252" w14:textId="77777777">
        <w:trPr>
          <w:trHeight w:val="420"/>
        </w:trPr>
        <w:tc>
          <w:tcPr>
            <w:tcW w:w="2790" w:type="dxa"/>
            <w:tcBorders>
              <w:top w:val="single" w:sz="4" w:space="0" w:color="009CDC"/>
              <w:bottom w:val="single" w:sz="4" w:space="0" w:color="009CDC"/>
              <w:right w:val="single" w:sz="4" w:space="0" w:color="009CDC"/>
            </w:tcBorders>
            <w:vAlign w:val="center"/>
          </w:tcPr>
          <w:p w14:paraId="1E6C5250"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Modality</w:t>
            </w:r>
          </w:p>
        </w:tc>
        <w:tc>
          <w:tcPr>
            <w:tcW w:w="6210" w:type="dxa"/>
            <w:tcBorders>
              <w:top w:val="single" w:sz="4" w:space="0" w:color="009CDC"/>
              <w:left w:val="single" w:sz="4" w:space="0" w:color="009CDC"/>
              <w:bottom w:val="single" w:sz="4" w:space="0" w:color="009CDC"/>
            </w:tcBorders>
            <w:vAlign w:val="center"/>
          </w:tcPr>
          <w:p w14:paraId="1E6C525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Medium-Sized Project (MSP)</w:t>
            </w:r>
          </w:p>
        </w:tc>
      </w:tr>
      <w:tr w:rsidR="00257829" w14:paraId="1E6C5255" w14:textId="77777777">
        <w:tc>
          <w:tcPr>
            <w:tcW w:w="2790" w:type="dxa"/>
            <w:tcBorders>
              <w:top w:val="single" w:sz="4" w:space="0" w:color="009CDC"/>
              <w:bottom w:val="single" w:sz="4" w:space="0" w:color="009CDC"/>
              <w:right w:val="single" w:sz="4" w:space="0" w:color="009CDC"/>
            </w:tcBorders>
            <w:vAlign w:val="center"/>
          </w:tcPr>
          <w:p w14:paraId="1E6C5253"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Implementing Agency</w:t>
            </w:r>
          </w:p>
        </w:tc>
        <w:tc>
          <w:tcPr>
            <w:tcW w:w="6210" w:type="dxa"/>
            <w:tcBorders>
              <w:top w:val="single" w:sz="4" w:space="0" w:color="009CDC"/>
              <w:left w:val="single" w:sz="4" w:space="0" w:color="009CDC"/>
              <w:bottom w:val="single" w:sz="4" w:space="0" w:color="009CDC"/>
            </w:tcBorders>
            <w:vAlign w:val="center"/>
          </w:tcPr>
          <w:p w14:paraId="1E6C525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United Nations Industrial Development Organization (UNIDO)</w:t>
            </w:r>
          </w:p>
        </w:tc>
      </w:tr>
      <w:tr w:rsidR="00257829" w14:paraId="1E6C5258" w14:textId="77777777">
        <w:tc>
          <w:tcPr>
            <w:tcW w:w="2790" w:type="dxa"/>
            <w:tcBorders>
              <w:top w:val="single" w:sz="4" w:space="0" w:color="009CDC"/>
              <w:bottom w:val="single" w:sz="4" w:space="0" w:color="009CDC"/>
              <w:right w:val="single" w:sz="4" w:space="0" w:color="009CDC"/>
            </w:tcBorders>
            <w:vAlign w:val="center"/>
          </w:tcPr>
          <w:p w14:paraId="1E6C5256"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Executing Partner</w:t>
            </w:r>
          </w:p>
        </w:tc>
        <w:tc>
          <w:tcPr>
            <w:tcW w:w="6210" w:type="dxa"/>
            <w:tcBorders>
              <w:top w:val="single" w:sz="4" w:space="0" w:color="009CDC"/>
              <w:left w:val="single" w:sz="4" w:space="0" w:color="009CDC"/>
              <w:bottom w:val="single" w:sz="4" w:space="0" w:color="009CDC"/>
            </w:tcBorders>
            <w:vAlign w:val="center"/>
          </w:tcPr>
          <w:p w14:paraId="1E6C5257"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BFA Global</w:t>
            </w:r>
          </w:p>
        </w:tc>
      </w:tr>
      <w:tr w:rsidR="00257829" w14:paraId="1E6C525B" w14:textId="77777777">
        <w:tc>
          <w:tcPr>
            <w:tcW w:w="2790" w:type="dxa"/>
            <w:tcBorders>
              <w:right w:val="single" w:sz="4" w:space="0" w:color="009CDC"/>
            </w:tcBorders>
          </w:tcPr>
          <w:p w14:paraId="1E6C5259"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Countries Covered</w:t>
            </w:r>
          </w:p>
        </w:tc>
        <w:tc>
          <w:tcPr>
            <w:tcW w:w="6210" w:type="dxa"/>
            <w:tcBorders>
              <w:left w:val="single" w:sz="4" w:space="0" w:color="009CDC"/>
            </w:tcBorders>
          </w:tcPr>
          <w:p w14:paraId="1E6C525A"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Kenya, Nigeria, Rwanda, South Africa, Uganda</w:t>
            </w:r>
          </w:p>
        </w:tc>
      </w:tr>
      <w:tr w:rsidR="00257829" w14:paraId="1E6C525E" w14:textId="77777777">
        <w:trPr>
          <w:trHeight w:val="300"/>
        </w:trPr>
        <w:tc>
          <w:tcPr>
            <w:tcW w:w="2790" w:type="dxa"/>
            <w:tcBorders>
              <w:top w:val="single" w:sz="4" w:space="0" w:color="009CDC"/>
              <w:bottom w:val="single" w:sz="4" w:space="0" w:color="009CDC"/>
              <w:right w:val="single" w:sz="4" w:space="0" w:color="009CDC"/>
            </w:tcBorders>
            <w:vAlign w:val="center"/>
          </w:tcPr>
          <w:p w14:paraId="1E6C525C"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Original Approval (CEO Endorsement)</w:t>
            </w:r>
          </w:p>
        </w:tc>
        <w:tc>
          <w:tcPr>
            <w:tcW w:w="6210" w:type="dxa"/>
            <w:tcBorders>
              <w:top w:val="single" w:sz="4" w:space="0" w:color="009CDC"/>
              <w:left w:val="single" w:sz="4" w:space="0" w:color="009CDC"/>
              <w:bottom w:val="single" w:sz="4" w:space="0" w:color="009CDC"/>
            </w:tcBorders>
            <w:vAlign w:val="center"/>
          </w:tcPr>
          <w:p w14:paraId="1E6C525D"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17 November 2022</w:t>
            </w:r>
          </w:p>
        </w:tc>
      </w:tr>
      <w:tr w:rsidR="00257829" w14:paraId="1E6C5261" w14:textId="77777777">
        <w:tc>
          <w:tcPr>
            <w:tcW w:w="2790" w:type="dxa"/>
            <w:tcBorders>
              <w:top w:val="single" w:sz="4" w:space="0" w:color="009CDC"/>
              <w:bottom w:val="single" w:sz="4" w:space="0" w:color="009CDC"/>
              <w:right w:val="single" w:sz="4" w:space="0" w:color="009CDC"/>
            </w:tcBorders>
            <w:vAlign w:val="center"/>
          </w:tcPr>
          <w:p w14:paraId="1E6C525F"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Revised End Date (No-Cost Extension)</w:t>
            </w:r>
          </w:p>
        </w:tc>
        <w:tc>
          <w:tcPr>
            <w:tcW w:w="6210" w:type="dxa"/>
            <w:tcBorders>
              <w:top w:val="single" w:sz="4" w:space="0" w:color="009CDC"/>
              <w:left w:val="single" w:sz="4" w:space="0" w:color="009CDC"/>
              <w:bottom w:val="single" w:sz="4" w:space="0" w:color="009CDC"/>
            </w:tcBorders>
            <w:vAlign w:val="center"/>
          </w:tcPr>
          <w:p w14:paraId="1E6C5260"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30 September 2025</w:t>
            </w:r>
          </w:p>
        </w:tc>
      </w:tr>
      <w:tr w:rsidR="00257829" w14:paraId="1E6C5264" w14:textId="77777777">
        <w:tc>
          <w:tcPr>
            <w:tcW w:w="2790" w:type="dxa"/>
            <w:tcBorders>
              <w:top w:val="single" w:sz="4" w:space="0" w:color="009CDC"/>
              <w:bottom w:val="single" w:sz="4" w:space="0" w:color="009CDC"/>
              <w:right w:val="single" w:sz="4" w:space="0" w:color="009CDC"/>
            </w:tcBorders>
            <w:vAlign w:val="center"/>
          </w:tcPr>
          <w:p w14:paraId="1E6C5262"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Total GEF Grant</w:t>
            </w:r>
          </w:p>
        </w:tc>
        <w:tc>
          <w:tcPr>
            <w:tcW w:w="6210" w:type="dxa"/>
            <w:tcBorders>
              <w:top w:val="single" w:sz="4" w:space="0" w:color="009CDC"/>
              <w:left w:val="single" w:sz="4" w:space="0" w:color="009CDC"/>
              <w:bottom w:val="single" w:sz="4" w:space="0" w:color="009CDC"/>
            </w:tcBorders>
            <w:vAlign w:val="center"/>
          </w:tcPr>
          <w:p w14:paraId="1E6C5263"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USD 863,242</w:t>
            </w:r>
          </w:p>
        </w:tc>
      </w:tr>
      <w:tr w:rsidR="00257829" w14:paraId="1E6C5267" w14:textId="77777777">
        <w:tc>
          <w:tcPr>
            <w:tcW w:w="2790" w:type="dxa"/>
            <w:tcBorders>
              <w:top w:val="single" w:sz="4" w:space="0" w:color="009CDC"/>
              <w:bottom w:val="single" w:sz="4" w:space="0" w:color="009CDC"/>
              <w:right w:val="single" w:sz="4" w:space="0" w:color="009CDC"/>
            </w:tcBorders>
            <w:vAlign w:val="center"/>
          </w:tcPr>
          <w:p w14:paraId="1E6C5265"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Agency Fee (UNIDO)</w:t>
            </w:r>
          </w:p>
        </w:tc>
        <w:tc>
          <w:tcPr>
            <w:tcW w:w="6210" w:type="dxa"/>
            <w:tcBorders>
              <w:top w:val="single" w:sz="4" w:space="0" w:color="009CDC"/>
              <w:left w:val="single" w:sz="4" w:space="0" w:color="009CDC"/>
              <w:bottom w:val="single" w:sz="4" w:space="0" w:color="009CDC"/>
            </w:tcBorders>
            <w:vAlign w:val="center"/>
          </w:tcPr>
          <w:p w14:paraId="1E6C5266"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USD 82,008</w:t>
            </w:r>
          </w:p>
        </w:tc>
      </w:tr>
      <w:tr w:rsidR="00257829" w14:paraId="1E6C526A" w14:textId="77777777">
        <w:tc>
          <w:tcPr>
            <w:tcW w:w="2790" w:type="dxa"/>
            <w:tcBorders>
              <w:top w:val="single" w:sz="4" w:space="0" w:color="009CDC"/>
              <w:bottom w:val="single" w:sz="4" w:space="0" w:color="009CDC"/>
              <w:right w:val="single" w:sz="4" w:space="0" w:color="009CDC"/>
            </w:tcBorders>
            <w:vAlign w:val="center"/>
          </w:tcPr>
          <w:p w14:paraId="1E6C5268"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Total GEF Resources</w:t>
            </w:r>
          </w:p>
        </w:tc>
        <w:tc>
          <w:tcPr>
            <w:tcW w:w="6210" w:type="dxa"/>
            <w:tcBorders>
              <w:top w:val="single" w:sz="4" w:space="0" w:color="009CDC"/>
              <w:left w:val="single" w:sz="4" w:space="0" w:color="009CDC"/>
              <w:bottom w:val="single" w:sz="4" w:space="0" w:color="009CDC"/>
            </w:tcBorders>
            <w:vAlign w:val="center"/>
          </w:tcPr>
          <w:p w14:paraId="1E6C5269"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USD 945,250</w:t>
            </w:r>
          </w:p>
        </w:tc>
      </w:tr>
      <w:tr w:rsidR="00257829" w14:paraId="1E6C526D" w14:textId="77777777">
        <w:tc>
          <w:tcPr>
            <w:tcW w:w="2790" w:type="dxa"/>
            <w:tcBorders>
              <w:top w:val="single" w:sz="4" w:space="0" w:color="009CDC"/>
              <w:bottom w:val="single" w:sz="4" w:space="0" w:color="009CDC"/>
              <w:right w:val="single" w:sz="4" w:space="0" w:color="009CDC"/>
            </w:tcBorders>
            <w:vAlign w:val="center"/>
          </w:tcPr>
          <w:p w14:paraId="1E6C526B"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Co-Financing (at CEO Endorsement)</w:t>
            </w:r>
          </w:p>
        </w:tc>
        <w:tc>
          <w:tcPr>
            <w:tcW w:w="6210" w:type="dxa"/>
            <w:tcBorders>
              <w:top w:val="single" w:sz="4" w:space="0" w:color="009CDC"/>
              <w:left w:val="single" w:sz="4" w:space="0" w:color="009CDC"/>
              <w:bottom w:val="single" w:sz="4" w:space="0" w:color="009CDC"/>
            </w:tcBorders>
            <w:vAlign w:val="center"/>
          </w:tcPr>
          <w:p w14:paraId="1E6C526C"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USD 10,965,000 (multi-source: DFIs, private sector, partners)</w:t>
            </w:r>
          </w:p>
        </w:tc>
      </w:tr>
      <w:tr w:rsidR="00257829" w14:paraId="1E6C5270" w14:textId="77777777">
        <w:tc>
          <w:tcPr>
            <w:tcW w:w="2790" w:type="dxa"/>
            <w:tcBorders>
              <w:top w:val="single" w:sz="4" w:space="0" w:color="009CDC"/>
              <w:bottom w:val="single" w:sz="4" w:space="0" w:color="009CDC"/>
              <w:right w:val="single" w:sz="4" w:space="0" w:color="009CDC"/>
            </w:tcBorders>
            <w:vAlign w:val="center"/>
          </w:tcPr>
          <w:p w14:paraId="1E6C526E"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 xml:space="preserve">Total Project (GEF + co-financing) </w:t>
            </w:r>
          </w:p>
        </w:tc>
        <w:tc>
          <w:tcPr>
            <w:tcW w:w="6210" w:type="dxa"/>
            <w:tcBorders>
              <w:top w:val="single" w:sz="4" w:space="0" w:color="009CDC"/>
              <w:left w:val="single" w:sz="4" w:space="0" w:color="009CDC"/>
              <w:bottom w:val="single" w:sz="4" w:space="0" w:color="009CDC"/>
            </w:tcBorders>
            <w:vAlign w:val="center"/>
          </w:tcPr>
          <w:p w14:paraId="1E6C526F"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USD 11,910,250</w:t>
            </w:r>
          </w:p>
        </w:tc>
      </w:tr>
      <w:tr w:rsidR="00257829" w14:paraId="1E6C5273" w14:textId="77777777">
        <w:tc>
          <w:tcPr>
            <w:tcW w:w="2790" w:type="dxa"/>
            <w:tcBorders>
              <w:top w:val="single" w:sz="4" w:space="0" w:color="009CDC"/>
              <w:bottom w:val="single" w:sz="4" w:space="0" w:color="009CDC"/>
              <w:right w:val="single" w:sz="4" w:space="0" w:color="009CDC"/>
            </w:tcBorders>
            <w:vAlign w:val="center"/>
          </w:tcPr>
          <w:p w14:paraId="1E6C5271"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Co-Financing Mobilized (reported in PIR 2025)</w:t>
            </w:r>
          </w:p>
        </w:tc>
        <w:tc>
          <w:tcPr>
            <w:tcW w:w="6210" w:type="dxa"/>
            <w:tcBorders>
              <w:top w:val="single" w:sz="4" w:space="0" w:color="009CDC"/>
              <w:left w:val="single" w:sz="4" w:space="0" w:color="009CDC"/>
              <w:bottom w:val="single" w:sz="4" w:space="0" w:color="009CDC"/>
            </w:tcBorders>
            <w:vAlign w:val="center"/>
          </w:tcPr>
          <w:p w14:paraId="1E6C5272" w14:textId="5767EF81" w:rsidR="00257829" w:rsidRDefault="00E34D9C">
            <w:pPr>
              <w:jc w:val="left"/>
              <w:rPr>
                <w:rFonts w:ascii="Fira Sans" w:eastAsia="Fira Sans" w:hAnsi="Fira Sans" w:cs="Fira Sans"/>
                <w:sz w:val="20"/>
                <w:szCs w:val="20"/>
              </w:rPr>
            </w:pPr>
            <w:r>
              <w:rPr>
                <w:rFonts w:ascii="Fira Sans" w:eastAsia="Fira Sans" w:hAnsi="Fira Sans" w:cs="Fira Sans"/>
                <w:sz w:val="20"/>
                <w:szCs w:val="20"/>
              </w:rPr>
              <w:t>Approx. USD 12.2 million</w:t>
            </w:r>
          </w:p>
        </w:tc>
      </w:tr>
    </w:tbl>
    <w:p w14:paraId="1E6C5274" w14:textId="77777777" w:rsidR="00257829" w:rsidRDefault="00E34D9C">
      <w:pPr>
        <w:spacing w:before="240" w:after="240"/>
        <w:rPr>
          <w:rFonts w:ascii="Fira Sans" w:eastAsia="Fira Sans" w:hAnsi="Fira Sans" w:cs="Fira Sans"/>
        </w:rPr>
      </w:pPr>
      <w:r>
        <w:rPr>
          <w:rFonts w:ascii="Fira Sans" w:eastAsia="Fira Sans" w:hAnsi="Fira Sans" w:cs="Fira Sans"/>
        </w:rPr>
        <w:t xml:space="preserve">The </w:t>
      </w:r>
      <w:r>
        <w:rPr>
          <w:rFonts w:ascii="Fira Sans" w:eastAsia="Fira Sans" w:hAnsi="Fira Sans" w:cs="Fira Sans"/>
          <w:i/>
        </w:rPr>
        <w:t xml:space="preserve">Acceleration of Financial Technology-Enabled Climate Resilience Solutions Project </w:t>
      </w:r>
      <w:r>
        <w:rPr>
          <w:rFonts w:ascii="Fira Sans" w:eastAsia="Fira Sans" w:hAnsi="Fira Sans" w:cs="Fira Sans"/>
        </w:rPr>
        <w:t xml:space="preserve">(GEF ID 10927) is a UNIDO-implemented, GEF-financed initiative executed by BFA Global through the Catalyst Fund. Launched in April 2023 across Kenya, Nigeria, Rwanda, South Africa, and Uganda, the project aims to enhance the adaptive capacity of climate-vulnerable populations by accelerating innovative fintech startups, strengthening enabling ecosystems, and mobilizing private investment for climate resilience. It aligns with the GEF adaptation focal area and reflects UNIDO’s comparative advantage in innovation and SME development alongside BFA </w:t>
      </w:r>
      <w:proofErr w:type="spellStart"/>
      <w:r>
        <w:rPr>
          <w:rFonts w:ascii="Fira Sans" w:eastAsia="Fira Sans" w:hAnsi="Fira Sans" w:cs="Fira Sans"/>
        </w:rPr>
        <w:t>Global’s</w:t>
      </w:r>
      <w:proofErr w:type="spellEnd"/>
      <w:r>
        <w:rPr>
          <w:rFonts w:ascii="Fira Sans" w:eastAsia="Fira Sans" w:hAnsi="Fira Sans" w:cs="Fira Sans"/>
        </w:rPr>
        <w:t xml:space="preserve"> expertise in venture acceleration. With a GEF grant of USD 863,242 and USD 10.9 million in co-financing, the project leverages Africa’s rapidly expanding fintech ecosystem to address adaptation challenges such as drought, floods, and limited financial access for women, MSMEs, and smallholder farmers.</w:t>
      </w:r>
    </w:p>
    <w:p w14:paraId="1E6C5275" w14:textId="77777777" w:rsidR="00257829" w:rsidRDefault="00E34D9C">
      <w:pPr>
        <w:spacing w:before="240" w:after="240"/>
        <w:rPr>
          <w:rFonts w:ascii="Fira Sans" w:eastAsia="Fira Sans" w:hAnsi="Fira Sans" w:cs="Fira Sans"/>
        </w:rPr>
      </w:pPr>
      <w:r>
        <w:rPr>
          <w:rFonts w:ascii="Fira Sans" w:eastAsia="Fira Sans" w:hAnsi="Fira Sans" w:cs="Fira Sans"/>
        </w:rPr>
        <w:t>The project operates through three components: (i) Startup Acceleration—supporting six fintech startups with tailored venture-building services and gender inclusion goals; (ii) Ecosystem Strengthening—expanding investor networks, talent, and partnerships; and (iii) Monitoring, Learning, and Adaptation—building evidence and tools for venture tracking and ecosystem engagement. By mid-2025, the project had mobilized USD 3.3 million in follow-</w:t>
      </w:r>
      <w:r>
        <w:rPr>
          <w:rFonts w:ascii="Fira Sans" w:eastAsia="Fira Sans" w:hAnsi="Fira Sans" w:cs="Fira Sans"/>
        </w:rPr>
        <w:lastRenderedPageBreak/>
        <w:t>on investment, reached over 50,000 individuals (45% women), and placed 11 junior experts to build the adaptation talent pipeline. The initiative demonstrates how fintech can serve as a catalytic mechanism for climate resilience and inclusive growth across Africa.</w:t>
      </w:r>
    </w:p>
    <w:p w14:paraId="1E6C5276" w14:textId="77777777" w:rsidR="00257829" w:rsidRDefault="00E34D9C">
      <w:pPr>
        <w:pStyle w:val="Heading2"/>
        <w:numPr>
          <w:ilvl w:val="1"/>
          <w:numId w:val="16"/>
        </w:numPr>
      </w:pPr>
      <w:bookmarkStart w:id="7" w:name="_Toc212898020"/>
      <w:r>
        <w:t>Evaluation Purpose</w:t>
      </w:r>
      <w:bookmarkEnd w:id="7"/>
      <w:r>
        <w:t xml:space="preserve"> </w:t>
      </w:r>
    </w:p>
    <w:p w14:paraId="1E6C5277" w14:textId="77777777" w:rsidR="00257829" w:rsidRDefault="00E34D9C">
      <w:pPr>
        <w:spacing w:after="240"/>
        <w:rPr>
          <w:sz w:val="24"/>
          <w:szCs w:val="24"/>
        </w:rPr>
      </w:pPr>
      <w:r>
        <w:rPr>
          <w:sz w:val="24"/>
          <w:szCs w:val="24"/>
        </w:rPr>
        <w:t xml:space="preserve">In line with the </w:t>
      </w:r>
      <w:r>
        <w:rPr>
          <w:i/>
          <w:sz w:val="24"/>
          <w:szCs w:val="24"/>
        </w:rPr>
        <w:t xml:space="preserve">GEF Terminal Evaluation Guidelines (2023) </w:t>
      </w:r>
      <w:r>
        <w:rPr>
          <w:sz w:val="24"/>
          <w:szCs w:val="24"/>
        </w:rPr>
        <w:t xml:space="preserve">and </w:t>
      </w:r>
      <w:r>
        <w:rPr>
          <w:i/>
          <w:sz w:val="24"/>
          <w:szCs w:val="24"/>
        </w:rPr>
        <w:t xml:space="preserve">UNIDO’s Evaluation Policy (2021), </w:t>
      </w:r>
      <w:r>
        <w:rPr>
          <w:sz w:val="24"/>
          <w:szCs w:val="24"/>
        </w:rPr>
        <w:t xml:space="preserve">this evaluation also contributes to institutional learning, transparency, and decision-making at both the project and portfolio levels. Findings and recommendations will inform UNIDO’s digital innovation and workstream and provide inputs for GEF Council reporting. </w:t>
      </w:r>
      <w:r>
        <w:rPr>
          <w:rFonts w:ascii="Fira Sans" w:eastAsia="Fira Sans" w:hAnsi="Fira Sans" w:cs="Fira Sans"/>
        </w:rPr>
        <w:t xml:space="preserve">GEF Terminal Evaluation guidance also requires a comprehensive assessment of performance, factors affecting performance, implementation, and monitoring and evaluation (M&amp;E) to support learning, accountability, and decision-making; these 2023 guidelines are effective 1 January 2024. UNIDO’s Evaluation Manual sets out institutional processes: Terms of Reference (ToR), preparation and clearance of an Inception Report, conduct of interviews, draft and final reports, and quality assurance by the Evaluation Office. </w:t>
      </w:r>
    </w:p>
    <w:p w14:paraId="1E6C5278" w14:textId="77777777" w:rsidR="00257829" w:rsidRDefault="00E34D9C">
      <w:pPr>
        <w:pStyle w:val="Heading2"/>
        <w:numPr>
          <w:ilvl w:val="1"/>
          <w:numId w:val="16"/>
        </w:numPr>
      </w:pPr>
      <w:bookmarkStart w:id="8" w:name="_Toc212898021"/>
      <w:r>
        <w:t>Evaluation Objectives and Scope</w:t>
      </w:r>
      <w:bookmarkEnd w:id="8"/>
      <w:r>
        <w:t xml:space="preserve"> </w:t>
      </w:r>
    </w:p>
    <w:p w14:paraId="1E6C5279" w14:textId="77777777" w:rsidR="00257829" w:rsidRDefault="00E34D9C">
      <w:pPr>
        <w:spacing w:before="240" w:after="240"/>
        <w:rPr>
          <w:rFonts w:ascii="Fira Sans" w:eastAsia="Fira Sans" w:hAnsi="Fira Sans" w:cs="Fira Sans"/>
        </w:rPr>
      </w:pPr>
      <w:r>
        <w:rPr>
          <w:rFonts w:ascii="Fira Sans" w:eastAsia="Fira Sans" w:hAnsi="Fira Sans" w:cs="Fira Sans"/>
        </w:rPr>
        <w:t xml:space="preserve">Building on this purpose, the evaluation has the following objectives, structured by the GEF/UNIDO criteria and anchored in the project logframe and IRPF indicators: </w:t>
      </w:r>
    </w:p>
    <w:p w14:paraId="1E6C527A" w14:textId="77777777" w:rsidR="00257829" w:rsidRDefault="00E34D9C">
      <w:pPr>
        <w:numPr>
          <w:ilvl w:val="0"/>
          <w:numId w:val="43"/>
        </w:numPr>
        <w:spacing w:before="240"/>
      </w:pPr>
      <w:r>
        <w:rPr>
          <w:rFonts w:ascii="Fira Sans" w:eastAsia="Fira Sans" w:hAnsi="Fira Sans" w:cs="Fira Sans"/>
          <w:b/>
        </w:rPr>
        <w:t>Relevance</w:t>
      </w:r>
      <w:r>
        <w:rPr>
          <w:rFonts w:ascii="Fira Sans" w:eastAsia="Fira Sans" w:hAnsi="Fira Sans" w:cs="Fira Sans"/>
        </w:rPr>
        <w:t xml:space="preserve">: Assess alignment of project objectives with national adaptation priorities (e.g., NDCs, NCCAPs, Green Growth strategies), UNIDO’s mandate, and GEF-7 Climate Change Focal Area strategies. </w:t>
      </w:r>
      <w:r>
        <w:rPr>
          <w:rFonts w:ascii="Fira Sans" w:eastAsia="Fira Sans" w:hAnsi="Fira Sans" w:cs="Fira Sans"/>
          <w:i/>
        </w:rPr>
        <w:t xml:space="preserve">Linked logframe outcome: 1.1 Startups accelerated with gender thresholds. </w:t>
      </w:r>
    </w:p>
    <w:p w14:paraId="1E6C527B" w14:textId="77777777" w:rsidR="00257829" w:rsidRDefault="00E34D9C">
      <w:pPr>
        <w:numPr>
          <w:ilvl w:val="0"/>
          <w:numId w:val="43"/>
        </w:numPr>
      </w:pPr>
      <w:r>
        <w:rPr>
          <w:rFonts w:ascii="Fira Sans" w:eastAsia="Fira Sans" w:hAnsi="Fira Sans" w:cs="Fira Sans"/>
          <w:b/>
        </w:rPr>
        <w:t>Coherence</w:t>
      </w:r>
      <w:r>
        <w:rPr>
          <w:rFonts w:ascii="Fira Sans" w:eastAsia="Fira Sans" w:hAnsi="Fira Sans" w:cs="Fira Sans"/>
        </w:rPr>
        <w:t xml:space="preserve">: Evaluate coordination with national, regional, and international initiatives in digital finance, adaption, and gender; and synergies with other UNIDO/UN projects. </w:t>
      </w:r>
      <w:r>
        <w:rPr>
          <w:rFonts w:ascii="Fira Sans" w:eastAsia="Fira Sans" w:hAnsi="Fira Sans" w:cs="Fira Sans"/>
          <w:i/>
        </w:rPr>
        <w:t xml:space="preserve">Linked logframe output: 2.1 Ecosystem strengthening activities. </w:t>
      </w:r>
    </w:p>
    <w:p w14:paraId="1E6C527C" w14:textId="77777777" w:rsidR="00257829" w:rsidRDefault="00E34D9C">
      <w:pPr>
        <w:numPr>
          <w:ilvl w:val="0"/>
          <w:numId w:val="43"/>
        </w:numPr>
      </w:pPr>
      <w:r>
        <w:rPr>
          <w:rFonts w:ascii="Fira Sans" w:eastAsia="Fira Sans" w:hAnsi="Fira Sans" w:cs="Fira Sans"/>
          <w:b/>
        </w:rPr>
        <w:t>Effectiveness</w:t>
      </w:r>
      <w:r>
        <w:rPr>
          <w:rFonts w:ascii="Fira Sans" w:eastAsia="Fira Sans" w:hAnsi="Fira Sans" w:cs="Fira Sans"/>
        </w:rPr>
        <w:t xml:space="preserve">: Measure achievement of planned results against logframe/IRPF targets: </w:t>
      </w:r>
    </w:p>
    <w:p w14:paraId="1E6C527D" w14:textId="77777777" w:rsidR="00257829" w:rsidRDefault="00E34D9C">
      <w:pPr>
        <w:numPr>
          <w:ilvl w:val="1"/>
          <w:numId w:val="43"/>
        </w:numPr>
      </w:pPr>
      <w:r>
        <w:rPr>
          <w:rFonts w:ascii="Fira Sans" w:eastAsia="Fira Sans" w:hAnsi="Fira Sans" w:cs="Fira Sans"/>
        </w:rPr>
        <w:t>≥6 startups accelerated (≥30% women-led, ≥50% with women in leadership, ≥20% targeting women).</w:t>
      </w:r>
    </w:p>
    <w:p w14:paraId="1E6C527E" w14:textId="77777777" w:rsidR="00257829" w:rsidRDefault="00E34D9C">
      <w:pPr>
        <w:numPr>
          <w:ilvl w:val="1"/>
          <w:numId w:val="43"/>
        </w:numPr>
      </w:pPr>
      <w:r>
        <w:rPr>
          <w:rFonts w:ascii="Fira Sans" w:eastAsia="Fira Sans" w:hAnsi="Fira Sans" w:cs="Fira Sans"/>
        </w:rPr>
        <w:t>2 investment briefs, ≥10 investors engaged, ≥10 junior experts placed (≥50% women), ≥9 blogs and learning products.</w:t>
      </w:r>
    </w:p>
    <w:p w14:paraId="1E6C527F" w14:textId="77777777" w:rsidR="00257829" w:rsidRDefault="00E34D9C">
      <w:pPr>
        <w:numPr>
          <w:ilvl w:val="1"/>
          <w:numId w:val="43"/>
        </w:numPr>
      </w:pPr>
      <w:r>
        <w:rPr>
          <w:rFonts w:ascii="Fira Sans" w:eastAsia="Fira Sans" w:hAnsi="Fira Sans" w:cs="Fira Sans"/>
        </w:rPr>
        <w:t>≥20,000 direct beneficiaries (≥50% women); ~1,600 ha under climate-resilient management.</w:t>
      </w:r>
    </w:p>
    <w:p w14:paraId="1E6C5280" w14:textId="77777777" w:rsidR="00257829" w:rsidRDefault="00E34D9C">
      <w:pPr>
        <w:numPr>
          <w:ilvl w:val="0"/>
          <w:numId w:val="43"/>
        </w:numPr>
      </w:pPr>
      <w:r>
        <w:rPr>
          <w:rFonts w:ascii="Fira Sans" w:eastAsia="Fira Sans" w:hAnsi="Fira Sans" w:cs="Fira Sans"/>
          <w:b/>
        </w:rPr>
        <w:t>Efficiency</w:t>
      </w:r>
      <w:r>
        <w:rPr>
          <w:rFonts w:ascii="Fira Sans" w:eastAsia="Fira Sans" w:hAnsi="Fira Sans" w:cs="Fira Sans"/>
        </w:rPr>
        <w:t xml:space="preserve">: Review timeliness, budget execution, and cost-effectiveness; assess management arraignment between UNIDO, BFA Global, and National Stakeholders; and evaluation implications of the no-cost extension). </w:t>
      </w:r>
      <w:r>
        <w:rPr>
          <w:rFonts w:ascii="Fira Sans" w:eastAsia="Fira Sans" w:hAnsi="Fira Sans" w:cs="Fira Sans"/>
          <w:i/>
        </w:rPr>
        <w:t xml:space="preserve">Linked logframe component: annual work plans and budgets, financial co-financing targets. </w:t>
      </w:r>
    </w:p>
    <w:p w14:paraId="1E6C5281" w14:textId="77777777" w:rsidR="00257829" w:rsidRDefault="00E34D9C">
      <w:pPr>
        <w:numPr>
          <w:ilvl w:val="0"/>
          <w:numId w:val="43"/>
        </w:numPr>
      </w:pPr>
      <w:r>
        <w:rPr>
          <w:rFonts w:ascii="Fira Sans" w:eastAsia="Fira Sans" w:hAnsi="Fira Sans" w:cs="Fira Sans"/>
          <w:b/>
        </w:rPr>
        <w:t>Sustainability</w:t>
      </w:r>
      <w:r>
        <w:rPr>
          <w:rFonts w:ascii="Fira Sans" w:eastAsia="Fira Sans" w:hAnsi="Fira Sans" w:cs="Fira Sans"/>
        </w:rPr>
        <w:t xml:space="preserve">: </w:t>
      </w:r>
      <w:proofErr w:type="spellStart"/>
      <w:r>
        <w:rPr>
          <w:rFonts w:ascii="Fira Sans" w:eastAsia="Fira Sans" w:hAnsi="Fira Sans" w:cs="Fira Sans"/>
        </w:rPr>
        <w:t>Analyze</w:t>
      </w:r>
      <w:proofErr w:type="spellEnd"/>
      <w:r>
        <w:rPr>
          <w:rFonts w:ascii="Fira Sans" w:eastAsia="Fira Sans" w:hAnsi="Fira Sans" w:cs="Fira Sans"/>
        </w:rPr>
        <w:t xml:space="preserve"> the likelihood of the continued benefits post-closure, considering financial viability of startups, investor appetite, and regulatory support. Assess risks noted in the project risk register (startup survival, policy shifts, and macroeconomic shocks. </w:t>
      </w:r>
    </w:p>
    <w:p w14:paraId="1E6C5282" w14:textId="77777777" w:rsidR="00257829" w:rsidRDefault="00E34D9C">
      <w:pPr>
        <w:numPr>
          <w:ilvl w:val="0"/>
          <w:numId w:val="43"/>
        </w:numPr>
        <w:spacing w:after="240"/>
      </w:pPr>
      <w:r>
        <w:rPr>
          <w:rFonts w:ascii="Fira Sans" w:eastAsia="Fira Sans" w:hAnsi="Fira Sans" w:cs="Fira Sans"/>
          <w:b/>
        </w:rPr>
        <w:t>Impact/Catalytic Effects</w:t>
      </w:r>
      <w:r>
        <w:rPr>
          <w:rFonts w:ascii="Fira Sans" w:eastAsia="Fira Sans" w:hAnsi="Fira Sans" w:cs="Fira Sans"/>
        </w:rPr>
        <w:t xml:space="preserve">: Explore evidence of contributions to the broader resilience outcomes (households, MSMEs, ecosystems), and catalytic effects such as investor crowd-in or replication of business models. </w:t>
      </w:r>
      <w:r>
        <w:rPr>
          <w:rFonts w:ascii="Fira Sans" w:eastAsia="Fira Sans" w:hAnsi="Fira Sans" w:cs="Fira Sans"/>
          <w:i/>
        </w:rPr>
        <w:t xml:space="preserve">Linked IRPF indicators: beneficiaries reached, land area management, policies/plans supported. </w:t>
      </w:r>
    </w:p>
    <w:p w14:paraId="1E6C5283" w14:textId="77777777" w:rsidR="00257829" w:rsidRDefault="00E34D9C">
      <w:pPr>
        <w:spacing w:before="240" w:after="240"/>
        <w:rPr>
          <w:rFonts w:ascii="Fira Sans" w:eastAsia="Fira Sans" w:hAnsi="Fira Sans" w:cs="Fira Sans"/>
          <w:b/>
        </w:rPr>
      </w:pPr>
      <w:r>
        <w:rPr>
          <w:rFonts w:ascii="Fira Sans" w:eastAsia="Fira Sans" w:hAnsi="Fira Sans" w:cs="Fira Sans"/>
          <w:b/>
        </w:rPr>
        <w:t xml:space="preserve">Scope of the Evaluation </w:t>
      </w:r>
    </w:p>
    <w:p w14:paraId="1E6C5284" w14:textId="77777777" w:rsidR="00257829" w:rsidRDefault="00E34D9C">
      <w:pPr>
        <w:numPr>
          <w:ilvl w:val="0"/>
          <w:numId w:val="17"/>
        </w:numPr>
        <w:spacing w:before="240"/>
        <w:rPr>
          <w:rFonts w:ascii="Fira Sans" w:eastAsia="Fira Sans" w:hAnsi="Fira Sans" w:cs="Fira Sans"/>
        </w:rPr>
      </w:pPr>
      <w:r>
        <w:rPr>
          <w:rFonts w:ascii="Fira Sans" w:eastAsia="Fira Sans" w:hAnsi="Fira Sans" w:cs="Fira Sans"/>
          <w:b/>
        </w:rPr>
        <w:lastRenderedPageBreak/>
        <w:t>Thematic:</w:t>
      </w:r>
      <w:r>
        <w:rPr>
          <w:rFonts w:ascii="Fira Sans" w:eastAsia="Fira Sans" w:hAnsi="Fira Sans" w:cs="Fira Sans"/>
        </w:rPr>
        <w:t xml:space="preserve"> Startup accelerations, ecosystem strengthening, gender inclusion, MEL, and safeguards (logframe Components 1-3). </w:t>
      </w:r>
    </w:p>
    <w:p w14:paraId="1E6C5285" w14:textId="77777777" w:rsidR="00257829" w:rsidRDefault="00E34D9C">
      <w:pPr>
        <w:numPr>
          <w:ilvl w:val="0"/>
          <w:numId w:val="17"/>
        </w:numPr>
        <w:rPr>
          <w:rFonts w:ascii="Fira Sans" w:eastAsia="Fira Sans" w:hAnsi="Fira Sans" w:cs="Fira Sans"/>
        </w:rPr>
      </w:pPr>
      <w:r>
        <w:rPr>
          <w:rFonts w:ascii="Fira Sans" w:eastAsia="Fira Sans" w:hAnsi="Fira Sans" w:cs="Fira Sans"/>
          <w:b/>
        </w:rPr>
        <w:t>Geographic:</w:t>
      </w:r>
      <w:r>
        <w:rPr>
          <w:rFonts w:ascii="Fira Sans" w:eastAsia="Fira Sans" w:hAnsi="Fira Sans" w:cs="Fira Sans"/>
        </w:rPr>
        <w:t xml:space="preserve"> Five participating countries (Kenya, Nigeria, Rwanda, South Africa, Uganda). At least three will be directly represented in interviews; others covered through documentation. </w:t>
      </w:r>
    </w:p>
    <w:p w14:paraId="1E6C5286" w14:textId="77777777" w:rsidR="00257829" w:rsidRDefault="00E34D9C">
      <w:pPr>
        <w:numPr>
          <w:ilvl w:val="0"/>
          <w:numId w:val="17"/>
        </w:numPr>
        <w:rPr>
          <w:rFonts w:ascii="Fira Sans" w:eastAsia="Fira Sans" w:hAnsi="Fira Sans" w:cs="Fira Sans"/>
        </w:rPr>
      </w:pPr>
      <w:r>
        <w:rPr>
          <w:rFonts w:ascii="Fira Sans" w:eastAsia="Fira Sans" w:hAnsi="Fira Sans" w:cs="Fira Sans"/>
          <w:b/>
        </w:rPr>
        <w:t>Temporal:</w:t>
      </w:r>
      <w:r>
        <w:rPr>
          <w:rFonts w:ascii="Fira Sans" w:eastAsia="Fira Sans" w:hAnsi="Fira Sans" w:cs="Fira Sans"/>
        </w:rPr>
        <w:t xml:space="preserve"> Project design (CEO Endorsement, Nov 2022) through implementation (Apr 2023-Apr 2025) and the no-cost extension to Sept 2025. </w:t>
      </w:r>
    </w:p>
    <w:p w14:paraId="1E6C5287" w14:textId="0F6B35E3" w:rsidR="00257829" w:rsidRDefault="00E34D9C">
      <w:pPr>
        <w:numPr>
          <w:ilvl w:val="0"/>
          <w:numId w:val="17"/>
        </w:numPr>
        <w:spacing w:after="240"/>
        <w:rPr>
          <w:rFonts w:ascii="Fira Sans" w:eastAsia="Fira Sans" w:hAnsi="Fira Sans" w:cs="Fira Sans"/>
        </w:rPr>
      </w:pPr>
      <w:r>
        <w:rPr>
          <w:rFonts w:ascii="Fira Sans" w:eastAsia="Fira Sans" w:hAnsi="Fira Sans" w:cs="Fira Sans"/>
          <w:b/>
        </w:rPr>
        <w:t xml:space="preserve">Financial: </w:t>
      </w:r>
      <w:r>
        <w:rPr>
          <w:rFonts w:ascii="Fira Sans" w:eastAsia="Fira Sans" w:hAnsi="Fira Sans" w:cs="Fira Sans"/>
        </w:rPr>
        <w:t>GEF resources USD 945,250; co-financing pledged USD 10 million, with approximately USD 12.2 million mobilized</w:t>
      </w:r>
      <w:r w:rsidR="0089349F">
        <w:rPr>
          <w:rFonts w:ascii="Fira Sans" w:eastAsia="Fira Sans" w:hAnsi="Fira Sans" w:cs="Fira Sans"/>
        </w:rPr>
        <w:t xml:space="preserve"> during the design phase</w:t>
      </w:r>
      <w:r>
        <w:rPr>
          <w:rFonts w:ascii="Fira Sans" w:eastAsia="Fira Sans" w:hAnsi="Fira Sans" w:cs="Fira Sans"/>
        </w:rPr>
        <w:t xml:space="preserve">. </w:t>
      </w:r>
    </w:p>
    <w:p w14:paraId="1E6C5288" w14:textId="77777777" w:rsidR="00257829" w:rsidRDefault="00E34D9C">
      <w:pPr>
        <w:pStyle w:val="Heading2"/>
        <w:numPr>
          <w:ilvl w:val="1"/>
          <w:numId w:val="16"/>
        </w:numPr>
      </w:pPr>
      <w:bookmarkStart w:id="9" w:name="_Toc212898022"/>
      <w:r>
        <w:t>Theory of Change</w:t>
      </w:r>
      <w:bookmarkEnd w:id="9"/>
    </w:p>
    <w:p w14:paraId="1E6C5289" w14:textId="3ED31096" w:rsidR="00257829" w:rsidRDefault="00E34D9C">
      <w:pPr>
        <w:widowControl w:val="0"/>
        <w:rPr>
          <w:rFonts w:ascii="Fira Sans" w:eastAsia="Fira Sans" w:hAnsi="Fira Sans" w:cs="Fira Sans"/>
        </w:rPr>
      </w:pPr>
      <w:r>
        <w:rPr>
          <w:rFonts w:ascii="Fira Sans" w:eastAsia="Fira Sans" w:hAnsi="Fira Sans" w:cs="Fira Sans"/>
        </w:rPr>
        <w:t xml:space="preserve">The Acceleration of Fintech Technology-Enables Climate Resilience Solutions project was designed with a simple but ambitious premise: </w:t>
      </w:r>
    </w:p>
    <w:p w14:paraId="1E6C528A" w14:textId="77777777" w:rsidR="00257829" w:rsidRDefault="00257829">
      <w:pPr>
        <w:widowControl w:val="0"/>
        <w:rPr>
          <w:rFonts w:ascii="Fira Sans" w:eastAsia="Fira Sans" w:hAnsi="Fira Sans" w:cs="Fira Sans"/>
          <w:i/>
        </w:rPr>
      </w:pPr>
    </w:p>
    <w:p w14:paraId="1E6C528B" w14:textId="4DD5B71C" w:rsidR="00257829" w:rsidRDefault="00E34D9C">
      <w:pPr>
        <w:widowControl w:val="0"/>
        <w:ind w:left="540" w:right="405"/>
        <w:rPr>
          <w:rFonts w:ascii="Fira Sans" w:eastAsia="Fira Sans" w:hAnsi="Fira Sans" w:cs="Fira Sans"/>
          <w:i/>
        </w:rPr>
      </w:pPr>
      <w:r>
        <w:rPr>
          <w:rFonts w:ascii="Fira Sans" w:eastAsia="Fira Sans" w:hAnsi="Fira Sans" w:cs="Fira Sans"/>
          <w:i/>
        </w:rPr>
        <w:t xml:space="preserve">If startups receive tailored venture-building support, if ecosystems are strengthened through investor briefs, talent pipelines, and knowledge products, and if learning is captured and shared, then startups will expand climate resilience solutions to underserved communities (see </w:t>
      </w:r>
      <w:r w:rsidR="00121B8A">
        <w:rPr>
          <w:rFonts w:ascii="Fira Sans" w:eastAsia="Fira Sans" w:hAnsi="Fira Sans" w:cs="Fira Sans"/>
          <w:i/>
        </w:rPr>
        <w:t xml:space="preserve">Reconstructed </w:t>
      </w:r>
      <w:proofErr w:type="spellStart"/>
      <w:r w:rsidR="00121B8A">
        <w:rPr>
          <w:rFonts w:ascii="Fira Sans" w:eastAsia="Fira Sans" w:hAnsi="Fira Sans" w:cs="Fira Sans"/>
          <w:i/>
        </w:rPr>
        <w:t>ToC</w:t>
      </w:r>
      <w:proofErr w:type="spellEnd"/>
      <w:r w:rsidR="00121B8A">
        <w:rPr>
          <w:rFonts w:ascii="Fira Sans" w:eastAsia="Fira Sans" w:hAnsi="Fira Sans" w:cs="Fira Sans"/>
          <w:i/>
        </w:rPr>
        <w:t xml:space="preserve"> in </w:t>
      </w:r>
      <w:r>
        <w:rPr>
          <w:rFonts w:ascii="Fira Sans" w:eastAsia="Fira Sans" w:hAnsi="Fira Sans" w:cs="Fira Sans"/>
          <w:i/>
        </w:rPr>
        <w:t>Annex 11).</w:t>
      </w:r>
    </w:p>
    <w:p w14:paraId="1E6C528C" w14:textId="77777777" w:rsidR="00257829" w:rsidRDefault="00257829">
      <w:pPr>
        <w:widowControl w:val="0"/>
        <w:rPr>
          <w:rFonts w:ascii="Fira Sans" w:eastAsia="Fira Sans" w:hAnsi="Fira Sans" w:cs="Fira Sans"/>
        </w:rPr>
      </w:pPr>
    </w:p>
    <w:p w14:paraId="1E6C528D" w14:textId="77777777" w:rsidR="00257829" w:rsidRDefault="00E34D9C">
      <w:pPr>
        <w:widowControl w:val="0"/>
        <w:rPr>
          <w:rFonts w:ascii="Fira Sans" w:eastAsia="Fira Sans" w:hAnsi="Fira Sans" w:cs="Fira Sans"/>
        </w:rPr>
      </w:pPr>
      <w:r>
        <w:rPr>
          <w:rFonts w:ascii="Fira Sans" w:eastAsia="Fira Sans" w:hAnsi="Fira Sans" w:cs="Fira Sans"/>
        </w:rPr>
        <w:t xml:space="preserve">By targeting fintech specifically, the project sought to build on Africa’s strong digital finance ecosystem and redirect it towards climate resilience outcomes. </w:t>
      </w:r>
    </w:p>
    <w:p w14:paraId="1E6C528E" w14:textId="77777777" w:rsidR="00257829" w:rsidRDefault="00257829">
      <w:pPr>
        <w:widowControl w:val="0"/>
        <w:rPr>
          <w:rFonts w:ascii="Fira Sans" w:eastAsia="Fira Sans" w:hAnsi="Fira Sans" w:cs="Fira Sans"/>
        </w:rPr>
      </w:pPr>
    </w:p>
    <w:p w14:paraId="1E6C528F" w14:textId="77777777" w:rsidR="00257829" w:rsidRDefault="00E34D9C">
      <w:pPr>
        <w:widowControl w:val="0"/>
        <w:rPr>
          <w:rFonts w:ascii="Fira Sans" w:eastAsia="Fira Sans" w:hAnsi="Fira Sans" w:cs="Fira Sans"/>
        </w:rPr>
      </w:pPr>
      <w:r>
        <w:rPr>
          <w:rFonts w:ascii="Fira Sans" w:eastAsia="Fira Sans" w:hAnsi="Fira Sans" w:cs="Fira Sans"/>
        </w:rPr>
        <w:t>At the input stage, the project brought together modest GEF funding, significant co-financing commitments, and the technical capacity of UNIDO and BFA Global. These resources were expected to flow into three main activity streams: (i) the acceleration of at least six fintech startups across Kenya, Nigeria, Rwanda, South Africa, and Uganda; (ii) ecosystem-building through investor briefs, global events, knowledge products, and the placement of junior experts; and (iii) monitoring and learning activities to track progress and capture lessons. Gender mainstreaming and safeguards were intended to be cross-cutting, with thresholds for women’s participation built into startup selection and a Category C environmental and social risk rating applied to guide implementation.</w:t>
      </w:r>
    </w:p>
    <w:p w14:paraId="1E6C5290" w14:textId="77777777" w:rsidR="00257829" w:rsidRDefault="00257829">
      <w:pPr>
        <w:widowControl w:val="0"/>
        <w:rPr>
          <w:rFonts w:ascii="Fira Sans" w:eastAsia="Fira Sans" w:hAnsi="Fira Sans" w:cs="Fira Sans"/>
        </w:rPr>
      </w:pPr>
    </w:p>
    <w:p w14:paraId="1E6C5291" w14:textId="2364C080" w:rsidR="00257829" w:rsidRDefault="00E34D9C">
      <w:pPr>
        <w:widowControl w:val="0"/>
        <w:rPr>
          <w:rFonts w:ascii="Fira Sans" w:eastAsia="Fira Sans" w:hAnsi="Fira Sans" w:cs="Fira Sans"/>
          <w:color w:val="040C28"/>
          <w:sz w:val="20"/>
          <w:szCs w:val="20"/>
        </w:rPr>
      </w:pPr>
      <w:r>
        <w:rPr>
          <w:rFonts w:ascii="Fira Sans" w:eastAsia="Fira Sans" w:hAnsi="Fira Sans" w:cs="Fira Sans"/>
        </w:rPr>
        <w:t>Several assumptions underpinned the project’s change pathway. These included assumptions that startups would survive and scale beyond the life of the project, that investors would act on the evidence generated, and that governments would maintain a regulatory environment conducive to fintech innovation. An equally important assumption was that gender and safeguards would be integrated into day-to-day decision-making, rather than remaining aspirational. The evaluation tested these assumptions explicitly, examining not only whether outputs were delivered, but also whether the causal logic held true in practice, and whether reported overshoots in beneficiaries and hectares reflect durable change or potential overestimation.</w:t>
      </w:r>
    </w:p>
    <w:p w14:paraId="1E6C5292" w14:textId="77777777" w:rsidR="00257829" w:rsidRDefault="00E34D9C">
      <w:pPr>
        <w:pStyle w:val="Heading1"/>
        <w:numPr>
          <w:ilvl w:val="0"/>
          <w:numId w:val="16"/>
        </w:numPr>
      </w:pPr>
      <w:bookmarkStart w:id="10" w:name="_Toc212898023"/>
      <w:r>
        <w:t>Methodology</w:t>
      </w:r>
      <w:bookmarkEnd w:id="10"/>
    </w:p>
    <w:p w14:paraId="1E6C5293" w14:textId="77777777" w:rsidR="00257829" w:rsidRDefault="00E34D9C">
      <w:pPr>
        <w:pStyle w:val="Heading2"/>
        <w:numPr>
          <w:ilvl w:val="1"/>
          <w:numId w:val="16"/>
        </w:numPr>
      </w:pPr>
      <w:bookmarkStart w:id="11" w:name="_Toc212898024"/>
      <w:r>
        <w:t>Evaluation Approach</w:t>
      </w:r>
      <w:bookmarkEnd w:id="11"/>
    </w:p>
    <w:p w14:paraId="1E6C5294" w14:textId="77777777" w:rsidR="00257829" w:rsidRDefault="00E34D9C">
      <w:pPr>
        <w:widowControl w:val="0"/>
        <w:rPr>
          <w:rFonts w:ascii="Fira Sans" w:eastAsia="Fira Sans" w:hAnsi="Fira Sans" w:cs="Fira Sans"/>
        </w:rPr>
      </w:pPr>
      <w:r>
        <w:rPr>
          <w:rFonts w:ascii="Fira Sans" w:eastAsia="Fira Sans" w:hAnsi="Fira Sans" w:cs="Fira Sans"/>
        </w:rPr>
        <w:t xml:space="preserve">The evaluation applied a mixed-methods approach, integrating quantitative and qualitative evidence to address the evaluation questions set out in the matrix (see Annex 3).  The approach was utilization-focused, geared to the needs of UNIDO, BFA Global, the GEF Secretariat, and national counterparts, and participatory, incorporating stakeholder </w:t>
      </w:r>
      <w:r>
        <w:rPr>
          <w:rFonts w:ascii="Fira Sans" w:eastAsia="Fira Sans" w:hAnsi="Fira Sans" w:cs="Fira Sans"/>
        </w:rPr>
        <w:lastRenderedPageBreak/>
        <w:t>perspectives where feasible within the constraints of time and resources.</w:t>
      </w:r>
    </w:p>
    <w:p w14:paraId="1E6C5295" w14:textId="77777777" w:rsidR="00257829" w:rsidRDefault="00257829">
      <w:pPr>
        <w:widowControl w:val="0"/>
        <w:rPr>
          <w:rFonts w:ascii="Fira Sans" w:eastAsia="Fira Sans" w:hAnsi="Fira Sans" w:cs="Fira Sans"/>
        </w:rPr>
      </w:pPr>
    </w:p>
    <w:p w14:paraId="1E6C5296" w14:textId="77777777" w:rsidR="00257829" w:rsidRDefault="00E34D9C">
      <w:pPr>
        <w:widowControl w:val="0"/>
        <w:rPr>
          <w:rFonts w:ascii="Fira Sans" w:eastAsia="Fira Sans" w:hAnsi="Fira Sans" w:cs="Fira Sans"/>
        </w:rPr>
      </w:pPr>
      <w:r>
        <w:rPr>
          <w:rFonts w:ascii="Fira Sans" w:eastAsia="Fira Sans" w:hAnsi="Fira Sans" w:cs="Fira Sans"/>
        </w:rPr>
        <w:t>The methodology was aligned with the GEF Terminal Evaluation Guidelines (2023), ensuring coverage of the mandatory criteria, rating scales, and cross-cutting priorities, and with UNIDO’s Evaluation Policy (2021) and Evaluation Manual (2024), emphasising impartiality, evidence-based analysis, gender responsiveness, and inclusion of marginalized voices. Ethical standards were applied in line with United Nations Evaluation Group (UNEG) Ethical Guidelines and GDPR-equivalent data protection practices.</w:t>
      </w:r>
    </w:p>
    <w:p w14:paraId="1E6C5297" w14:textId="77777777" w:rsidR="00257829" w:rsidRDefault="00257829">
      <w:pPr>
        <w:widowControl w:val="0"/>
        <w:rPr>
          <w:rFonts w:ascii="Fira Sans" w:eastAsia="Fira Sans" w:hAnsi="Fira Sans" w:cs="Fira Sans"/>
        </w:rPr>
      </w:pPr>
    </w:p>
    <w:p w14:paraId="1E6C5298" w14:textId="77777777" w:rsidR="00257829" w:rsidRDefault="00E34D9C">
      <w:pPr>
        <w:widowControl w:val="0"/>
        <w:rPr>
          <w:rFonts w:ascii="Fira Sans" w:eastAsia="Fira Sans" w:hAnsi="Fira Sans" w:cs="Fira Sans"/>
          <w:sz w:val="20"/>
          <w:szCs w:val="20"/>
        </w:rPr>
      </w:pPr>
      <w:r>
        <w:rPr>
          <w:rFonts w:ascii="Fira Sans" w:eastAsia="Fira Sans" w:hAnsi="Fira Sans" w:cs="Fira Sans"/>
        </w:rPr>
        <w:t xml:space="preserve">The evaluation matrix ensures that each criterion is accompanied by specific questions, measurable indicators, and clearly identified data sources (e.g., project documents, financial reports, PIRs, BFA Global reports, stakeholder interviews). Evidence will be triangulated using document review, 10-15 semi-structured interviews in total, and verification of monitoring data. This structured approach ensures that the evaluation addresses both accountability (achievement of results, compliance with GEF/UNIDO requirements) and learning (drivers of success, lessons for replication under GEF-9). </w:t>
      </w:r>
    </w:p>
    <w:p w14:paraId="1E6C5299" w14:textId="7B48DBD1" w:rsidR="00257829" w:rsidRDefault="00E34D9C">
      <w:pPr>
        <w:rPr>
          <w:rFonts w:ascii="Fira Sans" w:eastAsia="Fira Sans" w:hAnsi="Fira Sans" w:cs="Fira Sans"/>
        </w:rPr>
      </w:pPr>
      <w:r>
        <w:rPr>
          <w:rFonts w:ascii="Fira Sans" w:eastAsia="Fira Sans" w:hAnsi="Fira Sans" w:cs="Fira Sans"/>
        </w:rPr>
        <w:t>A rating scale of 1-6 is used for each criterion: Highly Satisfactory, Satisfactory, Moderately Satisfactory, Moderately Unsatisfactory, Unsatisfactory, Highly Unsatisfactory, and Unable to Assess.</w:t>
      </w:r>
    </w:p>
    <w:p w14:paraId="1E6C529A" w14:textId="77777777" w:rsidR="00257829" w:rsidRDefault="00E34D9C">
      <w:pPr>
        <w:widowControl w:val="0"/>
        <w:spacing w:before="240" w:after="240"/>
        <w:rPr>
          <w:rFonts w:ascii="Fira Sans" w:eastAsia="Fira Sans" w:hAnsi="Fira Sans" w:cs="Fira Sans"/>
        </w:rPr>
      </w:pPr>
      <w:r>
        <w:rPr>
          <w:rFonts w:ascii="Fira Sans" w:eastAsia="Fira Sans" w:hAnsi="Fira Sans" w:cs="Fira Sans"/>
        </w:rPr>
        <w:t>In addition to the six OECD/DAC evaluation criteria (Relevance, Coherence, Effectiveness, Efficiency, Sustainability, and Impact), the evaluation also assessed two mandatory GEF-specific criteria:</w:t>
      </w:r>
    </w:p>
    <w:p w14:paraId="1E6C529B" w14:textId="77777777" w:rsidR="00257829" w:rsidRDefault="00E34D9C">
      <w:pPr>
        <w:widowControl w:val="0"/>
        <w:numPr>
          <w:ilvl w:val="0"/>
          <w:numId w:val="32"/>
        </w:numPr>
        <w:spacing w:before="240" w:after="240"/>
        <w:jc w:val="left"/>
        <w:rPr>
          <w:rFonts w:ascii="Fira Sans" w:eastAsia="Fira Sans" w:hAnsi="Fira Sans" w:cs="Fira Sans"/>
        </w:rPr>
      </w:pPr>
      <w:r>
        <w:rPr>
          <w:rFonts w:ascii="Fira Sans" w:eastAsia="Fira Sans" w:hAnsi="Fira Sans" w:cs="Fira Sans"/>
          <w:b/>
        </w:rPr>
        <w:t>Quality of Implementation (by UNIDO):</w:t>
      </w:r>
      <w:r>
        <w:rPr>
          <w:rFonts w:ascii="Fira Sans" w:eastAsia="Fira Sans" w:hAnsi="Fira Sans" w:cs="Fira Sans"/>
        </w:rPr>
        <w:t xml:space="preserve"> Assessing whether UNIDO’s management, oversight, and support functions were adequate and responsive.</w:t>
      </w:r>
    </w:p>
    <w:p w14:paraId="1E6C529C" w14:textId="77777777" w:rsidR="00257829" w:rsidRDefault="00E34D9C">
      <w:pPr>
        <w:widowControl w:val="0"/>
        <w:numPr>
          <w:ilvl w:val="0"/>
          <w:numId w:val="32"/>
        </w:numPr>
        <w:spacing w:before="240" w:after="240"/>
        <w:jc w:val="left"/>
        <w:rPr>
          <w:rFonts w:ascii="Fira Sans" w:eastAsia="Fira Sans" w:hAnsi="Fira Sans" w:cs="Fira Sans"/>
        </w:rPr>
      </w:pPr>
      <w:r>
        <w:rPr>
          <w:rFonts w:ascii="Fira Sans" w:eastAsia="Fira Sans" w:hAnsi="Fira Sans" w:cs="Fira Sans"/>
          <w:b/>
        </w:rPr>
        <w:t>Quality of Execution (by BFA Global):</w:t>
      </w:r>
      <w:r>
        <w:rPr>
          <w:rFonts w:ascii="Fira Sans" w:eastAsia="Fira Sans" w:hAnsi="Fira Sans" w:cs="Fira Sans"/>
        </w:rPr>
        <w:t xml:space="preserve"> Assessing whether BFA Global effectively delivered activities as planned, with adaptive management and stakeholder engagement.</w:t>
      </w:r>
    </w:p>
    <w:p w14:paraId="1E6C529D" w14:textId="77777777" w:rsidR="00257829" w:rsidRDefault="00E34D9C">
      <w:pPr>
        <w:widowControl w:val="0"/>
        <w:jc w:val="left"/>
        <w:rPr>
          <w:rFonts w:ascii="Fira Sans" w:eastAsia="Fira Sans" w:hAnsi="Fira Sans" w:cs="Fira Sans"/>
          <w:b/>
        </w:rPr>
      </w:pPr>
      <w:r>
        <w:rPr>
          <w:rFonts w:ascii="Fira Sans" w:eastAsia="Fira Sans" w:hAnsi="Fira Sans" w:cs="Fira Sans"/>
          <w:b/>
        </w:rPr>
        <w:t xml:space="preserve">M&amp;E Design and Implementation </w:t>
      </w:r>
    </w:p>
    <w:p w14:paraId="1E6C529E" w14:textId="77777777" w:rsidR="00257829" w:rsidRDefault="00E34D9C">
      <w:pPr>
        <w:widowControl w:val="0"/>
        <w:jc w:val="left"/>
        <w:rPr>
          <w:rFonts w:ascii="Fira Sans" w:eastAsia="Fira Sans" w:hAnsi="Fira Sans" w:cs="Fira Sans"/>
        </w:rPr>
      </w:pPr>
      <w:r>
        <w:rPr>
          <w:rFonts w:ascii="Fira Sans" w:eastAsia="Fira Sans" w:hAnsi="Fira Sans" w:cs="Fira Sans"/>
        </w:rPr>
        <w:t>The evaluation assessed both the design and implementation of monitoring and evaluation systems. Design was judged on whether indicators were well-defined, measurable, and gender-responsive at entry. Implementation was judged on whether the M&amp;E system was used effectively during execution, including the quality of reporting through the Visible platform.</w:t>
      </w:r>
    </w:p>
    <w:p w14:paraId="1E6C529F" w14:textId="77777777" w:rsidR="00257829" w:rsidRDefault="00257829">
      <w:pPr>
        <w:widowControl w:val="0"/>
        <w:jc w:val="left"/>
        <w:rPr>
          <w:rFonts w:ascii="Fira Sans" w:eastAsia="Fira Sans" w:hAnsi="Fira Sans" w:cs="Fira Sans"/>
        </w:rPr>
      </w:pPr>
    </w:p>
    <w:p w14:paraId="1E6C52A0" w14:textId="77777777" w:rsidR="00257829" w:rsidRDefault="00E34D9C">
      <w:pPr>
        <w:widowControl w:val="0"/>
        <w:jc w:val="left"/>
        <w:rPr>
          <w:rFonts w:ascii="Fira Sans" w:eastAsia="Fira Sans" w:hAnsi="Fira Sans" w:cs="Fira Sans"/>
          <w:b/>
        </w:rPr>
      </w:pPr>
      <w:r>
        <w:rPr>
          <w:rFonts w:ascii="Fira Sans" w:eastAsia="Fira Sans" w:hAnsi="Fira Sans" w:cs="Fira Sans"/>
          <w:b/>
        </w:rPr>
        <w:t>Sustainability Sub-dimensions</w:t>
      </w:r>
    </w:p>
    <w:p w14:paraId="1E6C52A1" w14:textId="77777777" w:rsidR="00257829" w:rsidRDefault="00E34D9C">
      <w:pPr>
        <w:widowControl w:val="0"/>
        <w:jc w:val="left"/>
        <w:rPr>
          <w:rFonts w:ascii="Fira Sans" w:eastAsia="Fira Sans" w:hAnsi="Fira Sans" w:cs="Fira Sans"/>
        </w:rPr>
      </w:pPr>
      <w:r>
        <w:rPr>
          <w:rFonts w:ascii="Fira Sans" w:eastAsia="Fira Sans" w:hAnsi="Fira Sans" w:cs="Fira Sans"/>
        </w:rPr>
        <w:t xml:space="preserve">Sustainability was </w:t>
      </w:r>
      <w:proofErr w:type="spellStart"/>
      <w:r>
        <w:rPr>
          <w:rFonts w:ascii="Fira Sans" w:eastAsia="Fira Sans" w:hAnsi="Fira Sans" w:cs="Fira Sans"/>
        </w:rPr>
        <w:t>analyzed</w:t>
      </w:r>
      <w:proofErr w:type="spellEnd"/>
      <w:r>
        <w:rPr>
          <w:rFonts w:ascii="Fira Sans" w:eastAsia="Fira Sans" w:hAnsi="Fira Sans" w:cs="Fira Sans"/>
        </w:rPr>
        <w:t xml:space="preserve"> along four standard GEF sub-dimensions: (i) financial sustainability, (ii) sociopolitical sustainability, (iii) institutional framework and governance, and (iv) environmental sustainability. Sustainability is assessed using a four-point scale: Likely (L), Moderately Likely (ML), Moderately Unlikely (MU), and Unlikely (U).</w:t>
      </w:r>
    </w:p>
    <w:p w14:paraId="0451A22D" w14:textId="77777777" w:rsidR="0089349F" w:rsidRDefault="0089349F" w:rsidP="0089349F">
      <w:pPr>
        <w:widowControl w:val="0"/>
        <w:jc w:val="left"/>
        <w:rPr>
          <w:rFonts w:ascii="Fira Sans" w:eastAsia="Fira Sans" w:hAnsi="Fira Sans" w:cs="Fira Sans"/>
          <w:b/>
        </w:rPr>
      </w:pPr>
    </w:p>
    <w:p w14:paraId="7910F673" w14:textId="77777777" w:rsidR="0089349F" w:rsidRDefault="00E34D9C" w:rsidP="0089349F">
      <w:pPr>
        <w:widowControl w:val="0"/>
        <w:jc w:val="left"/>
        <w:rPr>
          <w:rFonts w:ascii="Fira Sans" w:eastAsia="Fira Sans" w:hAnsi="Fira Sans" w:cs="Fira Sans"/>
          <w:b/>
        </w:rPr>
      </w:pPr>
      <w:r w:rsidRPr="0089349F">
        <w:rPr>
          <w:rFonts w:ascii="Fira Sans" w:eastAsia="Fira Sans" w:hAnsi="Fira Sans" w:cs="Fira Sans"/>
          <w:b/>
        </w:rPr>
        <w:t>Geographic Scope and Temporal Scope</w:t>
      </w:r>
    </w:p>
    <w:p w14:paraId="1E6C52A3" w14:textId="3E874615" w:rsidR="00257829" w:rsidRPr="0089349F" w:rsidRDefault="00E34D9C" w:rsidP="0089349F">
      <w:pPr>
        <w:widowControl w:val="0"/>
        <w:jc w:val="left"/>
        <w:rPr>
          <w:rFonts w:ascii="Fira Sans" w:eastAsia="Fira Sans" w:hAnsi="Fira Sans" w:cs="Fira Sans"/>
          <w:b/>
        </w:rPr>
      </w:pPr>
      <w:r>
        <w:rPr>
          <w:rFonts w:ascii="Fira Sans" w:eastAsia="Fira Sans" w:hAnsi="Fira Sans" w:cs="Fira Sans"/>
        </w:rPr>
        <w:t xml:space="preserve">The focus countries </w:t>
      </w:r>
      <w:r w:rsidR="0089349F">
        <w:rPr>
          <w:rFonts w:ascii="Fira Sans" w:eastAsia="Fira Sans" w:hAnsi="Fira Sans" w:cs="Fira Sans"/>
        </w:rPr>
        <w:t>are</w:t>
      </w:r>
      <w:r>
        <w:rPr>
          <w:rFonts w:ascii="Fira Sans" w:eastAsia="Fira Sans" w:hAnsi="Fira Sans" w:cs="Fira Sans"/>
        </w:rPr>
        <w:t xml:space="preserve"> Kenya, Nigeria, Rwanda, South Africa, and Uganda. While the activities were implemented in all five countries, the evaluation adopted a sampling approach for stakeholder interviews, given the limited allocation of 10-15 interviews in total. </w:t>
      </w:r>
    </w:p>
    <w:p w14:paraId="1E6C52A4" w14:textId="77777777" w:rsidR="00257829" w:rsidRDefault="00E34D9C">
      <w:pPr>
        <w:spacing w:before="240" w:after="240"/>
        <w:rPr>
          <w:rFonts w:ascii="Fira Sans" w:eastAsia="Fira Sans" w:hAnsi="Fira Sans" w:cs="Fira Sans"/>
        </w:rPr>
      </w:pPr>
      <w:r>
        <w:rPr>
          <w:rFonts w:ascii="Fira Sans" w:eastAsia="Fira Sans" w:hAnsi="Fira Sans" w:cs="Fira Sans"/>
        </w:rPr>
        <w:t xml:space="preserve">The evaluation assessed the project from each of its phases, including: </w:t>
      </w:r>
    </w:p>
    <w:p w14:paraId="1E6C52A5" w14:textId="77777777" w:rsidR="00257829" w:rsidRDefault="00E34D9C">
      <w:pPr>
        <w:numPr>
          <w:ilvl w:val="0"/>
          <w:numId w:val="25"/>
        </w:numPr>
        <w:spacing w:before="240"/>
        <w:rPr>
          <w:rFonts w:ascii="Fira Sans" w:eastAsia="Fira Sans" w:hAnsi="Fira Sans" w:cs="Fira Sans"/>
        </w:rPr>
      </w:pPr>
      <w:r>
        <w:rPr>
          <w:rFonts w:ascii="Fira Sans" w:eastAsia="Fira Sans" w:hAnsi="Fira Sans" w:cs="Fira Sans"/>
        </w:rPr>
        <w:lastRenderedPageBreak/>
        <w:t xml:space="preserve">Design phase: Beginning with the CEO Endorsement (November 2022) and the project approvals/compliance clearances (2022-2023). </w:t>
      </w:r>
    </w:p>
    <w:p w14:paraId="1E6C52A6" w14:textId="77777777" w:rsidR="00257829" w:rsidRDefault="00E34D9C">
      <w:pPr>
        <w:numPr>
          <w:ilvl w:val="0"/>
          <w:numId w:val="25"/>
        </w:numPr>
        <w:rPr>
          <w:rFonts w:ascii="Fira Sans" w:eastAsia="Fira Sans" w:hAnsi="Fira Sans" w:cs="Fira Sans"/>
        </w:rPr>
      </w:pPr>
      <w:r>
        <w:rPr>
          <w:rFonts w:ascii="Fira Sans" w:eastAsia="Fira Sans" w:hAnsi="Fira Sans" w:cs="Fira Sans"/>
        </w:rPr>
        <w:t xml:space="preserve">Implementation phase: From the start of activities in April 2023 through the inception period (May-June 2023), the first PSC meeting (May 2023), and subsequent annual work plans and PIRs. </w:t>
      </w:r>
    </w:p>
    <w:p w14:paraId="1E6C52A7" w14:textId="77777777" w:rsidR="00257829" w:rsidRDefault="00E34D9C">
      <w:pPr>
        <w:numPr>
          <w:ilvl w:val="0"/>
          <w:numId w:val="25"/>
        </w:numPr>
        <w:rPr>
          <w:rFonts w:ascii="Fira Sans" w:eastAsia="Fira Sans" w:hAnsi="Fira Sans" w:cs="Fira Sans"/>
        </w:rPr>
      </w:pPr>
      <w:r>
        <w:rPr>
          <w:rFonts w:ascii="Fira Sans" w:eastAsia="Fira Sans" w:hAnsi="Fira Sans" w:cs="Fira Sans"/>
        </w:rPr>
        <w:t xml:space="preserve">Extension period: Activities extended into 2025 following the no-cost extensions request, including final venture-building and ecosystem outputs. </w:t>
      </w:r>
    </w:p>
    <w:p w14:paraId="1E6C52A8" w14:textId="77777777" w:rsidR="00257829" w:rsidRDefault="00E34D9C">
      <w:pPr>
        <w:numPr>
          <w:ilvl w:val="0"/>
          <w:numId w:val="25"/>
        </w:numPr>
        <w:rPr>
          <w:rFonts w:ascii="Fira Sans" w:eastAsia="Fira Sans" w:hAnsi="Fira Sans" w:cs="Fira Sans"/>
        </w:rPr>
      </w:pPr>
      <w:r>
        <w:rPr>
          <w:rFonts w:ascii="Fira Sans" w:eastAsia="Fira Sans" w:hAnsi="Fira Sans" w:cs="Fira Sans"/>
        </w:rPr>
        <w:t xml:space="preserve">Completion: Scheduled for 30 September 2025, with this evaluation covering the period up to and including closure and reporting. </w:t>
      </w:r>
    </w:p>
    <w:p w14:paraId="1E6C52A9" w14:textId="77777777" w:rsidR="00257829" w:rsidRDefault="00E34D9C">
      <w:pPr>
        <w:pStyle w:val="Heading2"/>
        <w:numPr>
          <w:ilvl w:val="1"/>
          <w:numId w:val="16"/>
        </w:numPr>
        <w:spacing w:line="276" w:lineRule="auto"/>
      </w:pPr>
      <w:bookmarkStart w:id="12" w:name="_Toc212898025"/>
      <w:r>
        <w:t>Exclusions from Scope</w:t>
      </w:r>
      <w:bookmarkEnd w:id="12"/>
    </w:p>
    <w:p w14:paraId="1E6C52AA" w14:textId="77777777" w:rsidR="00257829" w:rsidRDefault="00E34D9C">
      <w:pPr>
        <w:spacing w:before="240" w:after="240"/>
        <w:rPr>
          <w:rFonts w:ascii="Fira Sans" w:eastAsia="Fira Sans" w:hAnsi="Fira Sans" w:cs="Fira Sans"/>
        </w:rPr>
      </w:pPr>
      <w:r>
        <w:rPr>
          <w:rFonts w:ascii="Fira Sans" w:eastAsia="Fira Sans" w:hAnsi="Fira Sans" w:cs="Fira Sans"/>
        </w:rPr>
        <w:t>The evaluation did not attempt to attribute long-term climate resilience impacts (e.g., household- or community-level reductions in vulnerability to drought) beyond evidence available from project monitoring and startup reporting. It also did not assess activities outside the formally approved project framework, including:</w:t>
      </w:r>
    </w:p>
    <w:p w14:paraId="1E6C52AB" w14:textId="77777777" w:rsidR="00257829" w:rsidRDefault="00E34D9C">
      <w:pPr>
        <w:numPr>
          <w:ilvl w:val="0"/>
          <w:numId w:val="19"/>
        </w:numPr>
        <w:spacing w:before="240"/>
        <w:rPr>
          <w:rFonts w:ascii="Fira Sans" w:eastAsia="Fira Sans" w:hAnsi="Fira Sans" w:cs="Fira Sans"/>
        </w:rPr>
      </w:pPr>
      <w:r>
        <w:rPr>
          <w:rFonts w:ascii="Fira Sans" w:eastAsia="Fira Sans" w:hAnsi="Fira Sans" w:cs="Fira Sans"/>
        </w:rPr>
        <w:t>Catalyst Fund / JPMorgan Chase Foundation (JPMC) advisory activities: parallel initiatives supported by JPMC that produced learning products, roundtables, and ecosystem events under Catalyst Fund. While these may have complemented the project’s objectives, they were not financed under GEF ID 10927 and therefore fall outside the evaluation scope.</w:t>
      </w:r>
    </w:p>
    <w:p w14:paraId="1E6C52AC" w14:textId="77777777" w:rsidR="00257829" w:rsidRDefault="00E34D9C">
      <w:pPr>
        <w:numPr>
          <w:ilvl w:val="0"/>
          <w:numId w:val="19"/>
        </w:numPr>
        <w:rPr>
          <w:rFonts w:ascii="Fira Sans" w:eastAsia="Fira Sans" w:hAnsi="Fira Sans" w:cs="Fira Sans"/>
        </w:rPr>
      </w:pPr>
      <w:r>
        <w:rPr>
          <w:rFonts w:ascii="Fira Sans" w:eastAsia="Fira Sans" w:hAnsi="Fira Sans" w:cs="Fira Sans"/>
        </w:rPr>
        <w:t>Other unrelated BFA Global initiatives not linked to the GEF/UNIDO MSP.</w:t>
      </w:r>
    </w:p>
    <w:p w14:paraId="1E6C52AD" w14:textId="77777777" w:rsidR="00257829" w:rsidRDefault="00E34D9C">
      <w:pPr>
        <w:numPr>
          <w:ilvl w:val="0"/>
          <w:numId w:val="19"/>
        </w:numPr>
        <w:spacing w:after="240"/>
        <w:rPr>
          <w:rFonts w:ascii="Fira Sans" w:eastAsia="Fira Sans" w:hAnsi="Fira Sans" w:cs="Fira Sans"/>
        </w:rPr>
      </w:pPr>
      <w:r>
        <w:rPr>
          <w:rFonts w:ascii="Fira Sans" w:eastAsia="Fira Sans" w:hAnsi="Fira Sans" w:cs="Fira Sans"/>
        </w:rPr>
        <w:t>Primary quantitative surveys of end-users or beneficiaries, which were not feasible within the evaluation resources or timeframe.</w:t>
      </w:r>
    </w:p>
    <w:p w14:paraId="1E6C52AE" w14:textId="77777777" w:rsidR="00257829" w:rsidRDefault="00E34D9C">
      <w:pPr>
        <w:spacing w:before="240" w:after="240"/>
        <w:rPr>
          <w:rFonts w:ascii="Fira Sans" w:eastAsia="Fira Sans" w:hAnsi="Fira Sans" w:cs="Fira Sans"/>
        </w:rPr>
      </w:pPr>
      <w:r>
        <w:rPr>
          <w:rFonts w:ascii="Fira Sans" w:eastAsia="Fira Sans" w:hAnsi="Fira Sans" w:cs="Fira Sans"/>
        </w:rPr>
        <w:t>Instead, the evaluation relied on project data, secondary sources, and triangulation with interviews to assess results.</w:t>
      </w:r>
    </w:p>
    <w:p w14:paraId="1E6C52AF" w14:textId="77777777" w:rsidR="00257829" w:rsidRDefault="00E34D9C">
      <w:pPr>
        <w:pStyle w:val="Heading2"/>
        <w:numPr>
          <w:ilvl w:val="1"/>
          <w:numId w:val="16"/>
        </w:numPr>
      </w:pPr>
      <w:bookmarkStart w:id="13" w:name="_Toc212898026"/>
      <w:r>
        <w:t>Data Collection</w:t>
      </w:r>
      <w:bookmarkEnd w:id="13"/>
    </w:p>
    <w:p w14:paraId="1E6C52B0" w14:textId="77777777" w:rsidR="00257829" w:rsidRDefault="00E34D9C">
      <w:pPr>
        <w:rPr>
          <w:rFonts w:ascii="Fira Sans" w:eastAsia="Fira Sans" w:hAnsi="Fira Sans" w:cs="Fira Sans"/>
        </w:rPr>
      </w:pPr>
      <w:r>
        <w:rPr>
          <w:rFonts w:ascii="Fira Sans" w:eastAsia="Fira Sans" w:hAnsi="Fira Sans" w:cs="Fira Sans"/>
        </w:rPr>
        <w:t xml:space="preserve">Data collection combined a structured document review with semi-structured interviews, sequenced in a way that ensured the evaluation built progressively from evidence already available to targeted stakeholder consultations. The evaluator prepared a data collection plan during the inception phase. This included: </w:t>
      </w:r>
    </w:p>
    <w:p w14:paraId="1E6C52B1" w14:textId="77777777" w:rsidR="00257829" w:rsidRDefault="00E34D9C">
      <w:pPr>
        <w:numPr>
          <w:ilvl w:val="0"/>
          <w:numId w:val="23"/>
        </w:numPr>
        <w:rPr>
          <w:rFonts w:ascii="Fira Sans" w:eastAsia="Fira Sans" w:hAnsi="Fira Sans" w:cs="Fira Sans"/>
        </w:rPr>
      </w:pPr>
      <w:r>
        <w:rPr>
          <w:rFonts w:ascii="Fira Sans" w:eastAsia="Fira Sans" w:hAnsi="Fira Sans" w:cs="Fira Sans"/>
          <w:b/>
        </w:rPr>
        <w:t>Mapping evidence sources</w:t>
      </w:r>
      <w:r>
        <w:rPr>
          <w:rFonts w:ascii="Fira Sans" w:eastAsia="Fira Sans" w:hAnsi="Fira Sans" w:cs="Fira Sans"/>
        </w:rPr>
        <w:t xml:space="preserve"> against each evaluation question in the evaluation matrix (Annex 3). </w:t>
      </w:r>
    </w:p>
    <w:p w14:paraId="1E6C52B2" w14:textId="77777777" w:rsidR="00257829" w:rsidRDefault="00E34D9C">
      <w:pPr>
        <w:numPr>
          <w:ilvl w:val="0"/>
          <w:numId w:val="23"/>
        </w:numPr>
        <w:rPr>
          <w:rFonts w:ascii="Fira Sans" w:eastAsia="Fira Sans" w:hAnsi="Fira Sans" w:cs="Fira Sans"/>
        </w:rPr>
      </w:pPr>
      <w:r>
        <w:rPr>
          <w:rFonts w:ascii="Fira Sans" w:eastAsia="Fira Sans" w:hAnsi="Fira Sans" w:cs="Fira Sans"/>
          <w:b/>
        </w:rPr>
        <w:t>Sequencing activities</w:t>
      </w:r>
      <w:r>
        <w:rPr>
          <w:rFonts w:ascii="Fira Sans" w:eastAsia="Fira Sans" w:hAnsi="Fira Sans" w:cs="Fira Sans"/>
        </w:rPr>
        <w:t xml:space="preserve"> so that the document review was completed first, allowing preliminary findings and identified inconsistencies (e.g., number of startups accelerated, gender thresholds, beneficiary totals) to shape interview questions. </w:t>
      </w:r>
    </w:p>
    <w:p w14:paraId="1E6C52B3" w14:textId="77777777" w:rsidR="00257829" w:rsidRDefault="00E34D9C">
      <w:pPr>
        <w:numPr>
          <w:ilvl w:val="0"/>
          <w:numId w:val="23"/>
        </w:numPr>
        <w:rPr>
          <w:rFonts w:ascii="Fira Sans" w:eastAsia="Fira Sans" w:hAnsi="Fira Sans" w:cs="Fira Sans"/>
        </w:rPr>
      </w:pPr>
      <w:r>
        <w:rPr>
          <w:rFonts w:ascii="Fira Sans" w:eastAsia="Fira Sans" w:hAnsi="Fira Sans" w:cs="Fira Sans"/>
          <w:b/>
        </w:rPr>
        <w:t>Scheduling interviews</w:t>
      </w:r>
      <w:r>
        <w:rPr>
          <w:rFonts w:ascii="Fira Sans" w:eastAsia="Fira Sans" w:hAnsi="Fira Sans" w:cs="Fira Sans"/>
        </w:rPr>
        <w:t xml:space="preserve"> in consultation with UNIDO and BFA Global, ensuring balanced representation across stakeholder groups within the limited allocation of 10-15 total interviews. </w:t>
      </w:r>
    </w:p>
    <w:p w14:paraId="1E6C52B4" w14:textId="77777777" w:rsidR="00257829" w:rsidRDefault="00E34D9C">
      <w:pPr>
        <w:numPr>
          <w:ilvl w:val="0"/>
          <w:numId w:val="23"/>
        </w:numPr>
        <w:rPr>
          <w:rFonts w:ascii="Fira Sans" w:eastAsia="Fira Sans" w:hAnsi="Fira Sans" w:cs="Fira Sans"/>
        </w:rPr>
      </w:pPr>
      <w:r>
        <w:rPr>
          <w:rFonts w:ascii="Fira Sans" w:eastAsia="Fira Sans" w:hAnsi="Fira Sans" w:cs="Fira Sans"/>
          <w:b/>
        </w:rPr>
        <w:t>Adapting instruments:</w:t>
      </w:r>
      <w:r>
        <w:rPr>
          <w:rFonts w:ascii="Fira Sans" w:eastAsia="Fira Sans" w:hAnsi="Fira Sans" w:cs="Fira Sans"/>
        </w:rPr>
        <w:t xml:space="preserve"> stakeholder-specific interview guides were prepared (Annex 7), with prompts linked directly to the evaluation criteria.</w:t>
      </w:r>
    </w:p>
    <w:p w14:paraId="1E6C52B5" w14:textId="77777777" w:rsidR="00257829" w:rsidRDefault="00257829">
      <w:pPr>
        <w:rPr>
          <w:rFonts w:ascii="Fira Sans" w:eastAsia="Fira Sans" w:hAnsi="Fira Sans" w:cs="Fira Sans"/>
        </w:rPr>
      </w:pPr>
    </w:p>
    <w:p w14:paraId="1E6C52B6" w14:textId="77777777" w:rsidR="00257829" w:rsidRDefault="00E34D9C">
      <w:pPr>
        <w:rPr>
          <w:rFonts w:ascii="Fira Sans" w:eastAsia="Fira Sans" w:hAnsi="Fira Sans" w:cs="Fira Sans"/>
          <w:b/>
          <w:color w:val="009CDC"/>
        </w:rPr>
      </w:pPr>
      <w:r>
        <w:rPr>
          <w:rFonts w:ascii="Fira Sans" w:eastAsia="Fira Sans" w:hAnsi="Fira Sans" w:cs="Fira Sans"/>
        </w:rPr>
        <w:t xml:space="preserve">This planning ensured that data collection remained feasible within the evaluation timeframe (August–September 2025) while covering all mandatory perspectives. </w:t>
      </w:r>
    </w:p>
    <w:p w14:paraId="1E6C52B7" w14:textId="77777777" w:rsidR="00257829" w:rsidRDefault="00E34D9C">
      <w:pPr>
        <w:pStyle w:val="Heading2"/>
        <w:numPr>
          <w:ilvl w:val="1"/>
          <w:numId w:val="16"/>
        </w:numPr>
      </w:pPr>
      <w:bookmarkStart w:id="14" w:name="_Toc212898027"/>
      <w:r>
        <w:t>Document Review</w:t>
      </w:r>
      <w:bookmarkEnd w:id="14"/>
    </w:p>
    <w:p w14:paraId="1E6C52B8" w14:textId="77777777" w:rsidR="00257829" w:rsidRDefault="00E34D9C">
      <w:pPr>
        <w:rPr>
          <w:rFonts w:ascii="Fira Sans" w:eastAsia="Fira Sans" w:hAnsi="Fira Sans" w:cs="Fira Sans"/>
          <w:b/>
          <w:color w:val="009CDC"/>
        </w:rPr>
      </w:pPr>
      <w:r>
        <w:rPr>
          <w:rFonts w:ascii="Fira Sans" w:eastAsia="Fira Sans" w:hAnsi="Fira Sans" w:cs="Fira Sans"/>
        </w:rPr>
        <w:t xml:space="preserve">The evaluator systematically reviewed: </w:t>
      </w:r>
    </w:p>
    <w:p w14:paraId="1E6C52B9" w14:textId="77777777" w:rsidR="00257829" w:rsidRDefault="00257829"/>
    <w:p w14:paraId="1E6C52BA" w14:textId="77777777" w:rsidR="00257829" w:rsidRDefault="00E34D9C">
      <w:pPr>
        <w:widowControl w:val="0"/>
        <w:numPr>
          <w:ilvl w:val="0"/>
          <w:numId w:val="14"/>
        </w:numPr>
        <w:rPr>
          <w:rFonts w:ascii="Fira Sans" w:eastAsia="Fira Sans" w:hAnsi="Fira Sans" w:cs="Fira Sans"/>
        </w:rPr>
      </w:pPr>
      <w:r>
        <w:rPr>
          <w:rFonts w:ascii="Fira Sans" w:eastAsia="Fira Sans" w:hAnsi="Fira Sans" w:cs="Fira Sans"/>
          <w:b/>
        </w:rPr>
        <w:t xml:space="preserve">Core project documentation: </w:t>
      </w:r>
      <w:r>
        <w:rPr>
          <w:rFonts w:ascii="Fira Sans" w:eastAsia="Fira Sans" w:hAnsi="Fira Sans" w:cs="Fira Sans"/>
        </w:rPr>
        <w:t xml:space="preserve">CEO Endorsement, Compliance Checklist, Results Framework, PSC minutes, work plans, learning agenda, risk register, PIRs (2023-2025), financial reports. </w:t>
      </w:r>
    </w:p>
    <w:p w14:paraId="1E6C52BB" w14:textId="77777777" w:rsidR="00257829" w:rsidRDefault="00E34D9C">
      <w:pPr>
        <w:widowControl w:val="0"/>
        <w:numPr>
          <w:ilvl w:val="0"/>
          <w:numId w:val="14"/>
        </w:numPr>
        <w:rPr>
          <w:rFonts w:ascii="Fira Sans" w:eastAsia="Fira Sans" w:hAnsi="Fira Sans" w:cs="Fira Sans"/>
        </w:rPr>
      </w:pPr>
      <w:r>
        <w:rPr>
          <w:rFonts w:ascii="Fira Sans" w:eastAsia="Fira Sans" w:hAnsi="Fira Sans" w:cs="Fira Sans"/>
          <w:b/>
        </w:rPr>
        <w:t>Knowledge products:</w:t>
      </w:r>
      <w:r>
        <w:rPr>
          <w:rFonts w:ascii="Fira Sans" w:eastAsia="Fira Sans" w:hAnsi="Fira Sans" w:cs="Fira Sans"/>
        </w:rPr>
        <w:t xml:space="preserve"> blogs, investment briefs, event reports, impact videos.</w:t>
      </w:r>
    </w:p>
    <w:p w14:paraId="1E6C52BC" w14:textId="77777777" w:rsidR="00257829" w:rsidRDefault="00E34D9C">
      <w:pPr>
        <w:widowControl w:val="0"/>
        <w:numPr>
          <w:ilvl w:val="0"/>
          <w:numId w:val="14"/>
        </w:numPr>
        <w:rPr>
          <w:rFonts w:ascii="Fira Sans" w:eastAsia="Fira Sans" w:hAnsi="Fira Sans" w:cs="Fira Sans"/>
        </w:rPr>
      </w:pPr>
      <w:r>
        <w:rPr>
          <w:rFonts w:ascii="Fira Sans" w:eastAsia="Fira Sans" w:hAnsi="Fira Sans" w:cs="Fira Sans"/>
          <w:b/>
        </w:rPr>
        <w:t xml:space="preserve">UNIDO/GEF Guidance: </w:t>
      </w:r>
      <w:r>
        <w:rPr>
          <w:rFonts w:ascii="Fira Sans" w:eastAsia="Fira Sans" w:hAnsi="Fira Sans" w:cs="Fira Sans"/>
        </w:rPr>
        <w:t>evaluation guidelines, policies, and reporting templates.</w:t>
      </w:r>
    </w:p>
    <w:p w14:paraId="1E6C52BD" w14:textId="77777777" w:rsidR="00257829" w:rsidRDefault="00E34D9C">
      <w:pPr>
        <w:widowControl w:val="0"/>
        <w:numPr>
          <w:ilvl w:val="0"/>
          <w:numId w:val="14"/>
        </w:numPr>
        <w:rPr>
          <w:sz w:val="24"/>
          <w:szCs w:val="24"/>
        </w:rPr>
      </w:pPr>
      <w:r>
        <w:rPr>
          <w:rFonts w:ascii="Fira Sans" w:eastAsia="Fira Sans" w:hAnsi="Fira Sans" w:cs="Fira Sans"/>
          <w:b/>
        </w:rPr>
        <w:t>National policy documents:</w:t>
      </w:r>
      <w:r>
        <w:rPr>
          <w:rFonts w:ascii="Fira Sans" w:eastAsia="Fira Sans" w:hAnsi="Fira Sans" w:cs="Fira Sans"/>
        </w:rPr>
        <w:t xml:space="preserve"> climate strategies, fintech/digital finance regulations, and adaptation frameworks relevant to the five participating countries. </w:t>
      </w:r>
    </w:p>
    <w:p w14:paraId="1E6C52BE" w14:textId="77777777" w:rsidR="00257829" w:rsidRDefault="00257829">
      <w:pPr>
        <w:widowControl w:val="0"/>
        <w:rPr>
          <w:rFonts w:ascii="Fira Sans" w:eastAsia="Fira Sans" w:hAnsi="Fira Sans" w:cs="Fira Sans"/>
        </w:rPr>
      </w:pPr>
    </w:p>
    <w:p w14:paraId="1E6C52BF" w14:textId="77777777" w:rsidR="00257829" w:rsidRDefault="00E34D9C">
      <w:pPr>
        <w:widowControl w:val="0"/>
        <w:rPr>
          <w:rFonts w:ascii="Fira Sans" w:eastAsia="Fira Sans" w:hAnsi="Fira Sans" w:cs="Fira Sans"/>
        </w:rPr>
      </w:pPr>
      <w:r>
        <w:rPr>
          <w:rFonts w:ascii="Fira Sans" w:eastAsia="Fira Sans" w:hAnsi="Fira Sans" w:cs="Fira Sans"/>
        </w:rPr>
        <w:t xml:space="preserve">A complete list of the documents reviewed can be found in Annex 4 with a summary of each document. </w:t>
      </w:r>
    </w:p>
    <w:p w14:paraId="1E6C52C0" w14:textId="77777777" w:rsidR="00257829" w:rsidRDefault="00E34D9C">
      <w:pPr>
        <w:pStyle w:val="Heading2"/>
        <w:widowControl w:val="0"/>
        <w:numPr>
          <w:ilvl w:val="1"/>
          <w:numId w:val="16"/>
        </w:numPr>
        <w:spacing w:line="276" w:lineRule="auto"/>
      </w:pPr>
      <w:bookmarkStart w:id="15" w:name="_Toc212898028"/>
      <w:r>
        <w:t>Semi-Structured Interviews</w:t>
      </w:r>
      <w:bookmarkEnd w:id="15"/>
    </w:p>
    <w:p w14:paraId="1E6C52C1" w14:textId="77777777" w:rsidR="00257829" w:rsidRDefault="00E34D9C">
      <w:pPr>
        <w:widowControl w:val="0"/>
        <w:rPr>
          <w:rFonts w:ascii="Fira Sans" w:eastAsia="Fira Sans" w:hAnsi="Fira Sans" w:cs="Fira Sans"/>
        </w:rPr>
      </w:pPr>
      <w:r>
        <w:rPr>
          <w:rFonts w:ascii="Fira Sans" w:eastAsia="Fira Sans" w:hAnsi="Fira Sans" w:cs="Fira Sans"/>
        </w:rPr>
        <w:t xml:space="preserve">A total of 11 semi-structured interviews were conducted with stakeholders strategically sampled to cover most mandatory perspectives: </w:t>
      </w:r>
    </w:p>
    <w:p w14:paraId="1E6C52C2" w14:textId="77777777" w:rsidR="00257829" w:rsidRDefault="00257829">
      <w:pPr>
        <w:widowControl w:val="0"/>
        <w:rPr>
          <w:rFonts w:ascii="Fira Sans" w:eastAsia="Fira Sans" w:hAnsi="Fira Sans" w:cs="Fira Sans"/>
        </w:rPr>
      </w:pPr>
    </w:p>
    <w:p w14:paraId="1E6C52C3" w14:textId="7EB72437" w:rsidR="00257829" w:rsidRDefault="00E34D9C">
      <w:pPr>
        <w:widowControl w:val="0"/>
        <w:numPr>
          <w:ilvl w:val="0"/>
          <w:numId w:val="13"/>
        </w:numPr>
        <w:rPr>
          <w:rFonts w:ascii="Fira Sans" w:eastAsia="Fira Sans" w:hAnsi="Fira Sans" w:cs="Fira Sans"/>
        </w:rPr>
      </w:pPr>
      <w:r>
        <w:rPr>
          <w:rFonts w:ascii="Fira Sans" w:eastAsia="Fira Sans" w:hAnsi="Fira Sans" w:cs="Fira Sans"/>
        </w:rPr>
        <w:t>UNIDO HQ: Project Manager</w:t>
      </w:r>
      <w:r w:rsidR="0089349F">
        <w:rPr>
          <w:rFonts w:ascii="Fira Sans" w:eastAsia="Fira Sans" w:hAnsi="Fira Sans" w:cs="Fira Sans"/>
        </w:rPr>
        <w:t>, Director, Head of CTI, Project Assistant, and Associate Industrial Expert.</w:t>
      </w:r>
      <w:r>
        <w:rPr>
          <w:rFonts w:ascii="Fira Sans" w:eastAsia="Fira Sans" w:hAnsi="Fira Sans" w:cs="Fira Sans"/>
        </w:rPr>
        <w:t xml:space="preserve"> </w:t>
      </w:r>
    </w:p>
    <w:p w14:paraId="1E6C52C4" w14:textId="77777777" w:rsidR="00257829" w:rsidRDefault="00E34D9C">
      <w:pPr>
        <w:widowControl w:val="0"/>
        <w:numPr>
          <w:ilvl w:val="0"/>
          <w:numId w:val="13"/>
        </w:numPr>
        <w:rPr>
          <w:rFonts w:ascii="Fira Sans" w:eastAsia="Fira Sans" w:hAnsi="Fira Sans" w:cs="Fira Sans"/>
        </w:rPr>
      </w:pPr>
      <w:r>
        <w:rPr>
          <w:rFonts w:ascii="Fira Sans" w:eastAsia="Fira Sans" w:hAnsi="Fira Sans" w:cs="Fira Sans"/>
        </w:rPr>
        <w:t>Executing Partners (BFA Global): Project Manager; M&amp;E Lead.</w:t>
      </w:r>
    </w:p>
    <w:p w14:paraId="1E6C52C5" w14:textId="42A6E6A1" w:rsidR="00257829" w:rsidRDefault="00E34D9C">
      <w:pPr>
        <w:widowControl w:val="0"/>
        <w:numPr>
          <w:ilvl w:val="0"/>
          <w:numId w:val="13"/>
        </w:numPr>
        <w:rPr>
          <w:rFonts w:ascii="Fira Sans" w:eastAsia="Fira Sans" w:hAnsi="Fira Sans" w:cs="Fira Sans"/>
        </w:rPr>
      </w:pPr>
      <w:r>
        <w:rPr>
          <w:rFonts w:ascii="Fira Sans" w:eastAsia="Fira Sans" w:hAnsi="Fira Sans" w:cs="Fira Sans"/>
        </w:rPr>
        <w:t xml:space="preserve">Startups: </w:t>
      </w:r>
      <w:r w:rsidR="00A02AD1">
        <w:rPr>
          <w:rFonts w:ascii="Fira Sans" w:eastAsia="Fira Sans" w:hAnsi="Fira Sans" w:cs="Fira Sans"/>
        </w:rPr>
        <w:t>5</w:t>
      </w:r>
      <w:r>
        <w:rPr>
          <w:rFonts w:ascii="Fira Sans" w:eastAsia="Fira Sans" w:hAnsi="Fira Sans" w:cs="Fira Sans"/>
        </w:rPr>
        <w:t>, including at least one women-led or gender-focused startup.</w:t>
      </w:r>
    </w:p>
    <w:p w14:paraId="1E6C52C6" w14:textId="77777777" w:rsidR="00257829" w:rsidRDefault="00E34D9C">
      <w:pPr>
        <w:widowControl w:val="0"/>
        <w:numPr>
          <w:ilvl w:val="0"/>
          <w:numId w:val="13"/>
        </w:numPr>
        <w:rPr>
          <w:rFonts w:ascii="Fira Sans" w:eastAsia="Fira Sans" w:hAnsi="Fira Sans" w:cs="Fira Sans"/>
        </w:rPr>
      </w:pPr>
      <w:r>
        <w:rPr>
          <w:rFonts w:ascii="Fira Sans" w:eastAsia="Fira Sans" w:hAnsi="Fira Sans" w:cs="Fira Sans"/>
        </w:rPr>
        <w:t>Junior Experts Beneficiaries: One junior intern and one end-user proxy.</w:t>
      </w:r>
    </w:p>
    <w:p w14:paraId="1E6C52C7" w14:textId="77777777" w:rsidR="00257829" w:rsidRDefault="00E34D9C">
      <w:pPr>
        <w:widowControl w:val="0"/>
        <w:numPr>
          <w:ilvl w:val="0"/>
          <w:numId w:val="13"/>
        </w:numPr>
        <w:rPr>
          <w:rFonts w:ascii="Fira Sans" w:eastAsia="Fira Sans" w:hAnsi="Fira Sans" w:cs="Fira Sans"/>
        </w:rPr>
      </w:pPr>
      <w:r>
        <w:rPr>
          <w:rFonts w:ascii="Fira Sans" w:eastAsia="Fira Sans" w:hAnsi="Fira Sans" w:cs="Fira Sans"/>
        </w:rPr>
        <w:t>Cross-cutting informants: e.g., employees of the startups.</w:t>
      </w:r>
    </w:p>
    <w:p w14:paraId="1BB64D9A" w14:textId="03F93489" w:rsidR="00A02AD1" w:rsidRDefault="00A02AD1">
      <w:pPr>
        <w:widowControl w:val="0"/>
        <w:numPr>
          <w:ilvl w:val="0"/>
          <w:numId w:val="13"/>
        </w:numPr>
        <w:rPr>
          <w:rFonts w:ascii="Fira Sans" w:eastAsia="Fira Sans" w:hAnsi="Fira Sans" w:cs="Fira Sans"/>
        </w:rPr>
      </w:pPr>
      <w:r>
        <w:rPr>
          <w:rFonts w:ascii="Fira Sans" w:eastAsia="Fira Sans" w:hAnsi="Fira Sans" w:cs="Fira Sans"/>
        </w:rPr>
        <w:t xml:space="preserve">Investor Interview with </w:t>
      </w:r>
      <w:proofErr w:type="spellStart"/>
      <w:r>
        <w:rPr>
          <w:rFonts w:ascii="Fira Sans" w:eastAsia="Fira Sans" w:hAnsi="Fira Sans" w:cs="Fira Sans"/>
        </w:rPr>
        <w:t>KawiSafi</w:t>
      </w:r>
      <w:proofErr w:type="spellEnd"/>
      <w:r>
        <w:rPr>
          <w:rFonts w:ascii="Fira Sans" w:eastAsia="Fira Sans" w:hAnsi="Fira Sans" w:cs="Fira Sans"/>
        </w:rPr>
        <w:t>.</w:t>
      </w:r>
    </w:p>
    <w:p w14:paraId="1E6C52C8" w14:textId="77777777" w:rsidR="00257829" w:rsidRDefault="00257829">
      <w:pPr>
        <w:widowControl w:val="0"/>
        <w:rPr>
          <w:rFonts w:ascii="Fira Sans" w:eastAsia="Fira Sans" w:hAnsi="Fira Sans" w:cs="Fira Sans"/>
        </w:rPr>
      </w:pPr>
    </w:p>
    <w:p w14:paraId="1E6C52C9" w14:textId="77777777" w:rsidR="00257829" w:rsidRDefault="00E34D9C">
      <w:pPr>
        <w:widowControl w:val="0"/>
        <w:rPr>
          <w:rFonts w:ascii="Fira Sans" w:eastAsia="Fira Sans" w:hAnsi="Fira Sans" w:cs="Fira Sans"/>
        </w:rPr>
      </w:pPr>
      <w:r>
        <w:rPr>
          <w:rFonts w:ascii="Fira Sans" w:eastAsia="Fira Sans" w:hAnsi="Fira Sans" w:cs="Fira Sans"/>
        </w:rPr>
        <w:t xml:space="preserve">Interviews followed tailored stakeholder guides linked to the evaluation criteria (Annex 7). This sampling strategy meant to balance coverage of institutional, government, private sector, and beneficiary perspectives, prioritized gender representation, and balanced breadth (regional scope) with depth (targeted interviews), while remaining feasible within available resources and the evaluation timeline. Unfortunately, government focal points and end users did not respond to interview requests.  </w:t>
      </w:r>
    </w:p>
    <w:p w14:paraId="1E6C52CA" w14:textId="77777777" w:rsidR="00257829" w:rsidRDefault="00E34D9C">
      <w:pPr>
        <w:pStyle w:val="Heading2"/>
        <w:widowControl w:val="0"/>
        <w:numPr>
          <w:ilvl w:val="1"/>
          <w:numId w:val="16"/>
        </w:numPr>
        <w:spacing w:line="276" w:lineRule="auto"/>
      </w:pPr>
      <w:bookmarkStart w:id="16" w:name="_Toc212898029"/>
      <w:r>
        <w:t>Triangulation</w:t>
      </w:r>
      <w:bookmarkEnd w:id="16"/>
      <w:r>
        <w:t xml:space="preserve"> </w:t>
      </w:r>
    </w:p>
    <w:p w14:paraId="1E6C52CB" w14:textId="77777777" w:rsidR="00257829" w:rsidRDefault="00E34D9C">
      <w:pPr>
        <w:widowControl w:val="0"/>
        <w:spacing w:line="276" w:lineRule="auto"/>
        <w:rPr>
          <w:rFonts w:ascii="Fira Sans" w:eastAsia="Fira Sans" w:hAnsi="Fira Sans" w:cs="Fira Sans"/>
        </w:rPr>
      </w:pPr>
      <w:r>
        <w:rPr>
          <w:rFonts w:ascii="Fira Sans" w:eastAsia="Fira Sans" w:hAnsi="Fira Sans" w:cs="Fira Sans"/>
        </w:rPr>
        <w:t>In this evaluation, triangulation was implemented in three main ways:</w:t>
      </w:r>
    </w:p>
    <w:p w14:paraId="36D70D30" w14:textId="77777777" w:rsidR="00DE2235" w:rsidRDefault="00E34D9C">
      <w:pPr>
        <w:widowControl w:val="0"/>
        <w:spacing w:before="240"/>
        <w:rPr>
          <w:rFonts w:ascii="Fira Sans" w:eastAsia="Fira Sans" w:hAnsi="Fira Sans" w:cs="Fira Sans"/>
        </w:rPr>
      </w:pPr>
      <w:r>
        <w:rPr>
          <w:rFonts w:ascii="Fira Sans" w:eastAsia="Fira Sans" w:hAnsi="Fira Sans" w:cs="Fira Sans"/>
          <w:b/>
        </w:rPr>
        <w:t xml:space="preserve">Data Source Triangulation: </w:t>
      </w:r>
      <w:r>
        <w:rPr>
          <w:rFonts w:ascii="Fira Sans" w:eastAsia="Fira Sans" w:hAnsi="Fira Sans" w:cs="Fira Sans"/>
        </w:rPr>
        <w:t>Information from multiple sources of evidence was compared including project documentation (e.g., Results Framework, PIRs, financials), stakeholder interviews, and monitoring data reported by BFA Global and startups. For example, reported beneficiary numbers were checked against startup progress reports, PIR narratives, and interview testimony.</w:t>
      </w:r>
    </w:p>
    <w:p w14:paraId="1E6C52CC" w14:textId="7321AB19" w:rsidR="00257829" w:rsidRDefault="00257829">
      <w:pPr>
        <w:widowControl w:val="0"/>
        <w:spacing w:before="240"/>
      </w:pPr>
    </w:p>
    <w:p w14:paraId="053903E3" w14:textId="77777777" w:rsidR="00DE2235" w:rsidRDefault="00E34D9C">
      <w:pPr>
        <w:widowControl w:val="0"/>
        <w:rPr>
          <w:rFonts w:ascii="Fira Sans" w:eastAsia="Fira Sans" w:hAnsi="Fira Sans" w:cs="Fira Sans"/>
        </w:rPr>
      </w:pPr>
      <w:r>
        <w:rPr>
          <w:rFonts w:ascii="Fira Sans" w:eastAsia="Fira Sans" w:hAnsi="Fira Sans" w:cs="Fira Sans"/>
          <w:b/>
        </w:rPr>
        <w:t xml:space="preserve">Stakeholder Triangulation: </w:t>
      </w:r>
      <w:r>
        <w:rPr>
          <w:rFonts w:ascii="Fira Sans" w:eastAsia="Fira Sans" w:hAnsi="Fira Sans" w:cs="Fira Sans"/>
        </w:rPr>
        <w:t xml:space="preserve">Perspectives were gathered from a balanced sample of actors including UNIDO HQ, BFA Global, government focal points, startups, investors, junior experts, and beneficiaries. This approach ensured that findings reflect multiple viewpoints, particularly where inconsistencies exist in reporting (e.g., the number of startups </w:t>
      </w:r>
      <w:proofErr w:type="gramStart"/>
      <w:r>
        <w:rPr>
          <w:rFonts w:ascii="Fira Sans" w:eastAsia="Fira Sans" w:hAnsi="Fira Sans" w:cs="Fira Sans"/>
        </w:rPr>
        <w:t>accelerated</w:t>
      </w:r>
      <w:proofErr w:type="gramEnd"/>
      <w:r>
        <w:rPr>
          <w:rFonts w:ascii="Fira Sans" w:eastAsia="Fira Sans" w:hAnsi="Fira Sans" w:cs="Fira Sans"/>
        </w:rPr>
        <w:t xml:space="preserve"> or gender thresholds achieved).</w:t>
      </w:r>
    </w:p>
    <w:p w14:paraId="1E6C52CD" w14:textId="7756BC6E" w:rsidR="00257829" w:rsidRDefault="00257829">
      <w:pPr>
        <w:widowControl w:val="0"/>
      </w:pPr>
    </w:p>
    <w:p w14:paraId="1E6C52CE" w14:textId="77777777" w:rsidR="00257829" w:rsidRDefault="00E34D9C">
      <w:pPr>
        <w:widowControl w:val="0"/>
        <w:spacing w:after="240"/>
        <w:rPr>
          <w:rFonts w:ascii="Fira Sans" w:eastAsia="Fira Sans" w:hAnsi="Fira Sans" w:cs="Fira Sans"/>
          <w:b/>
          <w:color w:val="009CDC"/>
        </w:rPr>
      </w:pPr>
      <w:r>
        <w:rPr>
          <w:rFonts w:ascii="Fira Sans" w:eastAsia="Fira Sans" w:hAnsi="Fira Sans" w:cs="Fira Sans"/>
          <w:b/>
        </w:rPr>
        <w:t xml:space="preserve">Methodological Triangulation: </w:t>
      </w:r>
      <w:r>
        <w:rPr>
          <w:rFonts w:ascii="Fira Sans" w:eastAsia="Fira Sans" w:hAnsi="Fira Sans" w:cs="Fira Sans"/>
        </w:rPr>
        <w:t xml:space="preserve">Both qualitative and quantitative methods were used. Qualitative insights from semi-structured interviews were validated against quantitative monitoring indicators (e.g., hectares managed, number of investors engaged). This </w:t>
      </w:r>
      <w:r>
        <w:rPr>
          <w:rFonts w:ascii="Fira Sans" w:eastAsia="Fira Sans" w:hAnsi="Fira Sans" w:cs="Fira Sans"/>
        </w:rPr>
        <w:lastRenderedPageBreak/>
        <w:t>methodological triangulation will allow the evaluation to test whether reported results are both plausible and sustained.</w:t>
      </w:r>
    </w:p>
    <w:p w14:paraId="1E6C52CF" w14:textId="77777777" w:rsidR="00257829" w:rsidRDefault="00E34D9C">
      <w:pPr>
        <w:pStyle w:val="Heading2"/>
        <w:widowControl w:val="0"/>
        <w:numPr>
          <w:ilvl w:val="1"/>
          <w:numId w:val="16"/>
        </w:numPr>
        <w:spacing w:after="0"/>
      </w:pPr>
      <w:bookmarkStart w:id="17" w:name="_Toc212898030"/>
      <w:r>
        <w:t>Financial Analysis and Co-financing Verification</w:t>
      </w:r>
      <w:bookmarkEnd w:id="17"/>
    </w:p>
    <w:p w14:paraId="1E6C52D0" w14:textId="77777777" w:rsidR="00257829" w:rsidRDefault="00E34D9C">
      <w:r>
        <w:rPr>
          <w:rFonts w:ascii="Fira Sans" w:eastAsia="Fira Sans" w:hAnsi="Fira Sans" w:cs="Fira Sans"/>
          <w:sz w:val="20"/>
          <w:szCs w:val="20"/>
        </w:rPr>
        <w:br/>
      </w:r>
      <w:r>
        <w:rPr>
          <w:rFonts w:ascii="Fira Sans" w:eastAsia="Fira Sans" w:hAnsi="Fira Sans" w:cs="Fira Sans"/>
        </w:rPr>
        <w:t>The evaluation included a financial analysis to assess efficiency and value-for-money. This analysis reviewed planned versus actual expenditures, cost per output, and the relative allocation of resources across components, using financial reports, project accounts, and evidence from partners. As part of this analysis, the evaluation also conducted mandatory co-financing verification, in line with GEF requirements. Endorsed co-financing commitments were compared with actual contributions at the terminal stage, disaggregated by cash versus in-kind. Verification prioritized documented evidence (e.g., signed letters of commitment, contracts, audited financial statements) over self-reporting. This enabled an assessment of whether co-financing materialized as planned and whether financial risks were adequately managed.</w:t>
      </w:r>
      <w:r>
        <w:t xml:space="preserve">     </w:t>
      </w:r>
    </w:p>
    <w:p w14:paraId="1E6C52D1" w14:textId="77777777" w:rsidR="00257829" w:rsidRPr="00121B8A" w:rsidRDefault="00E34D9C" w:rsidP="00121B8A">
      <w:pPr>
        <w:pStyle w:val="Heading2"/>
        <w:widowControl w:val="0"/>
        <w:numPr>
          <w:ilvl w:val="0"/>
          <w:numId w:val="16"/>
        </w:numPr>
        <w:rPr>
          <w:sz w:val="36"/>
          <w:szCs w:val="36"/>
        </w:rPr>
      </w:pPr>
      <w:bookmarkStart w:id="18" w:name="_Toc212898031"/>
      <w:r w:rsidRPr="00121B8A">
        <w:rPr>
          <w:sz w:val="36"/>
          <w:szCs w:val="36"/>
        </w:rPr>
        <w:t>Limitations</w:t>
      </w:r>
      <w:bookmarkEnd w:id="18"/>
    </w:p>
    <w:p w14:paraId="1E6C52D2" w14:textId="77777777" w:rsidR="00257829" w:rsidRDefault="00E34D9C">
      <w:pPr>
        <w:spacing w:before="240" w:after="240"/>
        <w:rPr>
          <w:rFonts w:ascii="Fira Sans" w:eastAsia="Fira Sans" w:hAnsi="Fira Sans" w:cs="Fira Sans"/>
        </w:rPr>
      </w:pPr>
      <w:r>
        <w:rPr>
          <w:rFonts w:ascii="Fira Sans" w:eastAsia="Fira Sans" w:hAnsi="Fira Sans" w:cs="Fira Sans"/>
        </w:rPr>
        <w:t>This Terminal Evaluation faced several limitations that may affect the confidence of findings and ratings. These are presented transparently in line with UNEG and UNIDO requirements, together with the mitigation measures applied:</w:t>
      </w:r>
    </w:p>
    <w:p w14:paraId="1E6C52D3" w14:textId="77777777" w:rsidR="00257829" w:rsidRDefault="00E34D9C">
      <w:pPr>
        <w:numPr>
          <w:ilvl w:val="0"/>
          <w:numId w:val="24"/>
        </w:numPr>
        <w:spacing w:before="240"/>
        <w:rPr>
          <w:rFonts w:ascii="Fira Sans" w:eastAsia="Fira Sans" w:hAnsi="Fira Sans" w:cs="Fira Sans"/>
        </w:rPr>
      </w:pPr>
      <w:r>
        <w:rPr>
          <w:rFonts w:ascii="Fira Sans" w:eastAsia="Fira Sans" w:hAnsi="Fira Sans" w:cs="Fira Sans"/>
          <w:b/>
        </w:rPr>
        <w:t>Stakeholder coverage:</w:t>
      </w:r>
      <w:r>
        <w:rPr>
          <w:rFonts w:ascii="Fira Sans" w:eastAsia="Fira Sans" w:hAnsi="Fira Sans" w:cs="Fira Sans"/>
        </w:rPr>
        <w:t xml:space="preserve">  Due to time and resource constraints, only a limited number of interviews (11) could be conducted. While all six startups, junior experts, and project partners were consulted, not all national government focal points or wider ecosystem actors could be reached.</w:t>
      </w:r>
    </w:p>
    <w:p w14:paraId="1E6C52D4" w14:textId="77777777" w:rsidR="00257829" w:rsidRDefault="00E34D9C">
      <w:pPr>
        <w:spacing w:before="240"/>
        <w:ind w:left="720"/>
        <w:rPr>
          <w:rFonts w:ascii="Fira Sans" w:eastAsia="Fira Sans" w:hAnsi="Fira Sans" w:cs="Fira Sans"/>
        </w:rPr>
      </w:pPr>
      <w:r>
        <w:rPr>
          <w:rFonts w:ascii="Fira Sans" w:eastAsia="Fira Sans" w:hAnsi="Fira Sans" w:cs="Fira Sans"/>
          <w:i/>
        </w:rPr>
        <w:t>Mitigation:</w:t>
      </w:r>
      <w:r>
        <w:rPr>
          <w:rFonts w:ascii="Fira Sans" w:eastAsia="Fira Sans" w:hAnsi="Fira Sans" w:cs="Fira Sans"/>
        </w:rPr>
        <w:t xml:space="preserve"> Triangulation was applied by cross-checking interview responses with project reports, PIRs, PSC minutes, and BFA’s final report to ensure balance.</w:t>
      </w:r>
      <w:r>
        <w:rPr>
          <w:rFonts w:ascii="Fira Sans" w:eastAsia="Fira Sans" w:hAnsi="Fira Sans" w:cs="Fira Sans"/>
        </w:rPr>
        <w:br/>
      </w:r>
    </w:p>
    <w:p w14:paraId="1E6C52D5" w14:textId="77777777" w:rsidR="00257829" w:rsidRDefault="00E34D9C">
      <w:pPr>
        <w:numPr>
          <w:ilvl w:val="0"/>
          <w:numId w:val="45"/>
        </w:numPr>
        <w:spacing w:before="240"/>
        <w:rPr>
          <w:rFonts w:ascii="Fira Sans" w:eastAsia="Fira Sans" w:hAnsi="Fira Sans" w:cs="Fira Sans"/>
        </w:rPr>
      </w:pPr>
      <w:r>
        <w:rPr>
          <w:rFonts w:ascii="Fira Sans" w:eastAsia="Fira Sans" w:hAnsi="Fira Sans" w:cs="Fira Sans"/>
          <w:b/>
        </w:rPr>
        <w:t>Attribution vs. contribution:</w:t>
      </w:r>
      <w:r>
        <w:rPr>
          <w:rFonts w:ascii="Fira Sans" w:eastAsia="Fira Sans" w:hAnsi="Fira Sans" w:cs="Fira Sans"/>
        </w:rPr>
        <w:t xml:space="preserve"> Given the multiple co-financing sources and overlapping ecosystem initiatives (e.g., GSMA, WFP pilots), it was not possible to attribute outcomes exclusively to the GEF-funded project.</w:t>
      </w:r>
    </w:p>
    <w:p w14:paraId="1E6C52D6" w14:textId="77777777" w:rsidR="00257829" w:rsidRDefault="00E34D9C">
      <w:pPr>
        <w:spacing w:before="240"/>
        <w:ind w:left="720"/>
        <w:rPr>
          <w:rFonts w:ascii="Fira Sans" w:eastAsia="Fira Sans" w:hAnsi="Fira Sans" w:cs="Fira Sans"/>
        </w:rPr>
      </w:pPr>
      <w:r>
        <w:rPr>
          <w:rFonts w:ascii="Fira Sans" w:eastAsia="Fira Sans" w:hAnsi="Fira Sans" w:cs="Fira Sans"/>
          <w:i/>
        </w:rPr>
        <w:t>Mitigation:</w:t>
      </w:r>
      <w:r>
        <w:rPr>
          <w:rFonts w:ascii="Fira Sans" w:eastAsia="Fira Sans" w:hAnsi="Fira Sans" w:cs="Fira Sans"/>
        </w:rPr>
        <w:t xml:space="preserve"> The evaluation applied a contribution analysis approach, situating the project’s role within broader ecosystem dynamics rather than claiming sole attribution.</w:t>
      </w:r>
      <w:r>
        <w:rPr>
          <w:rFonts w:ascii="Fira Sans" w:eastAsia="Fira Sans" w:hAnsi="Fira Sans" w:cs="Fira Sans"/>
        </w:rPr>
        <w:br/>
      </w:r>
    </w:p>
    <w:p w14:paraId="1E6C52D7" w14:textId="77777777" w:rsidR="00257829" w:rsidRDefault="00E34D9C">
      <w:pPr>
        <w:numPr>
          <w:ilvl w:val="0"/>
          <w:numId w:val="24"/>
        </w:numPr>
        <w:rPr>
          <w:rFonts w:ascii="Fira Sans" w:eastAsia="Fira Sans" w:hAnsi="Fira Sans" w:cs="Fira Sans"/>
        </w:rPr>
      </w:pPr>
      <w:r>
        <w:rPr>
          <w:rFonts w:ascii="Fira Sans" w:eastAsia="Fira Sans" w:hAnsi="Fira Sans" w:cs="Fira Sans"/>
          <w:b/>
        </w:rPr>
        <w:t xml:space="preserve">Data consistency: </w:t>
      </w:r>
      <w:r>
        <w:rPr>
          <w:rFonts w:ascii="Fira Sans" w:eastAsia="Fira Sans" w:hAnsi="Fira Sans" w:cs="Fira Sans"/>
        </w:rPr>
        <w:t>Discrepancies exist across project documents (e.g., five vs. six startups, gender targets, beneficiary figures). These discrepancies were treated as lines of inquiry in the evaluation and triangulated with evidence from BFA Global, UNIDO, and PIRs.</w:t>
      </w:r>
    </w:p>
    <w:p w14:paraId="1E6C52D8" w14:textId="77777777" w:rsidR="00257829" w:rsidRDefault="00257829">
      <w:pPr>
        <w:ind w:left="720"/>
        <w:rPr>
          <w:rFonts w:ascii="Fira Sans" w:eastAsia="Fira Sans" w:hAnsi="Fira Sans" w:cs="Fira Sans"/>
        </w:rPr>
      </w:pPr>
    </w:p>
    <w:p w14:paraId="1E6C52D9" w14:textId="77777777" w:rsidR="00257829" w:rsidRDefault="00E34D9C">
      <w:pPr>
        <w:ind w:left="720"/>
        <w:rPr>
          <w:rFonts w:ascii="Fira Sans" w:eastAsia="Fira Sans" w:hAnsi="Fira Sans" w:cs="Fira Sans"/>
        </w:rPr>
      </w:pPr>
      <w:r>
        <w:rPr>
          <w:rFonts w:ascii="Fira Sans" w:eastAsia="Fira Sans" w:hAnsi="Fira Sans" w:cs="Fira Sans"/>
          <w:i/>
        </w:rPr>
        <w:t>Mitigation:</w:t>
      </w:r>
      <w:r>
        <w:rPr>
          <w:rFonts w:ascii="Fira Sans" w:eastAsia="Fira Sans" w:hAnsi="Fira Sans" w:cs="Fira Sans"/>
        </w:rPr>
        <w:t xml:space="preserve"> These discrepancies were treated as evaluation questions. Data were cross-checked against startup self-reports, PIRs, BFA </w:t>
      </w:r>
      <w:proofErr w:type="spellStart"/>
      <w:r>
        <w:rPr>
          <w:rFonts w:ascii="Fira Sans" w:eastAsia="Fira Sans" w:hAnsi="Fira Sans" w:cs="Fira Sans"/>
        </w:rPr>
        <w:t>Global’s</w:t>
      </w:r>
      <w:proofErr w:type="spellEnd"/>
      <w:r>
        <w:rPr>
          <w:rFonts w:ascii="Fira Sans" w:eastAsia="Fira Sans" w:hAnsi="Fira Sans" w:cs="Fira Sans"/>
        </w:rPr>
        <w:t xml:space="preserve"> final report, and independent sources where available. Where full verification was not possible, findings are reported cautiously and limitations noted.</w:t>
      </w:r>
    </w:p>
    <w:p w14:paraId="1E6C52DA" w14:textId="77777777" w:rsidR="00257829" w:rsidRDefault="00257829">
      <w:pPr>
        <w:ind w:left="720"/>
        <w:rPr>
          <w:rFonts w:ascii="Fira Sans" w:eastAsia="Fira Sans" w:hAnsi="Fira Sans" w:cs="Fira Sans"/>
        </w:rPr>
      </w:pPr>
    </w:p>
    <w:p w14:paraId="1E6C52DB" w14:textId="22BF3A1D" w:rsidR="00257829" w:rsidRDefault="00E34D9C">
      <w:pPr>
        <w:numPr>
          <w:ilvl w:val="0"/>
          <w:numId w:val="24"/>
        </w:numPr>
        <w:spacing w:after="240"/>
        <w:rPr>
          <w:rFonts w:ascii="Fira Sans" w:eastAsia="Fira Sans" w:hAnsi="Fira Sans" w:cs="Fira Sans"/>
        </w:rPr>
      </w:pPr>
      <w:r>
        <w:rPr>
          <w:rFonts w:ascii="Fira Sans" w:eastAsia="Fira Sans" w:hAnsi="Fira Sans" w:cs="Fira Sans"/>
          <w:b/>
        </w:rPr>
        <w:t xml:space="preserve">Time constraints: </w:t>
      </w:r>
      <w:r>
        <w:rPr>
          <w:rFonts w:ascii="Fira Sans" w:eastAsia="Fira Sans" w:hAnsi="Fira Sans" w:cs="Fira Sans"/>
        </w:rPr>
        <w:t xml:space="preserve">The </w:t>
      </w:r>
      <w:r w:rsidR="0089349F">
        <w:rPr>
          <w:rFonts w:ascii="Fira Sans" w:eastAsia="Fira Sans" w:hAnsi="Fira Sans" w:cs="Fira Sans"/>
        </w:rPr>
        <w:t>data collection phase was conducted during a period</w:t>
      </w:r>
      <w:r>
        <w:rPr>
          <w:rFonts w:ascii="Fira Sans" w:eastAsia="Fira Sans" w:hAnsi="Fira Sans" w:cs="Fira Sans"/>
        </w:rPr>
        <w:t xml:space="preserve"> of less than two months (August-September 2025), requiring prioritization of key questions and efficient synthesis of evidence to meet restrictive deadlines. </w:t>
      </w:r>
    </w:p>
    <w:p w14:paraId="1E6C52DC" w14:textId="77777777" w:rsidR="00257829" w:rsidRDefault="00E34D9C">
      <w:pPr>
        <w:numPr>
          <w:ilvl w:val="0"/>
          <w:numId w:val="24"/>
        </w:numPr>
        <w:spacing w:after="240"/>
        <w:rPr>
          <w:rFonts w:ascii="Fira Sans" w:eastAsia="Fira Sans" w:hAnsi="Fira Sans" w:cs="Fira Sans"/>
        </w:rPr>
      </w:pPr>
      <w:r>
        <w:rPr>
          <w:rFonts w:ascii="Fira Sans" w:eastAsia="Fira Sans" w:hAnsi="Fira Sans" w:cs="Fira Sans"/>
          <w:b/>
        </w:rPr>
        <w:lastRenderedPageBreak/>
        <w:t>Potential bias:</w:t>
      </w:r>
      <w:r>
        <w:rPr>
          <w:rFonts w:ascii="Fira Sans" w:eastAsia="Fira Sans" w:hAnsi="Fira Sans" w:cs="Fira Sans"/>
        </w:rPr>
        <w:t xml:space="preserve"> As startup founders and BFA Global had vested interests in positive reporting, there was a risk of self-promotion bias. Similarly, junior experts may have emphasized benefits due to career prospects.</w:t>
      </w:r>
    </w:p>
    <w:p w14:paraId="1E6C52DD" w14:textId="77777777" w:rsidR="00257829" w:rsidRDefault="00E34D9C">
      <w:pPr>
        <w:spacing w:after="240"/>
        <w:ind w:left="720"/>
        <w:rPr>
          <w:rFonts w:ascii="Fira Sans" w:eastAsia="Fira Sans" w:hAnsi="Fira Sans" w:cs="Fira Sans"/>
        </w:rPr>
      </w:pPr>
      <w:r>
        <w:rPr>
          <w:rFonts w:ascii="Fira Sans" w:eastAsia="Fira Sans" w:hAnsi="Fira Sans" w:cs="Fira Sans"/>
          <w:i/>
        </w:rPr>
        <w:t>Mitigation:</w:t>
      </w:r>
      <w:r>
        <w:rPr>
          <w:rFonts w:ascii="Fira Sans" w:eastAsia="Fira Sans" w:hAnsi="Fira Sans" w:cs="Fira Sans"/>
        </w:rPr>
        <w:t xml:space="preserve"> Confidentiality and anonymity were assured to encourage candid responses. Divergent and dissenting views were documented, and findings were </w:t>
      </w:r>
      <w:proofErr w:type="gramStart"/>
      <w:r>
        <w:rPr>
          <w:rFonts w:ascii="Fira Sans" w:eastAsia="Fira Sans" w:hAnsi="Fira Sans" w:cs="Fira Sans"/>
        </w:rPr>
        <w:t>cross-validated</w:t>
      </w:r>
      <w:proofErr w:type="gramEnd"/>
      <w:r>
        <w:rPr>
          <w:rFonts w:ascii="Fira Sans" w:eastAsia="Fira Sans" w:hAnsi="Fira Sans" w:cs="Fira Sans"/>
        </w:rPr>
        <w:t xml:space="preserve"> with independent observers (e.g., investor feedback, PSC discussions).</w:t>
      </w:r>
    </w:p>
    <w:p w14:paraId="1E6C52DE" w14:textId="77777777" w:rsidR="00257829" w:rsidRPr="00121B8A" w:rsidRDefault="00E34D9C" w:rsidP="00121B8A">
      <w:pPr>
        <w:pStyle w:val="Heading2"/>
        <w:widowControl w:val="0"/>
        <w:numPr>
          <w:ilvl w:val="0"/>
          <w:numId w:val="16"/>
        </w:numPr>
        <w:rPr>
          <w:sz w:val="36"/>
          <w:szCs w:val="36"/>
        </w:rPr>
      </w:pPr>
      <w:bookmarkStart w:id="19" w:name="_Toc212898032"/>
      <w:r w:rsidRPr="00121B8A">
        <w:rPr>
          <w:sz w:val="36"/>
          <w:szCs w:val="36"/>
        </w:rPr>
        <w:t>Ethics and Data Protection</w:t>
      </w:r>
      <w:bookmarkEnd w:id="19"/>
    </w:p>
    <w:p w14:paraId="1E6C52DF" w14:textId="77777777" w:rsidR="00257829" w:rsidRDefault="00E34D9C">
      <w:pPr>
        <w:widowControl w:val="0"/>
        <w:rPr>
          <w:rFonts w:ascii="Fira Sans" w:eastAsia="Fira Sans" w:hAnsi="Fira Sans" w:cs="Fira Sans"/>
        </w:rPr>
      </w:pPr>
      <w:r>
        <w:rPr>
          <w:rFonts w:ascii="Fira Sans" w:eastAsia="Fira Sans" w:hAnsi="Fira Sans" w:cs="Fira Sans"/>
        </w:rPr>
        <w:t>This Terminal Evaluation was conducted in full compliance with the UNEG Ethical Guidelines (2020) and UNIDO Evaluation Policy (2021), applying GDPR-equivalent safeguards for personal data.</w:t>
      </w:r>
    </w:p>
    <w:p w14:paraId="1E6C52E0" w14:textId="2C59CEA8" w:rsidR="00257829" w:rsidRDefault="00E34D9C">
      <w:pPr>
        <w:widowControl w:val="0"/>
        <w:numPr>
          <w:ilvl w:val="0"/>
          <w:numId w:val="40"/>
        </w:numPr>
        <w:spacing w:before="240"/>
        <w:rPr>
          <w:rFonts w:ascii="Fira Sans" w:eastAsia="Fira Sans" w:hAnsi="Fira Sans" w:cs="Fira Sans"/>
        </w:rPr>
      </w:pPr>
      <w:r>
        <w:rPr>
          <w:rFonts w:ascii="Fira Sans" w:eastAsia="Fira Sans" w:hAnsi="Fira Sans" w:cs="Fira Sans"/>
          <w:b/>
        </w:rPr>
        <w:t>Independence and impartiality:</w:t>
      </w:r>
      <w:r>
        <w:rPr>
          <w:rFonts w:ascii="Fira Sans" w:eastAsia="Fira Sans" w:hAnsi="Fira Sans" w:cs="Fira Sans"/>
        </w:rPr>
        <w:t xml:space="preserve"> The evaluation was managed by an independent consultant contracted through UNIDO’s</w:t>
      </w:r>
      <w:r w:rsidR="0089349F">
        <w:rPr>
          <w:rFonts w:ascii="Fira Sans" w:eastAsia="Fira Sans" w:hAnsi="Fira Sans" w:cs="Fira Sans"/>
        </w:rPr>
        <w:t xml:space="preserve"> Climate Technology Innovation (CTI) Unit</w:t>
      </w:r>
      <w:r>
        <w:rPr>
          <w:rFonts w:ascii="Fira Sans" w:eastAsia="Fira Sans" w:hAnsi="Fira Sans" w:cs="Fira Sans"/>
        </w:rPr>
        <w:t>. The evaluator operated fully independent of project management and implementation entities (UNIDO technical divisions, BFA Global, and country partners). Neither project staff nor management influenced the design, data collection, analysis, or reporting of the evaluation. To ensure impartiality, the evaluator disclosed and managed potential conflicts of interest in line with UNIDO policy; no conflicts were identified.</w:t>
      </w:r>
    </w:p>
    <w:p w14:paraId="1E6C52E1" w14:textId="77777777" w:rsidR="00257829" w:rsidRDefault="00E34D9C">
      <w:pPr>
        <w:widowControl w:val="0"/>
        <w:numPr>
          <w:ilvl w:val="0"/>
          <w:numId w:val="40"/>
        </w:numPr>
        <w:rPr>
          <w:rFonts w:ascii="Fira Sans" w:eastAsia="Fira Sans" w:hAnsi="Fira Sans" w:cs="Fira Sans"/>
        </w:rPr>
      </w:pPr>
      <w:r>
        <w:rPr>
          <w:rFonts w:ascii="Fira Sans" w:eastAsia="Fira Sans" w:hAnsi="Fira Sans" w:cs="Fira Sans"/>
          <w:b/>
        </w:rPr>
        <w:t>Ethical safeguards:</w:t>
      </w:r>
      <w:r>
        <w:rPr>
          <w:rFonts w:ascii="Fira Sans" w:eastAsia="Fira Sans" w:hAnsi="Fira Sans" w:cs="Fira Sans"/>
        </w:rPr>
        <w:t xml:space="preserve"> All interviewees and survey participants provided informed consent prior to participation. Participation was voluntary, and respondents could withdraw at any time without consequence. Interviews were conducted confidentially; responses were anonymized in the report to avoid attribution to individuals without explicit consent. Personal and organizational data were handled under GDPR-equivalent standards and securely stored.</w:t>
      </w:r>
    </w:p>
    <w:p w14:paraId="1E6C52E2" w14:textId="77777777" w:rsidR="00257829" w:rsidRDefault="00E34D9C">
      <w:pPr>
        <w:widowControl w:val="0"/>
        <w:numPr>
          <w:ilvl w:val="0"/>
          <w:numId w:val="40"/>
        </w:numPr>
        <w:rPr>
          <w:rFonts w:ascii="Fira Sans" w:eastAsia="Fira Sans" w:hAnsi="Fira Sans" w:cs="Fira Sans"/>
        </w:rPr>
      </w:pPr>
      <w:r>
        <w:rPr>
          <w:rFonts w:ascii="Fira Sans" w:eastAsia="Fira Sans" w:hAnsi="Fira Sans" w:cs="Fira Sans"/>
          <w:b/>
        </w:rPr>
        <w:t>Data protection and integrity:</w:t>
      </w:r>
      <w:r>
        <w:rPr>
          <w:rFonts w:ascii="Fira Sans" w:eastAsia="Fira Sans" w:hAnsi="Fira Sans" w:cs="Fira Sans"/>
        </w:rPr>
        <w:t xml:space="preserve"> All raw data (interview notes, documents, and quantitative data) were stored in password-protected files accessible only to the evaluator. Identifiable information was excluded from public deliverables, and only aggregated findings are presented.</w:t>
      </w:r>
    </w:p>
    <w:p w14:paraId="1E6C52E3" w14:textId="77777777" w:rsidR="00257829" w:rsidRDefault="00E34D9C">
      <w:pPr>
        <w:widowControl w:val="0"/>
        <w:numPr>
          <w:ilvl w:val="0"/>
          <w:numId w:val="40"/>
        </w:numPr>
        <w:rPr>
          <w:rFonts w:ascii="Fira Sans" w:eastAsia="Fira Sans" w:hAnsi="Fira Sans" w:cs="Fira Sans"/>
        </w:rPr>
      </w:pPr>
      <w:r>
        <w:rPr>
          <w:rFonts w:ascii="Fira Sans" w:eastAsia="Fira Sans" w:hAnsi="Fira Sans" w:cs="Fira Sans"/>
          <w:b/>
        </w:rPr>
        <w:t>Respect for stakeholder perspectives:</w:t>
      </w:r>
      <w:r>
        <w:rPr>
          <w:rFonts w:ascii="Fira Sans" w:eastAsia="Fira Sans" w:hAnsi="Fira Sans" w:cs="Fira Sans"/>
        </w:rPr>
        <w:t xml:space="preserve"> The evaluation sought a balance of perspectives across stakeholder groups (startups, investors, junior experts, government representatives, UNIDO HQ, and BFA Global). Particular attention was given to capturing voices that may be less represented in formal reports, such as junior experts and government focal points who had limited engagement with the project.</w:t>
      </w:r>
    </w:p>
    <w:p w14:paraId="1E6C52E4" w14:textId="77777777" w:rsidR="00257829" w:rsidRDefault="00E34D9C">
      <w:pPr>
        <w:widowControl w:val="0"/>
        <w:numPr>
          <w:ilvl w:val="0"/>
          <w:numId w:val="40"/>
        </w:numPr>
        <w:rPr>
          <w:rFonts w:ascii="Fira Sans" w:eastAsia="Fira Sans" w:hAnsi="Fira Sans" w:cs="Fira Sans"/>
        </w:rPr>
      </w:pPr>
      <w:r>
        <w:rPr>
          <w:rFonts w:ascii="Fira Sans" w:eastAsia="Fira Sans" w:hAnsi="Fira Sans" w:cs="Fira Sans"/>
          <w:b/>
        </w:rPr>
        <w:t>Handling of dissenting views:</w:t>
      </w:r>
      <w:r>
        <w:rPr>
          <w:rFonts w:ascii="Fira Sans" w:eastAsia="Fira Sans" w:hAnsi="Fira Sans" w:cs="Fira Sans"/>
        </w:rPr>
        <w:t xml:space="preserve"> Where stakeholders expressed diverging opinions, for example, differing assessments of government engagement or the value-for-money of certain technical assistance services, these perspectives were documented and integrated into the analysis. The report reflects both converging and dissenting views to provide a balanced, evidence-based account in line with UNIDO’s requirement for impartiality.</w:t>
      </w:r>
    </w:p>
    <w:p w14:paraId="1E6C52E5" w14:textId="77777777" w:rsidR="00257829" w:rsidRDefault="00E34D9C">
      <w:pPr>
        <w:widowControl w:val="0"/>
        <w:numPr>
          <w:ilvl w:val="0"/>
          <w:numId w:val="40"/>
        </w:numPr>
        <w:spacing w:after="240"/>
        <w:rPr>
          <w:rFonts w:ascii="Fira Sans" w:eastAsia="Fira Sans" w:hAnsi="Fira Sans" w:cs="Fira Sans"/>
        </w:rPr>
      </w:pPr>
      <w:r>
        <w:rPr>
          <w:rFonts w:ascii="Fira Sans" w:eastAsia="Fira Sans" w:hAnsi="Fira Sans" w:cs="Fira Sans"/>
          <w:b/>
        </w:rPr>
        <w:t>Methodological transparency:</w:t>
      </w:r>
      <w:r>
        <w:rPr>
          <w:rFonts w:ascii="Fira Sans" w:eastAsia="Fira Sans" w:hAnsi="Fira Sans" w:cs="Fira Sans"/>
        </w:rPr>
        <w:t xml:space="preserve"> The evaluation design, data sources, and methods (document review, semi-structured interviews, triangulation of evidence) are clearly described in the methodology section. Limitations (e.g., reliance on self-reported startup data for beneficiary counts and hectares managed) are disclosed transparently to avoid overstatement of results.</w:t>
      </w:r>
    </w:p>
    <w:p w14:paraId="1E6C52E6" w14:textId="77777777" w:rsidR="00257829" w:rsidRDefault="00E34D9C">
      <w:pPr>
        <w:pStyle w:val="Heading1"/>
        <w:numPr>
          <w:ilvl w:val="0"/>
          <w:numId w:val="16"/>
        </w:numPr>
      </w:pPr>
      <w:bookmarkStart w:id="20" w:name="_Toc212898033"/>
      <w:r>
        <w:lastRenderedPageBreak/>
        <w:t>Project Background and Context</w:t>
      </w:r>
      <w:bookmarkEnd w:id="20"/>
    </w:p>
    <w:p w14:paraId="1E6C52E7" w14:textId="77777777" w:rsidR="00257829" w:rsidRDefault="00E34D9C">
      <w:pPr>
        <w:keepNext/>
        <w:spacing w:after="200"/>
        <w:rPr>
          <w:rFonts w:ascii="Fira Sans" w:eastAsia="Fira Sans" w:hAnsi="Fira Sans" w:cs="Fira Sans"/>
        </w:rPr>
      </w:pPr>
      <w:r>
        <w:rPr>
          <w:rFonts w:ascii="Fira Sans" w:eastAsia="Fira Sans" w:hAnsi="Fira Sans" w:cs="Fira Sans"/>
          <w:b/>
          <w:color w:val="2FA6FF"/>
          <w:sz w:val="20"/>
          <w:szCs w:val="20"/>
        </w:rPr>
        <w:t>Map 1. Locations of fintech–climate startups supported by the UNIDO GEF project (GEF ID: 10927)</w:t>
      </w:r>
    </w:p>
    <w:p w14:paraId="1E6C52E8" w14:textId="77777777" w:rsidR="00257829" w:rsidRDefault="00E34D9C">
      <w:pPr>
        <w:ind w:right="405"/>
        <w:rPr>
          <w:rFonts w:ascii="Fira Sans" w:eastAsia="Fira Sans" w:hAnsi="Fira Sans" w:cs="Fira Sans"/>
        </w:rPr>
      </w:pPr>
      <w:r>
        <w:rPr>
          <w:rFonts w:ascii="Fira Sans" w:eastAsia="Fira Sans" w:hAnsi="Fira Sans" w:cs="Fira Sans"/>
          <w:noProof/>
        </w:rPr>
        <w:drawing>
          <wp:inline distT="114300" distB="114300" distL="114300" distR="114300" wp14:anchorId="1E6C5854" wp14:editId="1E6C5855">
            <wp:extent cx="4038600" cy="4219575"/>
            <wp:effectExtent l="0" t="0" r="0" b="0"/>
            <wp:docPr id="205179641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9"/>
                    <a:srcRect/>
                    <a:stretch>
                      <a:fillRect/>
                    </a:stretch>
                  </pic:blipFill>
                  <pic:spPr>
                    <a:xfrm>
                      <a:off x="0" y="0"/>
                      <a:ext cx="4038600" cy="4219575"/>
                    </a:xfrm>
                    <a:prstGeom prst="rect">
                      <a:avLst/>
                    </a:prstGeom>
                    <a:ln/>
                  </pic:spPr>
                </pic:pic>
              </a:graphicData>
            </a:graphic>
          </wp:inline>
        </w:drawing>
      </w:r>
    </w:p>
    <w:p w14:paraId="1E6C52E9" w14:textId="77777777" w:rsidR="00257829" w:rsidRDefault="00E34D9C">
      <w:pPr>
        <w:ind w:right="405"/>
        <w:rPr>
          <w:rFonts w:ascii="Fira Sans" w:eastAsia="Fira Sans" w:hAnsi="Fira Sans" w:cs="Fira Sans"/>
          <w:i/>
        </w:rPr>
      </w:pPr>
      <w:r>
        <w:rPr>
          <w:rFonts w:ascii="Fira Sans" w:eastAsia="Fira Sans" w:hAnsi="Fira Sans" w:cs="Fira Sans"/>
          <w:i/>
        </w:rPr>
        <w:t>Locations of fintech–climate startups supported by the UNIDO GEF project (GEF ID: 10927). Source: UNIDO (2025). Visualization: Author’s original work.</w:t>
      </w:r>
    </w:p>
    <w:p w14:paraId="1E6C52EA" w14:textId="77777777" w:rsidR="00257829" w:rsidRDefault="00257829">
      <w:pPr>
        <w:ind w:right="405"/>
        <w:rPr>
          <w:rFonts w:ascii="Fira Sans" w:eastAsia="Fira Sans" w:hAnsi="Fira Sans" w:cs="Fira Sans"/>
          <w:i/>
        </w:rPr>
      </w:pPr>
    </w:p>
    <w:p w14:paraId="1E6C52EB" w14:textId="77777777" w:rsidR="00257829" w:rsidRDefault="00E34D9C">
      <w:pPr>
        <w:ind w:right="405"/>
        <w:rPr>
          <w:rFonts w:ascii="Fira Sans" w:eastAsia="Fira Sans" w:hAnsi="Fira Sans" w:cs="Fira Sans"/>
        </w:rPr>
      </w:pPr>
      <w:r>
        <w:rPr>
          <w:rFonts w:ascii="Fira Sans" w:eastAsia="Fira Sans" w:hAnsi="Fira Sans" w:cs="Fira Sans"/>
        </w:rPr>
        <w:t xml:space="preserve">The five countries targeted by the project–Kenya, Nigeria, Rwanda, South Africa, and Uganda–share a heightened vulnerability to climate change, though their institutional and policy responses vary. Each has adopted national strategies or legislation that commit to adaptation priorities under the UNFCCC, Paris Agreement, and the SDG 13. These frameworks provide the baseline condition and performance indicators against which this Terminal Evaluation will assess the project’s relevance, alignment, and contributions. The five participating countries face distinct interconnected climate hazards and adaption of gaps: </w:t>
      </w:r>
    </w:p>
    <w:p w14:paraId="1E6C52EC" w14:textId="77777777" w:rsidR="00257829" w:rsidRDefault="00257829">
      <w:pPr>
        <w:ind w:right="405"/>
        <w:rPr>
          <w:rFonts w:ascii="Fira Sans" w:eastAsia="Fira Sans" w:hAnsi="Fira Sans" w:cs="Fira Sans"/>
        </w:rPr>
      </w:pPr>
    </w:p>
    <w:p w14:paraId="1E6C52ED" w14:textId="77777777" w:rsidR="00257829" w:rsidRDefault="00E34D9C">
      <w:pPr>
        <w:ind w:right="405"/>
        <w:rPr>
          <w:rFonts w:ascii="Fira Sans" w:eastAsia="Fira Sans" w:hAnsi="Fira Sans" w:cs="Fira Sans"/>
          <w:b/>
        </w:rPr>
      </w:pPr>
      <w:r>
        <w:rPr>
          <w:rFonts w:ascii="Fira Sans" w:eastAsia="Fira Sans" w:hAnsi="Fira Sans" w:cs="Fira Sans"/>
          <w:b/>
        </w:rPr>
        <w:t xml:space="preserve">Kenya </w:t>
      </w:r>
    </w:p>
    <w:p w14:paraId="1E6C52EE" w14:textId="77777777" w:rsidR="00257829" w:rsidRDefault="00E34D9C">
      <w:pPr>
        <w:ind w:right="405"/>
        <w:rPr>
          <w:rFonts w:ascii="Fira Sans" w:eastAsia="Fira Sans" w:hAnsi="Fira Sans" w:cs="Fira Sans"/>
        </w:rPr>
      </w:pPr>
      <w:r>
        <w:rPr>
          <w:rFonts w:ascii="Fira Sans" w:eastAsia="Fira Sans" w:hAnsi="Fira Sans" w:cs="Fira Sans"/>
        </w:rPr>
        <w:t xml:space="preserve">Kenya faces recurrent droughts, water scarcity, and erratic rainfall that threaten agriculture, which contributes one-third of GDP and employs most of the rural population. The </w:t>
      </w:r>
      <w:r>
        <w:rPr>
          <w:rFonts w:ascii="Fira Sans" w:eastAsia="Fira Sans" w:hAnsi="Fira Sans" w:cs="Fira Sans"/>
          <w:i/>
        </w:rPr>
        <w:t xml:space="preserve">National Climate Change Action Plan (2018–2022) </w:t>
      </w:r>
      <w:r>
        <w:rPr>
          <w:rFonts w:ascii="Fira Sans" w:eastAsia="Fira Sans" w:hAnsi="Fira Sans" w:cs="Fira Sans"/>
        </w:rPr>
        <w:t xml:space="preserve">and </w:t>
      </w:r>
      <w:r>
        <w:rPr>
          <w:rFonts w:ascii="Fira Sans" w:eastAsia="Fira Sans" w:hAnsi="Fira Sans" w:cs="Fira Sans"/>
          <w:i/>
        </w:rPr>
        <w:t xml:space="preserve">Vision 2030 </w:t>
      </w:r>
      <w:r>
        <w:rPr>
          <w:rFonts w:ascii="Fira Sans" w:eastAsia="Fira Sans" w:hAnsi="Fira Sans" w:cs="Fira Sans"/>
        </w:rPr>
        <w:t xml:space="preserve">prioritize adaptation in agriculture, water, and energy. While Kenya leads Africa in digital finance (e.g., M-Pesa), climate-focused fintech remains nascent and largely commercially oriented. Key institutions include the Ministry of Environment and Forestry, Central Bank of Kenya, and local accelerators such as </w:t>
      </w:r>
      <w:proofErr w:type="spellStart"/>
      <w:r>
        <w:rPr>
          <w:rFonts w:ascii="Fira Sans" w:eastAsia="Fira Sans" w:hAnsi="Fira Sans" w:cs="Fira Sans"/>
        </w:rPr>
        <w:t>Nailab</w:t>
      </w:r>
      <w:proofErr w:type="spellEnd"/>
      <w:r>
        <w:rPr>
          <w:rFonts w:ascii="Fira Sans" w:eastAsia="Fira Sans" w:hAnsi="Fira Sans" w:cs="Fira Sans"/>
        </w:rPr>
        <w:t>. Target groups comprise smallholder farmers, women-led agribusinesses, and MSMEs exposed to drought and market volatility.</w:t>
      </w:r>
    </w:p>
    <w:p w14:paraId="1E6C52EF" w14:textId="77777777" w:rsidR="00257829" w:rsidRDefault="00257829">
      <w:pPr>
        <w:ind w:left="720" w:right="405"/>
        <w:rPr>
          <w:rFonts w:ascii="Fira Sans" w:eastAsia="Fira Sans" w:hAnsi="Fira Sans" w:cs="Fira Sans"/>
        </w:rPr>
      </w:pPr>
    </w:p>
    <w:p w14:paraId="1E6C52F0" w14:textId="77777777" w:rsidR="00257829" w:rsidRDefault="00E34D9C">
      <w:pPr>
        <w:ind w:right="405"/>
        <w:rPr>
          <w:rFonts w:ascii="Fira Sans" w:eastAsia="Fira Sans" w:hAnsi="Fira Sans" w:cs="Fira Sans"/>
          <w:b/>
        </w:rPr>
      </w:pPr>
      <w:r>
        <w:rPr>
          <w:rFonts w:ascii="Fira Sans" w:eastAsia="Fira Sans" w:hAnsi="Fira Sans" w:cs="Fira Sans"/>
          <w:b/>
        </w:rPr>
        <w:lastRenderedPageBreak/>
        <w:t>Nigeria</w:t>
      </w:r>
    </w:p>
    <w:p w14:paraId="1E6C52F1" w14:textId="77777777" w:rsidR="00257829" w:rsidRDefault="00E34D9C">
      <w:pPr>
        <w:ind w:right="405"/>
        <w:rPr>
          <w:rFonts w:ascii="Fira Sans" w:eastAsia="Fira Sans" w:hAnsi="Fira Sans" w:cs="Fira Sans"/>
        </w:rPr>
      </w:pPr>
      <w:r>
        <w:rPr>
          <w:rFonts w:ascii="Fira Sans" w:eastAsia="Fira Sans" w:hAnsi="Fira Sans" w:cs="Fira Sans"/>
        </w:rPr>
        <w:t xml:space="preserve">Nigeria faces intensifying desertification, flooding, and resource stress across its agriculture and energy sectors. The </w:t>
      </w:r>
      <w:r>
        <w:rPr>
          <w:rFonts w:ascii="Fira Sans" w:eastAsia="Fira Sans" w:hAnsi="Fira Sans" w:cs="Fira Sans"/>
          <w:i/>
        </w:rPr>
        <w:t>National Climate Change Policy (2021–2030)</w:t>
      </w:r>
      <w:r>
        <w:rPr>
          <w:rFonts w:ascii="Fira Sans" w:eastAsia="Fira Sans" w:hAnsi="Fira Sans" w:cs="Fira Sans"/>
        </w:rPr>
        <w:t xml:space="preserve"> emphasizes resilience in agriculture, water, and disaster risk reduction. Despite a vibrant fintech sector, adaptation-oriented finance is scarce, and rural women and MSMEs struggle to access credit. Major stakeholders include the Federal Ministry of Environment, National Climate Change Council, Central Bank of Nigeria, and accelerators like </w:t>
      </w:r>
      <w:proofErr w:type="spellStart"/>
      <w:r>
        <w:rPr>
          <w:rFonts w:ascii="Fira Sans" w:eastAsia="Fira Sans" w:hAnsi="Fira Sans" w:cs="Fira Sans"/>
        </w:rPr>
        <w:t>CcHub</w:t>
      </w:r>
      <w:proofErr w:type="spellEnd"/>
      <w:r>
        <w:rPr>
          <w:rFonts w:ascii="Fira Sans" w:eastAsia="Fira Sans" w:hAnsi="Fira Sans" w:cs="Fira Sans"/>
        </w:rPr>
        <w:t>. Target groups include smallholders, women entrepreneurs, and MSMEs requiring climate-resilient financing solutions.</w:t>
      </w:r>
    </w:p>
    <w:p w14:paraId="1E6C52F2" w14:textId="77777777" w:rsidR="00257829" w:rsidRDefault="00257829">
      <w:pPr>
        <w:ind w:right="405"/>
        <w:rPr>
          <w:rFonts w:ascii="Fira Sans" w:eastAsia="Fira Sans" w:hAnsi="Fira Sans" w:cs="Fira Sans"/>
          <w:b/>
        </w:rPr>
      </w:pPr>
    </w:p>
    <w:p w14:paraId="1E6C52F3" w14:textId="77777777" w:rsidR="00257829" w:rsidRDefault="00E34D9C">
      <w:pPr>
        <w:ind w:right="405"/>
        <w:rPr>
          <w:rFonts w:ascii="Fira Sans" w:eastAsia="Fira Sans" w:hAnsi="Fira Sans" w:cs="Fira Sans"/>
          <w:b/>
        </w:rPr>
      </w:pPr>
      <w:r>
        <w:rPr>
          <w:rFonts w:ascii="Fira Sans" w:eastAsia="Fira Sans" w:hAnsi="Fira Sans" w:cs="Fira Sans"/>
          <w:b/>
        </w:rPr>
        <w:t>Rwanda</w:t>
      </w:r>
    </w:p>
    <w:p w14:paraId="1E6C52F4" w14:textId="77777777" w:rsidR="00257829" w:rsidRDefault="00E34D9C">
      <w:pPr>
        <w:ind w:right="405"/>
        <w:rPr>
          <w:rFonts w:ascii="Fira Sans" w:eastAsia="Fira Sans" w:hAnsi="Fira Sans" w:cs="Fira Sans"/>
        </w:rPr>
      </w:pPr>
      <w:r>
        <w:rPr>
          <w:rFonts w:ascii="Fira Sans" w:eastAsia="Fira Sans" w:hAnsi="Fira Sans" w:cs="Fira Sans"/>
        </w:rPr>
        <w:t xml:space="preserve">Rwanda’s </w:t>
      </w:r>
      <w:r>
        <w:rPr>
          <w:rFonts w:ascii="Fira Sans" w:eastAsia="Fira Sans" w:hAnsi="Fira Sans" w:cs="Fira Sans"/>
          <w:i/>
        </w:rPr>
        <w:t>Green Growth and Climate Resilience Strategy (2022)</w:t>
      </w:r>
      <w:r>
        <w:rPr>
          <w:rFonts w:ascii="Fira Sans" w:eastAsia="Fira Sans" w:hAnsi="Fira Sans" w:cs="Fira Sans"/>
        </w:rPr>
        <w:t xml:space="preserve"> </w:t>
      </w:r>
      <w:proofErr w:type="gramStart"/>
      <w:r>
        <w:rPr>
          <w:rFonts w:ascii="Fira Sans" w:eastAsia="Fira Sans" w:hAnsi="Fira Sans" w:cs="Fira Sans"/>
        </w:rPr>
        <w:t>prioritizes</w:t>
      </w:r>
      <w:proofErr w:type="gramEnd"/>
      <w:r>
        <w:rPr>
          <w:rFonts w:ascii="Fira Sans" w:eastAsia="Fira Sans" w:hAnsi="Fira Sans" w:cs="Fira Sans"/>
        </w:rPr>
        <w:t xml:space="preserve"> climate-smart agriculture, sustainable land use, and water resource management in response to land degradation and water scarcity. Government support for ICT innovation (e.g., Kigali Innovation City) has fostered entrepreneurship, though climate-focused fintech remains underdeveloped. Key institutions include the Ministry of Environment, FONERWA, and the National Bank of Rwanda. Target groups include women and youth farmers, agricultural cooperatives, and MSMEs active in waste management and </w:t>
      </w:r>
      <w:proofErr w:type="spellStart"/>
      <w:r>
        <w:rPr>
          <w:rFonts w:ascii="Fira Sans" w:eastAsia="Fira Sans" w:hAnsi="Fira Sans" w:cs="Fira Sans"/>
        </w:rPr>
        <w:t>agri</w:t>
      </w:r>
      <w:proofErr w:type="spellEnd"/>
      <w:r>
        <w:rPr>
          <w:rFonts w:ascii="Fira Sans" w:eastAsia="Fira Sans" w:hAnsi="Fira Sans" w:cs="Fira Sans"/>
        </w:rPr>
        <w:t>-value chains.</w:t>
      </w:r>
    </w:p>
    <w:p w14:paraId="1E6C52F5" w14:textId="77777777" w:rsidR="00257829" w:rsidRDefault="00257829">
      <w:pPr>
        <w:ind w:right="405"/>
        <w:rPr>
          <w:rFonts w:ascii="Fira Sans" w:eastAsia="Fira Sans" w:hAnsi="Fira Sans" w:cs="Fira Sans"/>
        </w:rPr>
      </w:pPr>
    </w:p>
    <w:p w14:paraId="1E6C52F6" w14:textId="77777777" w:rsidR="00257829" w:rsidRDefault="00E34D9C">
      <w:pPr>
        <w:ind w:right="405"/>
        <w:rPr>
          <w:rFonts w:ascii="Fira Sans" w:eastAsia="Fira Sans" w:hAnsi="Fira Sans" w:cs="Fira Sans"/>
          <w:b/>
        </w:rPr>
      </w:pPr>
      <w:r>
        <w:rPr>
          <w:rFonts w:ascii="Fira Sans" w:eastAsia="Fira Sans" w:hAnsi="Fira Sans" w:cs="Fira Sans"/>
          <w:b/>
        </w:rPr>
        <w:t>South Africa</w:t>
      </w:r>
    </w:p>
    <w:p w14:paraId="1E6C52F7" w14:textId="77777777" w:rsidR="00257829" w:rsidRDefault="00E34D9C">
      <w:pPr>
        <w:ind w:right="405"/>
        <w:rPr>
          <w:rFonts w:ascii="Fira Sans" w:eastAsia="Fira Sans" w:hAnsi="Fira Sans" w:cs="Fira Sans"/>
        </w:rPr>
      </w:pPr>
      <w:r>
        <w:rPr>
          <w:rFonts w:ascii="Fira Sans" w:eastAsia="Fira Sans" w:hAnsi="Fira Sans" w:cs="Fira Sans"/>
        </w:rPr>
        <w:t xml:space="preserve">South Africa’s </w:t>
      </w:r>
      <w:r>
        <w:rPr>
          <w:rFonts w:ascii="Fira Sans" w:eastAsia="Fira Sans" w:hAnsi="Fira Sans" w:cs="Fira Sans"/>
          <w:i/>
        </w:rPr>
        <w:t>National Climate Change Adaptation Strategy (2019)</w:t>
      </w:r>
      <w:r>
        <w:rPr>
          <w:rFonts w:ascii="Fira Sans" w:eastAsia="Fira Sans" w:hAnsi="Fira Sans" w:cs="Fira Sans"/>
        </w:rPr>
        <w:t xml:space="preserve"> outlines priorities in agriculture, water, health, biodiversity, and infrastructure amid rising temperatures, drought, and shifting climate zones. The country’s mature financial system and fintech ecosystem are underutilized for adaptation finance. Principal actors include the Department of Forestry, Fisheries, and the Environment, National Treasury, and innovation hubs such as </w:t>
      </w:r>
      <w:proofErr w:type="spellStart"/>
      <w:r>
        <w:rPr>
          <w:rFonts w:ascii="Fira Sans" w:eastAsia="Fira Sans" w:hAnsi="Fira Sans" w:cs="Fira Sans"/>
        </w:rPr>
        <w:t>mLab</w:t>
      </w:r>
      <w:proofErr w:type="spellEnd"/>
      <w:r>
        <w:rPr>
          <w:rFonts w:ascii="Fira Sans" w:eastAsia="Fira Sans" w:hAnsi="Fira Sans" w:cs="Fira Sans"/>
        </w:rPr>
        <w:t xml:space="preserve"> and Savant. Target beneficiaries are rural MSMEs, women in agriculture, and households in drought-prone provinces.</w:t>
      </w:r>
    </w:p>
    <w:p w14:paraId="1E6C52F8" w14:textId="77777777" w:rsidR="00257829" w:rsidRDefault="00257829">
      <w:pPr>
        <w:ind w:right="405"/>
        <w:rPr>
          <w:rFonts w:ascii="Fira Sans" w:eastAsia="Fira Sans" w:hAnsi="Fira Sans" w:cs="Fira Sans"/>
        </w:rPr>
      </w:pPr>
    </w:p>
    <w:p w14:paraId="1E6C52F9" w14:textId="77777777" w:rsidR="00257829" w:rsidRDefault="00E34D9C">
      <w:pPr>
        <w:ind w:right="405"/>
        <w:rPr>
          <w:rFonts w:ascii="Fira Sans" w:eastAsia="Fira Sans" w:hAnsi="Fira Sans" w:cs="Fira Sans"/>
        </w:rPr>
      </w:pPr>
      <w:r>
        <w:rPr>
          <w:rFonts w:ascii="Fira Sans" w:eastAsia="Fira Sans" w:hAnsi="Fira Sans" w:cs="Fira Sans"/>
          <w:b/>
        </w:rPr>
        <w:t>Uganda</w:t>
      </w:r>
    </w:p>
    <w:p w14:paraId="1E6C52FA" w14:textId="77777777" w:rsidR="00257829" w:rsidRDefault="00E34D9C">
      <w:pPr>
        <w:ind w:right="405"/>
        <w:rPr>
          <w:rFonts w:ascii="Fira Sans" w:eastAsia="Fira Sans" w:hAnsi="Fira Sans" w:cs="Fira Sans"/>
        </w:rPr>
      </w:pPr>
      <w:r>
        <w:rPr>
          <w:rFonts w:ascii="Fira Sans" w:eastAsia="Fira Sans" w:hAnsi="Fira Sans" w:cs="Fira Sans"/>
        </w:rPr>
        <w:t xml:space="preserve">Uganda’s </w:t>
      </w:r>
      <w:r>
        <w:rPr>
          <w:rFonts w:ascii="Fira Sans" w:eastAsia="Fira Sans" w:hAnsi="Fira Sans" w:cs="Fira Sans"/>
          <w:i/>
        </w:rPr>
        <w:t>National Climate Change Policy</w:t>
      </w:r>
      <w:r>
        <w:rPr>
          <w:rFonts w:ascii="Fira Sans" w:eastAsia="Fira Sans" w:hAnsi="Fira Sans" w:cs="Fira Sans"/>
        </w:rPr>
        <w:t xml:space="preserve"> </w:t>
      </w:r>
      <w:r>
        <w:rPr>
          <w:rFonts w:ascii="Fira Sans" w:eastAsia="Fira Sans" w:hAnsi="Fira Sans" w:cs="Fira Sans"/>
          <w:i/>
        </w:rPr>
        <w:t>(2015)</w:t>
      </w:r>
      <w:r>
        <w:rPr>
          <w:rFonts w:ascii="Fira Sans" w:eastAsia="Fira Sans" w:hAnsi="Fira Sans" w:cs="Fira Sans"/>
        </w:rPr>
        <w:t xml:space="preserve"> and </w:t>
      </w:r>
      <w:r>
        <w:rPr>
          <w:rFonts w:ascii="Fira Sans" w:eastAsia="Fira Sans" w:hAnsi="Fira Sans" w:cs="Fira Sans"/>
          <w:i/>
        </w:rPr>
        <w:t>Climate Change Act (2021)</w:t>
      </w:r>
      <w:r>
        <w:rPr>
          <w:rFonts w:ascii="Fira Sans" w:eastAsia="Fira Sans" w:hAnsi="Fira Sans" w:cs="Fira Sans"/>
        </w:rPr>
        <w:t xml:space="preserve"> frame adaptation as a pillar of Vision 2040. The country faces declining rainfall reliability, glacial retreat in the Rwenzori Mountains, and frequent floods and droughts. Despite rapid mobile-money growth, adaptation-linked finance remains scarce and rural credit access limited. Stakeholders include the Ministry of Water and Environment, Climate Change Department, Bank of Uganda, and Innovation Village accelerator. Target groups include subsistence farmers, rural women entrepreneurs, and MSMEs vulnerable to climate shocks.</w:t>
      </w:r>
    </w:p>
    <w:p w14:paraId="1E6C52FB" w14:textId="77777777" w:rsidR="00257829" w:rsidRDefault="00E34D9C">
      <w:pPr>
        <w:pStyle w:val="Heading2"/>
        <w:numPr>
          <w:ilvl w:val="1"/>
          <w:numId w:val="37"/>
        </w:numPr>
        <w:ind w:left="0"/>
      </w:pPr>
      <w:bookmarkStart w:id="21" w:name="_Toc212898034"/>
      <w:r>
        <w:t>Startup Selection and Overview</w:t>
      </w:r>
      <w:bookmarkEnd w:id="21"/>
    </w:p>
    <w:p w14:paraId="1E6C52FC" w14:textId="77777777" w:rsidR="00257829" w:rsidRDefault="00E34D9C">
      <w:pPr>
        <w:spacing w:before="240" w:after="240"/>
        <w:rPr>
          <w:rFonts w:ascii="Fira Sans" w:eastAsia="Fira Sans" w:hAnsi="Fira Sans" w:cs="Fira Sans"/>
        </w:rPr>
      </w:pPr>
      <w:r>
        <w:rPr>
          <w:rFonts w:ascii="Fira Sans" w:eastAsia="Fira Sans" w:hAnsi="Fira Sans" w:cs="Fira Sans"/>
        </w:rPr>
        <w:t xml:space="preserve">Table 2 below showcases a summary of the six startups selected by the Catalyst Fund in the </w:t>
      </w:r>
      <w:r>
        <w:rPr>
          <w:rFonts w:ascii="Fira Sans" w:eastAsia="Fira Sans" w:hAnsi="Fira Sans" w:cs="Fira Sans"/>
          <w:i/>
        </w:rPr>
        <w:t>Acceleration of Fintech-Enabled Climate Resilience Solutions</w:t>
      </w:r>
      <w:r>
        <w:rPr>
          <w:rFonts w:ascii="Fira Sans" w:eastAsia="Fira Sans" w:hAnsi="Fira Sans" w:cs="Fira Sans"/>
        </w:rPr>
        <w:t xml:space="preserve"> project, followed by an overview of selection rationales and context. </w:t>
      </w:r>
    </w:p>
    <w:p w14:paraId="1E6C52FD" w14:textId="77777777" w:rsidR="00257829" w:rsidRDefault="00E34D9C">
      <w:pPr>
        <w:spacing w:before="240" w:after="240"/>
        <w:rPr>
          <w:rFonts w:ascii="Fira Sans" w:eastAsia="Fira Sans" w:hAnsi="Fira Sans" w:cs="Fira Sans"/>
          <w:b/>
        </w:rPr>
      </w:pPr>
      <w:r>
        <w:rPr>
          <w:rFonts w:ascii="Fira Sans" w:eastAsia="Fira Sans" w:hAnsi="Fira Sans" w:cs="Fira Sans"/>
          <w:b/>
        </w:rPr>
        <w:t>Selection Rational &amp; Context</w:t>
      </w:r>
    </w:p>
    <w:p w14:paraId="1E6C52FE" w14:textId="77777777" w:rsidR="00257829" w:rsidRDefault="00E34D9C">
      <w:pPr>
        <w:spacing w:before="240" w:after="240"/>
        <w:rPr>
          <w:rFonts w:ascii="Fira Sans" w:eastAsia="Fira Sans" w:hAnsi="Fira Sans" w:cs="Fira Sans"/>
        </w:rPr>
      </w:pPr>
      <w:r>
        <w:rPr>
          <w:rFonts w:ascii="Fira Sans" w:eastAsia="Fira Sans" w:hAnsi="Fira Sans" w:cs="Fira Sans"/>
        </w:rPr>
        <w:t xml:space="preserve">Startup selection followed a structured multi-step process. From over 200 candidates sourced through BFA </w:t>
      </w:r>
      <w:proofErr w:type="spellStart"/>
      <w:r>
        <w:rPr>
          <w:rFonts w:ascii="Fira Sans" w:eastAsia="Fira Sans" w:hAnsi="Fira Sans" w:cs="Fira Sans"/>
        </w:rPr>
        <w:t>Global’s</w:t>
      </w:r>
      <w:proofErr w:type="spellEnd"/>
      <w:r>
        <w:rPr>
          <w:rFonts w:ascii="Fira Sans" w:eastAsia="Fira Sans" w:hAnsi="Fira Sans" w:cs="Fira Sans"/>
        </w:rPr>
        <w:t xml:space="preserve"> Catalyst Fund portfolio, co-investor pipelines, and nominations from national focal points, a shortlist of 20 firms was evaluated against criteria on climate adaptation relevance, business maturity, and geographic diversity. Six startups </w:t>
      </w:r>
      <w:r>
        <w:rPr>
          <w:rFonts w:ascii="Fira Sans" w:eastAsia="Fira Sans" w:hAnsi="Fira Sans" w:cs="Fira Sans"/>
        </w:rPr>
        <w:lastRenderedPageBreak/>
        <w:t>were ultimately selected for acceleration, two of which (</w:t>
      </w:r>
      <w:proofErr w:type="spellStart"/>
      <w:r>
        <w:rPr>
          <w:rFonts w:ascii="Fira Sans" w:eastAsia="Fira Sans" w:hAnsi="Fira Sans" w:cs="Fira Sans"/>
        </w:rPr>
        <w:t>AgroSupply</w:t>
      </w:r>
      <w:proofErr w:type="spellEnd"/>
      <w:r>
        <w:rPr>
          <w:rFonts w:ascii="Fira Sans" w:eastAsia="Fira Sans" w:hAnsi="Fira Sans" w:cs="Fira Sans"/>
        </w:rPr>
        <w:t xml:space="preserve"> and </w:t>
      </w:r>
      <w:proofErr w:type="spellStart"/>
      <w:r>
        <w:rPr>
          <w:rFonts w:ascii="Fira Sans" w:eastAsia="Fira Sans" w:hAnsi="Fira Sans" w:cs="Fira Sans"/>
        </w:rPr>
        <w:t>FarmToFeed</w:t>
      </w:r>
      <w:proofErr w:type="spellEnd"/>
      <w:r>
        <w:rPr>
          <w:rFonts w:ascii="Fira Sans" w:eastAsia="Fira Sans" w:hAnsi="Fira Sans" w:cs="Fira Sans"/>
        </w:rPr>
        <w:t>) were already part of the Catalyst Fund portfolio, ensuring continuity and rapid mobilization.</w:t>
      </w:r>
    </w:p>
    <w:p w14:paraId="1E6C52FF" w14:textId="77777777" w:rsidR="00257829" w:rsidRDefault="00E34D9C">
      <w:pPr>
        <w:spacing w:before="240" w:after="240"/>
        <w:rPr>
          <w:rFonts w:ascii="Fira Sans" w:eastAsia="Fira Sans" w:hAnsi="Fira Sans" w:cs="Fira Sans"/>
        </w:rPr>
      </w:pPr>
      <w:r>
        <w:rPr>
          <w:rFonts w:ascii="Fira Sans" w:eastAsia="Fira Sans" w:hAnsi="Fira Sans" w:cs="Fira Sans"/>
        </w:rPr>
        <w:t xml:space="preserve">The portfolio balances early-stage innovators (e.g., Farmz2U, ISARO </w:t>
      </w:r>
      <w:proofErr w:type="spellStart"/>
      <w:r>
        <w:rPr>
          <w:rFonts w:ascii="Fira Sans" w:eastAsia="Fira Sans" w:hAnsi="Fira Sans" w:cs="Fira Sans"/>
        </w:rPr>
        <w:t>Econext</w:t>
      </w:r>
      <w:proofErr w:type="spellEnd"/>
      <w:r>
        <w:rPr>
          <w:rFonts w:ascii="Fira Sans" w:eastAsia="Fira Sans" w:hAnsi="Fira Sans" w:cs="Fira Sans"/>
        </w:rPr>
        <w:t>) with more mature ventures (</w:t>
      </w:r>
      <w:proofErr w:type="spellStart"/>
      <w:r>
        <w:rPr>
          <w:rFonts w:ascii="Fira Sans" w:eastAsia="Fira Sans" w:hAnsi="Fira Sans" w:cs="Fira Sans"/>
        </w:rPr>
        <w:t>AgroSupply</w:t>
      </w:r>
      <w:proofErr w:type="spellEnd"/>
      <w:r>
        <w:rPr>
          <w:rFonts w:ascii="Fira Sans" w:eastAsia="Fira Sans" w:hAnsi="Fira Sans" w:cs="Fira Sans"/>
        </w:rPr>
        <w:t xml:space="preserve">, The Awareness Company) spanning diverse climates and regulatory settings. Each startup addresses a distinct national adaptation challenge, from access to agricultural finance in Uganda to waste management in Rwanda and supply-chain efficiency in Nigeria, while demonstrating credible market traction and public visibility. Their proven models and existing investor backing positioned the cohort as both technically sound and </w:t>
      </w:r>
      <w:proofErr w:type="gramStart"/>
      <w:r>
        <w:rPr>
          <w:rFonts w:ascii="Fira Sans" w:eastAsia="Fira Sans" w:hAnsi="Fira Sans" w:cs="Fira Sans"/>
        </w:rPr>
        <w:t>investment-ready</w:t>
      </w:r>
      <w:proofErr w:type="gramEnd"/>
      <w:r>
        <w:rPr>
          <w:rFonts w:ascii="Fira Sans" w:eastAsia="Fira Sans" w:hAnsi="Fira Sans" w:cs="Fira Sans"/>
        </w:rPr>
        <w:t>.</w:t>
      </w:r>
    </w:p>
    <w:p w14:paraId="1E6C5300" w14:textId="77777777" w:rsidR="00257829" w:rsidRDefault="00E34D9C">
      <w:pPr>
        <w:spacing w:before="240" w:after="240"/>
        <w:rPr>
          <w:rFonts w:ascii="Fira Sans" w:eastAsia="Fira Sans" w:hAnsi="Fira Sans" w:cs="Fira Sans"/>
          <w:b/>
        </w:rPr>
      </w:pPr>
      <w:r>
        <w:rPr>
          <w:rFonts w:ascii="Fira Sans" w:eastAsia="Fira Sans" w:hAnsi="Fira Sans" w:cs="Fira Sans"/>
          <w:b/>
        </w:rPr>
        <w:t xml:space="preserve">Integration with Project Goals </w:t>
      </w:r>
    </w:p>
    <w:p w14:paraId="1E6C5301" w14:textId="77777777" w:rsidR="00257829" w:rsidRDefault="00E34D9C">
      <w:pPr>
        <w:spacing w:after="240"/>
        <w:rPr>
          <w:rFonts w:ascii="Fira Sans" w:eastAsia="Fira Sans" w:hAnsi="Fira Sans" w:cs="Fira Sans"/>
        </w:rPr>
      </w:pPr>
      <w:r>
        <w:rPr>
          <w:rFonts w:ascii="Fira Sans" w:eastAsia="Fira Sans" w:hAnsi="Fira Sans" w:cs="Fira Sans"/>
        </w:rPr>
        <w:t xml:space="preserve">The selected startups align closely with the project’s objective to accelerate fintech-enabled climate resilience by combining digital tools, financial innovation, and environmental impact. Their models span diverse adaptation pathways—from </w:t>
      </w:r>
      <w:proofErr w:type="spellStart"/>
      <w:r>
        <w:rPr>
          <w:rFonts w:ascii="Fira Sans" w:eastAsia="Fira Sans" w:hAnsi="Fira Sans" w:cs="Fira Sans"/>
        </w:rPr>
        <w:t>AgroSupply’s</w:t>
      </w:r>
      <w:proofErr w:type="spellEnd"/>
      <w:r>
        <w:rPr>
          <w:rFonts w:ascii="Fira Sans" w:eastAsia="Fira Sans" w:hAnsi="Fira Sans" w:cs="Fira Sans"/>
        </w:rPr>
        <w:t xml:space="preserve"> mobile layaway system for smallholders to </w:t>
      </w:r>
      <w:proofErr w:type="spellStart"/>
      <w:r>
        <w:rPr>
          <w:rFonts w:ascii="Fira Sans" w:eastAsia="Fira Sans" w:hAnsi="Fira Sans" w:cs="Fira Sans"/>
        </w:rPr>
        <w:t>Envocare’s</w:t>
      </w:r>
      <w:proofErr w:type="spellEnd"/>
      <w:r>
        <w:rPr>
          <w:rFonts w:ascii="Fira Sans" w:eastAsia="Fira Sans" w:hAnsi="Fira Sans" w:cs="Fira Sans"/>
        </w:rPr>
        <w:t xml:space="preserve"> circular-economy recycling platform, demonstrating how fintech can address both climate and livelihood challenges. The portfolio also integrates a gender dimension, with several women-led or co-founded ventures and business models that explicitly target women farmers and vulnerable smallholders, such as </w:t>
      </w:r>
      <w:proofErr w:type="spellStart"/>
      <w:r>
        <w:rPr>
          <w:rFonts w:ascii="Fira Sans" w:eastAsia="Fira Sans" w:hAnsi="Fira Sans" w:cs="Fira Sans"/>
        </w:rPr>
        <w:t>AgroSupply</w:t>
      </w:r>
      <w:proofErr w:type="spellEnd"/>
      <w:r>
        <w:rPr>
          <w:rFonts w:ascii="Fira Sans" w:eastAsia="Fira Sans" w:hAnsi="Fira Sans" w:cs="Fira Sans"/>
        </w:rPr>
        <w:t xml:space="preserve"> and </w:t>
      </w:r>
      <w:proofErr w:type="spellStart"/>
      <w:r>
        <w:rPr>
          <w:rFonts w:ascii="Fira Sans" w:eastAsia="Fira Sans" w:hAnsi="Fira Sans" w:cs="Fira Sans"/>
        </w:rPr>
        <w:t>FarmToFeed</w:t>
      </w:r>
      <w:proofErr w:type="spellEnd"/>
      <w:r>
        <w:rPr>
          <w:rFonts w:ascii="Fira Sans" w:eastAsia="Fira Sans" w:hAnsi="Fira Sans" w:cs="Fira Sans"/>
        </w:rPr>
        <w:t>. This diversity in business models allowed the project to test multiple approaches, market access, input finance, data and AI services, and waste upcycling, thereby strengthening both the results achieved and the learning value for future adaptation-focused innovation programs.</w:t>
      </w:r>
    </w:p>
    <w:p w14:paraId="1E6C5302" w14:textId="77777777" w:rsidR="00257829" w:rsidRDefault="00E34D9C">
      <w:pPr>
        <w:pStyle w:val="Heading1"/>
        <w:numPr>
          <w:ilvl w:val="0"/>
          <w:numId w:val="16"/>
        </w:numPr>
        <w:spacing w:before="240"/>
      </w:pPr>
      <w:bookmarkStart w:id="22" w:name="_Toc212898035"/>
      <w:r>
        <w:t>Findings</w:t>
      </w:r>
      <w:bookmarkEnd w:id="22"/>
    </w:p>
    <w:p w14:paraId="1E6C5303" w14:textId="7AFCB26E" w:rsidR="00257829" w:rsidRDefault="00E34D9C">
      <w:pPr>
        <w:spacing w:before="240" w:after="240"/>
        <w:rPr>
          <w:rFonts w:ascii="Fira Sans" w:eastAsia="Fira Sans" w:hAnsi="Fira Sans" w:cs="Fira Sans"/>
        </w:rPr>
      </w:pPr>
      <w:r>
        <w:rPr>
          <w:rFonts w:ascii="Fira Sans" w:eastAsia="Fira Sans" w:hAnsi="Fira Sans" w:cs="Fira Sans"/>
        </w:rPr>
        <w:t>The Terminal Evaluation assessed project performance against the approved logframe, GEF core indicators, and OECD-DAC criteria of relevance, coherence, effectiveness, efficiency, and sustainability, with cross-cutting attention to gender and monitoring, evaluation, and learning (MEL). Most output and outcome targets were achieved or exceeded. Six startups were accelerated (target met), USD 3.3 million in follow-on finance was mobilized (65% above target), 11 junior experts were placed (target: 10), and 1</w:t>
      </w:r>
      <w:r w:rsidR="00352443">
        <w:rPr>
          <w:rFonts w:ascii="Fira Sans" w:eastAsia="Fira Sans" w:hAnsi="Fira Sans" w:cs="Fira Sans"/>
        </w:rPr>
        <w:t>0</w:t>
      </w:r>
      <w:r>
        <w:rPr>
          <w:rFonts w:ascii="Fira Sans" w:eastAsia="Fira Sans" w:hAnsi="Fira Sans" w:cs="Fira Sans"/>
        </w:rPr>
        <w:t xml:space="preserve"> knowledge products were produced (target: 8). Beneficiary outreach (407,127 individuals, including 169,157 women) and land under improved management (278,097 ha) substantially exceeded expectations, though largely based on self-reporting and best interpreted as contribution rather than full attribution. Policy influence fell slightly short (8 of 10 planned adoptions), reflecting limited government engagement under the Challenge Program structure. Overall, findings indicate strong enterprise- and market-level results, solid operational performance, and valuable lessons for integrating verification, government engagement, and systemic change in future GEF programming.</w:t>
      </w:r>
    </w:p>
    <w:p w14:paraId="1E6C5304" w14:textId="77777777" w:rsidR="00257829" w:rsidRDefault="00257829">
      <w:pPr>
        <w:ind w:right="405"/>
        <w:rPr>
          <w:rFonts w:ascii="Fira Sans" w:eastAsia="Fira Sans" w:hAnsi="Fira Sans" w:cs="Fira Sans"/>
        </w:rPr>
        <w:sectPr w:rsidR="00257829">
          <w:headerReference w:type="default" r:id="rId20"/>
          <w:pgSz w:w="11906" w:h="16838"/>
          <w:pgMar w:top="1440" w:right="1440" w:bottom="1440" w:left="1418" w:header="720" w:footer="720" w:gutter="0"/>
          <w:cols w:space="720"/>
          <w:titlePg/>
        </w:sectPr>
      </w:pPr>
    </w:p>
    <w:p w14:paraId="1E6C5305" w14:textId="77777777" w:rsidR="00257829" w:rsidRDefault="00E34D9C">
      <w:pPr>
        <w:keepNext/>
        <w:spacing w:after="200"/>
      </w:pPr>
      <w:r>
        <w:rPr>
          <w:rFonts w:ascii="Fira Sans" w:eastAsia="Fira Sans" w:hAnsi="Fira Sans" w:cs="Fira Sans"/>
          <w:b/>
          <w:color w:val="2FA6FF"/>
          <w:sz w:val="20"/>
          <w:szCs w:val="20"/>
        </w:rPr>
        <w:lastRenderedPageBreak/>
        <w:t>Table 2. Summary of Project Startups Selected</w:t>
      </w:r>
    </w:p>
    <w:sdt>
      <w:sdtPr>
        <w:tag w:val="goog_rdk_1"/>
        <w:id w:val="-574763482"/>
        <w:lock w:val="contentLocked"/>
      </w:sdtPr>
      <w:sdtContent>
        <w:tbl>
          <w:tblPr>
            <w:tblStyle w:val="affffffff1"/>
            <w:tblW w:w="14010" w:type="dxa"/>
            <w:tblLayout w:type="fixed"/>
            <w:tblLook w:val="0400" w:firstRow="0" w:lastRow="0" w:firstColumn="0" w:lastColumn="0" w:noHBand="0" w:noVBand="1"/>
          </w:tblPr>
          <w:tblGrid>
            <w:gridCol w:w="1545"/>
            <w:gridCol w:w="1215"/>
            <w:gridCol w:w="2925"/>
            <w:gridCol w:w="2445"/>
            <w:gridCol w:w="1395"/>
            <w:gridCol w:w="1125"/>
            <w:gridCol w:w="3360"/>
          </w:tblGrid>
          <w:tr w:rsidR="00257829" w14:paraId="1E6C530D" w14:textId="77777777">
            <w:trPr>
              <w:trHeight w:val="523"/>
            </w:trPr>
            <w:tc>
              <w:tcPr>
                <w:tcW w:w="1545" w:type="dxa"/>
                <w:shd w:val="clear" w:color="auto" w:fill="009CDC"/>
                <w:vAlign w:val="center"/>
              </w:tcPr>
              <w:p w14:paraId="1E6C5306" w14:textId="77777777"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Name</w:t>
                </w:r>
              </w:p>
            </w:tc>
            <w:tc>
              <w:tcPr>
                <w:tcW w:w="1215" w:type="dxa"/>
                <w:shd w:val="clear" w:color="auto" w:fill="009CDC"/>
                <w:vAlign w:val="center"/>
              </w:tcPr>
              <w:p w14:paraId="1E6C5307" w14:textId="77777777"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Country</w:t>
                </w:r>
              </w:p>
            </w:tc>
            <w:tc>
              <w:tcPr>
                <w:tcW w:w="2925" w:type="dxa"/>
                <w:shd w:val="clear" w:color="auto" w:fill="009CDC"/>
                <w:vAlign w:val="center"/>
              </w:tcPr>
              <w:p w14:paraId="1E6C5308" w14:textId="77777777"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What They Do</w:t>
                </w:r>
              </w:p>
            </w:tc>
            <w:tc>
              <w:tcPr>
                <w:tcW w:w="2445" w:type="dxa"/>
                <w:shd w:val="clear" w:color="auto" w:fill="009CDC"/>
                <w:vAlign w:val="center"/>
              </w:tcPr>
              <w:p w14:paraId="1E6C5309" w14:textId="77777777" w:rsidR="00257829" w:rsidRDefault="00E34D9C">
                <w:pPr>
                  <w:jc w:val="left"/>
                  <w:rPr>
                    <w:rFonts w:ascii="Fira Sans" w:eastAsia="Fira Sans" w:hAnsi="Fira Sans" w:cs="Fira Sans"/>
                    <w:b/>
                    <w:color w:val="FFFFFF"/>
                    <w:sz w:val="20"/>
                    <w:szCs w:val="20"/>
                  </w:rPr>
                </w:pPr>
                <w:r>
                  <w:rPr>
                    <w:rFonts w:ascii="Fira Sans" w:eastAsia="Fira Sans" w:hAnsi="Fira Sans" w:cs="Fira Sans"/>
                    <w:b/>
                    <w:color w:val="FFFFFF"/>
                    <w:sz w:val="20"/>
                    <w:szCs w:val="20"/>
                  </w:rPr>
                  <w:t>Business Model/Key Innovation</w:t>
                </w:r>
              </w:p>
            </w:tc>
            <w:tc>
              <w:tcPr>
                <w:tcW w:w="1395" w:type="dxa"/>
                <w:shd w:val="clear" w:color="auto" w:fill="009CDC"/>
                <w:vAlign w:val="center"/>
              </w:tcPr>
              <w:p w14:paraId="1E6C530A" w14:textId="77777777"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Founder(s)</w:t>
                </w:r>
              </w:p>
            </w:tc>
            <w:tc>
              <w:tcPr>
                <w:tcW w:w="1125" w:type="dxa"/>
                <w:shd w:val="clear" w:color="auto" w:fill="009CDC"/>
                <w:vAlign w:val="center"/>
              </w:tcPr>
              <w:p w14:paraId="1E6C530B" w14:textId="77777777"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Founded</w:t>
                </w:r>
              </w:p>
            </w:tc>
            <w:tc>
              <w:tcPr>
                <w:tcW w:w="3360" w:type="dxa"/>
                <w:shd w:val="clear" w:color="auto" w:fill="009CDC"/>
                <w:vAlign w:val="center"/>
              </w:tcPr>
              <w:p w14:paraId="1E6C530C" w14:textId="77777777" w:rsidR="00257829" w:rsidRDefault="00E34D9C">
                <w:pPr>
                  <w:rPr>
                    <w:rFonts w:ascii="Fira Sans" w:eastAsia="Fira Sans" w:hAnsi="Fira Sans" w:cs="Fira Sans"/>
                    <w:b/>
                    <w:color w:val="FFFFFF"/>
                    <w:sz w:val="20"/>
                    <w:szCs w:val="20"/>
                  </w:rPr>
                </w:pPr>
                <w:r>
                  <w:rPr>
                    <w:rFonts w:ascii="Fira Sans" w:eastAsia="Fira Sans" w:hAnsi="Fira Sans" w:cs="Fira Sans"/>
                    <w:b/>
                    <w:color w:val="FFFFFF"/>
                    <w:sz w:val="20"/>
                    <w:szCs w:val="20"/>
                  </w:rPr>
                  <w:t>Scale &amp; Public Profile</w:t>
                </w:r>
              </w:p>
            </w:tc>
          </w:tr>
          <w:tr w:rsidR="00257829" w14:paraId="1E6C5315" w14:textId="77777777">
            <w:trPr>
              <w:trHeight w:val="270"/>
            </w:trPr>
            <w:tc>
              <w:tcPr>
                <w:tcW w:w="1545" w:type="dxa"/>
                <w:tcBorders>
                  <w:bottom w:val="single" w:sz="4" w:space="0" w:color="009CDC"/>
                  <w:right w:val="single" w:sz="4" w:space="0" w:color="009CDC"/>
                </w:tcBorders>
                <w:vAlign w:val="center"/>
              </w:tcPr>
              <w:p w14:paraId="1E6C530E"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AgroSupply</w:t>
                </w:r>
              </w:p>
            </w:tc>
            <w:tc>
              <w:tcPr>
                <w:tcW w:w="1215" w:type="dxa"/>
                <w:tcBorders>
                  <w:left w:val="single" w:sz="4" w:space="0" w:color="009CDC"/>
                  <w:bottom w:val="single" w:sz="4" w:space="0" w:color="009CDC"/>
                </w:tcBorders>
                <w:vAlign w:val="center"/>
              </w:tcPr>
              <w:p w14:paraId="1E6C530F"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Uganda</w:t>
                </w:r>
              </w:p>
            </w:tc>
            <w:tc>
              <w:tcPr>
                <w:tcW w:w="2925" w:type="dxa"/>
                <w:tcBorders>
                  <w:left w:val="single" w:sz="4" w:space="0" w:color="009CDC"/>
                  <w:bottom w:val="single" w:sz="4" w:space="0" w:color="009CDC"/>
                </w:tcBorders>
                <w:vAlign w:val="center"/>
              </w:tcPr>
              <w:p w14:paraId="1E6C5310"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Provides smallholder farmers access to inputs (seeds, fertilizer) via savings/layaway rather than credit.</w:t>
                </w:r>
              </w:p>
            </w:tc>
            <w:tc>
              <w:tcPr>
                <w:tcW w:w="2445" w:type="dxa"/>
                <w:tcBorders>
                  <w:left w:val="single" w:sz="4" w:space="0" w:color="009CDC"/>
                  <w:bottom w:val="single" w:sz="4" w:space="0" w:color="009CDC"/>
                </w:tcBorders>
                <w:vAlign w:val="center"/>
              </w:tcPr>
              <w:p w14:paraId="1E6C531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Mobile layaway / savings platform; input financing &amp; distribution, reducing reliance on traditional credit.</w:t>
                </w:r>
              </w:p>
            </w:tc>
            <w:tc>
              <w:tcPr>
                <w:tcW w:w="1395" w:type="dxa"/>
                <w:tcBorders>
                  <w:left w:val="single" w:sz="4" w:space="0" w:color="009CDC"/>
                  <w:bottom w:val="single" w:sz="4" w:space="0" w:color="009CDC"/>
                </w:tcBorders>
                <w:vAlign w:val="center"/>
              </w:tcPr>
              <w:p w14:paraId="1E6C5312"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Joseph Ogwal, Founder &amp; CEO</w:t>
                </w:r>
              </w:p>
            </w:tc>
            <w:tc>
              <w:tcPr>
                <w:tcW w:w="1125" w:type="dxa"/>
                <w:tcBorders>
                  <w:left w:val="single" w:sz="4" w:space="0" w:color="009CDC"/>
                  <w:bottom w:val="single" w:sz="4" w:space="0" w:color="009CDC"/>
                </w:tcBorders>
                <w:vAlign w:val="center"/>
              </w:tcPr>
              <w:p w14:paraId="1E6C5313"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2017</w:t>
                </w:r>
              </w:p>
            </w:tc>
            <w:tc>
              <w:tcPr>
                <w:tcW w:w="3360" w:type="dxa"/>
                <w:tcBorders>
                  <w:left w:val="single" w:sz="4" w:space="0" w:color="009CDC"/>
                  <w:bottom w:val="single" w:sz="4" w:space="0" w:color="009CDC"/>
                </w:tcBorders>
                <w:vAlign w:val="center"/>
              </w:tcPr>
              <w:p w14:paraId="1E6C531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Worked with over 5,000 farmers historically via a bankless savings program. Public profile includes Acumen Foundry, IKEA Social Entrepreneurship, and many smallholder testimonials.</w:t>
                </w:r>
              </w:p>
            </w:tc>
          </w:tr>
          <w:tr w:rsidR="00257829" w14:paraId="1E6C531D" w14:textId="77777777">
            <w:tc>
              <w:tcPr>
                <w:tcW w:w="1545" w:type="dxa"/>
                <w:tcBorders>
                  <w:top w:val="single" w:sz="4" w:space="0" w:color="009CDC"/>
                  <w:bottom w:val="single" w:sz="4" w:space="0" w:color="009CDC"/>
                  <w:right w:val="single" w:sz="4" w:space="0" w:color="009CDC"/>
                </w:tcBorders>
                <w:vAlign w:val="center"/>
              </w:tcPr>
              <w:p w14:paraId="1E6C5316"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FarmToFeed</w:t>
                </w:r>
              </w:p>
            </w:tc>
            <w:tc>
              <w:tcPr>
                <w:tcW w:w="1215" w:type="dxa"/>
                <w:tcBorders>
                  <w:top w:val="single" w:sz="4" w:space="0" w:color="009CDC"/>
                  <w:left w:val="single" w:sz="4" w:space="0" w:color="009CDC"/>
                  <w:bottom w:val="single" w:sz="4" w:space="0" w:color="009CDC"/>
                </w:tcBorders>
                <w:vAlign w:val="center"/>
              </w:tcPr>
              <w:p w14:paraId="1E6C5317"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Kenya</w:t>
                </w:r>
              </w:p>
            </w:tc>
            <w:tc>
              <w:tcPr>
                <w:tcW w:w="2925" w:type="dxa"/>
                <w:tcBorders>
                  <w:top w:val="single" w:sz="4" w:space="0" w:color="009CDC"/>
                  <w:left w:val="single" w:sz="4" w:space="0" w:color="009CDC"/>
                  <w:bottom w:val="single" w:sz="4" w:space="0" w:color="009CDC"/>
                </w:tcBorders>
                <w:vAlign w:val="center"/>
              </w:tcPr>
              <w:p w14:paraId="1E6C5318"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Reduces food loss by aggregating surplus or imperfect produce and delivering to businesses; provides data/insights on loss.</w:t>
                </w:r>
              </w:p>
            </w:tc>
            <w:tc>
              <w:tcPr>
                <w:tcW w:w="2445" w:type="dxa"/>
                <w:tcBorders>
                  <w:top w:val="single" w:sz="4" w:space="0" w:color="009CDC"/>
                  <w:left w:val="single" w:sz="4" w:space="0" w:color="009CDC"/>
                  <w:bottom w:val="single" w:sz="4" w:space="0" w:color="009CDC"/>
                </w:tcBorders>
                <w:vAlign w:val="center"/>
              </w:tcPr>
              <w:p w14:paraId="1E6C5319"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Digital marketplace and logistics plus data analytics for food loss; matches supply of imperfect produce with demand</w:t>
                </w:r>
              </w:p>
            </w:tc>
            <w:tc>
              <w:tcPr>
                <w:tcW w:w="1395" w:type="dxa"/>
                <w:tcBorders>
                  <w:top w:val="single" w:sz="4" w:space="0" w:color="009CDC"/>
                  <w:left w:val="single" w:sz="4" w:space="0" w:color="009CDC"/>
                  <w:bottom w:val="single" w:sz="4" w:space="0" w:color="009CDC"/>
                </w:tcBorders>
                <w:vAlign w:val="center"/>
              </w:tcPr>
              <w:p w14:paraId="1E6C531A"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Claire van Enk, Anouk Boertien, Zara Benosa</w:t>
                </w:r>
              </w:p>
            </w:tc>
            <w:tc>
              <w:tcPr>
                <w:tcW w:w="1125" w:type="dxa"/>
                <w:tcBorders>
                  <w:top w:val="single" w:sz="4" w:space="0" w:color="009CDC"/>
                  <w:left w:val="single" w:sz="4" w:space="0" w:color="009CDC"/>
                  <w:bottom w:val="single" w:sz="4" w:space="0" w:color="009CDC"/>
                </w:tcBorders>
                <w:vAlign w:val="center"/>
              </w:tcPr>
              <w:p w14:paraId="1E6C531B"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2021</w:t>
                </w:r>
              </w:p>
            </w:tc>
            <w:tc>
              <w:tcPr>
                <w:tcW w:w="3360" w:type="dxa"/>
                <w:tcBorders>
                  <w:top w:val="single" w:sz="4" w:space="0" w:color="009CDC"/>
                  <w:left w:val="single" w:sz="4" w:space="0" w:color="009CDC"/>
                  <w:bottom w:val="single" w:sz="4" w:space="0" w:color="009CDC"/>
                </w:tcBorders>
                <w:vAlign w:val="center"/>
              </w:tcPr>
              <w:p w14:paraId="1E6C531C"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Backed by GSMA &amp; DRK; media coverage (TechCrunch etc.); growing customer base and business contracts. </w:t>
                </w:r>
              </w:p>
            </w:tc>
          </w:tr>
          <w:tr w:rsidR="00257829" w14:paraId="1E6C5326" w14:textId="77777777">
            <w:tc>
              <w:tcPr>
                <w:tcW w:w="1545" w:type="dxa"/>
                <w:tcBorders>
                  <w:top w:val="single" w:sz="4" w:space="0" w:color="009CDC"/>
                  <w:bottom w:val="single" w:sz="4" w:space="0" w:color="009CDC"/>
                  <w:right w:val="single" w:sz="4" w:space="0" w:color="009CDC"/>
                </w:tcBorders>
                <w:vAlign w:val="center"/>
              </w:tcPr>
              <w:p w14:paraId="1E6C531E"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Farmz2U</w:t>
                </w:r>
              </w:p>
            </w:tc>
            <w:tc>
              <w:tcPr>
                <w:tcW w:w="1215" w:type="dxa"/>
                <w:tcBorders>
                  <w:top w:val="single" w:sz="4" w:space="0" w:color="009CDC"/>
                  <w:left w:val="single" w:sz="4" w:space="0" w:color="009CDC"/>
                  <w:bottom w:val="single" w:sz="4" w:space="0" w:color="009CDC"/>
                </w:tcBorders>
                <w:vAlign w:val="center"/>
              </w:tcPr>
              <w:p w14:paraId="1E6C531F"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Nigeria/</w:t>
                </w:r>
              </w:p>
              <w:p w14:paraId="1E6C5320"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Kenya</w:t>
                </w:r>
              </w:p>
            </w:tc>
            <w:tc>
              <w:tcPr>
                <w:tcW w:w="2925" w:type="dxa"/>
                <w:tcBorders>
                  <w:top w:val="single" w:sz="4" w:space="0" w:color="009CDC"/>
                  <w:left w:val="single" w:sz="4" w:space="0" w:color="009CDC"/>
                  <w:bottom w:val="single" w:sz="4" w:space="0" w:color="009CDC"/>
                </w:tcBorders>
                <w:vAlign w:val="center"/>
              </w:tcPr>
              <w:p w14:paraId="1E6C532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Software &amp; advisory tools to improve planning and connect producers to markets. </w:t>
                </w:r>
              </w:p>
            </w:tc>
            <w:tc>
              <w:tcPr>
                <w:tcW w:w="2445" w:type="dxa"/>
                <w:tcBorders>
                  <w:top w:val="single" w:sz="4" w:space="0" w:color="009CDC"/>
                  <w:left w:val="single" w:sz="4" w:space="0" w:color="009CDC"/>
                  <w:bottom w:val="single" w:sz="4" w:space="0" w:color="009CDC"/>
                </w:tcBorders>
                <w:vAlign w:val="center"/>
              </w:tcPr>
              <w:p w14:paraId="1E6C5322"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Digital tools + supply-chain advisory; helps coordinate production &amp; market access. </w:t>
                </w:r>
              </w:p>
            </w:tc>
            <w:tc>
              <w:tcPr>
                <w:tcW w:w="1395" w:type="dxa"/>
                <w:tcBorders>
                  <w:top w:val="single" w:sz="4" w:space="0" w:color="009CDC"/>
                  <w:left w:val="single" w:sz="4" w:space="0" w:color="009CDC"/>
                  <w:bottom w:val="single" w:sz="4" w:space="0" w:color="009CDC"/>
                </w:tcBorders>
                <w:vAlign w:val="center"/>
              </w:tcPr>
              <w:p w14:paraId="1E6C5323"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Aisha Raheem, Co-founder and CEO </w:t>
                </w:r>
              </w:p>
            </w:tc>
            <w:tc>
              <w:tcPr>
                <w:tcW w:w="1125" w:type="dxa"/>
                <w:tcBorders>
                  <w:top w:val="single" w:sz="4" w:space="0" w:color="009CDC"/>
                  <w:left w:val="single" w:sz="4" w:space="0" w:color="009CDC"/>
                  <w:bottom w:val="single" w:sz="4" w:space="0" w:color="009CDC"/>
                </w:tcBorders>
                <w:vAlign w:val="center"/>
              </w:tcPr>
              <w:p w14:paraId="1E6C532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2023</w:t>
                </w:r>
              </w:p>
            </w:tc>
            <w:tc>
              <w:tcPr>
                <w:tcW w:w="3360" w:type="dxa"/>
                <w:tcBorders>
                  <w:top w:val="single" w:sz="4" w:space="0" w:color="009CDC"/>
                  <w:left w:val="single" w:sz="4" w:space="0" w:color="009CDC"/>
                  <w:bottom w:val="single" w:sz="4" w:space="0" w:color="009CDC"/>
                </w:tcBorders>
                <w:vAlign w:val="center"/>
              </w:tcPr>
              <w:p w14:paraId="1E6C5325"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Operating in both Nigeria &amp; Kenya; recognized by ripple/investor groups; growing usage among smallholder farmers &amp; buyers. </w:t>
                </w:r>
              </w:p>
            </w:tc>
          </w:tr>
          <w:tr w:rsidR="00257829" w14:paraId="1E6C532E" w14:textId="77777777">
            <w:tc>
              <w:tcPr>
                <w:tcW w:w="1545" w:type="dxa"/>
                <w:tcBorders>
                  <w:top w:val="single" w:sz="4" w:space="0" w:color="009CDC"/>
                  <w:bottom w:val="single" w:sz="4" w:space="0" w:color="009CDC"/>
                  <w:right w:val="single" w:sz="4" w:space="0" w:color="009CDC"/>
                </w:tcBorders>
                <w:vAlign w:val="center"/>
              </w:tcPr>
              <w:p w14:paraId="1E6C5327"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Envocare</w:t>
                </w:r>
              </w:p>
            </w:tc>
            <w:tc>
              <w:tcPr>
                <w:tcW w:w="1215" w:type="dxa"/>
                <w:tcBorders>
                  <w:top w:val="single" w:sz="4" w:space="0" w:color="009CDC"/>
                  <w:left w:val="single" w:sz="4" w:space="0" w:color="009CDC"/>
                  <w:bottom w:val="single" w:sz="4" w:space="0" w:color="009CDC"/>
                </w:tcBorders>
                <w:vAlign w:val="center"/>
              </w:tcPr>
              <w:p w14:paraId="1E6C5328"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Rwanda</w:t>
                </w:r>
              </w:p>
            </w:tc>
            <w:tc>
              <w:tcPr>
                <w:tcW w:w="2925" w:type="dxa"/>
                <w:tcBorders>
                  <w:top w:val="single" w:sz="4" w:space="0" w:color="009CDC"/>
                  <w:left w:val="single" w:sz="4" w:space="0" w:color="009CDC"/>
                  <w:bottom w:val="single" w:sz="4" w:space="0" w:color="009CDC"/>
                </w:tcBorders>
                <w:vAlign w:val="center"/>
              </w:tcPr>
              <w:p w14:paraId="1E6C5329"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Converts agricultural &amp; municipal waste into biochar fertilizers &amp; eco-cooking fuels. </w:t>
                </w:r>
              </w:p>
            </w:tc>
            <w:tc>
              <w:tcPr>
                <w:tcW w:w="2445" w:type="dxa"/>
                <w:tcBorders>
                  <w:top w:val="single" w:sz="4" w:space="0" w:color="009CDC"/>
                  <w:left w:val="single" w:sz="4" w:space="0" w:color="009CDC"/>
                  <w:bottom w:val="single" w:sz="4" w:space="0" w:color="009CDC"/>
                </w:tcBorders>
                <w:vAlign w:val="center"/>
              </w:tcPr>
              <w:p w14:paraId="1E6C532A"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Circular waste-to-resource value chain; using waste feedstocks + carbon/environmental product development. </w:t>
                </w:r>
              </w:p>
            </w:tc>
            <w:tc>
              <w:tcPr>
                <w:tcW w:w="1395" w:type="dxa"/>
                <w:tcBorders>
                  <w:top w:val="single" w:sz="4" w:space="0" w:color="009CDC"/>
                  <w:left w:val="single" w:sz="4" w:space="0" w:color="009CDC"/>
                  <w:bottom w:val="single" w:sz="4" w:space="0" w:color="009CDC"/>
                </w:tcBorders>
                <w:vAlign w:val="center"/>
              </w:tcPr>
              <w:p w14:paraId="1E6C532B"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Mahlon Kyomuhendo &amp; Skyaka Francis</w:t>
                </w:r>
              </w:p>
            </w:tc>
            <w:tc>
              <w:tcPr>
                <w:tcW w:w="1125" w:type="dxa"/>
                <w:tcBorders>
                  <w:top w:val="single" w:sz="4" w:space="0" w:color="009CDC"/>
                  <w:left w:val="single" w:sz="4" w:space="0" w:color="009CDC"/>
                  <w:bottom w:val="single" w:sz="4" w:space="0" w:color="009CDC"/>
                </w:tcBorders>
                <w:vAlign w:val="center"/>
              </w:tcPr>
              <w:p w14:paraId="1E6C532C"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2024</w:t>
                </w:r>
              </w:p>
            </w:tc>
            <w:tc>
              <w:tcPr>
                <w:tcW w:w="3360" w:type="dxa"/>
                <w:tcBorders>
                  <w:top w:val="single" w:sz="4" w:space="0" w:color="009CDC"/>
                  <w:left w:val="single" w:sz="4" w:space="0" w:color="009CDC"/>
                  <w:bottom w:val="single" w:sz="4" w:space="0" w:color="009CDC"/>
                </w:tcBorders>
                <w:vAlign w:val="center"/>
              </w:tcPr>
              <w:p w14:paraId="1E6C532D"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Public profile: large number of farmers impacted, tonnage of waste upcycled; contributions to soil health &amp; fuel substitution.</w:t>
                </w:r>
              </w:p>
            </w:tc>
          </w:tr>
          <w:tr w:rsidR="00257829" w14:paraId="1E6C5336" w14:textId="77777777">
            <w:tc>
              <w:tcPr>
                <w:tcW w:w="1545" w:type="dxa"/>
                <w:tcBorders>
                  <w:top w:val="single" w:sz="4" w:space="0" w:color="009CDC"/>
                  <w:bottom w:val="single" w:sz="4" w:space="0" w:color="009CDC"/>
                  <w:right w:val="single" w:sz="4" w:space="0" w:color="009CDC"/>
                </w:tcBorders>
                <w:vAlign w:val="center"/>
              </w:tcPr>
              <w:p w14:paraId="1E6C532F"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ISARO Econext</w:t>
                </w:r>
              </w:p>
            </w:tc>
            <w:tc>
              <w:tcPr>
                <w:tcW w:w="1215" w:type="dxa"/>
                <w:tcBorders>
                  <w:top w:val="single" w:sz="4" w:space="0" w:color="009CDC"/>
                  <w:left w:val="single" w:sz="4" w:space="0" w:color="009CDC"/>
                  <w:bottom w:val="single" w:sz="4" w:space="0" w:color="009CDC"/>
                </w:tcBorders>
                <w:vAlign w:val="center"/>
              </w:tcPr>
              <w:p w14:paraId="1E6C5330"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Rwanda</w:t>
                </w:r>
              </w:p>
            </w:tc>
            <w:tc>
              <w:tcPr>
                <w:tcW w:w="2925" w:type="dxa"/>
                <w:tcBorders>
                  <w:top w:val="single" w:sz="4" w:space="0" w:color="009CDC"/>
                  <w:left w:val="single" w:sz="4" w:space="0" w:color="009CDC"/>
                  <w:bottom w:val="single" w:sz="4" w:space="0" w:color="009CDC"/>
                </w:tcBorders>
                <w:vAlign w:val="center"/>
              </w:tcPr>
              <w:p w14:paraId="1E6C533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Circular economy &amp; greentech initiatives including reforestation, ecosystem restoration, and climate action platforms. </w:t>
                </w:r>
              </w:p>
            </w:tc>
            <w:tc>
              <w:tcPr>
                <w:tcW w:w="2445" w:type="dxa"/>
                <w:tcBorders>
                  <w:top w:val="single" w:sz="4" w:space="0" w:color="009CDC"/>
                  <w:left w:val="single" w:sz="4" w:space="0" w:color="009CDC"/>
                  <w:bottom w:val="single" w:sz="4" w:space="0" w:color="009CDC"/>
                </w:tcBorders>
                <w:vAlign w:val="center"/>
              </w:tcPr>
              <w:p w14:paraId="1E6C5332"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Products like EcoForest; work on tree-planting, restored area impacts; may include digital monitoring tools.</w:t>
                </w:r>
              </w:p>
            </w:tc>
            <w:tc>
              <w:tcPr>
                <w:tcW w:w="1395" w:type="dxa"/>
                <w:tcBorders>
                  <w:top w:val="single" w:sz="4" w:space="0" w:color="009CDC"/>
                  <w:left w:val="single" w:sz="4" w:space="0" w:color="009CDC"/>
                  <w:bottom w:val="single" w:sz="4" w:space="0" w:color="009CDC"/>
                </w:tcBorders>
                <w:vAlign w:val="center"/>
              </w:tcPr>
              <w:p w14:paraId="1E6C5333"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Gasaro N. Kristian</w:t>
                </w:r>
              </w:p>
            </w:tc>
            <w:tc>
              <w:tcPr>
                <w:tcW w:w="1125" w:type="dxa"/>
                <w:tcBorders>
                  <w:top w:val="single" w:sz="4" w:space="0" w:color="009CDC"/>
                  <w:left w:val="single" w:sz="4" w:space="0" w:color="009CDC"/>
                  <w:bottom w:val="single" w:sz="4" w:space="0" w:color="009CDC"/>
                </w:tcBorders>
                <w:vAlign w:val="center"/>
              </w:tcPr>
              <w:p w14:paraId="1E6C533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2019</w:t>
                </w:r>
              </w:p>
            </w:tc>
            <w:tc>
              <w:tcPr>
                <w:tcW w:w="3360" w:type="dxa"/>
                <w:tcBorders>
                  <w:top w:val="single" w:sz="4" w:space="0" w:color="009CDC"/>
                  <w:left w:val="single" w:sz="4" w:space="0" w:color="009CDC"/>
                  <w:bottom w:val="single" w:sz="4" w:space="0" w:color="009CDC"/>
                </w:tcBorders>
                <w:vAlign w:val="center"/>
              </w:tcPr>
              <w:p w14:paraId="1E6C5335"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Active in climate action forums; some measurement of restored area; seen as a key actor in Rwanda's emerging climate tech space.</w:t>
                </w:r>
              </w:p>
            </w:tc>
          </w:tr>
          <w:tr w:rsidR="00257829" w14:paraId="1E6C533E" w14:textId="77777777">
            <w:trPr>
              <w:trHeight w:val="1260"/>
            </w:trPr>
            <w:tc>
              <w:tcPr>
                <w:tcW w:w="1545" w:type="dxa"/>
                <w:tcBorders>
                  <w:top w:val="single" w:sz="4" w:space="0" w:color="009CDC"/>
                  <w:bottom w:val="single" w:sz="4" w:space="0" w:color="009CDC"/>
                  <w:right w:val="single" w:sz="4" w:space="0" w:color="009CDC"/>
                </w:tcBorders>
                <w:vAlign w:val="center"/>
              </w:tcPr>
              <w:p w14:paraId="1E6C5337"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lastRenderedPageBreak/>
                  <w:t>The Awareness Company</w:t>
                </w:r>
              </w:p>
            </w:tc>
            <w:tc>
              <w:tcPr>
                <w:tcW w:w="1215" w:type="dxa"/>
                <w:tcBorders>
                  <w:top w:val="single" w:sz="4" w:space="0" w:color="009CDC"/>
                  <w:left w:val="single" w:sz="4" w:space="0" w:color="009CDC"/>
                  <w:bottom w:val="single" w:sz="4" w:space="0" w:color="009CDC"/>
                </w:tcBorders>
                <w:vAlign w:val="center"/>
              </w:tcPr>
              <w:p w14:paraId="1E6C5338"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South Africa </w:t>
                </w:r>
              </w:p>
            </w:tc>
            <w:tc>
              <w:tcPr>
                <w:tcW w:w="2925" w:type="dxa"/>
                <w:tcBorders>
                  <w:top w:val="single" w:sz="4" w:space="0" w:color="009CDC"/>
                  <w:left w:val="single" w:sz="4" w:space="0" w:color="009CDC"/>
                  <w:bottom w:val="single" w:sz="4" w:space="0" w:color="009CDC"/>
                </w:tcBorders>
                <w:vAlign w:val="center"/>
              </w:tcPr>
              <w:p w14:paraId="1E6C5339"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Provides real-world data/AI insights across sustainability &amp; operations (water, agriculture, wildlife etc.).</w:t>
                </w:r>
              </w:p>
            </w:tc>
            <w:tc>
              <w:tcPr>
                <w:tcW w:w="2445" w:type="dxa"/>
                <w:tcBorders>
                  <w:top w:val="single" w:sz="4" w:space="0" w:color="009CDC"/>
                  <w:left w:val="single" w:sz="4" w:space="0" w:color="009CDC"/>
                  <w:bottom w:val="single" w:sz="4" w:space="0" w:color="009CDC"/>
                </w:tcBorders>
                <w:vAlign w:val="center"/>
              </w:tcPr>
              <w:p w14:paraId="1E6C533A"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HYDRA data/AI platform; combines operation data + environmental/sustainability security insights. </w:t>
                </w:r>
              </w:p>
            </w:tc>
            <w:tc>
              <w:tcPr>
                <w:tcW w:w="1395" w:type="dxa"/>
                <w:tcBorders>
                  <w:top w:val="single" w:sz="4" w:space="0" w:color="009CDC"/>
                  <w:left w:val="single" w:sz="4" w:space="0" w:color="009CDC"/>
                  <w:bottom w:val="single" w:sz="4" w:space="0" w:color="009CDC"/>
                </w:tcBorders>
                <w:vAlign w:val="center"/>
              </w:tcPr>
              <w:p w14:paraId="1E6C533B"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Priaash Ramadeen, Estelle Lubbe, Shazia Vawda</w:t>
                </w:r>
              </w:p>
            </w:tc>
            <w:tc>
              <w:tcPr>
                <w:tcW w:w="1125" w:type="dxa"/>
                <w:tcBorders>
                  <w:top w:val="single" w:sz="4" w:space="0" w:color="009CDC"/>
                  <w:left w:val="single" w:sz="4" w:space="0" w:color="009CDC"/>
                  <w:bottom w:val="single" w:sz="4" w:space="0" w:color="009CDC"/>
                </w:tcBorders>
                <w:vAlign w:val="center"/>
              </w:tcPr>
              <w:p w14:paraId="1E6C533C"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(Not listed)</w:t>
                </w:r>
              </w:p>
            </w:tc>
            <w:tc>
              <w:tcPr>
                <w:tcW w:w="3360" w:type="dxa"/>
                <w:tcBorders>
                  <w:top w:val="single" w:sz="4" w:space="0" w:color="009CDC"/>
                  <w:left w:val="single" w:sz="4" w:space="0" w:color="009CDC"/>
                  <w:bottom w:val="single" w:sz="4" w:space="0" w:color="009CDC"/>
                </w:tcBorders>
                <w:vAlign w:val="center"/>
              </w:tcPr>
              <w:p w14:paraId="1E6C533D"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Recently raised ~USD 1.6M seed (January 2025); visible in the impact / startup press; growing revenue &amp; usage metrics.</w:t>
                </w:r>
              </w:p>
            </w:tc>
          </w:tr>
        </w:tbl>
      </w:sdtContent>
    </w:sdt>
    <w:p w14:paraId="1E6C533F" w14:textId="77777777" w:rsidR="00257829" w:rsidRDefault="00257829">
      <w:pPr>
        <w:pBdr>
          <w:top w:val="nil"/>
          <w:left w:val="nil"/>
          <w:bottom w:val="nil"/>
          <w:right w:val="nil"/>
          <w:between w:val="nil"/>
        </w:pBdr>
        <w:spacing w:after="240"/>
        <w:ind w:left="720"/>
        <w:rPr>
          <w:rFonts w:ascii="Fira Sans" w:eastAsia="Fira Sans" w:hAnsi="Fira Sans" w:cs="Fira Sans"/>
        </w:rPr>
        <w:sectPr w:rsidR="00257829">
          <w:pgSz w:w="16838" w:h="11906" w:orient="landscape"/>
          <w:pgMar w:top="1440" w:right="1440" w:bottom="1440" w:left="1411" w:header="720" w:footer="720" w:gutter="0"/>
          <w:cols w:space="720"/>
        </w:sectPr>
      </w:pPr>
    </w:p>
    <w:p w14:paraId="1E6C5340" w14:textId="77777777" w:rsidR="00257829" w:rsidRDefault="00E34D9C">
      <w:pPr>
        <w:pStyle w:val="Heading2"/>
        <w:numPr>
          <w:ilvl w:val="1"/>
          <w:numId w:val="16"/>
        </w:numPr>
      </w:pPr>
      <w:bookmarkStart w:id="24" w:name="_Toc212898036"/>
      <w:r>
        <w:lastRenderedPageBreak/>
        <w:t>Relevance</w:t>
      </w:r>
      <w:bookmarkEnd w:id="24"/>
    </w:p>
    <w:p w14:paraId="1E6C5341" w14:textId="77777777" w:rsidR="00257829" w:rsidRDefault="00E34D9C">
      <w:pPr>
        <w:spacing w:before="240" w:after="240"/>
        <w:rPr>
          <w:rFonts w:ascii="Fira Sans" w:eastAsia="Fira Sans" w:hAnsi="Fira Sans" w:cs="Fira Sans"/>
        </w:rPr>
      </w:pPr>
      <w:r>
        <w:rPr>
          <w:rFonts w:ascii="Fira Sans" w:eastAsia="Fira Sans" w:hAnsi="Fira Sans" w:cs="Fira Sans"/>
        </w:rPr>
        <w:t xml:space="preserve">The project was rated </w:t>
      </w:r>
      <w:r>
        <w:rPr>
          <w:rFonts w:ascii="Fira Sans" w:eastAsia="Fira Sans" w:hAnsi="Fira Sans" w:cs="Fira Sans"/>
          <w:b/>
        </w:rPr>
        <w:t xml:space="preserve">Highly Satisfactory </w:t>
      </w:r>
      <w:r>
        <w:rPr>
          <w:rFonts w:ascii="Fira Sans" w:eastAsia="Fira Sans" w:hAnsi="Fira Sans" w:cs="Fira Sans"/>
        </w:rPr>
        <w:t xml:space="preserve">for its strong alignment with national adaptation priorities, the GEF-7 strategy, and UNIDO’s mandate for private-sector-led resilience. It addressed critical adaptation needs in agriculture, forestry, waste management, and data services across Kenya, Nigeria, Rwanda, South Africa, and Uganda, positioning adaptation as an investable domain and filling a clear market gap for tailored venture acceleration. The design effectively responded to enterprise-level constraints—such as access to finance, market entry, and impact measurement—while integrating gender considerations through targeted support to women-led startups and business models serving women farmers and other vulnerable groups. </w:t>
      </w:r>
    </w:p>
    <w:p w14:paraId="1E6C5342" w14:textId="77777777" w:rsidR="00257829" w:rsidRDefault="00E34D9C">
      <w:pPr>
        <w:widowControl w:val="0"/>
        <w:spacing w:before="240" w:after="240"/>
        <w:jc w:val="left"/>
        <w:rPr>
          <w:rFonts w:ascii="Fira Sans" w:eastAsia="Fira Sans" w:hAnsi="Fira Sans" w:cs="Fira Sans"/>
        </w:rPr>
      </w:pPr>
      <w:r>
        <w:rPr>
          <w:rFonts w:ascii="Fira Sans" w:eastAsia="Fira Sans" w:hAnsi="Fira Sans" w:cs="Fira Sans"/>
        </w:rPr>
        <w:t xml:space="preserve">In each case, it supported commitments made in their NDCs and related national frameworks:     </w:t>
      </w:r>
    </w:p>
    <w:p w14:paraId="1E6C5343" w14:textId="77777777" w:rsidR="00257829" w:rsidRDefault="00E34D9C">
      <w:pPr>
        <w:widowControl w:val="0"/>
        <w:spacing w:before="240" w:after="240"/>
        <w:jc w:val="left"/>
        <w:rPr>
          <w:rFonts w:ascii="Fira Sans" w:eastAsia="Fira Sans" w:hAnsi="Fira Sans" w:cs="Fira Sans"/>
        </w:rPr>
      </w:pPr>
      <w:r>
        <w:rPr>
          <w:rFonts w:ascii="Fira Sans" w:eastAsia="Fira Sans" w:hAnsi="Fira Sans" w:cs="Fira Sans"/>
          <w:b/>
        </w:rPr>
        <w:t>Kenya:</w:t>
      </w:r>
      <w:r>
        <w:rPr>
          <w:rFonts w:ascii="Fira Sans" w:eastAsia="Fira Sans" w:hAnsi="Fira Sans" w:cs="Fira Sans"/>
        </w:rPr>
        <w:t xml:space="preserve"> The</w:t>
      </w:r>
      <w:r>
        <w:rPr>
          <w:rFonts w:ascii="Fira Sans" w:eastAsia="Fira Sans" w:hAnsi="Fira Sans" w:cs="Fira Sans"/>
          <w:i/>
        </w:rPr>
        <w:t xml:space="preserve"> Climate Change Act (2016)</w:t>
      </w:r>
      <w:r>
        <w:rPr>
          <w:rFonts w:ascii="Fira Sans" w:eastAsia="Fira Sans" w:hAnsi="Fira Sans" w:cs="Fira Sans"/>
        </w:rPr>
        <w:t xml:space="preserve"> and National Adaptation Plan (2015–2030) emphasize mobilizing climate finance, strengthening resilience in agriculture, and leveraging private-sector innovation. The project’s support to startups such as </w:t>
      </w:r>
      <w:proofErr w:type="spellStart"/>
      <w:r>
        <w:rPr>
          <w:rFonts w:ascii="Fira Sans" w:eastAsia="Fira Sans" w:hAnsi="Fira Sans" w:cs="Fira Sans"/>
        </w:rPr>
        <w:t>FarmToFeed</w:t>
      </w:r>
      <w:proofErr w:type="spellEnd"/>
      <w:r>
        <w:rPr>
          <w:rFonts w:ascii="Fira Sans" w:eastAsia="Fira Sans" w:hAnsi="Fira Sans" w:cs="Fira Sans"/>
        </w:rPr>
        <w:t xml:space="preserve"> directly advanced these priorities by reducing food loss and enabling climate-smart markets.</w:t>
      </w:r>
    </w:p>
    <w:p w14:paraId="1E6C5344" w14:textId="77777777" w:rsidR="00257829" w:rsidRDefault="00E34D9C">
      <w:pPr>
        <w:widowControl w:val="0"/>
        <w:spacing w:before="240" w:after="240"/>
        <w:jc w:val="left"/>
        <w:rPr>
          <w:rFonts w:ascii="Fira Sans" w:eastAsia="Fira Sans" w:hAnsi="Fira Sans" w:cs="Fira Sans"/>
        </w:rPr>
      </w:pPr>
      <w:r>
        <w:rPr>
          <w:rFonts w:ascii="Fira Sans" w:eastAsia="Fira Sans" w:hAnsi="Fira Sans" w:cs="Fira Sans"/>
          <w:b/>
        </w:rPr>
        <w:t>Nigeria:</w:t>
      </w:r>
      <w:r>
        <w:rPr>
          <w:rFonts w:ascii="Fira Sans" w:eastAsia="Fira Sans" w:hAnsi="Fira Sans" w:cs="Fira Sans"/>
        </w:rPr>
        <w:t xml:space="preserve"> The</w:t>
      </w:r>
      <w:r>
        <w:rPr>
          <w:rFonts w:ascii="Fira Sans" w:eastAsia="Fira Sans" w:hAnsi="Fira Sans" w:cs="Fira Sans"/>
          <w:i/>
        </w:rPr>
        <w:t xml:space="preserve"> National Adaptation Communication (2021</w:t>
      </w:r>
      <w:r>
        <w:rPr>
          <w:rFonts w:ascii="Fira Sans" w:eastAsia="Fira Sans" w:hAnsi="Fira Sans" w:cs="Fira Sans"/>
        </w:rPr>
        <w:t xml:space="preserve">) and the </w:t>
      </w:r>
      <w:r>
        <w:rPr>
          <w:rFonts w:ascii="Fira Sans" w:eastAsia="Fira Sans" w:hAnsi="Fira Sans" w:cs="Fira Sans"/>
          <w:i/>
        </w:rPr>
        <w:t xml:space="preserve">National Climate Change Policy (2021–2030) </w:t>
      </w:r>
      <w:r>
        <w:rPr>
          <w:rFonts w:ascii="Fira Sans" w:eastAsia="Fira Sans" w:hAnsi="Fira Sans" w:cs="Fira Sans"/>
        </w:rPr>
        <w:t>identify agriculture, forestry, and energy as critical adaptation areas. Farmz2U’s supply chain software and other fintech-enabled solutions aligned with Nigeria’s call for digital tools to strengthen food security and resilience.</w:t>
      </w:r>
    </w:p>
    <w:p w14:paraId="1E6C5345" w14:textId="77777777" w:rsidR="00257829" w:rsidRDefault="00E34D9C">
      <w:pPr>
        <w:widowControl w:val="0"/>
        <w:spacing w:before="240" w:after="240"/>
        <w:jc w:val="left"/>
        <w:rPr>
          <w:rFonts w:ascii="Fira Sans" w:eastAsia="Fira Sans" w:hAnsi="Fira Sans" w:cs="Fira Sans"/>
        </w:rPr>
      </w:pPr>
      <w:r>
        <w:rPr>
          <w:rFonts w:ascii="Fira Sans" w:eastAsia="Fira Sans" w:hAnsi="Fira Sans" w:cs="Fira Sans"/>
          <w:b/>
        </w:rPr>
        <w:t>Rwanda:</w:t>
      </w:r>
      <w:r>
        <w:rPr>
          <w:rFonts w:ascii="Fira Sans" w:eastAsia="Fira Sans" w:hAnsi="Fira Sans" w:cs="Fira Sans"/>
        </w:rPr>
        <w:t xml:space="preserve"> The </w:t>
      </w:r>
      <w:r>
        <w:rPr>
          <w:rFonts w:ascii="Fira Sans" w:eastAsia="Fira Sans" w:hAnsi="Fira Sans" w:cs="Fira Sans"/>
          <w:i/>
        </w:rPr>
        <w:t>Green Growth</w:t>
      </w:r>
      <w:r>
        <w:rPr>
          <w:rFonts w:ascii="Fira Sans" w:eastAsia="Fira Sans" w:hAnsi="Fira Sans" w:cs="Fira Sans"/>
        </w:rPr>
        <w:t xml:space="preserve"> and </w:t>
      </w:r>
      <w:r>
        <w:rPr>
          <w:rFonts w:ascii="Fira Sans" w:eastAsia="Fira Sans" w:hAnsi="Fira Sans" w:cs="Fira Sans"/>
          <w:i/>
        </w:rPr>
        <w:t>Climate Resilience Strategy (2011</w:t>
      </w:r>
      <w:r>
        <w:rPr>
          <w:rFonts w:ascii="Fira Sans" w:eastAsia="Fira Sans" w:hAnsi="Fira Sans" w:cs="Fira Sans"/>
        </w:rPr>
        <w:t xml:space="preserve">) and subsequent National Adaptation Plan (2019) highlight waste management, sustainable land use, and private finance as key adaptation pathways. Startups such as </w:t>
      </w:r>
      <w:proofErr w:type="spellStart"/>
      <w:r>
        <w:rPr>
          <w:rFonts w:ascii="Fira Sans" w:eastAsia="Fira Sans" w:hAnsi="Fira Sans" w:cs="Fira Sans"/>
        </w:rPr>
        <w:t>Envocare</w:t>
      </w:r>
      <w:proofErr w:type="spellEnd"/>
      <w:r>
        <w:rPr>
          <w:rFonts w:ascii="Fira Sans" w:eastAsia="Fira Sans" w:hAnsi="Fira Sans" w:cs="Fira Sans"/>
        </w:rPr>
        <w:t xml:space="preserve"> (biochar, recycling) and ISARO </w:t>
      </w:r>
      <w:proofErr w:type="spellStart"/>
      <w:r>
        <w:rPr>
          <w:rFonts w:ascii="Fira Sans" w:eastAsia="Fira Sans" w:hAnsi="Fira Sans" w:cs="Fira Sans"/>
        </w:rPr>
        <w:t>Econext</w:t>
      </w:r>
      <w:proofErr w:type="spellEnd"/>
      <w:r>
        <w:rPr>
          <w:rFonts w:ascii="Fira Sans" w:eastAsia="Fira Sans" w:hAnsi="Fira Sans" w:cs="Fira Sans"/>
        </w:rPr>
        <w:t xml:space="preserve"> (reforestation, green tech) directly contributed to these national priorities.</w:t>
      </w:r>
    </w:p>
    <w:p w14:paraId="3912A793" w14:textId="1693907E" w:rsidR="003F43F0" w:rsidRDefault="00E34D9C">
      <w:pPr>
        <w:widowControl w:val="0"/>
        <w:spacing w:before="240" w:after="240"/>
        <w:jc w:val="left"/>
        <w:rPr>
          <w:rFonts w:ascii="Fira Sans" w:eastAsia="Fira Sans" w:hAnsi="Fira Sans" w:cs="Fira Sans"/>
        </w:rPr>
      </w:pPr>
      <w:r>
        <w:rPr>
          <w:rFonts w:ascii="Fira Sans" w:eastAsia="Fira Sans" w:hAnsi="Fira Sans" w:cs="Fira Sans"/>
          <w:b/>
        </w:rPr>
        <w:t>Uganda:</w:t>
      </w:r>
      <w:r>
        <w:rPr>
          <w:rFonts w:ascii="Fira Sans" w:eastAsia="Fira Sans" w:hAnsi="Fira Sans" w:cs="Fira Sans"/>
        </w:rPr>
        <w:t xml:space="preserve"> The </w:t>
      </w:r>
      <w:r>
        <w:rPr>
          <w:rFonts w:ascii="Fira Sans" w:eastAsia="Fira Sans" w:hAnsi="Fira Sans" w:cs="Fira Sans"/>
          <w:i/>
        </w:rPr>
        <w:t>National Climate Change Policy (2015)</w:t>
      </w:r>
      <w:r>
        <w:rPr>
          <w:rFonts w:ascii="Fira Sans" w:eastAsia="Fira Sans" w:hAnsi="Fira Sans" w:cs="Fira Sans"/>
        </w:rPr>
        <w:t xml:space="preserve"> and Uganda’s NDC (2022 update) call for mainstreaming adaptation into agriculture and mobilizing non-state actors. </w:t>
      </w:r>
      <w:proofErr w:type="spellStart"/>
      <w:r>
        <w:rPr>
          <w:rFonts w:ascii="Fira Sans" w:eastAsia="Fira Sans" w:hAnsi="Fira Sans" w:cs="Fira Sans"/>
        </w:rPr>
        <w:t>AgroSupply’s</w:t>
      </w:r>
      <w:proofErr w:type="spellEnd"/>
      <w:r>
        <w:rPr>
          <w:rFonts w:ascii="Fira Sans" w:eastAsia="Fira Sans" w:hAnsi="Fira Sans" w:cs="Fira Sans"/>
        </w:rPr>
        <w:t xml:space="preserve"> digital layaway platform, which expanded to over 30,000 farmers, supported Uganda’s goals of improving food security and empowering vulnerable groups, especially women.</w:t>
      </w:r>
    </w:p>
    <w:p w14:paraId="1BB38474" w14:textId="77777777" w:rsidR="003F43F0" w:rsidRDefault="003F43F0" w:rsidP="003F43F0">
      <w:pPr>
        <w:widowControl w:val="0"/>
        <w:spacing w:before="240" w:after="240"/>
        <w:jc w:val="left"/>
        <w:rPr>
          <w:rFonts w:ascii="Fira Sans" w:eastAsia="Fira Sans" w:hAnsi="Fira Sans" w:cs="Fira Sans"/>
        </w:rPr>
      </w:pPr>
      <w:r>
        <w:rPr>
          <w:rFonts w:ascii="Fira Sans" w:eastAsia="Fira Sans" w:hAnsi="Fira Sans" w:cs="Fira Sans"/>
          <w:b/>
        </w:rPr>
        <w:t>South Africa:</w:t>
      </w:r>
      <w:r>
        <w:rPr>
          <w:rFonts w:ascii="Fira Sans" w:eastAsia="Fira Sans" w:hAnsi="Fira Sans" w:cs="Fira Sans"/>
        </w:rPr>
        <w:t xml:space="preserve"> The </w:t>
      </w:r>
      <w:r>
        <w:rPr>
          <w:rFonts w:ascii="Fira Sans" w:eastAsia="Fira Sans" w:hAnsi="Fira Sans" w:cs="Fira Sans"/>
          <w:i/>
        </w:rPr>
        <w:t>National Climate Change Adaptation Strategy</w:t>
      </w:r>
      <w:r>
        <w:rPr>
          <w:rFonts w:ascii="Fira Sans" w:eastAsia="Fira Sans" w:hAnsi="Fira Sans" w:cs="Fira Sans"/>
        </w:rPr>
        <w:t xml:space="preserve"> (2019) emphasizes ecosystem-based adaptation, private sector mobilization, and digital innovation. The Awareness Company’s HYDRA data platform contributed to these objectives by generating insights for water, agriculture, and biodiversity resilience. Beyond alignment with individual country strategies, the project contributed to regional and global policy dialogues by producing two flagship knowledge products: the </w:t>
      </w:r>
      <w:r>
        <w:rPr>
          <w:rFonts w:ascii="Fira Sans" w:eastAsia="Fira Sans" w:hAnsi="Fira Sans" w:cs="Fira Sans"/>
          <w:i/>
        </w:rPr>
        <w:t>State of Climate Tech Africa 2023</w:t>
      </w:r>
      <w:r>
        <w:rPr>
          <w:rFonts w:ascii="Fira Sans" w:eastAsia="Fira Sans" w:hAnsi="Fira Sans" w:cs="Fira Sans"/>
        </w:rPr>
        <w:t xml:space="preserve"> report and the </w:t>
      </w:r>
      <w:proofErr w:type="spellStart"/>
      <w:r>
        <w:rPr>
          <w:rFonts w:ascii="Fira Sans" w:eastAsia="Fira Sans" w:hAnsi="Fira Sans" w:cs="Fira Sans"/>
          <w:i/>
        </w:rPr>
        <w:t>Catalyzing</w:t>
      </w:r>
      <w:proofErr w:type="spellEnd"/>
      <w:r>
        <w:rPr>
          <w:rFonts w:ascii="Fira Sans" w:eastAsia="Fira Sans" w:hAnsi="Fira Sans" w:cs="Fira Sans"/>
          <w:i/>
        </w:rPr>
        <w:t xml:space="preserve"> Climate Adaptation through Fintech </w:t>
      </w:r>
      <w:r>
        <w:rPr>
          <w:rFonts w:ascii="Fira Sans" w:eastAsia="Fira Sans" w:hAnsi="Fira Sans" w:cs="Fira Sans"/>
        </w:rPr>
        <w:t>brief. These outputs facilitated ecosystem development by providing governments and investors with evidence on the viability of adaptation as an investable sector.</w:t>
      </w:r>
    </w:p>
    <w:p w14:paraId="1E6C5346" w14:textId="77777777" w:rsidR="003F43F0" w:rsidRDefault="003F43F0">
      <w:pPr>
        <w:widowControl w:val="0"/>
        <w:spacing w:before="240" w:after="240"/>
        <w:jc w:val="left"/>
        <w:rPr>
          <w:rFonts w:ascii="Fira Sans" w:eastAsia="Fira Sans" w:hAnsi="Fira Sans" w:cs="Fira Sans"/>
        </w:rPr>
        <w:sectPr w:rsidR="003F43F0">
          <w:footerReference w:type="default" r:id="rId21"/>
          <w:type w:val="continuous"/>
          <w:pgSz w:w="11906" w:h="16838"/>
          <w:pgMar w:top="1418" w:right="1418" w:bottom="1418" w:left="1418" w:header="720" w:footer="720" w:gutter="0"/>
          <w:cols w:space="720"/>
        </w:sectPr>
      </w:pPr>
    </w:p>
    <w:p w14:paraId="1E6C5347" w14:textId="77777777" w:rsidR="00257829" w:rsidRDefault="00E34D9C">
      <w:pPr>
        <w:keepNext/>
        <w:spacing w:after="200"/>
      </w:pPr>
      <w:r>
        <w:rPr>
          <w:rFonts w:ascii="Fira Sans" w:eastAsia="Fira Sans" w:hAnsi="Fira Sans" w:cs="Fira Sans"/>
          <w:b/>
          <w:color w:val="2FA6FF"/>
          <w:sz w:val="20"/>
          <w:szCs w:val="20"/>
        </w:rPr>
        <w:lastRenderedPageBreak/>
        <w:t>Table 3. Results Against Logframe/IRRF Indicators</w:t>
      </w:r>
      <w:r>
        <w:t xml:space="preserve">     </w:t>
      </w:r>
    </w:p>
    <w:tbl>
      <w:tblPr>
        <w:tblStyle w:val="affffffff2"/>
        <w:tblW w:w="13680" w:type="dxa"/>
        <w:tblLayout w:type="fixed"/>
        <w:tblLook w:val="0400" w:firstRow="0" w:lastRow="0" w:firstColumn="0" w:lastColumn="0" w:noHBand="0" w:noVBand="1"/>
      </w:tblPr>
      <w:tblGrid>
        <w:gridCol w:w="1815"/>
        <w:gridCol w:w="1350"/>
        <w:gridCol w:w="1215"/>
        <w:gridCol w:w="1185"/>
        <w:gridCol w:w="3195"/>
        <w:gridCol w:w="1665"/>
        <w:gridCol w:w="3255"/>
      </w:tblGrid>
      <w:tr w:rsidR="00257829" w14:paraId="1E6C534F" w14:textId="77777777">
        <w:trPr>
          <w:trHeight w:val="523"/>
        </w:trPr>
        <w:tc>
          <w:tcPr>
            <w:tcW w:w="1815" w:type="dxa"/>
            <w:shd w:val="clear" w:color="auto" w:fill="009CDC"/>
            <w:vAlign w:val="center"/>
          </w:tcPr>
          <w:p w14:paraId="1E6C5348" w14:textId="0AD9E8A5" w:rsidR="00257829" w:rsidRDefault="00E34D9C">
            <w:pPr>
              <w:jc w:val="left"/>
              <w:rPr>
                <w:rFonts w:ascii="Fira Sans" w:eastAsia="Fira Sans" w:hAnsi="Fira Sans" w:cs="Fira Sans"/>
                <w:b/>
                <w:color w:val="FFFFFF"/>
                <w:sz w:val="20"/>
                <w:szCs w:val="20"/>
              </w:rPr>
            </w:pPr>
            <w:r>
              <w:rPr>
                <w:rFonts w:ascii="Fira Sans" w:eastAsia="Fira Sans" w:hAnsi="Fira Sans" w:cs="Fira Sans"/>
                <w:b/>
                <w:color w:val="FFFFFF"/>
                <w:sz w:val="20"/>
                <w:szCs w:val="20"/>
              </w:rPr>
              <w:t>Indicator</w:t>
            </w:r>
          </w:p>
        </w:tc>
        <w:tc>
          <w:tcPr>
            <w:tcW w:w="1350" w:type="dxa"/>
            <w:shd w:val="clear" w:color="auto" w:fill="009CDC"/>
            <w:vAlign w:val="center"/>
          </w:tcPr>
          <w:p w14:paraId="1E6C5349" w14:textId="77777777" w:rsidR="00257829" w:rsidRDefault="00E34D9C">
            <w:pPr>
              <w:jc w:val="left"/>
              <w:rPr>
                <w:rFonts w:ascii="Fira Sans" w:eastAsia="Fira Sans" w:hAnsi="Fira Sans" w:cs="Fira Sans"/>
                <w:b/>
                <w:color w:val="FFFFFF"/>
                <w:sz w:val="20"/>
                <w:szCs w:val="20"/>
              </w:rPr>
            </w:pPr>
            <w:r>
              <w:rPr>
                <w:rFonts w:ascii="Fira Sans" w:eastAsia="Fira Sans" w:hAnsi="Fira Sans" w:cs="Fira Sans"/>
                <w:b/>
                <w:color w:val="FFFFFF"/>
                <w:sz w:val="20"/>
                <w:szCs w:val="20"/>
              </w:rPr>
              <w:t>Target</w:t>
            </w:r>
          </w:p>
        </w:tc>
        <w:tc>
          <w:tcPr>
            <w:tcW w:w="1215" w:type="dxa"/>
            <w:shd w:val="clear" w:color="auto" w:fill="009CDC"/>
            <w:vAlign w:val="center"/>
          </w:tcPr>
          <w:p w14:paraId="1E6C534A" w14:textId="77777777" w:rsidR="00257829" w:rsidRDefault="00E34D9C">
            <w:pPr>
              <w:jc w:val="left"/>
              <w:rPr>
                <w:rFonts w:ascii="Fira Sans" w:eastAsia="Fira Sans" w:hAnsi="Fira Sans" w:cs="Fira Sans"/>
                <w:b/>
                <w:color w:val="FFFFFF"/>
                <w:sz w:val="20"/>
                <w:szCs w:val="20"/>
              </w:rPr>
            </w:pPr>
            <w:r>
              <w:rPr>
                <w:rFonts w:ascii="Fira Sans" w:eastAsia="Fira Sans" w:hAnsi="Fira Sans" w:cs="Fira Sans"/>
                <w:b/>
                <w:color w:val="FFFFFF"/>
                <w:sz w:val="20"/>
                <w:szCs w:val="20"/>
              </w:rPr>
              <w:t>Actual (at TE)</w:t>
            </w:r>
          </w:p>
        </w:tc>
        <w:tc>
          <w:tcPr>
            <w:tcW w:w="1185" w:type="dxa"/>
            <w:shd w:val="clear" w:color="auto" w:fill="009CDC"/>
            <w:vAlign w:val="center"/>
          </w:tcPr>
          <w:p w14:paraId="1E6C534B" w14:textId="77777777" w:rsidR="00257829" w:rsidRDefault="00E34D9C">
            <w:pPr>
              <w:jc w:val="left"/>
              <w:rPr>
                <w:rFonts w:ascii="Fira Sans" w:eastAsia="Fira Sans" w:hAnsi="Fira Sans" w:cs="Fira Sans"/>
                <w:b/>
                <w:color w:val="FFFFFF"/>
                <w:sz w:val="20"/>
                <w:szCs w:val="20"/>
              </w:rPr>
            </w:pPr>
            <w:r>
              <w:rPr>
                <w:rFonts w:ascii="Fira Sans" w:eastAsia="Fira Sans" w:hAnsi="Fira Sans" w:cs="Fira Sans"/>
                <w:b/>
                <w:color w:val="FFFFFF"/>
                <w:sz w:val="20"/>
                <w:szCs w:val="20"/>
              </w:rPr>
              <w:t>Variance (%)</w:t>
            </w:r>
          </w:p>
        </w:tc>
        <w:tc>
          <w:tcPr>
            <w:tcW w:w="3195" w:type="dxa"/>
            <w:shd w:val="clear" w:color="auto" w:fill="009CDC"/>
            <w:vAlign w:val="center"/>
          </w:tcPr>
          <w:p w14:paraId="1E6C534C" w14:textId="77777777" w:rsidR="00257829" w:rsidRDefault="00E34D9C">
            <w:pPr>
              <w:jc w:val="left"/>
              <w:rPr>
                <w:rFonts w:ascii="Fira Sans" w:eastAsia="Fira Sans" w:hAnsi="Fira Sans" w:cs="Fira Sans"/>
                <w:b/>
                <w:color w:val="FFFFFF"/>
                <w:sz w:val="20"/>
                <w:szCs w:val="20"/>
              </w:rPr>
            </w:pPr>
            <w:r>
              <w:rPr>
                <w:rFonts w:ascii="Fira Sans" w:eastAsia="Fira Sans" w:hAnsi="Fira Sans" w:cs="Fira Sans"/>
                <w:b/>
                <w:color w:val="FFFFFF"/>
                <w:sz w:val="20"/>
                <w:szCs w:val="20"/>
              </w:rPr>
              <w:t>Attribution vs. Contribution</w:t>
            </w:r>
          </w:p>
        </w:tc>
        <w:tc>
          <w:tcPr>
            <w:tcW w:w="1665" w:type="dxa"/>
            <w:shd w:val="clear" w:color="auto" w:fill="009CDC"/>
            <w:vAlign w:val="center"/>
          </w:tcPr>
          <w:p w14:paraId="1E6C534D" w14:textId="77777777" w:rsidR="00257829" w:rsidRDefault="00E34D9C">
            <w:pPr>
              <w:jc w:val="left"/>
              <w:rPr>
                <w:rFonts w:ascii="Fira Sans" w:eastAsia="Fira Sans" w:hAnsi="Fira Sans" w:cs="Fira Sans"/>
                <w:b/>
                <w:color w:val="FFFFFF"/>
                <w:sz w:val="20"/>
                <w:szCs w:val="20"/>
              </w:rPr>
            </w:pPr>
            <w:r>
              <w:rPr>
                <w:rFonts w:ascii="Fira Sans" w:eastAsia="Fira Sans" w:hAnsi="Fira Sans" w:cs="Fira Sans"/>
                <w:b/>
                <w:color w:val="FFFFFF"/>
                <w:sz w:val="20"/>
                <w:szCs w:val="20"/>
              </w:rPr>
              <w:t>Gender Disaggregate</w:t>
            </w:r>
          </w:p>
        </w:tc>
        <w:tc>
          <w:tcPr>
            <w:tcW w:w="3255" w:type="dxa"/>
            <w:shd w:val="clear" w:color="auto" w:fill="009CDC"/>
            <w:vAlign w:val="center"/>
          </w:tcPr>
          <w:p w14:paraId="1E6C534E" w14:textId="77777777" w:rsidR="00257829" w:rsidRDefault="00E34D9C">
            <w:pPr>
              <w:jc w:val="left"/>
              <w:rPr>
                <w:rFonts w:ascii="Fira Sans" w:eastAsia="Fira Sans" w:hAnsi="Fira Sans" w:cs="Fira Sans"/>
                <w:b/>
                <w:color w:val="FFFFFF"/>
                <w:sz w:val="20"/>
                <w:szCs w:val="20"/>
              </w:rPr>
            </w:pPr>
            <w:r>
              <w:rPr>
                <w:rFonts w:ascii="Fira Sans" w:eastAsia="Fira Sans" w:hAnsi="Fira Sans" w:cs="Fira Sans"/>
                <w:b/>
                <w:color w:val="FFFFFF"/>
                <w:sz w:val="20"/>
                <w:szCs w:val="20"/>
              </w:rPr>
              <w:t>Evidence Source</w:t>
            </w:r>
          </w:p>
        </w:tc>
      </w:tr>
      <w:tr w:rsidR="00257829" w14:paraId="1E6C5357" w14:textId="77777777">
        <w:trPr>
          <w:trHeight w:val="270"/>
        </w:trPr>
        <w:tc>
          <w:tcPr>
            <w:tcW w:w="1815" w:type="dxa"/>
            <w:tcBorders>
              <w:bottom w:val="single" w:sz="4" w:space="0" w:color="009CDC"/>
              <w:right w:val="single" w:sz="4" w:space="0" w:color="009CDC"/>
            </w:tcBorders>
            <w:vAlign w:val="center"/>
          </w:tcPr>
          <w:p w14:paraId="1E6C5350"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Startups accelerated (#)</w:t>
            </w:r>
          </w:p>
        </w:tc>
        <w:tc>
          <w:tcPr>
            <w:tcW w:w="1350" w:type="dxa"/>
            <w:tcBorders>
              <w:left w:val="single" w:sz="4" w:space="0" w:color="009CDC"/>
              <w:bottom w:val="single" w:sz="4" w:space="0" w:color="009CDC"/>
            </w:tcBorders>
            <w:vAlign w:val="center"/>
          </w:tcPr>
          <w:p w14:paraId="1E6C535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6</w:t>
            </w:r>
          </w:p>
        </w:tc>
        <w:tc>
          <w:tcPr>
            <w:tcW w:w="1215" w:type="dxa"/>
            <w:tcBorders>
              <w:left w:val="single" w:sz="4" w:space="0" w:color="009CDC"/>
              <w:bottom w:val="single" w:sz="4" w:space="0" w:color="009CDC"/>
            </w:tcBorders>
            <w:vAlign w:val="center"/>
          </w:tcPr>
          <w:p w14:paraId="1E6C5352"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6</w:t>
            </w:r>
          </w:p>
        </w:tc>
        <w:tc>
          <w:tcPr>
            <w:tcW w:w="1185" w:type="dxa"/>
            <w:tcBorders>
              <w:left w:val="single" w:sz="4" w:space="0" w:color="009CDC"/>
              <w:bottom w:val="single" w:sz="4" w:space="0" w:color="009CDC"/>
            </w:tcBorders>
            <w:vAlign w:val="center"/>
          </w:tcPr>
          <w:p w14:paraId="1E6C5353"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0%</w:t>
            </w:r>
          </w:p>
        </w:tc>
        <w:tc>
          <w:tcPr>
            <w:tcW w:w="3195" w:type="dxa"/>
            <w:tcBorders>
              <w:left w:val="single" w:sz="4" w:space="0" w:color="009CDC"/>
              <w:bottom w:val="single" w:sz="4" w:space="0" w:color="009CDC"/>
            </w:tcBorders>
            <w:vAlign w:val="center"/>
          </w:tcPr>
          <w:p w14:paraId="1E6C535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Fully attributable - all 6 received tailored venture building</w:t>
            </w:r>
          </w:p>
        </w:tc>
        <w:tc>
          <w:tcPr>
            <w:tcW w:w="1665" w:type="dxa"/>
            <w:tcBorders>
              <w:left w:val="single" w:sz="4" w:space="0" w:color="009CDC"/>
              <w:bottom w:val="single" w:sz="4" w:space="0" w:color="009CDC"/>
            </w:tcBorders>
            <w:vAlign w:val="center"/>
          </w:tcPr>
          <w:p w14:paraId="1E6C5355"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3 women-led (50%)</w:t>
            </w:r>
          </w:p>
        </w:tc>
        <w:tc>
          <w:tcPr>
            <w:tcW w:w="3255" w:type="dxa"/>
            <w:tcBorders>
              <w:left w:val="single" w:sz="4" w:space="0" w:color="009CDC"/>
              <w:bottom w:val="single" w:sz="4" w:space="0" w:color="009CDC"/>
            </w:tcBorders>
            <w:vAlign w:val="center"/>
          </w:tcPr>
          <w:p w14:paraId="1E6C5356"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PIR 2025; BFA portfolio records</w:t>
            </w:r>
          </w:p>
        </w:tc>
      </w:tr>
      <w:tr w:rsidR="00257829" w14:paraId="1E6C535F" w14:textId="77777777">
        <w:tc>
          <w:tcPr>
            <w:tcW w:w="1815" w:type="dxa"/>
            <w:tcBorders>
              <w:top w:val="single" w:sz="4" w:space="0" w:color="009CDC"/>
              <w:bottom w:val="single" w:sz="4" w:space="0" w:color="009CDC"/>
              <w:right w:val="single" w:sz="4" w:space="0" w:color="009CDC"/>
            </w:tcBorders>
            <w:vAlign w:val="center"/>
          </w:tcPr>
          <w:p w14:paraId="1E6C5358"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Follow-on finance mobilised (USD)</w:t>
            </w:r>
          </w:p>
        </w:tc>
        <w:tc>
          <w:tcPr>
            <w:tcW w:w="1350" w:type="dxa"/>
            <w:tcBorders>
              <w:top w:val="single" w:sz="4" w:space="0" w:color="009CDC"/>
              <w:left w:val="single" w:sz="4" w:space="0" w:color="009CDC"/>
              <w:bottom w:val="single" w:sz="4" w:space="0" w:color="009CDC"/>
            </w:tcBorders>
            <w:vAlign w:val="center"/>
          </w:tcPr>
          <w:p w14:paraId="1E6C5359"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2,000,000</w:t>
            </w:r>
          </w:p>
        </w:tc>
        <w:tc>
          <w:tcPr>
            <w:tcW w:w="1215" w:type="dxa"/>
            <w:tcBorders>
              <w:top w:val="single" w:sz="4" w:space="0" w:color="009CDC"/>
              <w:left w:val="single" w:sz="4" w:space="0" w:color="009CDC"/>
              <w:bottom w:val="single" w:sz="4" w:space="0" w:color="009CDC"/>
            </w:tcBorders>
            <w:vAlign w:val="center"/>
          </w:tcPr>
          <w:p w14:paraId="1E6C535A"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3,300,000</w:t>
            </w:r>
          </w:p>
        </w:tc>
        <w:tc>
          <w:tcPr>
            <w:tcW w:w="1185" w:type="dxa"/>
            <w:tcBorders>
              <w:top w:val="single" w:sz="4" w:space="0" w:color="009CDC"/>
              <w:left w:val="single" w:sz="4" w:space="0" w:color="009CDC"/>
              <w:bottom w:val="single" w:sz="4" w:space="0" w:color="009CDC"/>
            </w:tcBorders>
            <w:vAlign w:val="center"/>
          </w:tcPr>
          <w:p w14:paraId="1E6C535B"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+65%</w:t>
            </w:r>
          </w:p>
        </w:tc>
        <w:tc>
          <w:tcPr>
            <w:tcW w:w="3195" w:type="dxa"/>
            <w:tcBorders>
              <w:top w:val="single" w:sz="4" w:space="0" w:color="009CDC"/>
              <w:left w:val="single" w:sz="4" w:space="0" w:color="009CDC"/>
              <w:bottom w:val="single" w:sz="4" w:space="0" w:color="009CDC"/>
            </w:tcBorders>
            <w:vAlign w:val="center"/>
          </w:tcPr>
          <w:p w14:paraId="1E6C535C"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Contribution - mobilized through project-facilitated introductions and co-investor confidence</w:t>
            </w:r>
          </w:p>
        </w:tc>
        <w:tc>
          <w:tcPr>
            <w:tcW w:w="1665" w:type="dxa"/>
            <w:tcBorders>
              <w:top w:val="single" w:sz="4" w:space="0" w:color="009CDC"/>
              <w:left w:val="single" w:sz="4" w:space="0" w:color="009CDC"/>
              <w:bottom w:val="single" w:sz="4" w:space="0" w:color="009CDC"/>
            </w:tcBorders>
            <w:vAlign w:val="center"/>
          </w:tcPr>
          <w:p w14:paraId="1E6C535D"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Not applicable</w:t>
            </w:r>
          </w:p>
        </w:tc>
        <w:tc>
          <w:tcPr>
            <w:tcW w:w="3255" w:type="dxa"/>
            <w:tcBorders>
              <w:top w:val="single" w:sz="4" w:space="0" w:color="009CDC"/>
              <w:left w:val="single" w:sz="4" w:space="0" w:color="009CDC"/>
              <w:bottom w:val="single" w:sz="4" w:space="0" w:color="009CDC"/>
            </w:tcBorders>
            <w:vAlign w:val="center"/>
          </w:tcPr>
          <w:p w14:paraId="1E6C535E"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Investor Circle records; startup fundraising reports</w:t>
            </w:r>
          </w:p>
        </w:tc>
      </w:tr>
      <w:tr w:rsidR="00257829" w14:paraId="1E6C5367" w14:textId="77777777">
        <w:tc>
          <w:tcPr>
            <w:tcW w:w="1815" w:type="dxa"/>
            <w:tcBorders>
              <w:top w:val="single" w:sz="4" w:space="0" w:color="009CDC"/>
              <w:bottom w:val="single" w:sz="4" w:space="0" w:color="009CDC"/>
              <w:right w:val="single" w:sz="4" w:space="0" w:color="009CDC"/>
            </w:tcBorders>
            <w:vAlign w:val="center"/>
          </w:tcPr>
          <w:p w14:paraId="1E6C5360"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Junior experts placed (#)</w:t>
            </w:r>
          </w:p>
        </w:tc>
        <w:tc>
          <w:tcPr>
            <w:tcW w:w="1350" w:type="dxa"/>
            <w:tcBorders>
              <w:top w:val="single" w:sz="4" w:space="0" w:color="009CDC"/>
              <w:left w:val="single" w:sz="4" w:space="0" w:color="009CDC"/>
              <w:bottom w:val="single" w:sz="4" w:space="0" w:color="009CDC"/>
            </w:tcBorders>
            <w:vAlign w:val="center"/>
          </w:tcPr>
          <w:p w14:paraId="1E6C536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10</w:t>
            </w:r>
          </w:p>
        </w:tc>
        <w:tc>
          <w:tcPr>
            <w:tcW w:w="1215" w:type="dxa"/>
            <w:tcBorders>
              <w:top w:val="single" w:sz="4" w:space="0" w:color="009CDC"/>
              <w:left w:val="single" w:sz="4" w:space="0" w:color="009CDC"/>
              <w:bottom w:val="single" w:sz="4" w:space="0" w:color="009CDC"/>
            </w:tcBorders>
            <w:vAlign w:val="center"/>
          </w:tcPr>
          <w:p w14:paraId="1E6C5362"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11</w:t>
            </w:r>
          </w:p>
        </w:tc>
        <w:tc>
          <w:tcPr>
            <w:tcW w:w="1185" w:type="dxa"/>
            <w:tcBorders>
              <w:top w:val="single" w:sz="4" w:space="0" w:color="009CDC"/>
              <w:left w:val="single" w:sz="4" w:space="0" w:color="009CDC"/>
              <w:bottom w:val="single" w:sz="4" w:space="0" w:color="009CDC"/>
            </w:tcBorders>
            <w:vAlign w:val="center"/>
          </w:tcPr>
          <w:p w14:paraId="1E6C5363"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+10%</w:t>
            </w:r>
          </w:p>
        </w:tc>
        <w:tc>
          <w:tcPr>
            <w:tcW w:w="3195" w:type="dxa"/>
            <w:tcBorders>
              <w:top w:val="single" w:sz="4" w:space="0" w:color="009CDC"/>
              <w:left w:val="single" w:sz="4" w:space="0" w:color="009CDC"/>
              <w:bottom w:val="single" w:sz="4" w:space="0" w:color="009CDC"/>
            </w:tcBorders>
            <w:vAlign w:val="center"/>
          </w:tcPr>
          <w:p w14:paraId="1E6C536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Fully attributable - placements arranged and financed by the project</w:t>
            </w:r>
          </w:p>
        </w:tc>
        <w:tc>
          <w:tcPr>
            <w:tcW w:w="1665" w:type="dxa"/>
            <w:tcBorders>
              <w:top w:val="single" w:sz="4" w:space="0" w:color="009CDC"/>
              <w:left w:val="single" w:sz="4" w:space="0" w:color="009CDC"/>
              <w:bottom w:val="single" w:sz="4" w:space="0" w:color="009CDC"/>
            </w:tcBorders>
            <w:vAlign w:val="center"/>
          </w:tcPr>
          <w:p w14:paraId="1E6C5365" w14:textId="473814C6" w:rsidR="00257829" w:rsidRDefault="00A02AD1">
            <w:pPr>
              <w:jc w:val="left"/>
              <w:rPr>
                <w:rFonts w:ascii="Fira Sans" w:eastAsia="Fira Sans" w:hAnsi="Fira Sans" w:cs="Fira Sans"/>
                <w:sz w:val="20"/>
                <w:szCs w:val="20"/>
              </w:rPr>
            </w:pPr>
            <w:r>
              <w:rPr>
                <w:rFonts w:ascii="Fira Sans" w:eastAsia="Fira Sans" w:hAnsi="Fira Sans" w:cs="Fira Sans"/>
                <w:sz w:val="20"/>
                <w:szCs w:val="20"/>
              </w:rPr>
              <w:t>5</w:t>
            </w:r>
            <w:r w:rsidR="00E34D9C">
              <w:rPr>
                <w:rFonts w:ascii="Fira Sans" w:eastAsia="Fira Sans" w:hAnsi="Fira Sans" w:cs="Fira Sans"/>
                <w:sz w:val="20"/>
                <w:szCs w:val="20"/>
              </w:rPr>
              <w:t xml:space="preserve"> women (</w:t>
            </w:r>
            <w:r>
              <w:rPr>
                <w:rFonts w:ascii="Fira Sans" w:eastAsia="Fira Sans" w:hAnsi="Fira Sans" w:cs="Fira Sans"/>
                <w:sz w:val="20"/>
                <w:szCs w:val="20"/>
              </w:rPr>
              <w:t>45</w:t>
            </w:r>
            <w:r w:rsidR="00E34D9C">
              <w:rPr>
                <w:rFonts w:ascii="Fira Sans" w:eastAsia="Fira Sans" w:hAnsi="Fira Sans" w:cs="Fira Sans"/>
                <w:sz w:val="20"/>
                <w:szCs w:val="20"/>
              </w:rPr>
              <w:t>%)</w:t>
            </w:r>
          </w:p>
        </w:tc>
        <w:tc>
          <w:tcPr>
            <w:tcW w:w="3255" w:type="dxa"/>
            <w:tcBorders>
              <w:top w:val="single" w:sz="4" w:space="0" w:color="009CDC"/>
              <w:left w:val="single" w:sz="4" w:space="0" w:color="009CDC"/>
              <w:bottom w:val="single" w:sz="4" w:space="0" w:color="009CDC"/>
            </w:tcBorders>
            <w:vAlign w:val="center"/>
          </w:tcPr>
          <w:p w14:paraId="1E6C5366"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PIR 2025; Metrics Tracker</w:t>
            </w:r>
          </w:p>
        </w:tc>
      </w:tr>
      <w:tr w:rsidR="00257829" w14:paraId="1E6C536F" w14:textId="77777777">
        <w:tc>
          <w:tcPr>
            <w:tcW w:w="1815" w:type="dxa"/>
            <w:tcBorders>
              <w:top w:val="single" w:sz="4" w:space="0" w:color="009CDC"/>
              <w:bottom w:val="single" w:sz="4" w:space="0" w:color="009CDC"/>
              <w:right w:val="single" w:sz="4" w:space="0" w:color="009CDC"/>
            </w:tcBorders>
            <w:vAlign w:val="center"/>
          </w:tcPr>
          <w:p w14:paraId="1E6C5368"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Knowledge products produced (#)</w:t>
            </w:r>
          </w:p>
        </w:tc>
        <w:tc>
          <w:tcPr>
            <w:tcW w:w="1350" w:type="dxa"/>
            <w:tcBorders>
              <w:top w:val="single" w:sz="4" w:space="0" w:color="009CDC"/>
              <w:left w:val="single" w:sz="4" w:space="0" w:color="009CDC"/>
              <w:bottom w:val="single" w:sz="4" w:space="0" w:color="009CDC"/>
            </w:tcBorders>
            <w:vAlign w:val="center"/>
          </w:tcPr>
          <w:p w14:paraId="1E6C5369"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8</w:t>
            </w:r>
          </w:p>
        </w:tc>
        <w:tc>
          <w:tcPr>
            <w:tcW w:w="1215" w:type="dxa"/>
            <w:tcBorders>
              <w:top w:val="single" w:sz="4" w:space="0" w:color="009CDC"/>
              <w:left w:val="single" w:sz="4" w:space="0" w:color="009CDC"/>
              <w:bottom w:val="single" w:sz="4" w:space="0" w:color="009CDC"/>
            </w:tcBorders>
            <w:vAlign w:val="center"/>
          </w:tcPr>
          <w:p w14:paraId="1E6C536A" w14:textId="093180ED" w:rsidR="00257829" w:rsidRDefault="00E34D9C">
            <w:pPr>
              <w:jc w:val="left"/>
              <w:rPr>
                <w:rFonts w:ascii="Fira Sans" w:eastAsia="Fira Sans" w:hAnsi="Fira Sans" w:cs="Fira Sans"/>
                <w:sz w:val="20"/>
                <w:szCs w:val="20"/>
              </w:rPr>
            </w:pPr>
            <w:r>
              <w:rPr>
                <w:rFonts w:ascii="Fira Sans" w:eastAsia="Fira Sans" w:hAnsi="Fira Sans" w:cs="Fira Sans"/>
                <w:sz w:val="20"/>
                <w:szCs w:val="20"/>
              </w:rPr>
              <w:t>1</w:t>
            </w:r>
            <w:r w:rsidR="00352443">
              <w:rPr>
                <w:rFonts w:ascii="Fira Sans" w:eastAsia="Fira Sans" w:hAnsi="Fira Sans" w:cs="Fira Sans"/>
                <w:sz w:val="20"/>
                <w:szCs w:val="20"/>
              </w:rPr>
              <w:t>0</w:t>
            </w:r>
          </w:p>
        </w:tc>
        <w:tc>
          <w:tcPr>
            <w:tcW w:w="1185" w:type="dxa"/>
            <w:tcBorders>
              <w:top w:val="single" w:sz="4" w:space="0" w:color="009CDC"/>
              <w:left w:val="single" w:sz="4" w:space="0" w:color="009CDC"/>
              <w:bottom w:val="single" w:sz="4" w:space="0" w:color="009CDC"/>
            </w:tcBorders>
            <w:vAlign w:val="center"/>
          </w:tcPr>
          <w:p w14:paraId="1E6C536B"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+38%</w:t>
            </w:r>
          </w:p>
        </w:tc>
        <w:tc>
          <w:tcPr>
            <w:tcW w:w="3195" w:type="dxa"/>
            <w:tcBorders>
              <w:top w:val="single" w:sz="4" w:space="0" w:color="009CDC"/>
              <w:left w:val="single" w:sz="4" w:space="0" w:color="009CDC"/>
              <w:bottom w:val="single" w:sz="4" w:space="0" w:color="009CDC"/>
            </w:tcBorders>
            <w:vAlign w:val="center"/>
          </w:tcPr>
          <w:p w14:paraId="1E6C536C"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Fully attributable - outputs financed and published by the project</w:t>
            </w:r>
          </w:p>
        </w:tc>
        <w:tc>
          <w:tcPr>
            <w:tcW w:w="1665" w:type="dxa"/>
            <w:tcBorders>
              <w:top w:val="single" w:sz="4" w:space="0" w:color="009CDC"/>
              <w:left w:val="single" w:sz="4" w:space="0" w:color="009CDC"/>
              <w:bottom w:val="single" w:sz="4" w:space="0" w:color="009CDC"/>
            </w:tcBorders>
            <w:vAlign w:val="center"/>
          </w:tcPr>
          <w:p w14:paraId="1E6C536D"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Not applicable</w:t>
            </w:r>
          </w:p>
        </w:tc>
        <w:tc>
          <w:tcPr>
            <w:tcW w:w="3255" w:type="dxa"/>
            <w:tcBorders>
              <w:top w:val="single" w:sz="4" w:space="0" w:color="009CDC"/>
              <w:left w:val="single" w:sz="4" w:space="0" w:color="009CDC"/>
              <w:bottom w:val="single" w:sz="4" w:space="0" w:color="009CDC"/>
            </w:tcBorders>
            <w:vAlign w:val="center"/>
          </w:tcPr>
          <w:p w14:paraId="1E6C536E"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Metrics Tracker; Knowledge Product Annex</w:t>
            </w:r>
          </w:p>
        </w:tc>
      </w:tr>
      <w:tr w:rsidR="00257829" w14:paraId="1E6C5377" w14:textId="77777777">
        <w:tc>
          <w:tcPr>
            <w:tcW w:w="1815" w:type="dxa"/>
            <w:tcBorders>
              <w:top w:val="single" w:sz="4" w:space="0" w:color="009CDC"/>
              <w:bottom w:val="single" w:sz="4" w:space="0" w:color="009CDC"/>
              <w:right w:val="single" w:sz="4" w:space="0" w:color="009CDC"/>
            </w:tcBorders>
            <w:vAlign w:val="center"/>
          </w:tcPr>
          <w:p w14:paraId="1E6C5370"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Direct beneficiaries (# individuals)</w:t>
            </w:r>
          </w:p>
        </w:tc>
        <w:tc>
          <w:tcPr>
            <w:tcW w:w="1350" w:type="dxa"/>
            <w:tcBorders>
              <w:top w:val="single" w:sz="4" w:space="0" w:color="009CDC"/>
              <w:left w:val="single" w:sz="4" w:space="0" w:color="009CDC"/>
              <w:bottom w:val="single" w:sz="4" w:space="0" w:color="009CDC"/>
            </w:tcBorders>
            <w:vAlign w:val="center"/>
          </w:tcPr>
          <w:p w14:paraId="1E6C537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20,000</w:t>
            </w:r>
          </w:p>
        </w:tc>
        <w:tc>
          <w:tcPr>
            <w:tcW w:w="1215" w:type="dxa"/>
            <w:tcBorders>
              <w:top w:val="single" w:sz="4" w:space="0" w:color="009CDC"/>
              <w:left w:val="single" w:sz="4" w:space="0" w:color="009CDC"/>
              <w:bottom w:val="single" w:sz="4" w:space="0" w:color="009CDC"/>
            </w:tcBorders>
            <w:vAlign w:val="center"/>
          </w:tcPr>
          <w:p w14:paraId="1E6C5372" w14:textId="6DA60092" w:rsidR="00257829" w:rsidRPr="00A02AD1" w:rsidRDefault="00A02AD1">
            <w:pPr>
              <w:jc w:val="left"/>
              <w:rPr>
                <w:rFonts w:ascii="Fira Sans" w:eastAsia="Fira Sans" w:hAnsi="Fira Sans" w:cs="Fira Sans"/>
                <w:sz w:val="20"/>
                <w:szCs w:val="20"/>
                <w:lang w:val="en-US"/>
              </w:rPr>
            </w:pPr>
            <w:r w:rsidRPr="00A02AD1">
              <w:rPr>
                <w:rFonts w:ascii="Fira Sans" w:eastAsia="Fira Sans" w:hAnsi="Fira Sans" w:cs="Fira Sans"/>
                <w:sz w:val="20"/>
                <w:szCs w:val="20"/>
                <w:lang w:val="en-US"/>
              </w:rPr>
              <w:t>50,844</w:t>
            </w:r>
          </w:p>
        </w:tc>
        <w:tc>
          <w:tcPr>
            <w:tcW w:w="1185" w:type="dxa"/>
            <w:tcBorders>
              <w:top w:val="single" w:sz="4" w:space="0" w:color="009CDC"/>
              <w:left w:val="single" w:sz="4" w:space="0" w:color="009CDC"/>
              <w:bottom w:val="single" w:sz="4" w:space="0" w:color="009CDC"/>
            </w:tcBorders>
            <w:vAlign w:val="center"/>
          </w:tcPr>
          <w:p w14:paraId="1E6C5373" w14:textId="7CC4CA16" w:rsidR="00257829" w:rsidRDefault="00E34D9C">
            <w:pPr>
              <w:jc w:val="left"/>
              <w:rPr>
                <w:rFonts w:ascii="Fira Sans" w:eastAsia="Fira Sans" w:hAnsi="Fira Sans" w:cs="Fira Sans"/>
                <w:sz w:val="20"/>
                <w:szCs w:val="20"/>
              </w:rPr>
            </w:pPr>
            <w:r>
              <w:rPr>
                <w:rFonts w:ascii="Fira Sans" w:eastAsia="Fira Sans" w:hAnsi="Fira Sans" w:cs="Fira Sans"/>
                <w:sz w:val="20"/>
                <w:szCs w:val="20"/>
              </w:rPr>
              <w:t>+</w:t>
            </w:r>
            <w:r w:rsidR="00A02AD1">
              <w:rPr>
                <w:rFonts w:ascii="Fira Sans" w:eastAsia="Fira Sans" w:hAnsi="Fira Sans" w:cs="Fira Sans"/>
                <w:sz w:val="20"/>
                <w:szCs w:val="20"/>
              </w:rPr>
              <w:t>154</w:t>
            </w:r>
            <w:r>
              <w:rPr>
                <w:rFonts w:ascii="Fira Sans" w:eastAsia="Fira Sans" w:hAnsi="Fira Sans" w:cs="Fira Sans"/>
                <w:sz w:val="20"/>
                <w:szCs w:val="20"/>
              </w:rPr>
              <w:t>%</w:t>
            </w:r>
          </w:p>
        </w:tc>
        <w:tc>
          <w:tcPr>
            <w:tcW w:w="3195" w:type="dxa"/>
            <w:tcBorders>
              <w:top w:val="single" w:sz="4" w:space="0" w:color="009CDC"/>
              <w:left w:val="single" w:sz="4" w:space="0" w:color="009CDC"/>
              <w:bottom w:val="single" w:sz="4" w:space="0" w:color="009CDC"/>
            </w:tcBorders>
            <w:vAlign w:val="center"/>
          </w:tcPr>
          <w:p w14:paraId="1E6C537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Contribution - self-reported by startups, facilitated through venture support but not fully attributable</w:t>
            </w:r>
          </w:p>
        </w:tc>
        <w:tc>
          <w:tcPr>
            <w:tcW w:w="1665" w:type="dxa"/>
            <w:tcBorders>
              <w:top w:val="single" w:sz="4" w:space="0" w:color="009CDC"/>
              <w:left w:val="single" w:sz="4" w:space="0" w:color="009CDC"/>
              <w:bottom w:val="single" w:sz="4" w:space="0" w:color="009CDC"/>
            </w:tcBorders>
            <w:vAlign w:val="center"/>
          </w:tcPr>
          <w:p w14:paraId="1E6C5375"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45,794 women (29.5%)</w:t>
            </w:r>
          </w:p>
        </w:tc>
        <w:tc>
          <w:tcPr>
            <w:tcW w:w="3255" w:type="dxa"/>
            <w:tcBorders>
              <w:top w:val="single" w:sz="4" w:space="0" w:color="009CDC"/>
              <w:left w:val="single" w:sz="4" w:space="0" w:color="009CDC"/>
              <w:bottom w:val="single" w:sz="4" w:space="0" w:color="009CDC"/>
            </w:tcBorders>
            <w:vAlign w:val="center"/>
          </w:tcPr>
          <w:p w14:paraId="1E6C5376"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Metrics Tracker, Startup reports. </w:t>
            </w:r>
          </w:p>
        </w:tc>
      </w:tr>
      <w:tr w:rsidR="00257829" w14:paraId="1E6C537F" w14:textId="77777777">
        <w:trPr>
          <w:trHeight w:val="1260"/>
        </w:trPr>
        <w:tc>
          <w:tcPr>
            <w:tcW w:w="1815" w:type="dxa"/>
            <w:tcBorders>
              <w:top w:val="single" w:sz="4" w:space="0" w:color="009CDC"/>
              <w:bottom w:val="single" w:sz="4" w:space="0" w:color="009CDC"/>
              <w:right w:val="single" w:sz="4" w:space="0" w:color="009CDC"/>
            </w:tcBorders>
            <w:vAlign w:val="center"/>
          </w:tcPr>
          <w:p w14:paraId="1E6C5378"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Hectares under improved management (ha)</w:t>
            </w:r>
          </w:p>
        </w:tc>
        <w:tc>
          <w:tcPr>
            <w:tcW w:w="1350" w:type="dxa"/>
            <w:tcBorders>
              <w:top w:val="single" w:sz="4" w:space="0" w:color="009CDC"/>
              <w:left w:val="single" w:sz="4" w:space="0" w:color="009CDC"/>
              <w:bottom w:val="single" w:sz="4" w:space="0" w:color="009CDC"/>
            </w:tcBorders>
            <w:vAlign w:val="center"/>
          </w:tcPr>
          <w:p w14:paraId="1E6C5379"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1,600</w:t>
            </w:r>
          </w:p>
        </w:tc>
        <w:tc>
          <w:tcPr>
            <w:tcW w:w="1215" w:type="dxa"/>
            <w:tcBorders>
              <w:top w:val="single" w:sz="4" w:space="0" w:color="009CDC"/>
              <w:left w:val="single" w:sz="4" w:space="0" w:color="009CDC"/>
              <w:bottom w:val="single" w:sz="4" w:space="0" w:color="009CDC"/>
            </w:tcBorders>
            <w:vAlign w:val="center"/>
          </w:tcPr>
          <w:p w14:paraId="1E6C537A" w14:textId="20923F8A" w:rsidR="00257829" w:rsidRDefault="00A02AD1">
            <w:pPr>
              <w:jc w:val="left"/>
              <w:rPr>
                <w:rFonts w:ascii="Fira Sans" w:eastAsia="Fira Sans" w:hAnsi="Fira Sans" w:cs="Fira Sans"/>
                <w:sz w:val="20"/>
                <w:szCs w:val="20"/>
              </w:rPr>
            </w:pPr>
            <w:r w:rsidRPr="00A02AD1">
              <w:rPr>
                <w:rFonts w:ascii="Fira Sans" w:eastAsia="Fira Sans" w:hAnsi="Fira Sans" w:cs="Fira Sans"/>
                <w:sz w:val="20"/>
                <w:szCs w:val="20"/>
              </w:rPr>
              <w:t>126,050</w:t>
            </w:r>
          </w:p>
        </w:tc>
        <w:tc>
          <w:tcPr>
            <w:tcW w:w="1185" w:type="dxa"/>
            <w:tcBorders>
              <w:top w:val="single" w:sz="4" w:space="0" w:color="009CDC"/>
              <w:left w:val="single" w:sz="4" w:space="0" w:color="009CDC"/>
              <w:bottom w:val="single" w:sz="4" w:space="0" w:color="009CDC"/>
            </w:tcBorders>
            <w:vAlign w:val="center"/>
          </w:tcPr>
          <w:p w14:paraId="1E6C537B" w14:textId="046B9FE8" w:rsidR="00257829" w:rsidRDefault="00A02AD1">
            <w:pPr>
              <w:jc w:val="left"/>
              <w:rPr>
                <w:rFonts w:ascii="Fira Sans" w:eastAsia="Fira Sans" w:hAnsi="Fira Sans" w:cs="Fira Sans"/>
                <w:sz w:val="20"/>
                <w:szCs w:val="20"/>
              </w:rPr>
            </w:pPr>
            <w:r w:rsidRPr="00A02AD1">
              <w:rPr>
                <w:rFonts w:ascii="Fira Sans" w:eastAsia="Fira Sans" w:hAnsi="Fira Sans" w:cs="Fira Sans"/>
                <w:sz w:val="20"/>
                <w:szCs w:val="20"/>
              </w:rPr>
              <w:t>+7,778.13%</w:t>
            </w:r>
          </w:p>
        </w:tc>
        <w:tc>
          <w:tcPr>
            <w:tcW w:w="3195" w:type="dxa"/>
            <w:tcBorders>
              <w:top w:val="single" w:sz="4" w:space="0" w:color="009CDC"/>
              <w:left w:val="single" w:sz="4" w:space="0" w:color="009CDC"/>
              <w:bottom w:val="single" w:sz="4" w:space="0" w:color="009CDC"/>
            </w:tcBorders>
            <w:vAlign w:val="center"/>
          </w:tcPr>
          <w:p w14:paraId="1E6C537C"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Contribution - self-reported, not independently verified, project enabled but not solely responsible</w:t>
            </w:r>
          </w:p>
        </w:tc>
        <w:tc>
          <w:tcPr>
            <w:tcW w:w="1665" w:type="dxa"/>
            <w:tcBorders>
              <w:top w:val="single" w:sz="4" w:space="0" w:color="009CDC"/>
              <w:left w:val="single" w:sz="4" w:space="0" w:color="009CDC"/>
              <w:bottom w:val="single" w:sz="4" w:space="0" w:color="009CDC"/>
            </w:tcBorders>
            <w:vAlign w:val="center"/>
          </w:tcPr>
          <w:p w14:paraId="1E6C537D"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Not disaggregated</w:t>
            </w:r>
          </w:p>
        </w:tc>
        <w:tc>
          <w:tcPr>
            <w:tcW w:w="3255" w:type="dxa"/>
            <w:tcBorders>
              <w:top w:val="single" w:sz="4" w:space="0" w:color="009CDC"/>
              <w:left w:val="single" w:sz="4" w:space="0" w:color="009CDC"/>
              <w:bottom w:val="single" w:sz="4" w:space="0" w:color="009CDC"/>
            </w:tcBorders>
            <w:vAlign w:val="center"/>
          </w:tcPr>
          <w:p w14:paraId="1E6C537E"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PIR 2025; Metrics Tracker</w:t>
            </w:r>
          </w:p>
        </w:tc>
      </w:tr>
      <w:tr w:rsidR="00257829" w14:paraId="1E6C5387" w14:textId="77777777">
        <w:trPr>
          <w:trHeight w:val="1260"/>
        </w:trPr>
        <w:tc>
          <w:tcPr>
            <w:tcW w:w="1815" w:type="dxa"/>
            <w:tcBorders>
              <w:top w:val="single" w:sz="4" w:space="0" w:color="009CDC"/>
              <w:bottom w:val="single" w:sz="4" w:space="0" w:color="009CDC"/>
              <w:right w:val="single" w:sz="4" w:space="0" w:color="009CDC"/>
            </w:tcBorders>
            <w:vAlign w:val="center"/>
          </w:tcPr>
          <w:p w14:paraId="1E6C5380" w14:textId="77777777" w:rsidR="00257829" w:rsidRDefault="00E34D9C">
            <w:pPr>
              <w:ind w:right="173"/>
              <w:jc w:val="left"/>
              <w:rPr>
                <w:rFonts w:ascii="Fira Sans" w:eastAsia="Fira Sans" w:hAnsi="Fira Sans" w:cs="Fira Sans"/>
                <w:sz w:val="20"/>
                <w:szCs w:val="20"/>
              </w:rPr>
            </w:pPr>
            <w:r>
              <w:rPr>
                <w:rFonts w:ascii="Fira Sans" w:eastAsia="Fira Sans" w:hAnsi="Fira Sans" w:cs="Fira Sans"/>
                <w:sz w:val="20"/>
                <w:szCs w:val="20"/>
              </w:rPr>
              <w:t>Policies/plans influenced #</w:t>
            </w:r>
          </w:p>
        </w:tc>
        <w:tc>
          <w:tcPr>
            <w:tcW w:w="1350" w:type="dxa"/>
            <w:tcBorders>
              <w:top w:val="single" w:sz="4" w:space="0" w:color="009CDC"/>
              <w:left w:val="single" w:sz="4" w:space="0" w:color="009CDC"/>
              <w:bottom w:val="single" w:sz="4" w:space="0" w:color="009CDC"/>
            </w:tcBorders>
            <w:vAlign w:val="center"/>
          </w:tcPr>
          <w:p w14:paraId="1E6C5381"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10</w:t>
            </w:r>
          </w:p>
        </w:tc>
        <w:tc>
          <w:tcPr>
            <w:tcW w:w="1215" w:type="dxa"/>
            <w:tcBorders>
              <w:top w:val="single" w:sz="4" w:space="0" w:color="009CDC"/>
              <w:left w:val="single" w:sz="4" w:space="0" w:color="009CDC"/>
              <w:bottom w:val="single" w:sz="4" w:space="0" w:color="009CDC"/>
            </w:tcBorders>
            <w:vAlign w:val="center"/>
          </w:tcPr>
          <w:p w14:paraId="1E6C5382"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8 (reported)</w:t>
            </w:r>
          </w:p>
        </w:tc>
        <w:tc>
          <w:tcPr>
            <w:tcW w:w="1185" w:type="dxa"/>
            <w:tcBorders>
              <w:top w:val="single" w:sz="4" w:space="0" w:color="009CDC"/>
              <w:left w:val="single" w:sz="4" w:space="0" w:color="009CDC"/>
              <w:bottom w:val="single" w:sz="4" w:space="0" w:color="009CDC"/>
            </w:tcBorders>
            <w:vAlign w:val="center"/>
          </w:tcPr>
          <w:p w14:paraId="1E6C5383"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-20%</w:t>
            </w:r>
          </w:p>
        </w:tc>
        <w:tc>
          <w:tcPr>
            <w:tcW w:w="3195" w:type="dxa"/>
            <w:tcBorders>
              <w:top w:val="single" w:sz="4" w:space="0" w:color="009CDC"/>
              <w:left w:val="single" w:sz="4" w:space="0" w:color="009CDC"/>
              <w:bottom w:val="single" w:sz="4" w:space="0" w:color="009CDC"/>
            </w:tcBorders>
            <w:vAlign w:val="center"/>
          </w:tcPr>
          <w:p w14:paraId="1E6C5384"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 xml:space="preserve">Contribution only – figure drawn from PIR 2024–2025, which cite knowledge products and convenings as inputs. </w:t>
            </w:r>
          </w:p>
        </w:tc>
        <w:tc>
          <w:tcPr>
            <w:tcW w:w="1665" w:type="dxa"/>
            <w:tcBorders>
              <w:top w:val="single" w:sz="4" w:space="0" w:color="009CDC"/>
              <w:left w:val="single" w:sz="4" w:space="0" w:color="009CDC"/>
              <w:bottom w:val="single" w:sz="4" w:space="0" w:color="009CDC"/>
            </w:tcBorders>
            <w:vAlign w:val="center"/>
          </w:tcPr>
          <w:p w14:paraId="1E6C5385" w14:textId="77777777" w:rsidR="00257829" w:rsidRDefault="00E34D9C">
            <w:pPr>
              <w:jc w:val="left"/>
              <w:rPr>
                <w:rFonts w:ascii="Fira Sans" w:eastAsia="Fira Sans" w:hAnsi="Fira Sans" w:cs="Fira Sans"/>
                <w:sz w:val="20"/>
                <w:szCs w:val="20"/>
              </w:rPr>
            </w:pPr>
            <w:r>
              <w:rPr>
                <w:rFonts w:ascii="Fira Sans" w:eastAsia="Fira Sans" w:hAnsi="Fira Sans" w:cs="Fira Sans"/>
                <w:sz w:val="20"/>
                <w:szCs w:val="20"/>
              </w:rPr>
              <w:t>Not applicable</w:t>
            </w:r>
          </w:p>
        </w:tc>
        <w:tc>
          <w:tcPr>
            <w:tcW w:w="3255" w:type="dxa"/>
            <w:tcBorders>
              <w:top w:val="single" w:sz="4" w:space="0" w:color="009CDC"/>
              <w:left w:val="single" w:sz="4" w:space="0" w:color="009CDC"/>
              <w:bottom w:val="single" w:sz="4" w:space="0" w:color="009CDC"/>
            </w:tcBorders>
            <w:vAlign w:val="center"/>
          </w:tcPr>
          <w:p w14:paraId="1E6C5386" w14:textId="4B941441" w:rsidR="00257829" w:rsidRDefault="00E34D9C">
            <w:pPr>
              <w:jc w:val="left"/>
              <w:rPr>
                <w:rFonts w:ascii="Fira Sans" w:eastAsia="Fira Sans" w:hAnsi="Fira Sans" w:cs="Fira Sans"/>
                <w:sz w:val="20"/>
                <w:szCs w:val="20"/>
              </w:rPr>
            </w:pPr>
            <w:r>
              <w:rPr>
                <w:rFonts w:ascii="Fira Sans" w:eastAsia="Fira Sans" w:hAnsi="Fira Sans" w:cs="Fira Sans"/>
                <w:sz w:val="20"/>
                <w:szCs w:val="20"/>
              </w:rPr>
              <w:t>PIR 2024–2025 narrative sections; knowledge product list</w:t>
            </w:r>
          </w:p>
        </w:tc>
      </w:tr>
    </w:tbl>
    <w:p w14:paraId="1E6C5388" w14:textId="77777777" w:rsidR="00257829" w:rsidRDefault="00257829">
      <w:pPr>
        <w:spacing w:before="240" w:after="240"/>
        <w:rPr>
          <w:rFonts w:ascii="Fira Sans" w:eastAsia="Fira Sans" w:hAnsi="Fira Sans" w:cs="Fira Sans"/>
        </w:rPr>
        <w:sectPr w:rsidR="00257829">
          <w:pgSz w:w="16838" w:h="11906" w:orient="landscape"/>
          <w:pgMar w:top="1411" w:right="1411" w:bottom="1411" w:left="1411" w:header="720" w:footer="720" w:gutter="0"/>
          <w:cols w:space="720"/>
        </w:sectPr>
      </w:pPr>
    </w:p>
    <w:p w14:paraId="1E6C538A" w14:textId="77777777" w:rsidR="00257829" w:rsidRDefault="00E34D9C">
      <w:pPr>
        <w:pStyle w:val="Heading2"/>
        <w:numPr>
          <w:ilvl w:val="1"/>
          <w:numId w:val="16"/>
        </w:numPr>
      </w:pPr>
      <w:bookmarkStart w:id="25" w:name="_Toc212898037"/>
      <w:r>
        <w:lastRenderedPageBreak/>
        <w:t>Coherence</w:t>
      </w:r>
      <w:bookmarkEnd w:id="25"/>
      <w:r>
        <w:t> </w:t>
      </w:r>
    </w:p>
    <w:p w14:paraId="1E6C538B" w14:textId="77777777" w:rsidR="00257829" w:rsidRDefault="00E34D9C">
      <w:pPr>
        <w:pBdr>
          <w:top w:val="nil"/>
          <w:left w:val="nil"/>
          <w:bottom w:val="nil"/>
          <w:right w:val="nil"/>
          <w:between w:val="nil"/>
        </w:pBdr>
        <w:spacing w:before="240" w:after="240"/>
        <w:rPr>
          <w:rFonts w:ascii="Fira Sans" w:eastAsia="Fira Sans" w:hAnsi="Fira Sans" w:cs="Fira Sans"/>
        </w:rPr>
      </w:pPr>
      <w:r>
        <w:rPr>
          <w:rFonts w:ascii="Fira Sans" w:eastAsia="Fira Sans" w:hAnsi="Fira Sans" w:cs="Fira Sans"/>
        </w:rPr>
        <w:t xml:space="preserve">The project was rated </w:t>
      </w:r>
      <w:r>
        <w:rPr>
          <w:rFonts w:ascii="Fira Sans" w:eastAsia="Fira Sans" w:hAnsi="Fira Sans" w:cs="Fira Sans"/>
          <w:b/>
        </w:rPr>
        <w:t xml:space="preserve">Satisfactory </w:t>
      </w:r>
      <w:r>
        <w:rPr>
          <w:rFonts w:ascii="Fira Sans" w:eastAsia="Fira Sans" w:hAnsi="Fira Sans" w:cs="Fira Sans"/>
        </w:rPr>
        <w:t xml:space="preserve">for coherence. It demonstrated strong complementarity with international initiatives on climate innovation and fintech, effectively filling a niche not addressed by other accelerators. The Catalyst Fund’s embedded venture-building model offered a differentiated and complementary approach alongside programs such as GSMA’s </w:t>
      </w:r>
      <w:proofErr w:type="spellStart"/>
      <w:r>
        <w:rPr>
          <w:rFonts w:ascii="Fira Sans" w:eastAsia="Fira Sans" w:hAnsi="Fira Sans" w:cs="Fira Sans"/>
        </w:rPr>
        <w:t>agritech</w:t>
      </w:r>
      <w:proofErr w:type="spellEnd"/>
      <w:r>
        <w:rPr>
          <w:rFonts w:ascii="Fira Sans" w:eastAsia="Fira Sans" w:hAnsi="Fira Sans" w:cs="Fira Sans"/>
        </w:rPr>
        <w:t xml:space="preserve"> initiatives and WFP’s food security pilots. Startups and investors confirmed that the project avoided duplication and expanded the pipeline of investable adaptation ventures, broadening beyond clean energy into food systems, forestry, and waste management.</w:t>
      </w:r>
    </w:p>
    <w:p w14:paraId="1E6C538C" w14:textId="77777777" w:rsidR="00257829" w:rsidRDefault="00E34D9C">
      <w:pPr>
        <w:pBdr>
          <w:top w:val="nil"/>
          <w:left w:val="nil"/>
          <w:bottom w:val="nil"/>
          <w:right w:val="nil"/>
          <w:between w:val="nil"/>
        </w:pBdr>
        <w:spacing w:before="240" w:after="240"/>
        <w:rPr>
          <w:rFonts w:ascii="Fira Sans" w:eastAsia="Fira Sans" w:hAnsi="Fira Sans" w:cs="Fira Sans"/>
        </w:rPr>
      </w:pPr>
      <w:r>
        <w:rPr>
          <w:rFonts w:ascii="Fira Sans" w:eastAsia="Fira Sans" w:hAnsi="Fira Sans" w:cs="Fira Sans"/>
        </w:rPr>
        <w:t>Externally, the project complemented regional accelerator and donor efforts through deeper, tailored venture-building and active investor network engagement. However, coherence with national policy frameworks was constrained by the GEF Challenge Program’s pre-selection design, which did not include government co-design or direct funding to national counterparts. As a result, engagement with policy actors, though pursued through PSC meetings, COP events, and webinars, was intermittent, limiting systemic alignment with government-led adaptation and digital finance strategies. Governance mechanisms such as the Project Steering Committee (PSC) and Investor Advisory Council (IAC) functioned effectively but had modest influence on policy linkages.</w:t>
      </w:r>
    </w:p>
    <w:p w14:paraId="1E6C538D" w14:textId="77777777" w:rsidR="00257829" w:rsidRDefault="00E34D9C">
      <w:pPr>
        <w:pBdr>
          <w:top w:val="nil"/>
          <w:left w:val="nil"/>
          <w:bottom w:val="nil"/>
          <w:right w:val="nil"/>
          <w:between w:val="nil"/>
        </w:pBdr>
        <w:spacing w:before="240" w:after="240"/>
        <w:rPr>
          <w:rFonts w:ascii="Fira Sans" w:eastAsia="Fira Sans" w:hAnsi="Fira Sans" w:cs="Fira Sans"/>
        </w:rPr>
      </w:pPr>
      <w:r>
        <w:rPr>
          <w:rFonts w:ascii="Fira Sans" w:eastAsia="Fira Sans" w:hAnsi="Fira Sans" w:cs="Fira Sans"/>
        </w:rPr>
        <w:t>Internally, coherence within UNIDO’s portfolio was strong. The project’s emphasis on digital innovation, SME support, and gender-responsive business models aligned with UNIDO’s Inclusive and Sustainable Industrial Development (ISID) strategy and emerging digital innovation agenda. By supporting early-stage enterprises and inclusive business models, the project reinforced UNIDO’s mandate and positioned fintech-enabled adaptation as a credible and scalable domain for future programming.</w:t>
      </w:r>
    </w:p>
    <w:p w14:paraId="1E6C538E" w14:textId="77777777" w:rsidR="00257829" w:rsidRDefault="00E34D9C">
      <w:pPr>
        <w:pStyle w:val="Heading2"/>
        <w:numPr>
          <w:ilvl w:val="1"/>
          <w:numId w:val="16"/>
        </w:numPr>
      </w:pPr>
      <w:bookmarkStart w:id="26" w:name="_Toc212898038"/>
      <w:r>
        <w:t>Effectiveness</w:t>
      </w:r>
      <w:bookmarkEnd w:id="26"/>
      <w:r>
        <w:t> </w:t>
      </w:r>
    </w:p>
    <w:p w14:paraId="1E6C538F" w14:textId="77777777" w:rsidR="00257829" w:rsidRDefault="00E34D9C">
      <w:pPr>
        <w:keepNext/>
        <w:spacing w:after="200"/>
      </w:pPr>
      <w:r>
        <w:rPr>
          <w:rFonts w:ascii="Fira Sans" w:eastAsia="Fira Sans" w:hAnsi="Fira Sans" w:cs="Fira Sans"/>
          <w:b/>
          <w:color w:val="2FA6FF"/>
          <w:sz w:val="20"/>
          <w:szCs w:val="20"/>
        </w:rPr>
        <w:t>Table 4. Knowledge Products and Communication Outputs</w:t>
      </w:r>
      <w:r>
        <w:t xml:space="preserve">     </w:t>
      </w:r>
    </w:p>
    <w:tbl>
      <w:tblPr>
        <w:tblStyle w:val="affffffff3"/>
        <w:tblW w:w="9075" w:type="dxa"/>
        <w:tblLayout w:type="fixed"/>
        <w:tblLook w:val="0400" w:firstRow="0" w:lastRow="0" w:firstColumn="0" w:lastColumn="0" w:noHBand="0" w:noVBand="1"/>
      </w:tblPr>
      <w:tblGrid>
        <w:gridCol w:w="4170"/>
        <w:gridCol w:w="1185"/>
        <w:gridCol w:w="1365"/>
        <w:gridCol w:w="1140"/>
        <w:gridCol w:w="1215"/>
      </w:tblGrid>
      <w:tr w:rsidR="00257829" w14:paraId="1E6C5395" w14:textId="77777777">
        <w:trPr>
          <w:trHeight w:val="523"/>
        </w:trPr>
        <w:tc>
          <w:tcPr>
            <w:tcW w:w="4170" w:type="dxa"/>
            <w:shd w:val="clear" w:color="auto" w:fill="009CDC"/>
            <w:vAlign w:val="center"/>
          </w:tcPr>
          <w:p w14:paraId="1E6C5390" w14:textId="64DBC06D" w:rsidR="00257829" w:rsidRPr="007A4ED3" w:rsidRDefault="00E34D9C">
            <w:pPr>
              <w:pBdr>
                <w:top w:val="nil"/>
                <w:left w:val="nil"/>
                <w:bottom w:val="nil"/>
                <w:right w:val="nil"/>
                <w:between w:val="nil"/>
              </w:pBdr>
              <w:spacing w:before="240" w:after="240"/>
              <w:rPr>
                <w:rFonts w:ascii="Fira Sans" w:eastAsia="Fira Sans" w:hAnsi="Fira Sans" w:cs="Fira Sans"/>
                <w:b/>
                <w:color w:val="FFFFFF" w:themeColor="background1"/>
                <w:sz w:val="20"/>
                <w:szCs w:val="20"/>
              </w:rPr>
            </w:pPr>
            <w:r w:rsidRPr="007A4ED3">
              <w:rPr>
                <w:rFonts w:ascii="Fira Sans" w:eastAsia="Fira Sans" w:hAnsi="Fira Sans" w:cs="Fira Sans"/>
                <w:b/>
                <w:color w:val="FFFFFF" w:themeColor="background1"/>
                <w:sz w:val="20"/>
                <w:szCs w:val="20"/>
              </w:rPr>
              <w:t>Publication</w:t>
            </w:r>
          </w:p>
        </w:tc>
        <w:tc>
          <w:tcPr>
            <w:tcW w:w="1185" w:type="dxa"/>
            <w:shd w:val="clear" w:color="auto" w:fill="009CDC"/>
            <w:vAlign w:val="center"/>
          </w:tcPr>
          <w:p w14:paraId="1E6C5391" w14:textId="77777777" w:rsidR="00257829" w:rsidRPr="007A4ED3" w:rsidRDefault="00E34D9C">
            <w:pPr>
              <w:pBdr>
                <w:top w:val="nil"/>
                <w:left w:val="nil"/>
                <w:bottom w:val="nil"/>
                <w:right w:val="nil"/>
                <w:between w:val="nil"/>
              </w:pBdr>
              <w:spacing w:before="240" w:after="240"/>
              <w:rPr>
                <w:rFonts w:ascii="Fira Sans" w:eastAsia="Fira Sans" w:hAnsi="Fira Sans" w:cs="Fira Sans"/>
                <w:b/>
                <w:color w:val="FFFFFF" w:themeColor="background1"/>
                <w:sz w:val="20"/>
                <w:szCs w:val="20"/>
              </w:rPr>
            </w:pPr>
            <w:r w:rsidRPr="007A4ED3">
              <w:rPr>
                <w:rFonts w:ascii="Fira Sans" w:eastAsia="Fira Sans" w:hAnsi="Fira Sans" w:cs="Fira Sans"/>
                <w:b/>
                <w:color w:val="FFFFFF" w:themeColor="background1"/>
                <w:sz w:val="20"/>
                <w:szCs w:val="20"/>
              </w:rPr>
              <w:t>Outlet</w:t>
            </w:r>
          </w:p>
        </w:tc>
        <w:tc>
          <w:tcPr>
            <w:tcW w:w="1365" w:type="dxa"/>
            <w:shd w:val="clear" w:color="auto" w:fill="009CDC"/>
            <w:vAlign w:val="center"/>
          </w:tcPr>
          <w:p w14:paraId="1E6C5392" w14:textId="77777777" w:rsidR="00257829" w:rsidRPr="007A4ED3" w:rsidRDefault="00E34D9C">
            <w:pPr>
              <w:pBdr>
                <w:top w:val="nil"/>
                <w:left w:val="nil"/>
                <w:bottom w:val="nil"/>
                <w:right w:val="nil"/>
                <w:between w:val="nil"/>
              </w:pBdr>
              <w:spacing w:before="240" w:after="240"/>
              <w:rPr>
                <w:rFonts w:ascii="Fira Sans" w:eastAsia="Fira Sans" w:hAnsi="Fira Sans" w:cs="Fira Sans"/>
                <w:b/>
                <w:color w:val="FFFFFF" w:themeColor="background1"/>
                <w:sz w:val="20"/>
                <w:szCs w:val="20"/>
              </w:rPr>
            </w:pPr>
            <w:r w:rsidRPr="007A4ED3">
              <w:rPr>
                <w:rFonts w:ascii="Fira Sans" w:eastAsia="Fira Sans" w:hAnsi="Fira Sans" w:cs="Fira Sans"/>
                <w:b/>
                <w:color w:val="FFFFFF" w:themeColor="background1"/>
                <w:sz w:val="20"/>
                <w:szCs w:val="20"/>
              </w:rPr>
              <w:t>Type</w:t>
            </w:r>
          </w:p>
        </w:tc>
        <w:tc>
          <w:tcPr>
            <w:tcW w:w="1140" w:type="dxa"/>
            <w:shd w:val="clear" w:color="auto" w:fill="009CDC"/>
            <w:vAlign w:val="center"/>
          </w:tcPr>
          <w:p w14:paraId="1E6C5393" w14:textId="77777777" w:rsidR="00257829" w:rsidRPr="007A4ED3" w:rsidRDefault="00E34D9C">
            <w:pPr>
              <w:pBdr>
                <w:top w:val="nil"/>
                <w:left w:val="nil"/>
                <w:bottom w:val="nil"/>
                <w:right w:val="nil"/>
                <w:between w:val="nil"/>
              </w:pBdr>
              <w:spacing w:before="240" w:after="240"/>
              <w:rPr>
                <w:rFonts w:ascii="Fira Sans" w:eastAsia="Fira Sans" w:hAnsi="Fira Sans" w:cs="Fira Sans"/>
                <w:b/>
                <w:color w:val="FFFFFF" w:themeColor="background1"/>
                <w:sz w:val="20"/>
                <w:szCs w:val="20"/>
              </w:rPr>
            </w:pPr>
            <w:r w:rsidRPr="007A4ED3">
              <w:rPr>
                <w:rFonts w:ascii="Fira Sans" w:eastAsia="Fira Sans" w:hAnsi="Fira Sans" w:cs="Fira Sans"/>
                <w:b/>
                <w:color w:val="FFFFFF" w:themeColor="background1"/>
                <w:sz w:val="20"/>
                <w:szCs w:val="20"/>
              </w:rPr>
              <w:t>Publish Date</w:t>
            </w:r>
          </w:p>
        </w:tc>
        <w:tc>
          <w:tcPr>
            <w:tcW w:w="1215" w:type="dxa"/>
            <w:shd w:val="clear" w:color="auto" w:fill="009CDC"/>
            <w:vAlign w:val="center"/>
          </w:tcPr>
          <w:p w14:paraId="1E6C5394" w14:textId="77777777" w:rsidR="00257829" w:rsidRPr="007A4ED3" w:rsidRDefault="00E34D9C">
            <w:pPr>
              <w:pBdr>
                <w:top w:val="nil"/>
                <w:left w:val="nil"/>
                <w:bottom w:val="nil"/>
                <w:right w:val="nil"/>
                <w:between w:val="nil"/>
              </w:pBdr>
              <w:spacing w:before="240" w:after="240"/>
              <w:rPr>
                <w:rFonts w:ascii="Fira Sans" w:eastAsia="Fira Sans" w:hAnsi="Fira Sans" w:cs="Fira Sans"/>
                <w:b/>
                <w:color w:val="FFFFFF" w:themeColor="background1"/>
                <w:sz w:val="20"/>
                <w:szCs w:val="20"/>
              </w:rPr>
            </w:pPr>
            <w:r w:rsidRPr="007A4ED3">
              <w:rPr>
                <w:rFonts w:ascii="Fira Sans" w:eastAsia="Fira Sans" w:hAnsi="Fira Sans" w:cs="Fira Sans"/>
                <w:b/>
                <w:color w:val="FFFFFF" w:themeColor="background1"/>
                <w:sz w:val="20"/>
                <w:szCs w:val="20"/>
              </w:rPr>
              <w:t>Period Reported</w:t>
            </w:r>
          </w:p>
        </w:tc>
      </w:tr>
      <w:tr w:rsidR="00257829" w14:paraId="1E6C539B" w14:textId="77777777">
        <w:tc>
          <w:tcPr>
            <w:tcW w:w="4170" w:type="dxa"/>
            <w:tcBorders>
              <w:bottom w:val="single" w:sz="4" w:space="0" w:color="009CDC"/>
              <w:right w:val="single" w:sz="4" w:space="0" w:color="009CDC"/>
            </w:tcBorders>
            <w:vAlign w:val="center"/>
          </w:tcPr>
          <w:p w14:paraId="1E6C539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Beyond targets: the Catalyst Fund’s multipronged approach to empowering women for climate resilience</w:t>
            </w:r>
          </w:p>
        </w:tc>
        <w:tc>
          <w:tcPr>
            <w:tcW w:w="1185" w:type="dxa"/>
            <w:tcBorders>
              <w:left w:val="single" w:sz="4" w:space="0" w:color="009CDC"/>
              <w:bottom w:val="single" w:sz="4" w:space="0" w:color="009CDC"/>
            </w:tcBorders>
            <w:vAlign w:val="center"/>
          </w:tcPr>
          <w:p w14:paraId="1E6C539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left w:val="single" w:sz="4" w:space="0" w:color="009CDC"/>
              <w:bottom w:val="single" w:sz="4" w:space="0" w:color="009CDC"/>
            </w:tcBorders>
            <w:vAlign w:val="center"/>
          </w:tcPr>
          <w:p w14:paraId="1E6C539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Blog</w:t>
            </w:r>
          </w:p>
        </w:tc>
        <w:tc>
          <w:tcPr>
            <w:tcW w:w="1140" w:type="dxa"/>
            <w:tcBorders>
              <w:left w:val="single" w:sz="4" w:space="0" w:color="009CDC"/>
              <w:bottom w:val="single" w:sz="4" w:space="0" w:color="009CDC"/>
            </w:tcBorders>
            <w:vAlign w:val="center"/>
          </w:tcPr>
          <w:p w14:paraId="1E6C539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18 Oct 2023</w:t>
            </w:r>
          </w:p>
        </w:tc>
        <w:tc>
          <w:tcPr>
            <w:tcW w:w="1215" w:type="dxa"/>
            <w:tcBorders>
              <w:left w:val="single" w:sz="4" w:space="0" w:color="009CDC"/>
              <w:bottom w:val="single" w:sz="4" w:space="0" w:color="009CDC"/>
            </w:tcBorders>
            <w:vAlign w:val="center"/>
          </w:tcPr>
          <w:p w14:paraId="1E6C539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Y1</w:t>
            </w:r>
          </w:p>
        </w:tc>
      </w:tr>
      <w:tr w:rsidR="00257829" w14:paraId="1E6C53A1" w14:textId="77777777">
        <w:tc>
          <w:tcPr>
            <w:tcW w:w="4170" w:type="dxa"/>
            <w:tcBorders>
              <w:top w:val="single" w:sz="4" w:space="0" w:color="009CDC"/>
              <w:bottom w:val="single" w:sz="4" w:space="0" w:color="009CDC"/>
              <w:right w:val="single" w:sz="4" w:space="0" w:color="009CDC"/>
            </w:tcBorders>
            <w:vAlign w:val="center"/>
          </w:tcPr>
          <w:p w14:paraId="1E6C539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Why we invest in climate resilience and adaptation in Africa</w:t>
            </w:r>
          </w:p>
        </w:tc>
        <w:tc>
          <w:tcPr>
            <w:tcW w:w="1185" w:type="dxa"/>
            <w:tcBorders>
              <w:top w:val="single" w:sz="4" w:space="0" w:color="009CDC"/>
              <w:left w:val="single" w:sz="4" w:space="0" w:color="009CDC"/>
              <w:bottom w:val="single" w:sz="4" w:space="0" w:color="009CDC"/>
            </w:tcBorders>
            <w:vAlign w:val="center"/>
          </w:tcPr>
          <w:p w14:paraId="1E6C539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top w:val="single" w:sz="4" w:space="0" w:color="009CDC"/>
              <w:left w:val="single" w:sz="4" w:space="0" w:color="009CDC"/>
              <w:bottom w:val="single" w:sz="4" w:space="0" w:color="009CDC"/>
            </w:tcBorders>
            <w:vAlign w:val="center"/>
          </w:tcPr>
          <w:p w14:paraId="1E6C539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Blog</w:t>
            </w:r>
          </w:p>
        </w:tc>
        <w:tc>
          <w:tcPr>
            <w:tcW w:w="1140" w:type="dxa"/>
            <w:tcBorders>
              <w:top w:val="single" w:sz="4" w:space="0" w:color="009CDC"/>
              <w:left w:val="single" w:sz="4" w:space="0" w:color="009CDC"/>
              <w:bottom w:val="single" w:sz="4" w:space="0" w:color="009CDC"/>
            </w:tcBorders>
            <w:vAlign w:val="center"/>
          </w:tcPr>
          <w:p w14:paraId="1E6C539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6 Nov 2023</w:t>
            </w:r>
          </w:p>
        </w:tc>
        <w:tc>
          <w:tcPr>
            <w:tcW w:w="1215" w:type="dxa"/>
            <w:tcBorders>
              <w:top w:val="single" w:sz="4" w:space="0" w:color="009CDC"/>
              <w:left w:val="single" w:sz="4" w:space="0" w:color="009CDC"/>
              <w:bottom w:val="single" w:sz="4" w:space="0" w:color="009CDC"/>
            </w:tcBorders>
            <w:vAlign w:val="center"/>
          </w:tcPr>
          <w:p w14:paraId="1E6C53A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Y1</w:t>
            </w:r>
          </w:p>
        </w:tc>
      </w:tr>
      <w:tr w:rsidR="00257829" w14:paraId="1E6C53A7" w14:textId="77777777">
        <w:tc>
          <w:tcPr>
            <w:tcW w:w="4170" w:type="dxa"/>
            <w:tcBorders>
              <w:top w:val="single" w:sz="4" w:space="0" w:color="009CDC"/>
              <w:bottom w:val="single" w:sz="4" w:space="0" w:color="009CDC"/>
              <w:right w:val="single" w:sz="4" w:space="0" w:color="009CDC"/>
            </w:tcBorders>
            <w:vAlign w:val="center"/>
          </w:tcPr>
          <w:p w14:paraId="1E6C53A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Investing in Climate Tech Innovation in Africa</w:t>
            </w:r>
          </w:p>
        </w:tc>
        <w:tc>
          <w:tcPr>
            <w:tcW w:w="1185" w:type="dxa"/>
            <w:tcBorders>
              <w:top w:val="single" w:sz="4" w:space="0" w:color="009CDC"/>
              <w:left w:val="single" w:sz="4" w:space="0" w:color="009CDC"/>
              <w:bottom w:val="single" w:sz="4" w:space="0" w:color="009CDC"/>
            </w:tcBorders>
            <w:vAlign w:val="center"/>
          </w:tcPr>
          <w:p w14:paraId="1E6C53A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top w:val="single" w:sz="4" w:space="0" w:color="009CDC"/>
              <w:left w:val="single" w:sz="4" w:space="0" w:color="009CDC"/>
              <w:bottom w:val="single" w:sz="4" w:space="0" w:color="009CDC"/>
            </w:tcBorders>
            <w:vAlign w:val="center"/>
          </w:tcPr>
          <w:p w14:paraId="1E6C53A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Report</w:t>
            </w:r>
          </w:p>
        </w:tc>
        <w:tc>
          <w:tcPr>
            <w:tcW w:w="1140" w:type="dxa"/>
            <w:tcBorders>
              <w:top w:val="single" w:sz="4" w:space="0" w:color="009CDC"/>
              <w:left w:val="single" w:sz="4" w:space="0" w:color="009CDC"/>
              <w:bottom w:val="single" w:sz="4" w:space="0" w:color="009CDC"/>
            </w:tcBorders>
            <w:vAlign w:val="center"/>
          </w:tcPr>
          <w:p w14:paraId="1E6C53A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11 Dec 2023</w:t>
            </w:r>
          </w:p>
        </w:tc>
        <w:tc>
          <w:tcPr>
            <w:tcW w:w="1215" w:type="dxa"/>
            <w:tcBorders>
              <w:top w:val="single" w:sz="4" w:space="0" w:color="009CDC"/>
              <w:left w:val="single" w:sz="4" w:space="0" w:color="009CDC"/>
              <w:bottom w:val="single" w:sz="4" w:space="0" w:color="009CDC"/>
            </w:tcBorders>
            <w:vAlign w:val="center"/>
          </w:tcPr>
          <w:p w14:paraId="1E6C53A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Y1</w:t>
            </w:r>
          </w:p>
        </w:tc>
      </w:tr>
      <w:tr w:rsidR="00257829" w14:paraId="1E6C53AD" w14:textId="77777777">
        <w:tc>
          <w:tcPr>
            <w:tcW w:w="4170" w:type="dxa"/>
            <w:tcBorders>
              <w:top w:val="single" w:sz="4" w:space="0" w:color="009CDC"/>
              <w:bottom w:val="single" w:sz="4" w:space="0" w:color="009CDC"/>
              <w:right w:val="single" w:sz="4" w:space="0" w:color="009CDC"/>
            </w:tcBorders>
            <w:vAlign w:val="center"/>
          </w:tcPr>
          <w:p w14:paraId="1E6C53A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Catalyst Fund and Africa: The Big Deal partner to assess the State of Climate Tech in Africa</w:t>
            </w:r>
          </w:p>
        </w:tc>
        <w:tc>
          <w:tcPr>
            <w:tcW w:w="1185" w:type="dxa"/>
            <w:tcBorders>
              <w:top w:val="single" w:sz="4" w:space="0" w:color="009CDC"/>
              <w:left w:val="single" w:sz="4" w:space="0" w:color="009CDC"/>
              <w:bottom w:val="single" w:sz="4" w:space="0" w:color="009CDC"/>
            </w:tcBorders>
            <w:vAlign w:val="center"/>
          </w:tcPr>
          <w:p w14:paraId="1E6C53A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top w:val="single" w:sz="4" w:space="0" w:color="009CDC"/>
              <w:left w:val="single" w:sz="4" w:space="0" w:color="009CDC"/>
              <w:bottom w:val="single" w:sz="4" w:space="0" w:color="009CDC"/>
            </w:tcBorders>
            <w:vAlign w:val="center"/>
          </w:tcPr>
          <w:p w14:paraId="1E6C53A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Blog</w:t>
            </w:r>
          </w:p>
        </w:tc>
        <w:tc>
          <w:tcPr>
            <w:tcW w:w="1140" w:type="dxa"/>
            <w:tcBorders>
              <w:top w:val="single" w:sz="4" w:space="0" w:color="009CDC"/>
              <w:left w:val="single" w:sz="4" w:space="0" w:color="009CDC"/>
              <w:bottom w:val="single" w:sz="4" w:space="0" w:color="009CDC"/>
            </w:tcBorders>
            <w:vAlign w:val="center"/>
          </w:tcPr>
          <w:p w14:paraId="1E6C53A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11 Dec 2023</w:t>
            </w:r>
          </w:p>
        </w:tc>
        <w:tc>
          <w:tcPr>
            <w:tcW w:w="1215" w:type="dxa"/>
            <w:tcBorders>
              <w:top w:val="single" w:sz="4" w:space="0" w:color="009CDC"/>
              <w:left w:val="single" w:sz="4" w:space="0" w:color="009CDC"/>
              <w:bottom w:val="single" w:sz="4" w:space="0" w:color="009CDC"/>
            </w:tcBorders>
            <w:vAlign w:val="center"/>
          </w:tcPr>
          <w:p w14:paraId="1E6C53A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Y1</w:t>
            </w:r>
          </w:p>
        </w:tc>
      </w:tr>
      <w:tr w:rsidR="00257829" w14:paraId="1E6C53B3" w14:textId="77777777">
        <w:tc>
          <w:tcPr>
            <w:tcW w:w="4170" w:type="dxa"/>
            <w:tcBorders>
              <w:top w:val="single" w:sz="4" w:space="0" w:color="009CDC"/>
              <w:bottom w:val="single" w:sz="4" w:space="0" w:color="009CDC"/>
              <w:right w:val="single" w:sz="4" w:space="0" w:color="009CDC"/>
            </w:tcBorders>
            <w:vAlign w:val="center"/>
          </w:tcPr>
          <w:p w14:paraId="1E6C53AE" w14:textId="77777777" w:rsidR="00257829" w:rsidRDefault="00E34D9C">
            <w:pPr>
              <w:pBdr>
                <w:top w:val="nil"/>
                <w:left w:val="nil"/>
                <w:bottom w:val="nil"/>
                <w:right w:val="nil"/>
                <w:between w:val="nil"/>
              </w:pBdr>
              <w:jc w:val="left"/>
              <w:rPr>
                <w:rFonts w:ascii="Fira Sans" w:eastAsia="Fira Sans" w:hAnsi="Fira Sans" w:cs="Fira Sans"/>
                <w:sz w:val="20"/>
                <w:szCs w:val="20"/>
              </w:rPr>
            </w:pPr>
            <w:proofErr w:type="spellStart"/>
            <w:r>
              <w:rPr>
                <w:rFonts w:ascii="Fira Sans" w:eastAsia="Fira Sans" w:hAnsi="Fira Sans" w:cs="Fira Sans"/>
                <w:sz w:val="20"/>
                <w:szCs w:val="20"/>
              </w:rPr>
              <w:t>FarmToFeed</w:t>
            </w:r>
            <w:proofErr w:type="spellEnd"/>
            <w:r>
              <w:rPr>
                <w:rFonts w:ascii="Fira Sans" w:eastAsia="Fira Sans" w:hAnsi="Fira Sans" w:cs="Fira Sans"/>
                <w:sz w:val="20"/>
                <w:szCs w:val="20"/>
              </w:rPr>
              <w:t xml:space="preserve"> Impact Video</w:t>
            </w:r>
          </w:p>
        </w:tc>
        <w:tc>
          <w:tcPr>
            <w:tcW w:w="1185" w:type="dxa"/>
            <w:tcBorders>
              <w:top w:val="single" w:sz="4" w:space="0" w:color="009CDC"/>
              <w:left w:val="single" w:sz="4" w:space="0" w:color="009CDC"/>
              <w:bottom w:val="single" w:sz="4" w:space="0" w:color="009CDC"/>
            </w:tcBorders>
            <w:vAlign w:val="center"/>
          </w:tcPr>
          <w:p w14:paraId="1E6C53A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CF </w:t>
            </w:r>
            <w:proofErr w:type="spellStart"/>
            <w:r>
              <w:rPr>
                <w:rFonts w:ascii="Fira Sans" w:eastAsia="Fira Sans" w:hAnsi="Fira Sans" w:cs="Fira Sans"/>
                <w:sz w:val="20"/>
                <w:szCs w:val="20"/>
              </w:rPr>
              <w:t>Youtube</w:t>
            </w:r>
            <w:proofErr w:type="spellEnd"/>
            <w:r>
              <w:rPr>
                <w:rFonts w:ascii="Fira Sans" w:eastAsia="Fira Sans" w:hAnsi="Fira Sans" w:cs="Fira Sans"/>
                <w:sz w:val="20"/>
                <w:szCs w:val="20"/>
              </w:rPr>
              <w:t xml:space="preserve"> Channel</w:t>
            </w:r>
          </w:p>
        </w:tc>
        <w:tc>
          <w:tcPr>
            <w:tcW w:w="1365" w:type="dxa"/>
            <w:tcBorders>
              <w:top w:val="single" w:sz="4" w:space="0" w:color="009CDC"/>
              <w:left w:val="single" w:sz="4" w:space="0" w:color="009CDC"/>
              <w:bottom w:val="single" w:sz="4" w:space="0" w:color="009CDC"/>
            </w:tcBorders>
            <w:vAlign w:val="center"/>
          </w:tcPr>
          <w:p w14:paraId="1E6C53B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Video</w:t>
            </w:r>
          </w:p>
        </w:tc>
        <w:tc>
          <w:tcPr>
            <w:tcW w:w="1140" w:type="dxa"/>
            <w:tcBorders>
              <w:top w:val="single" w:sz="4" w:space="0" w:color="009CDC"/>
              <w:left w:val="single" w:sz="4" w:space="0" w:color="009CDC"/>
              <w:bottom w:val="single" w:sz="4" w:space="0" w:color="009CDC"/>
            </w:tcBorders>
            <w:vAlign w:val="center"/>
          </w:tcPr>
          <w:p w14:paraId="1E6C53B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8 Jan 2024</w:t>
            </w:r>
          </w:p>
        </w:tc>
        <w:tc>
          <w:tcPr>
            <w:tcW w:w="1215" w:type="dxa"/>
            <w:tcBorders>
              <w:top w:val="single" w:sz="4" w:space="0" w:color="009CDC"/>
              <w:left w:val="single" w:sz="4" w:space="0" w:color="009CDC"/>
              <w:bottom w:val="single" w:sz="4" w:space="0" w:color="009CDC"/>
            </w:tcBorders>
            <w:vAlign w:val="center"/>
          </w:tcPr>
          <w:p w14:paraId="1E6C53B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Y1</w:t>
            </w:r>
          </w:p>
        </w:tc>
      </w:tr>
      <w:tr w:rsidR="00257829" w14:paraId="1E6C53B9" w14:textId="77777777">
        <w:trPr>
          <w:trHeight w:val="420"/>
        </w:trPr>
        <w:tc>
          <w:tcPr>
            <w:tcW w:w="4170" w:type="dxa"/>
            <w:tcBorders>
              <w:top w:val="single" w:sz="4" w:space="0" w:color="009CDC"/>
              <w:bottom w:val="single" w:sz="4" w:space="0" w:color="009CDC"/>
              <w:right w:val="single" w:sz="4" w:space="0" w:color="009CDC"/>
            </w:tcBorders>
            <w:vAlign w:val="center"/>
          </w:tcPr>
          <w:p w14:paraId="1E6C53B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Africa is poised to become the future of carbon supply</w:t>
            </w:r>
          </w:p>
        </w:tc>
        <w:tc>
          <w:tcPr>
            <w:tcW w:w="1185" w:type="dxa"/>
            <w:tcBorders>
              <w:top w:val="single" w:sz="4" w:space="0" w:color="009CDC"/>
              <w:left w:val="single" w:sz="4" w:space="0" w:color="009CDC"/>
              <w:bottom w:val="single" w:sz="4" w:space="0" w:color="009CDC"/>
            </w:tcBorders>
            <w:vAlign w:val="center"/>
          </w:tcPr>
          <w:p w14:paraId="1E6C53B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top w:val="single" w:sz="4" w:space="0" w:color="009CDC"/>
              <w:left w:val="single" w:sz="4" w:space="0" w:color="009CDC"/>
              <w:bottom w:val="single" w:sz="4" w:space="0" w:color="009CDC"/>
            </w:tcBorders>
            <w:vAlign w:val="center"/>
          </w:tcPr>
          <w:p w14:paraId="1E6C53B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Blog</w:t>
            </w:r>
          </w:p>
        </w:tc>
        <w:tc>
          <w:tcPr>
            <w:tcW w:w="1140" w:type="dxa"/>
            <w:tcBorders>
              <w:top w:val="single" w:sz="4" w:space="0" w:color="009CDC"/>
              <w:left w:val="single" w:sz="4" w:space="0" w:color="009CDC"/>
              <w:bottom w:val="single" w:sz="4" w:space="0" w:color="009CDC"/>
            </w:tcBorders>
            <w:vAlign w:val="center"/>
          </w:tcPr>
          <w:p w14:paraId="1E6C53B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15 Jan 2024</w:t>
            </w:r>
          </w:p>
        </w:tc>
        <w:tc>
          <w:tcPr>
            <w:tcW w:w="1215" w:type="dxa"/>
            <w:tcBorders>
              <w:top w:val="single" w:sz="4" w:space="0" w:color="009CDC"/>
              <w:left w:val="single" w:sz="4" w:space="0" w:color="009CDC"/>
              <w:bottom w:val="single" w:sz="4" w:space="0" w:color="009CDC"/>
            </w:tcBorders>
            <w:vAlign w:val="center"/>
          </w:tcPr>
          <w:p w14:paraId="1E6C53B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Y1</w:t>
            </w:r>
          </w:p>
        </w:tc>
      </w:tr>
      <w:tr w:rsidR="00257829" w14:paraId="1E6C53BF" w14:textId="77777777">
        <w:tc>
          <w:tcPr>
            <w:tcW w:w="4170" w:type="dxa"/>
            <w:tcBorders>
              <w:top w:val="single" w:sz="4" w:space="0" w:color="009CDC"/>
              <w:bottom w:val="single" w:sz="4" w:space="0" w:color="009CDC"/>
              <w:right w:val="single" w:sz="4" w:space="0" w:color="009CDC"/>
            </w:tcBorders>
            <w:vAlign w:val="center"/>
          </w:tcPr>
          <w:p w14:paraId="1E6C53B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Farmz2U is transforming food systems in Africa to build resilience to climate change</w:t>
            </w:r>
          </w:p>
        </w:tc>
        <w:tc>
          <w:tcPr>
            <w:tcW w:w="1185" w:type="dxa"/>
            <w:tcBorders>
              <w:top w:val="single" w:sz="4" w:space="0" w:color="009CDC"/>
              <w:left w:val="single" w:sz="4" w:space="0" w:color="009CDC"/>
              <w:bottom w:val="single" w:sz="4" w:space="0" w:color="009CDC"/>
            </w:tcBorders>
            <w:vAlign w:val="center"/>
          </w:tcPr>
          <w:p w14:paraId="1E6C53B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top w:val="single" w:sz="4" w:space="0" w:color="009CDC"/>
              <w:left w:val="single" w:sz="4" w:space="0" w:color="009CDC"/>
              <w:bottom w:val="single" w:sz="4" w:space="0" w:color="009CDC"/>
            </w:tcBorders>
            <w:vAlign w:val="center"/>
          </w:tcPr>
          <w:p w14:paraId="1E6C53B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Blog</w:t>
            </w:r>
          </w:p>
        </w:tc>
        <w:tc>
          <w:tcPr>
            <w:tcW w:w="1140" w:type="dxa"/>
            <w:tcBorders>
              <w:top w:val="single" w:sz="4" w:space="0" w:color="009CDC"/>
              <w:left w:val="single" w:sz="4" w:space="0" w:color="009CDC"/>
              <w:bottom w:val="single" w:sz="4" w:space="0" w:color="009CDC"/>
            </w:tcBorders>
            <w:vAlign w:val="center"/>
          </w:tcPr>
          <w:p w14:paraId="1E6C53B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12 Feb 2024</w:t>
            </w:r>
          </w:p>
        </w:tc>
        <w:tc>
          <w:tcPr>
            <w:tcW w:w="1215" w:type="dxa"/>
            <w:tcBorders>
              <w:top w:val="single" w:sz="4" w:space="0" w:color="009CDC"/>
              <w:left w:val="single" w:sz="4" w:space="0" w:color="009CDC"/>
              <w:bottom w:val="single" w:sz="4" w:space="0" w:color="009CDC"/>
            </w:tcBorders>
            <w:vAlign w:val="center"/>
          </w:tcPr>
          <w:p w14:paraId="1E6C53B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Y1</w:t>
            </w:r>
          </w:p>
        </w:tc>
      </w:tr>
      <w:tr w:rsidR="00257829" w14:paraId="1E6C53C5" w14:textId="77777777">
        <w:tc>
          <w:tcPr>
            <w:tcW w:w="4170" w:type="dxa"/>
            <w:tcBorders>
              <w:top w:val="single" w:sz="4" w:space="0" w:color="009CDC"/>
              <w:bottom w:val="single" w:sz="4" w:space="0" w:color="009CDC"/>
              <w:right w:val="single" w:sz="4" w:space="0" w:color="009CDC"/>
            </w:tcBorders>
            <w:vAlign w:val="center"/>
          </w:tcPr>
          <w:p w14:paraId="1E6C53C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 tried using GenAI to screen pitch decks, here is how it went</w:t>
            </w:r>
          </w:p>
        </w:tc>
        <w:tc>
          <w:tcPr>
            <w:tcW w:w="1185" w:type="dxa"/>
            <w:tcBorders>
              <w:top w:val="single" w:sz="4" w:space="0" w:color="009CDC"/>
              <w:left w:val="single" w:sz="4" w:space="0" w:color="009CDC"/>
              <w:bottom w:val="single" w:sz="4" w:space="0" w:color="009CDC"/>
            </w:tcBorders>
            <w:vAlign w:val="center"/>
          </w:tcPr>
          <w:p w14:paraId="1E6C53C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top w:val="single" w:sz="4" w:space="0" w:color="009CDC"/>
              <w:left w:val="single" w:sz="4" w:space="0" w:color="009CDC"/>
              <w:bottom w:val="single" w:sz="4" w:space="0" w:color="009CDC"/>
            </w:tcBorders>
            <w:vAlign w:val="center"/>
          </w:tcPr>
          <w:p w14:paraId="1E6C53C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Blog</w:t>
            </w:r>
          </w:p>
        </w:tc>
        <w:tc>
          <w:tcPr>
            <w:tcW w:w="1140" w:type="dxa"/>
            <w:tcBorders>
              <w:top w:val="single" w:sz="4" w:space="0" w:color="009CDC"/>
              <w:left w:val="single" w:sz="4" w:space="0" w:color="009CDC"/>
              <w:bottom w:val="single" w:sz="4" w:space="0" w:color="009CDC"/>
            </w:tcBorders>
            <w:vAlign w:val="center"/>
          </w:tcPr>
          <w:p w14:paraId="1E6C53C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20 Feb 2024</w:t>
            </w:r>
          </w:p>
        </w:tc>
        <w:tc>
          <w:tcPr>
            <w:tcW w:w="1215" w:type="dxa"/>
            <w:tcBorders>
              <w:top w:val="single" w:sz="4" w:space="0" w:color="009CDC"/>
              <w:left w:val="single" w:sz="4" w:space="0" w:color="009CDC"/>
              <w:bottom w:val="single" w:sz="4" w:space="0" w:color="009CDC"/>
            </w:tcBorders>
            <w:vAlign w:val="center"/>
          </w:tcPr>
          <w:p w14:paraId="1E6C53C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Y1</w:t>
            </w:r>
          </w:p>
        </w:tc>
      </w:tr>
      <w:tr w:rsidR="00257829" w14:paraId="1E6C53CB" w14:textId="77777777">
        <w:tc>
          <w:tcPr>
            <w:tcW w:w="4170" w:type="dxa"/>
            <w:tcBorders>
              <w:right w:val="single" w:sz="4" w:space="0" w:color="009CDC"/>
            </w:tcBorders>
          </w:tcPr>
          <w:p w14:paraId="1E6C53C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From Waste to Resources: </w:t>
            </w:r>
            <w:proofErr w:type="spellStart"/>
            <w:r>
              <w:rPr>
                <w:rFonts w:ascii="Fira Sans" w:eastAsia="Fira Sans" w:hAnsi="Fira Sans" w:cs="Fira Sans"/>
                <w:sz w:val="20"/>
                <w:szCs w:val="20"/>
              </w:rPr>
              <w:t>Envocare’s</w:t>
            </w:r>
            <w:proofErr w:type="spellEnd"/>
            <w:r>
              <w:rPr>
                <w:rFonts w:ascii="Fira Sans" w:eastAsia="Fira Sans" w:hAnsi="Fira Sans" w:cs="Fira Sans"/>
                <w:sz w:val="20"/>
                <w:szCs w:val="20"/>
              </w:rPr>
              <w:t xml:space="preserve"> Biochar and Biofuel products building resilience for Rwanda’s Rural dwellers</w:t>
            </w:r>
          </w:p>
        </w:tc>
        <w:tc>
          <w:tcPr>
            <w:tcW w:w="1185" w:type="dxa"/>
            <w:tcBorders>
              <w:left w:val="single" w:sz="4" w:space="0" w:color="009CDC"/>
            </w:tcBorders>
          </w:tcPr>
          <w:p w14:paraId="1E6C53C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left w:val="single" w:sz="4" w:space="0" w:color="009CDC"/>
            </w:tcBorders>
          </w:tcPr>
          <w:p w14:paraId="1E6C53C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Blog</w:t>
            </w:r>
          </w:p>
        </w:tc>
        <w:tc>
          <w:tcPr>
            <w:tcW w:w="1140" w:type="dxa"/>
            <w:tcBorders>
              <w:left w:val="single" w:sz="4" w:space="0" w:color="009CDC"/>
            </w:tcBorders>
          </w:tcPr>
          <w:p w14:paraId="1E6C53C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13 Jun 2025</w:t>
            </w:r>
          </w:p>
        </w:tc>
        <w:tc>
          <w:tcPr>
            <w:tcW w:w="1215" w:type="dxa"/>
            <w:tcBorders>
              <w:left w:val="single" w:sz="4" w:space="0" w:color="009CDC"/>
            </w:tcBorders>
          </w:tcPr>
          <w:p w14:paraId="1E6C53C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Y2</w:t>
            </w:r>
          </w:p>
        </w:tc>
      </w:tr>
      <w:tr w:rsidR="00257829" w14:paraId="1E6C53D1" w14:textId="77777777">
        <w:trPr>
          <w:trHeight w:val="300"/>
        </w:trPr>
        <w:tc>
          <w:tcPr>
            <w:tcW w:w="4170" w:type="dxa"/>
            <w:tcBorders>
              <w:top w:val="single" w:sz="4" w:space="0" w:color="009CDC"/>
              <w:bottom w:val="single" w:sz="4" w:space="0" w:color="009CDC"/>
              <w:right w:val="single" w:sz="4" w:space="0" w:color="009CDC"/>
            </w:tcBorders>
            <w:vAlign w:val="center"/>
          </w:tcPr>
          <w:p w14:paraId="1E6C53CC" w14:textId="77777777" w:rsidR="00257829" w:rsidRDefault="00E34D9C">
            <w:pPr>
              <w:pBdr>
                <w:top w:val="nil"/>
                <w:left w:val="nil"/>
                <w:bottom w:val="nil"/>
                <w:right w:val="nil"/>
                <w:between w:val="nil"/>
              </w:pBdr>
              <w:jc w:val="left"/>
              <w:rPr>
                <w:rFonts w:ascii="Fira Sans" w:eastAsia="Fira Sans" w:hAnsi="Fira Sans" w:cs="Fira Sans"/>
                <w:sz w:val="20"/>
                <w:szCs w:val="20"/>
              </w:rPr>
            </w:pPr>
            <w:proofErr w:type="spellStart"/>
            <w:r>
              <w:rPr>
                <w:rFonts w:ascii="Fira Sans" w:eastAsia="Fira Sans" w:hAnsi="Fira Sans" w:cs="Fira Sans"/>
                <w:sz w:val="20"/>
                <w:szCs w:val="20"/>
              </w:rPr>
              <w:t>Isaro</w:t>
            </w:r>
            <w:proofErr w:type="spellEnd"/>
            <w:r>
              <w:rPr>
                <w:rFonts w:ascii="Fira Sans" w:eastAsia="Fira Sans" w:hAnsi="Fira Sans" w:cs="Fira Sans"/>
                <w:sz w:val="20"/>
                <w:szCs w:val="20"/>
              </w:rPr>
              <w:t xml:space="preserve"> </w:t>
            </w:r>
            <w:proofErr w:type="spellStart"/>
            <w:r>
              <w:rPr>
                <w:rFonts w:ascii="Fira Sans" w:eastAsia="Fira Sans" w:hAnsi="Fira Sans" w:cs="Fira Sans"/>
                <w:sz w:val="20"/>
                <w:szCs w:val="20"/>
              </w:rPr>
              <w:t>Econext</w:t>
            </w:r>
            <w:proofErr w:type="spellEnd"/>
            <w:r>
              <w:rPr>
                <w:rFonts w:ascii="Fira Sans" w:eastAsia="Fira Sans" w:hAnsi="Fira Sans" w:cs="Fira Sans"/>
                <w:sz w:val="20"/>
                <w:szCs w:val="20"/>
              </w:rPr>
              <w:t>: Harnessing Data-Driven Afforestation for a Greener, Resilient Africa</w:t>
            </w:r>
          </w:p>
        </w:tc>
        <w:tc>
          <w:tcPr>
            <w:tcW w:w="1185" w:type="dxa"/>
            <w:tcBorders>
              <w:top w:val="single" w:sz="4" w:space="0" w:color="009CDC"/>
              <w:left w:val="single" w:sz="4" w:space="0" w:color="009CDC"/>
              <w:bottom w:val="single" w:sz="4" w:space="0" w:color="009CDC"/>
            </w:tcBorders>
            <w:vAlign w:val="center"/>
          </w:tcPr>
          <w:p w14:paraId="1E6C53C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top w:val="single" w:sz="4" w:space="0" w:color="009CDC"/>
              <w:left w:val="single" w:sz="4" w:space="0" w:color="009CDC"/>
              <w:bottom w:val="single" w:sz="4" w:space="0" w:color="009CDC"/>
            </w:tcBorders>
            <w:vAlign w:val="center"/>
          </w:tcPr>
          <w:p w14:paraId="1E6C53C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Blog</w:t>
            </w:r>
          </w:p>
        </w:tc>
        <w:tc>
          <w:tcPr>
            <w:tcW w:w="1140" w:type="dxa"/>
            <w:tcBorders>
              <w:top w:val="single" w:sz="4" w:space="0" w:color="009CDC"/>
              <w:left w:val="single" w:sz="4" w:space="0" w:color="009CDC"/>
              <w:bottom w:val="single" w:sz="4" w:space="0" w:color="009CDC"/>
            </w:tcBorders>
            <w:vAlign w:val="center"/>
          </w:tcPr>
          <w:p w14:paraId="1E6C53C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13 June 2025</w:t>
            </w:r>
          </w:p>
        </w:tc>
        <w:tc>
          <w:tcPr>
            <w:tcW w:w="1215" w:type="dxa"/>
            <w:tcBorders>
              <w:top w:val="single" w:sz="4" w:space="0" w:color="009CDC"/>
              <w:left w:val="single" w:sz="4" w:space="0" w:color="009CDC"/>
              <w:bottom w:val="single" w:sz="4" w:space="0" w:color="009CDC"/>
            </w:tcBorders>
            <w:vAlign w:val="center"/>
          </w:tcPr>
          <w:p w14:paraId="1E6C53D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Y2</w:t>
            </w:r>
          </w:p>
        </w:tc>
      </w:tr>
      <w:tr w:rsidR="00257829" w14:paraId="1E6C53D7" w14:textId="77777777">
        <w:tc>
          <w:tcPr>
            <w:tcW w:w="4170" w:type="dxa"/>
            <w:tcBorders>
              <w:top w:val="single" w:sz="4" w:space="0" w:color="009CDC"/>
              <w:bottom w:val="single" w:sz="4" w:space="0" w:color="009CDC"/>
              <w:right w:val="single" w:sz="4" w:space="0" w:color="009CDC"/>
            </w:tcBorders>
            <w:vAlign w:val="center"/>
          </w:tcPr>
          <w:p w14:paraId="1E6C53D2" w14:textId="77777777" w:rsidR="00257829" w:rsidRDefault="00E34D9C">
            <w:pPr>
              <w:pBdr>
                <w:top w:val="nil"/>
                <w:left w:val="nil"/>
                <w:bottom w:val="nil"/>
                <w:right w:val="nil"/>
                <w:between w:val="nil"/>
              </w:pBdr>
              <w:jc w:val="left"/>
              <w:rPr>
                <w:rFonts w:ascii="Fira Sans" w:eastAsia="Fira Sans" w:hAnsi="Fira Sans" w:cs="Fira Sans"/>
                <w:sz w:val="20"/>
                <w:szCs w:val="20"/>
              </w:rPr>
            </w:pPr>
            <w:proofErr w:type="spellStart"/>
            <w:r>
              <w:rPr>
                <w:rFonts w:ascii="Fira Sans" w:eastAsia="Fira Sans" w:hAnsi="Fira Sans" w:cs="Fira Sans"/>
                <w:sz w:val="20"/>
                <w:szCs w:val="20"/>
              </w:rPr>
              <w:t>AgroSupply</w:t>
            </w:r>
            <w:proofErr w:type="spellEnd"/>
            <w:r>
              <w:rPr>
                <w:rFonts w:ascii="Fira Sans" w:eastAsia="Fira Sans" w:hAnsi="Fira Sans" w:cs="Fira Sans"/>
                <w:sz w:val="20"/>
                <w:szCs w:val="20"/>
              </w:rPr>
              <w:t xml:space="preserve"> Impact Video</w:t>
            </w:r>
          </w:p>
        </w:tc>
        <w:tc>
          <w:tcPr>
            <w:tcW w:w="1185" w:type="dxa"/>
            <w:tcBorders>
              <w:top w:val="single" w:sz="4" w:space="0" w:color="009CDC"/>
              <w:left w:val="single" w:sz="4" w:space="0" w:color="009CDC"/>
              <w:bottom w:val="single" w:sz="4" w:space="0" w:color="009CDC"/>
            </w:tcBorders>
            <w:vAlign w:val="center"/>
          </w:tcPr>
          <w:p w14:paraId="1E6C53D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CF </w:t>
            </w:r>
            <w:proofErr w:type="spellStart"/>
            <w:r>
              <w:rPr>
                <w:rFonts w:ascii="Fira Sans" w:eastAsia="Fira Sans" w:hAnsi="Fira Sans" w:cs="Fira Sans"/>
                <w:sz w:val="20"/>
                <w:szCs w:val="20"/>
              </w:rPr>
              <w:t>Youtube</w:t>
            </w:r>
            <w:proofErr w:type="spellEnd"/>
            <w:r>
              <w:rPr>
                <w:rFonts w:ascii="Fira Sans" w:eastAsia="Fira Sans" w:hAnsi="Fira Sans" w:cs="Fira Sans"/>
                <w:sz w:val="20"/>
                <w:szCs w:val="20"/>
              </w:rPr>
              <w:t xml:space="preserve"> Channel</w:t>
            </w:r>
          </w:p>
        </w:tc>
        <w:tc>
          <w:tcPr>
            <w:tcW w:w="1365" w:type="dxa"/>
            <w:tcBorders>
              <w:top w:val="single" w:sz="4" w:space="0" w:color="009CDC"/>
              <w:left w:val="single" w:sz="4" w:space="0" w:color="009CDC"/>
              <w:bottom w:val="single" w:sz="4" w:space="0" w:color="009CDC"/>
            </w:tcBorders>
            <w:vAlign w:val="center"/>
          </w:tcPr>
          <w:p w14:paraId="1E6C53D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Video </w:t>
            </w:r>
          </w:p>
        </w:tc>
        <w:tc>
          <w:tcPr>
            <w:tcW w:w="1140" w:type="dxa"/>
            <w:tcBorders>
              <w:top w:val="single" w:sz="4" w:space="0" w:color="009CDC"/>
              <w:left w:val="single" w:sz="4" w:space="0" w:color="009CDC"/>
              <w:bottom w:val="single" w:sz="4" w:space="0" w:color="009CDC"/>
            </w:tcBorders>
            <w:vAlign w:val="center"/>
          </w:tcPr>
          <w:p w14:paraId="1E6C53D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3 Dec 2024</w:t>
            </w:r>
          </w:p>
        </w:tc>
        <w:tc>
          <w:tcPr>
            <w:tcW w:w="1215" w:type="dxa"/>
            <w:tcBorders>
              <w:top w:val="single" w:sz="4" w:space="0" w:color="009CDC"/>
              <w:left w:val="single" w:sz="4" w:space="0" w:color="009CDC"/>
              <w:bottom w:val="single" w:sz="4" w:space="0" w:color="009CDC"/>
            </w:tcBorders>
            <w:vAlign w:val="center"/>
          </w:tcPr>
          <w:p w14:paraId="1E6C53D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Y2</w:t>
            </w:r>
          </w:p>
        </w:tc>
      </w:tr>
      <w:tr w:rsidR="00257829" w14:paraId="1E6C53DD" w14:textId="77777777">
        <w:tc>
          <w:tcPr>
            <w:tcW w:w="4170" w:type="dxa"/>
            <w:tcBorders>
              <w:top w:val="single" w:sz="4" w:space="0" w:color="009CDC"/>
              <w:bottom w:val="single" w:sz="4" w:space="0" w:color="009CDC"/>
              <w:right w:val="single" w:sz="4" w:space="0" w:color="009CDC"/>
            </w:tcBorders>
            <w:vAlign w:val="center"/>
          </w:tcPr>
          <w:p w14:paraId="1E6C53D8" w14:textId="77777777" w:rsidR="00257829" w:rsidRDefault="00E34D9C">
            <w:pPr>
              <w:pBdr>
                <w:top w:val="nil"/>
                <w:left w:val="nil"/>
                <w:bottom w:val="nil"/>
                <w:right w:val="nil"/>
                <w:between w:val="nil"/>
              </w:pBdr>
              <w:jc w:val="left"/>
              <w:rPr>
                <w:rFonts w:ascii="Fira Sans" w:eastAsia="Fira Sans" w:hAnsi="Fira Sans" w:cs="Fira Sans"/>
                <w:sz w:val="20"/>
                <w:szCs w:val="20"/>
              </w:rPr>
            </w:pPr>
            <w:proofErr w:type="spellStart"/>
            <w:r>
              <w:rPr>
                <w:rFonts w:ascii="Fira Sans" w:eastAsia="Fira Sans" w:hAnsi="Fira Sans" w:cs="Fira Sans"/>
                <w:sz w:val="20"/>
                <w:szCs w:val="20"/>
              </w:rPr>
              <w:t>Envocare</w:t>
            </w:r>
            <w:proofErr w:type="spellEnd"/>
            <w:r>
              <w:rPr>
                <w:rFonts w:ascii="Fira Sans" w:eastAsia="Fira Sans" w:hAnsi="Fira Sans" w:cs="Fira Sans"/>
                <w:sz w:val="20"/>
                <w:szCs w:val="20"/>
              </w:rPr>
              <w:t xml:space="preserve"> Impact Video</w:t>
            </w:r>
          </w:p>
        </w:tc>
        <w:tc>
          <w:tcPr>
            <w:tcW w:w="1185" w:type="dxa"/>
            <w:tcBorders>
              <w:top w:val="single" w:sz="4" w:space="0" w:color="009CDC"/>
              <w:left w:val="single" w:sz="4" w:space="0" w:color="009CDC"/>
              <w:bottom w:val="single" w:sz="4" w:space="0" w:color="009CDC"/>
            </w:tcBorders>
            <w:vAlign w:val="center"/>
          </w:tcPr>
          <w:p w14:paraId="1E6C53D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CF </w:t>
            </w:r>
            <w:proofErr w:type="spellStart"/>
            <w:r>
              <w:rPr>
                <w:rFonts w:ascii="Fira Sans" w:eastAsia="Fira Sans" w:hAnsi="Fira Sans" w:cs="Fira Sans"/>
                <w:sz w:val="20"/>
                <w:szCs w:val="20"/>
              </w:rPr>
              <w:t>Youtube</w:t>
            </w:r>
            <w:proofErr w:type="spellEnd"/>
            <w:r>
              <w:rPr>
                <w:rFonts w:ascii="Fira Sans" w:eastAsia="Fira Sans" w:hAnsi="Fira Sans" w:cs="Fira Sans"/>
                <w:sz w:val="20"/>
                <w:szCs w:val="20"/>
              </w:rPr>
              <w:t xml:space="preserve"> Channel</w:t>
            </w:r>
          </w:p>
        </w:tc>
        <w:tc>
          <w:tcPr>
            <w:tcW w:w="1365" w:type="dxa"/>
            <w:tcBorders>
              <w:top w:val="single" w:sz="4" w:space="0" w:color="009CDC"/>
              <w:left w:val="single" w:sz="4" w:space="0" w:color="009CDC"/>
              <w:bottom w:val="single" w:sz="4" w:space="0" w:color="009CDC"/>
            </w:tcBorders>
            <w:vAlign w:val="center"/>
          </w:tcPr>
          <w:p w14:paraId="1E6C53D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Video</w:t>
            </w:r>
          </w:p>
        </w:tc>
        <w:tc>
          <w:tcPr>
            <w:tcW w:w="1140" w:type="dxa"/>
            <w:tcBorders>
              <w:top w:val="single" w:sz="4" w:space="0" w:color="009CDC"/>
              <w:left w:val="single" w:sz="4" w:space="0" w:color="009CDC"/>
              <w:bottom w:val="single" w:sz="4" w:space="0" w:color="009CDC"/>
            </w:tcBorders>
            <w:vAlign w:val="center"/>
          </w:tcPr>
          <w:p w14:paraId="1E6C53D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5 Jun 2025</w:t>
            </w:r>
          </w:p>
        </w:tc>
        <w:tc>
          <w:tcPr>
            <w:tcW w:w="1215" w:type="dxa"/>
            <w:tcBorders>
              <w:top w:val="single" w:sz="4" w:space="0" w:color="009CDC"/>
              <w:left w:val="single" w:sz="4" w:space="0" w:color="009CDC"/>
              <w:bottom w:val="single" w:sz="4" w:space="0" w:color="009CDC"/>
            </w:tcBorders>
            <w:vAlign w:val="center"/>
          </w:tcPr>
          <w:p w14:paraId="1E6C53D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Y2</w:t>
            </w:r>
          </w:p>
        </w:tc>
      </w:tr>
      <w:tr w:rsidR="00257829" w14:paraId="1E6C53E3" w14:textId="77777777">
        <w:tc>
          <w:tcPr>
            <w:tcW w:w="4170" w:type="dxa"/>
            <w:tcBorders>
              <w:top w:val="single" w:sz="4" w:space="0" w:color="009CDC"/>
              <w:bottom w:val="single" w:sz="4" w:space="0" w:color="009CDC"/>
              <w:right w:val="single" w:sz="4" w:space="0" w:color="009CDC"/>
            </w:tcBorders>
            <w:vAlign w:val="center"/>
          </w:tcPr>
          <w:p w14:paraId="1E6C53DE" w14:textId="77777777" w:rsidR="00257829" w:rsidRDefault="00E34D9C">
            <w:pPr>
              <w:pBdr>
                <w:top w:val="nil"/>
                <w:left w:val="nil"/>
                <w:bottom w:val="nil"/>
                <w:right w:val="nil"/>
                <w:between w:val="nil"/>
              </w:pBdr>
              <w:jc w:val="left"/>
              <w:rPr>
                <w:rFonts w:ascii="Fira Sans" w:eastAsia="Fira Sans" w:hAnsi="Fira Sans" w:cs="Fira Sans"/>
                <w:sz w:val="20"/>
                <w:szCs w:val="20"/>
              </w:rPr>
            </w:pPr>
            <w:proofErr w:type="spellStart"/>
            <w:r>
              <w:rPr>
                <w:rFonts w:ascii="Fira Sans" w:eastAsia="Fira Sans" w:hAnsi="Fira Sans" w:cs="Fira Sans"/>
                <w:sz w:val="20"/>
                <w:szCs w:val="20"/>
              </w:rPr>
              <w:t>Isaro</w:t>
            </w:r>
            <w:proofErr w:type="spellEnd"/>
            <w:r>
              <w:rPr>
                <w:rFonts w:ascii="Fira Sans" w:eastAsia="Fira Sans" w:hAnsi="Fira Sans" w:cs="Fira Sans"/>
                <w:sz w:val="20"/>
                <w:szCs w:val="20"/>
              </w:rPr>
              <w:t xml:space="preserve"> </w:t>
            </w:r>
            <w:proofErr w:type="spellStart"/>
            <w:r>
              <w:rPr>
                <w:rFonts w:ascii="Fira Sans" w:eastAsia="Fira Sans" w:hAnsi="Fira Sans" w:cs="Fira Sans"/>
                <w:sz w:val="20"/>
                <w:szCs w:val="20"/>
              </w:rPr>
              <w:t>Econext</w:t>
            </w:r>
            <w:proofErr w:type="spellEnd"/>
            <w:r>
              <w:rPr>
                <w:rFonts w:ascii="Fira Sans" w:eastAsia="Fira Sans" w:hAnsi="Fira Sans" w:cs="Fira Sans"/>
                <w:sz w:val="20"/>
                <w:szCs w:val="20"/>
              </w:rPr>
              <w:t xml:space="preserve"> Impact Video</w:t>
            </w:r>
          </w:p>
        </w:tc>
        <w:tc>
          <w:tcPr>
            <w:tcW w:w="1185" w:type="dxa"/>
            <w:tcBorders>
              <w:top w:val="single" w:sz="4" w:space="0" w:color="009CDC"/>
              <w:left w:val="single" w:sz="4" w:space="0" w:color="009CDC"/>
              <w:bottom w:val="single" w:sz="4" w:space="0" w:color="009CDC"/>
            </w:tcBorders>
            <w:vAlign w:val="center"/>
          </w:tcPr>
          <w:p w14:paraId="1E6C53D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CF </w:t>
            </w:r>
            <w:proofErr w:type="spellStart"/>
            <w:r>
              <w:rPr>
                <w:rFonts w:ascii="Fira Sans" w:eastAsia="Fira Sans" w:hAnsi="Fira Sans" w:cs="Fira Sans"/>
                <w:sz w:val="20"/>
                <w:szCs w:val="20"/>
              </w:rPr>
              <w:t>Youtube</w:t>
            </w:r>
            <w:proofErr w:type="spellEnd"/>
            <w:r>
              <w:rPr>
                <w:rFonts w:ascii="Fira Sans" w:eastAsia="Fira Sans" w:hAnsi="Fira Sans" w:cs="Fira Sans"/>
                <w:sz w:val="20"/>
                <w:szCs w:val="20"/>
              </w:rPr>
              <w:t xml:space="preserve"> Channel</w:t>
            </w:r>
          </w:p>
        </w:tc>
        <w:tc>
          <w:tcPr>
            <w:tcW w:w="1365" w:type="dxa"/>
            <w:tcBorders>
              <w:top w:val="single" w:sz="4" w:space="0" w:color="009CDC"/>
              <w:left w:val="single" w:sz="4" w:space="0" w:color="009CDC"/>
              <w:bottom w:val="single" w:sz="4" w:space="0" w:color="009CDC"/>
            </w:tcBorders>
            <w:vAlign w:val="center"/>
          </w:tcPr>
          <w:p w14:paraId="1E6C53E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Video</w:t>
            </w:r>
          </w:p>
        </w:tc>
        <w:tc>
          <w:tcPr>
            <w:tcW w:w="1140" w:type="dxa"/>
            <w:tcBorders>
              <w:top w:val="single" w:sz="4" w:space="0" w:color="009CDC"/>
              <w:left w:val="single" w:sz="4" w:space="0" w:color="009CDC"/>
              <w:bottom w:val="single" w:sz="4" w:space="0" w:color="009CDC"/>
            </w:tcBorders>
            <w:vAlign w:val="center"/>
          </w:tcPr>
          <w:p w14:paraId="1E6C53E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5 Jun 2025</w:t>
            </w:r>
          </w:p>
        </w:tc>
        <w:tc>
          <w:tcPr>
            <w:tcW w:w="1215" w:type="dxa"/>
            <w:tcBorders>
              <w:top w:val="single" w:sz="4" w:space="0" w:color="009CDC"/>
              <w:left w:val="single" w:sz="4" w:space="0" w:color="009CDC"/>
              <w:bottom w:val="single" w:sz="4" w:space="0" w:color="009CDC"/>
            </w:tcBorders>
            <w:vAlign w:val="center"/>
          </w:tcPr>
          <w:p w14:paraId="1E6C53E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Y2</w:t>
            </w:r>
          </w:p>
        </w:tc>
      </w:tr>
      <w:tr w:rsidR="00257829" w14:paraId="1E6C53E9" w14:textId="77777777">
        <w:tc>
          <w:tcPr>
            <w:tcW w:w="4170" w:type="dxa"/>
            <w:tcBorders>
              <w:top w:val="single" w:sz="4" w:space="0" w:color="009CDC"/>
              <w:bottom w:val="single" w:sz="4" w:space="0" w:color="009CDC"/>
              <w:right w:val="single" w:sz="4" w:space="0" w:color="009CDC"/>
            </w:tcBorders>
            <w:vAlign w:val="center"/>
          </w:tcPr>
          <w:p w14:paraId="1E6C53E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From Inputs to Markets: How Agro Supply’s Factory Is Unlocking New Opportunities for Ugandan Smallholders</w:t>
            </w:r>
          </w:p>
        </w:tc>
        <w:tc>
          <w:tcPr>
            <w:tcW w:w="1185" w:type="dxa"/>
            <w:tcBorders>
              <w:top w:val="single" w:sz="4" w:space="0" w:color="009CDC"/>
              <w:left w:val="single" w:sz="4" w:space="0" w:color="009CDC"/>
              <w:bottom w:val="single" w:sz="4" w:space="0" w:color="009CDC"/>
            </w:tcBorders>
            <w:vAlign w:val="center"/>
          </w:tcPr>
          <w:p w14:paraId="1E6C53E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top w:val="single" w:sz="4" w:space="0" w:color="009CDC"/>
              <w:left w:val="single" w:sz="4" w:space="0" w:color="009CDC"/>
              <w:bottom w:val="single" w:sz="4" w:space="0" w:color="009CDC"/>
            </w:tcBorders>
            <w:vAlign w:val="center"/>
          </w:tcPr>
          <w:p w14:paraId="1E6C53E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Blog</w:t>
            </w:r>
          </w:p>
        </w:tc>
        <w:tc>
          <w:tcPr>
            <w:tcW w:w="1140" w:type="dxa"/>
            <w:tcBorders>
              <w:top w:val="single" w:sz="4" w:space="0" w:color="009CDC"/>
              <w:left w:val="single" w:sz="4" w:space="0" w:color="009CDC"/>
              <w:bottom w:val="single" w:sz="4" w:space="0" w:color="009CDC"/>
            </w:tcBorders>
            <w:vAlign w:val="center"/>
          </w:tcPr>
          <w:p w14:paraId="1E6C53E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10 Jul 2025</w:t>
            </w:r>
          </w:p>
        </w:tc>
        <w:tc>
          <w:tcPr>
            <w:tcW w:w="1215" w:type="dxa"/>
            <w:tcBorders>
              <w:top w:val="single" w:sz="4" w:space="0" w:color="009CDC"/>
              <w:left w:val="single" w:sz="4" w:space="0" w:color="009CDC"/>
              <w:bottom w:val="single" w:sz="4" w:space="0" w:color="009CDC"/>
            </w:tcBorders>
            <w:vAlign w:val="center"/>
          </w:tcPr>
          <w:p w14:paraId="1E6C53E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Y2</w:t>
            </w:r>
          </w:p>
        </w:tc>
      </w:tr>
      <w:tr w:rsidR="00257829" w14:paraId="1E6C53EF" w14:textId="77777777">
        <w:tc>
          <w:tcPr>
            <w:tcW w:w="4170" w:type="dxa"/>
            <w:tcBorders>
              <w:top w:val="single" w:sz="4" w:space="0" w:color="009CDC"/>
              <w:bottom w:val="single" w:sz="4" w:space="0" w:color="009CDC"/>
              <w:right w:val="single" w:sz="4" w:space="0" w:color="009CDC"/>
            </w:tcBorders>
            <w:vAlign w:val="center"/>
          </w:tcPr>
          <w:p w14:paraId="1E6C53EA" w14:textId="0A659E3A"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The Awareness Company </w:t>
            </w:r>
            <w:r w:rsidR="006869D6">
              <w:rPr>
                <w:rFonts w:ascii="Fira Sans" w:eastAsia="Fira Sans" w:hAnsi="Fira Sans" w:cs="Fira Sans"/>
                <w:sz w:val="20"/>
                <w:szCs w:val="20"/>
              </w:rPr>
              <w:t>Impact Video</w:t>
            </w:r>
          </w:p>
        </w:tc>
        <w:tc>
          <w:tcPr>
            <w:tcW w:w="1185" w:type="dxa"/>
            <w:tcBorders>
              <w:top w:val="single" w:sz="4" w:space="0" w:color="009CDC"/>
              <w:left w:val="single" w:sz="4" w:space="0" w:color="009CDC"/>
              <w:bottom w:val="single" w:sz="4" w:space="0" w:color="009CDC"/>
            </w:tcBorders>
            <w:vAlign w:val="center"/>
          </w:tcPr>
          <w:p w14:paraId="1E6C53EB" w14:textId="4EB13035" w:rsidR="00257829" w:rsidRDefault="00A02AD1">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CF </w:t>
            </w:r>
            <w:proofErr w:type="spellStart"/>
            <w:r>
              <w:rPr>
                <w:rFonts w:ascii="Fira Sans" w:eastAsia="Fira Sans" w:hAnsi="Fira Sans" w:cs="Fira Sans"/>
                <w:sz w:val="20"/>
                <w:szCs w:val="20"/>
              </w:rPr>
              <w:t>Youtube</w:t>
            </w:r>
            <w:proofErr w:type="spellEnd"/>
            <w:r>
              <w:rPr>
                <w:rFonts w:ascii="Fira Sans" w:eastAsia="Fira Sans" w:hAnsi="Fira Sans" w:cs="Fira Sans"/>
                <w:sz w:val="20"/>
                <w:szCs w:val="20"/>
              </w:rPr>
              <w:t xml:space="preserve"> Channel</w:t>
            </w:r>
          </w:p>
        </w:tc>
        <w:tc>
          <w:tcPr>
            <w:tcW w:w="1365" w:type="dxa"/>
            <w:tcBorders>
              <w:top w:val="single" w:sz="4" w:space="0" w:color="009CDC"/>
              <w:left w:val="single" w:sz="4" w:space="0" w:color="009CDC"/>
              <w:bottom w:val="single" w:sz="4" w:space="0" w:color="009CDC"/>
            </w:tcBorders>
            <w:vAlign w:val="center"/>
          </w:tcPr>
          <w:p w14:paraId="1E6C53E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Video</w:t>
            </w:r>
          </w:p>
        </w:tc>
        <w:tc>
          <w:tcPr>
            <w:tcW w:w="1140" w:type="dxa"/>
            <w:tcBorders>
              <w:top w:val="single" w:sz="4" w:space="0" w:color="009CDC"/>
              <w:left w:val="single" w:sz="4" w:space="0" w:color="009CDC"/>
              <w:bottom w:val="single" w:sz="4" w:space="0" w:color="009CDC"/>
            </w:tcBorders>
            <w:vAlign w:val="center"/>
          </w:tcPr>
          <w:p w14:paraId="1E6C53E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Sept 2025</w:t>
            </w:r>
          </w:p>
        </w:tc>
        <w:tc>
          <w:tcPr>
            <w:tcW w:w="1215" w:type="dxa"/>
            <w:tcBorders>
              <w:top w:val="single" w:sz="4" w:space="0" w:color="009CDC"/>
              <w:left w:val="single" w:sz="4" w:space="0" w:color="009CDC"/>
              <w:bottom w:val="single" w:sz="4" w:space="0" w:color="009CDC"/>
            </w:tcBorders>
            <w:vAlign w:val="center"/>
          </w:tcPr>
          <w:p w14:paraId="1E6C53EE" w14:textId="5B6313F8" w:rsidR="00257829" w:rsidRDefault="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Y2</w:t>
            </w:r>
          </w:p>
        </w:tc>
      </w:tr>
      <w:tr w:rsidR="00257829" w14:paraId="1E6C53FB" w14:textId="77777777">
        <w:tc>
          <w:tcPr>
            <w:tcW w:w="4170" w:type="dxa"/>
            <w:tcBorders>
              <w:top w:val="single" w:sz="4" w:space="0" w:color="009CDC"/>
              <w:bottom w:val="single" w:sz="4" w:space="0" w:color="009CDC"/>
              <w:right w:val="single" w:sz="4" w:space="0" w:color="009CDC"/>
            </w:tcBorders>
            <w:vAlign w:val="center"/>
          </w:tcPr>
          <w:p w14:paraId="1E6C53F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Innovating and Investing at the Gender-Climate Nexus in Africa</w:t>
            </w:r>
          </w:p>
        </w:tc>
        <w:tc>
          <w:tcPr>
            <w:tcW w:w="1185" w:type="dxa"/>
            <w:tcBorders>
              <w:top w:val="single" w:sz="4" w:space="0" w:color="009CDC"/>
              <w:left w:val="single" w:sz="4" w:space="0" w:color="009CDC"/>
              <w:bottom w:val="single" w:sz="4" w:space="0" w:color="009CDC"/>
            </w:tcBorders>
            <w:vAlign w:val="center"/>
          </w:tcPr>
          <w:p w14:paraId="1E6C53F7" w14:textId="0F460F79" w:rsidR="00257829" w:rsidRDefault="00A02AD1">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Website</w:t>
            </w:r>
          </w:p>
        </w:tc>
        <w:tc>
          <w:tcPr>
            <w:tcW w:w="1365" w:type="dxa"/>
            <w:tcBorders>
              <w:top w:val="single" w:sz="4" w:space="0" w:color="009CDC"/>
              <w:left w:val="single" w:sz="4" w:space="0" w:color="009CDC"/>
              <w:bottom w:val="single" w:sz="4" w:space="0" w:color="009CDC"/>
            </w:tcBorders>
            <w:vAlign w:val="center"/>
          </w:tcPr>
          <w:p w14:paraId="1E6C53F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Report</w:t>
            </w:r>
          </w:p>
        </w:tc>
        <w:tc>
          <w:tcPr>
            <w:tcW w:w="1140" w:type="dxa"/>
            <w:tcBorders>
              <w:top w:val="single" w:sz="4" w:space="0" w:color="009CDC"/>
              <w:left w:val="single" w:sz="4" w:space="0" w:color="009CDC"/>
              <w:bottom w:val="single" w:sz="4" w:space="0" w:color="009CDC"/>
            </w:tcBorders>
            <w:vAlign w:val="center"/>
          </w:tcPr>
          <w:p w14:paraId="1E6C53F9" w14:textId="33535133" w:rsidR="00257829" w:rsidRDefault="00A02AD1">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October 2025</w:t>
            </w:r>
          </w:p>
        </w:tc>
        <w:tc>
          <w:tcPr>
            <w:tcW w:w="1215" w:type="dxa"/>
            <w:tcBorders>
              <w:top w:val="single" w:sz="4" w:space="0" w:color="009CDC"/>
              <w:left w:val="single" w:sz="4" w:space="0" w:color="009CDC"/>
              <w:bottom w:val="single" w:sz="4" w:space="0" w:color="009CDC"/>
            </w:tcBorders>
            <w:vAlign w:val="center"/>
          </w:tcPr>
          <w:p w14:paraId="1E6C53FA" w14:textId="2687231C" w:rsidR="00257829" w:rsidRDefault="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Y2</w:t>
            </w:r>
          </w:p>
        </w:tc>
      </w:tr>
    </w:tbl>
    <w:p w14:paraId="1E6C53FC" w14:textId="69A568ED" w:rsidR="00257829" w:rsidRDefault="00E34D9C">
      <w:pPr>
        <w:pBdr>
          <w:top w:val="nil"/>
          <w:left w:val="nil"/>
          <w:bottom w:val="nil"/>
          <w:right w:val="nil"/>
          <w:between w:val="nil"/>
        </w:pBdr>
        <w:spacing w:before="240" w:after="240"/>
        <w:rPr>
          <w:rFonts w:ascii="Fira Sans" w:eastAsia="Fira Sans" w:hAnsi="Fira Sans" w:cs="Fira Sans"/>
        </w:rPr>
      </w:pPr>
      <w:r>
        <w:rPr>
          <w:rFonts w:ascii="Fira Sans" w:eastAsia="Fira Sans" w:hAnsi="Fira Sans" w:cs="Fira Sans"/>
          <w:sz w:val="20"/>
          <w:szCs w:val="20"/>
        </w:rPr>
        <w:t xml:space="preserve">The project was rated </w:t>
      </w:r>
      <w:r>
        <w:rPr>
          <w:rFonts w:ascii="Fira Sans" w:eastAsia="Fira Sans" w:hAnsi="Fira Sans" w:cs="Fira Sans"/>
          <w:b/>
          <w:sz w:val="20"/>
          <w:szCs w:val="20"/>
        </w:rPr>
        <w:t>Satisf</w:t>
      </w:r>
      <w:r>
        <w:rPr>
          <w:rFonts w:ascii="Fira Sans" w:eastAsia="Fira Sans" w:hAnsi="Fira Sans" w:cs="Fira Sans"/>
          <w:b/>
        </w:rPr>
        <w:t>actory</w:t>
      </w:r>
      <w:r>
        <w:rPr>
          <w:rFonts w:ascii="Fira Sans" w:eastAsia="Fira Sans" w:hAnsi="Fira Sans" w:cs="Fira Sans"/>
        </w:rPr>
        <w:t xml:space="preserve"> for effectiveness. It achieved or exceeded most planned outputs and outcomes as outlined in the Results Framework. Six startups were successfully accelerated, including three women-led ventures, surpassing the gender threshold. Over USD 3.3 million in follow-on investment was mobilized, 11 junior experts were placed (36% women), and 1</w:t>
      </w:r>
      <w:r w:rsidR="00352443">
        <w:rPr>
          <w:rFonts w:ascii="Fira Sans" w:eastAsia="Fira Sans" w:hAnsi="Fira Sans" w:cs="Fira Sans"/>
        </w:rPr>
        <w:t>0</w:t>
      </w:r>
      <w:r>
        <w:rPr>
          <w:rFonts w:ascii="Fira Sans" w:eastAsia="Fira Sans" w:hAnsi="Fira Sans" w:cs="Fira Sans"/>
        </w:rPr>
        <w:t xml:space="preserve"> knowledge products were produced and disseminated, including the </w:t>
      </w:r>
      <w:r>
        <w:rPr>
          <w:rFonts w:ascii="Fira Sans" w:eastAsia="Fira Sans" w:hAnsi="Fira Sans" w:cs="Fira Sans"/>
          <w:i/>
        </w:rPr>
        <w:t>State of Climate Tech Africa 2023</w:t>
      </w:r>
      <w:r>
        <w:rPr>
          <w:rFonts w:ascii="Fira Sans" w:eastAsia="Fira Sans" w:hAnsi="Fira Sans" w:cs="Fira Sans"/>
        </w:rPr>
        <w:t xml:space="preserve"> report and a gender brief. The project also gained visibility through events such as COP28 and the Founders and Funders Retreat, elevating adaptation as an investable sector.</w:t>
      </w:r>
    </w:p>
    <w:p w14:paraId="1E6C53FD" w14:textId="77777777" w:rsidR="00257829" w:rsidRDefault="00E34D9C">
      <w:pPr>
        <w:pBdr>
          <w:top w:val="nil"/>
          <w:left w:val="nil"/>
          <w:bottom w:val="nil"/>
          <w:right w:val="nil"/>
          <w:between w:val="nil"/>
        </w:pBdr>
        <w:spacing w:before="240" w:after="240"/>
        <w:rPr>
          <w:rFonts w:ascii="Fira Sans" w:eastAsia="Fira Sans" w:hAnsi="Fira Sans" w:cs="Fira Sans"/>
        </w:rPr>
      </w:pPr>
      <w:r>
        <w:rPr>
          <w:rFonts w:ascii="Fira Sans" w:eastAsia="Fira Sans" w:hAnsi="Fira Sans" w:cs="Fira Sans"/>
        </w:rPr>
        <w:t xml:space="preserve">Startups demonstrated tangible business growth, enhanced investor readiness, and stronger impact monitoring. </w:t>
      </w:r>
      <w:proofErr w:type="spellStart"/>
      <w:r>
        <w:rPr>
          <w:rFonts w:ascii="Fira Sans" w:eastAsia="Fira Sans" w:hAnsi="Fira Sans" w:cs="Fira Sans"/>
        </w:rPr>
        <w:t>FarmToFeed</w:t>
      </w:r>
      <w:proofErr w:type="spellEnd"/>
      <w:r>
        <w:rPr>
          <w:rFonts w:ascii="Fira Sans" w:eastAsia="Fira Sans" w:hAnsi="Fira Sans" w:cs="Fira Sans"/>
        </w:rPr>
        <w:t xml:space="preserve"> expanded to 6,000 farmers and raised USD 1.9 million; </w:t>
      </w:r>
      <w:proofErr w:type="spellStart"/>
      <w:r>
        <w:rPr>
          <w:rFonts w:ascii="Fira Sans" w:eastAsia="Fira Sans" w:hAnsi="Fira Sans" w:cs="Fira Sans"/>
        </w:rPr>
        <w:t>AgroSupply</w:t>
      </w:r>
      <w:proofErr w:type="spellEnd"/>
      <w:r>
        <w:rPr>
          <w:rFonts w:ascii="Fira Sans" w:eastAsia="Fira Sans" w:hAnsi="Fira Sans" w:cs="Fira Sans"/>
        </w:rPr>
        <w:t xml:space="preserve"> reached 31,000 farmers, increased revenues by USD 3 million, and integrated sustainable land management practices; </w:t>
      </w:r>
      <w:proofErr w:type="spellStart"/>
      <w:r>
        <w:rPr>
          <w:rFonts w:ascii="Fira Sans" w:eastAsia="Fira Sans" w:hAnsi="Fira Sans" w:cs="Fira Sans"/>
        </w:rPr>
        <w:t>Envocare</w:t>
      </w:r>
      <w:proofErr w:type="spellEnd"/>
      <w:r>
        <w:rPr>
          <w:rFonts w:ascii="Fira Sans" w:eastAsia="Fira Sans" w:hAnsi="Fira Sans" w:cs="Fira Sans"/>
        </w:rPr>
        <w:t xml:space="preserve"> secured USD 770,000 in combined grants and contracts; </w:t>
      </w:r>
      <w:proofErr w:type="spellStart"/>
      <w:r>
        <w:rPr>
          <w:rFonts w:ascii="Fira Sans" w:eastAsia="Fira Sans" w:hAnsi="Fira Sans" w:cs="Fira Sans"/>
        </w:rPr>
        <w:t>Isaro</w:t>
      </w:r>
      <w:proofErr w:type="spellEnd"/>
      <w:r>
        <w:rPr>
          <w:rFonts w:ascii="Fira Sans" w:eastAsia="Fira Sans" w:hAnsi="Fira Sans" w:cs="Fira Sans"/>
        </w:rPr>
        <w:t xml:space="preserve"> </w:t>
      </w:r>
      <w:proofErr w:type="spellStart"/>
      <w:r>
        <w:rPr>
          <w:rFonts w:ascii="Fira Sans" w:eastAsia="Fira Sans" w:hAnsi="Fira Sans" w:cs="Fira Sans"/>
        </w:rPr>
        <w:t>Econext</w:t>
      </w:r>
      <w:proofErr w:type="spellEnd"/>
      <w:r>
        <w:rPr>
          <w:rFonts w:ascii="Fira Sans" w:eastAsia="Fira Sans" w:hAnsi="Fira Sans" w:cs="Fira Sans"/>
        </w:rPr>
        <w:t xml:space="preserve"> grew its reforestation pipeline to over 40,000 trees; and The Awareness Company increased monthly recurring revenue by 16 percent.</w:t>
      </w:r>
    </w:p>
    <w:p w14:paraId="1E6C53FE" w14:textId="77777777" w:rsidR="00257829" w:rsidRDefault="00E34D9C">
      <w:pPr>
        <w:pBdr>
          <w:top w:val="nil"/>
          <w:left w:val="nil"/>
          <w:bottom w:val="nil"/>
          <w:right w:val="nil"/>
          <w:between w:val="nil"/>
        </w:pBdr>
        <w:spacing w:before="240" w:after="240"/>
        <w:rPr>
          <w:rFonts w:ascii="Fira Sans" w:eastAsia="Fira Sans" w:hAnsi="Fira Sans" w:cs="Fira Sans"/>
        </w:rPr>
      </w:pPr>
      <w:r>
        <w:rPr>
          <w:rFonts w:ascii="Fira Sans" w:eastAsia="Fira Sans" w:hAnsi="Fira Sans" w:cs="Fira Sans"/>
        </w:rPr>
        <w:t xml:space="preserve">Effectiveness was driven by BFA </w:t>
      </w:r>
      <w:proofErr w:type="spellStart"/>
      <w:r>
        <w:rPr>
          <w:rFonts w:ascii="Fira Sans" w:eastAsia="Fira Sans" w:hAnsi="Fira Sans" w:cs="Fira Sans"/>
        </w:rPr>
        <w:t>Global’s</w:t>
      </w:r>
      <w:proofErr w:type="spellEnd"/>
      <w:r>
        <w:rPr>
          <w:rFonts w:ascii="Fira Sans" w:eastAsia="Fira Sans" w:hAnsi="Fira Sans" w:cs="Fira Sans"/>
        </w:rPr>
        <w:t xml:space="preserve"> embedded venture-building model, which startups consistently identified as the project’s most valuable feature. Investor matchmaking and targeted mentorship further enhanced growth and credibility. However, effectiveness was moderated by uneven fintech integration across some business models, limited government engagement under the Challenge Program structure, and the capital-intensive nature of agriculture and recycling sectors, which constrained scaling despite strong technical performance.</w:t>
      </w:r>
    </w:p>
    <w:p w14:paraId="1E6C53FF" w14:textId="77777777" w:rsidR="00257829" w:rsidRDefault="00E34D9C">
      <w:pPr>
        <w:pStyle w:val="Heading2"/>
        <w:numPr>
          <w:ilvl w:val="1"/>
          <w:numId w:val="16"/>
        </w:numPr>
      </w:pPr>
      <w:bookmarkStart w:id="27" w:name="_Toc212898039"/>
      <w:r>
        <w:lastRenderedPageBreak/>
        <w:t>Efficiency</w:t>
      </w:r>
      <w:bookmarkEnd w:id="27"/>
    </w:p>
    <w:p w14:paraId="1E6C5400" w14:textId="77777777" w:rsidR="00257829" w:rsidRDefault="00E34D9C">
      <w:pPr>
        <w:keepNext/>
        <w:spacing w:after="200"/>
      </w:pPr>
      <w:r>
        <w:rPr>
          <w:rFonts w:ascii="Fira Sans" w:eastAsia="Fira Sans" w:hAnsi="Fira Sans" w:cs="Fira Sans"/>
          <w:b/>
          <w:color w:val="2FA6FF"/>
          <w:sz w:val="20"/>
          <w:szCs w:val="20"/>
        </w:rPr>
        <w:t xml:space="preserve">Table 5. Project Costs and Outputs by Component </w:t>
      </w:r>
    </w:p>
    <w:tbl>
      <w:tblPr>
        <w:tblStyle w:val="affffffff4"/>
        <w:tblW w:w="9075" w:type="dxa"/>
        <w:tblBorders>
          <w:top w:val="nil"/>
          <w:left w:val="nil"/>
          <w:bottom w:val="nil"/>
          <w:right w:val="nil"/>
          <w:insideH w:val="nil"/>
          <w:insideV w:val="nil"/>
        </w:tblBorders>
        <w:tblLayout w:type="fixed"/>
        <w:tblLook w:val="0600" w:firstRow="0" w:lastRow="0" w:firstColumn="0" w:lastColumn="0" w:noHBand="1" w:noVBand="1"/>
      </w:tblPr>
      <w:tblGrid>
        <w:gridCol w:w="1560"/>
        <w:gridCol w:w="1140"/>
        <w:gridCol w:w="1320"/>
        <w:gridCol w:w="1020"/>
        <w:gridCol w:w="2325"/>
        <w:gridCol w:w="1710"/>
      </w:tblGrid>
      <w:tr w:rsidR="00257829" w14:paraId="1E6C5407" w14:textId="77777777">
        <w:trPr>
          <w:trHeight w:val="1070"/>
        </w:trPr>
        <w:tc>
          <w:tcPr>
            <w:tcW w:w="1560"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01" w14:textId="77777777" w:rsidR="00257829" w:rsidRDefault="00E34D9C">
            <w:pPr>
              <w:keepNext/>
              <w:spacing w:after="200"/>
              <w:jc w:val="center"/>
              <w:rPr>
                <w:color w:val="FFFFFF"/>
              </w:rPr>
            </w:pPr>
            <w:r>
              <w:rPr>
                <w:b/>
                <w:color w:val="FFFFFF"/>
              </w:rPr>
              <w:t>Component</w:t>
            </w:r>
          </w:p>
        </w:tc>
        <w:tc>
          <w:tcPr>
            <w:tcW w:w="1140"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02" w14:textId="77777777" w:rsidR="00257829" w:rsidRDefault="00E34D9C">
            <w:pPr>
              <w:keepNext/>
              <w:spacing w:after="200"/>
              <w:jc w:val="center"/>
              <w:rPr>
                <w:color w:val="FFFFFF"/>
              </w:rPr>
            </w:pPr>
            <w:r>
              <w:rPr>
                <w:b/>
                <w:color w:val="FFFFFF"/>
              </w:rPr>
              <w:t>Planned Budget (USD)</w:t>
            </w:r>
          </w:p>
        </w:tc>
        <w:tc>
          <w:tcPr>
            <w:tcW w:w="1320"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03" w14:textId="77777777" w:rsidR="00257829" w:rsidRDefault="00E34D9C">
            <w:pPr>
              <w:keepNext/>
              <w:spacing w:after="200"/>
              <w:jc w:val="center"/>
              <w:rPr>
                <w:color w:val="FFFFFF"/>
              </w:rPr>
            </w:pPr>
            <w:r>
              <w:rPr>
                <w:b/>
                <w:color w:val="FFFFFF"/>
              </w:rPr>
              <w:t>Actual Expenditure (USD)</w:t>
            </w:r>
          </w:p>
        </w:tc>
        <w:tc>
          <w:tcPr>
            <w:tcW w:w="1020"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04" w14:textId="77777777" w:rsidR="00257829" w:rsidRDefault="00E34D9C">
            <w:pPr>
              <w:keepNext/>
              <w:spacing w:after="200"/>
              <w:jc w:val="center"/>
              <w:rPr>
                <w:color w:val="FFFFFF"/>
              </w:rPr>
            </w:pPr>
            <w:r>
              <w:rPr>
                <w:b/>
                <w:color w:val="FFFFFF"/>
              </w:rPr>
              <w:t>Budget Variance (%)</w:t>
            </w:r>
          </w:p>
        </w:tc>
        <w:tc>
          <w:tcPr>
            <w:tcW w:w="2325"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05" w14:textId="77777777" w:rsidR="00257829" w:rsidRDefault="00E34D9C">
            <w:pPr>
              <w:keepNext/>
              <w:spacing w:after="200"/>
              <w:jc w:val="center"/>
              <w:rPr>
                <w:color w:val="FFFFFF"/>
              </w:rPr>
            </w:pPr>
            <w:r>
              <w:rPr>
                <w:b/>
                <w:color w:val="FFFFFF"/>
              </w:rPr>
              <w:t>Key Outputs Delivered</w:t>
            </w:r>
          </w:p>
        </w:tc>
        <w:tc>
          <w:tcPr>
            <w:tcW w:w="1710"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06" w14:textId="77777777" w:rsidR="00257829" w:rsidRDefault="00E34D9C">
            <w:pPr>
              <w:keepNext/>
              <w:spacing w:after="200"/>
              <w:jc w:val="center"/>
              <w:rPr>
                <w:color w:val="FFFFFF"/>
              </w:rPr>
            </w:pPr>
            <w:r>
              <w:rPr>
                <w:b/>
                <w:color w:val="FFFFFF"/>
              </w:rPr>
              <w:t>Unit Cost Indicator</w:t>
            </w:r>
          </w:p>
        </w:tc>
      </w:tr>
      <w:tr w:rsidR="00257829" w14:paraId="1E6C540E" w14:textId="77777777">
        <w:trPr>
          <w:trHeight w:val="1662"/>
        </w:trPr>
        <w:tc>
          <w:tcPr>
            <w:tcW w:w="156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08" w14:textId="77777777" w:rsidR="00257829" w:rsidRDefault="00E34D9C">
            <w:pPr>
              <w:keepNext/>
              <w:spacing w:after="200"/>
            </w:pPr>
            <w:r>
              <w:rPr>
                <w:b/>
              </w:rPr>
              <w:t>Component 1: Accelerating Fintech Innovation</w:t>
            </w:r>
          </w:p>
        </w:tc>
        <w:tc>
          <w:tcPr>
            <w:tcW w:w="114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09" w14:textId="77777777" w:rsidR="00257829" w:rsidRDefault="00E34D9C">
            <w:pPr>
              <w:keepNext/>
              <w:spacing w:after="200"/>
            </w:pPr>
            <w:r>
              <w:t>494,250</w:t>
            </w:r>
          </w:p>
        </w:tc>
        <w:tc>
          <w:tcPr>
            <w:tcW w:w="132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0A" w14:textId="77777777" w:rsidR="00257829" w:rsidRDefault="00E34D9C">
            <w:pPr>
              <w:keepNext/>
              <w:spacing w:after="200"/>
            </w:pPr>
            <w:r>
              <w:t>530,068</w:t>
            </w:r>
          </w:p>
        </w:tc>
        <w:tc>
          <w:tcPr>
            <w:tcW w:w="102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0B" w14:textId="77777777" w:rsidR="00257829" w:rsidRDefault="00E34D9C">
            <w:pPr>
              <w:keepNext/>
              <w:spacing w:after="200"/>
            </w:pPr>
            <w:r>
              <w:rPr>
                <w:b/>
              </w:rPr>
              <w:t>+7%</w:t>
            </w:r>
          </w:p>
        </w:tc>
        <w:tc>
          <w:tcPr>
            <w:tcW w:w="2325"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0C" w14:textId="77777777" w:rsidR="00257829" w:rsidRDefault="00E34D9C">
            <w:pPr>
              <w:keepNext/>
              <w:jc w:val="left"/>
            </w:pPr>
            <w:r>
              <w:t>Six startups accelerated; 2,000+ hours of venture support; USD 3.3M in follow-on investment mobilized</w:t>
            </w:r>
          </w:p>
        </w:tc>
        <w:tc>
          <w:tcPr>
            <w:tcW w:w="171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0D" w14:textId="77777777" w:rsidR="00257829" w:rsidRDefault="00E34D9C">
            <w:pPr>
              <w:keepNext/>
              <w:spacing w:after="200"/>
              <w:jc w:val="left"/>
            </w:pPr>
            <w:r>
              <w:t xml:space="preserve">≈ </w:t>
            </w:r>
            <w:r>
              <w:rPr>
                <w:b/>
              </w:rPr>
              <w:t>USD 88,300/startup</w:t>
            </w:r>
          </w:p>
        </w:tc>
      </w:tr>
      <w:tr w:rsidR="00257829" w14:paraId="1E6C5415" w14:textId="77777777">
        <w:trPr>
          <w:trHeight w:val="1417"/>
        </w:trPr>
        <w:tc>
          <w:tcPr>
            <w:tcW w:w="156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0F" w14:textId="77777777" w:rsidR="00257829" w:rsidRDefault="00E34D9C">
            <w:pPr>
              <w:keepNext/>
              <w:spacing w:after="200"/>
            </w:pPr>
            <w:r>
              <w:rPr>
                <w:b/>
              </w:rPr>
              <w:t>Component 2: Strengthening Ecosystem</w:t>
            </w:r>
          </w:p>
        </w:tc>
        <w:tc>
          <w:tcPr>
            <w:tcW w:w="114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0" w14:textId="77777777" w:rsidR="00257829" w:rsidRDefault="00E34D9C">
            <w:pPr>
              <w:keepNext/>
              <w:spacing w:after="200"/>
            </w:pPr>
            <w:r>
              <w:t>212,100</w:t>
            </w:r>
          </w:p>
        </w:tc>
        <w:tc>
          <w:tcPr>
            <w:tcW w:w="132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1" w14:textId="77777777" w:rsidR="00257829" w:rsidRDefault="00E34D9C">
            <w:pPr>
              <w:keepNext/>
              <w:spacing w:after="200"/>
            </w:pPr>
            <w:r>
              <w:t>201,260</w:t>
            </w:r>
          </w:p>
        </w:tc>
        <w:tc>
          <w:tcPr>
            <w:tcW w:w="102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2" w14:textId="77777777" w:rsidR="00257829" w:rsidRDefault="00E34D9C">
            <w:pPr>
              <w:keepNext/>
              <w:spacing w:after="200"/>
            </w:pPr>
            <w:r>
              <w:rPr>
                <w:b/>
              </w:rPr>
              <w:t>–5%</w:t>
            </w:r>
          </w:p>
        </w:tc>
        <w:tc>
          <w:tcPr>
            <w:tcW w:w="2325"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3" w14:textId="5EF103E8" w:rsidR="00257829" w:rsidRDefault="00E34D9C">
            <w:pPr>
              <w:keepNext/>
              <w:jc w:val="left"/>
            </w:pPr>
            <w:r>
              <w:t>Circle of Investors (200+ members); 1</w:t>
            </w:r>
            <w:r w:rsidR="00352443">
              <w:t>0</w:t>
            </w:r>
            <w:r>
              <w:t xml:space="preserve"> knowledge products; 3 webinars; COP28 side event</w:t>
            </w:r>
          </w:p>
        </w:tc>
        <w:tc>
          <w:tcPr>
            <w:tcW w:w="171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4" w14:textId="77777777" w:rsidR="00257829" w:rsidRDefault="00E34D9C">
            <w:pPr>
              <w:keepNext/>
              <w:spacing w:after="200"/>
              <w:jc w:val="left"/>
            </w:pPr>
            <w:r>
              <w:t xml:space="preserve">≈ </w:t>
            </w:r>
            <w:r>
              <w:rPr>
                <w:b/>
              </w:rPr>
              <w:t>USD 18,300/output/event</w:t>
            </w:r>
          </w:p>
        </w:tc>
      </w:tr>
      <w:tr w:rsidR="00257829" w14:paraId="1E6C541C" w14:textId="77777777">
        <w:trPr>
          <w:trHeight w:val="1172"/>
        </w:trPr>
        <w:tc>
          <w:tcPr>
            <w:tcW w:w="156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6" w14:textId="77777777" w:rsidR="00257829" w:rsidRDefault="00E34D9C">
            <w:pPr>
              <w:keepNext/>
              <w:spacing w:after="200"/>
            </w:pPr>
            <w:r>
              <w:rPr>
                <w:b/>
              </w:rPr>
              <w:t>Project Management Costs</w:t>
            </w:r>
          </w:p>
        </w:tc>
        <w:tc>
          <w:tcPr>
            <w:tcW w:w="114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7" w14:textId="77777777" w:rsidR="00257829" w:rsidRDefault="00E34D9C">
            <w:pPr>
              <w:keepNext/>
              <w:spacing w:after="200"/>
            </w:pPr>
            <w:r>
              <w:t>77,690</w:t>
            </w:r>
          </w:p>
        </w:tc>
        <w:tc>
          <w:tcPr>
            <w:tcW w:w="132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8" w14:textId="77777777" w:rsidR="00257829" w:rsidRDefault="00E34D9C">
            <w:pPr>
              <w:keepNext/>
              <w:spacing w:after="200"/>
            </w:pPr>
            <w:r>
              <w:t>105,762</w:t>
            </w:r>
          </w:p>
        </w:tc>
        <w:tc>
          <w:tcPr>
            <w:tcW w:w="102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9" w14:textId="77777777" w:rsidR="00257829" w:rsidRDefault="00E34D9C">
            <w:pPr>
              <w:keepNext/>
              <w:spacing w:after="200"/>
            </w:pPr>
            <w:r>
              <w:rPr>
                <w:b/>
              </w:rPr>
              <w:t>+36%</w:t>
            </w:r>
          </w:p>
        </w:tc>
        <w:tc>
          <w:tcPr>
            <w:tcW w:w="2325"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A" w14:textId="77777777" w:rsidR="00257829" w:rsidRDefault="00E34D9C">
            <w:pPr>
              <w:keepNext/>
              <w:jc w:val="left"/>
            </w:pPr>
            <w:r>
              <w:t>3 PSC meetings; reporting; coordination with BFA Global and startups</w:t>
            </w:r>
          </w:p>
        </w:tc>
        <w:tc>
          <w:tcPr>
            <w:tcW w:w="171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B" w14:textId="77777777" w:rsidR="00257829" w:rsidRDefault="00E34D9C">
            <w:pPr>
              <w:keepNext/>
              <w:spacing w:after="200"/>
              <w:jc w:val="left"/>
            </w:pPr>
            <w:r>
              <w:t>n/a</w:t>
            </w:r>
          </w:p>
        </w:tc>
      </w:tr>
      <w:tr w:rsidR="00257829" w14:paraId="1E6C5423" w14:textId="77777777">
        <w:trPr>
          <w:trHeight w:val="1136"/>
        </w:trPr>
        <w:tc>
          <w:tcPr>
            <w:tcW w:w="156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D" w14:textId="77777777" w:rsidR="00257829" w:rsidRDefault="00E34D9C">
            <w:pPr>
              <w:keepNext/>
              <w:spacing w:after="200"/>
            </w:pPr>
            <w:r>
              <w:rPr>
                <w:b/>
              </w:rPr>
              <w:t>Expenses (Travel &amp; Other)</w:t>
            </w:r>
          </w:p>
        </w:tc>
        <w:tc>
          <w:tcPr>
            <w:tcW w:w="114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E" w14:textId="77777777" w:rsidR="00257829" w:rsidRDefault="00E34D9C">
            <w:pPr>
              <w:keepNext/>
              <w:spacing w:after="200"/>
            </w:pPr>
            <w:r>
              <w:t>51,200</w:t>
            </w:r>
          </w:p>
        </w:tc>
        <w:tc>
          <w:tcPr>
            <w:tcW w:w="132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1F" w14:textId="77777777" w:rsidR="00257829" w:rsidRDefault="00E34D9C">
            <w:pPr>
              <w:keepNext/>
              <w:spacing w:after="200"/>
            </w:pPr>
            <w:r>
              <w:t>17,179</w:t>
            </w:r>
          </w:p>
        </w:tc>
        <w:tc>
          <w:tcPr>
            <w:tcW w:w="102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20" w14:textId="77777777" w:rsidR="00257829" w:rsidRDefault="00E34D9C">
            <w:pPr>
              <w:keepNext/>
              <w:spacing w:after="200"/>
            </w:pPr>
            <w:r>
              <w:rPr>
                <w:b/>
              </w:rPr>
              <w:t>–67%</w:t>
            </w:r>
          </w:p>
        </w:tc>
        <w:tc>
          <w:tcPr>
            <w:tcW w:w="2325"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21" w14:textId="77777777" w:rsidR="00257829" w:rsidRDefault="00E34D9C">
            <w:pPr>
              <w:keepNext/>
              <w:jc w:val="left"/>
            </w:pPr>
            <w:r>
              <w:t>Limited travel due to virtual delivery and cost controls</w:t>
            </w:r>
          </w:p>
        </w:tc>
        <w:tc>
          <w:tcPr>
            <w:tcW w:w="171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22" w14:textId="77777777" w:rsidR="00257829" w:rsidRDefault="00E34D9C">
            <w:pPr>
              <w:keepNext/>
              <w:spacing w:after="200"/>
              <w:jc w:val="left"/>
            </w:pPr>
            <w:r>
              <w:t>n/a</w:t>
            </w:r>
          </w:p>
        </w:tc>
      </w:tr>
      <w:tr w:rsidR="00257829" w14:paraId="1E6C542A" w14:textId="77777777">
        <w:trPr>
          <w:trHeight w:val="1354"/>
        </w:trPr>
        <w:tc>
          <w:tcPr>
            <w:tcW w:w="156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24" w14:textId="77777777" w:rsidR="00257829" w:rsidRDefault="00E34D9C">
            <w:pPr>
              <w:keepNext/>
              <w:spacing w:after="200"/>
            </w:pPr>
            <w:r>
              <w:rPr>
                <w:b/>
              </w:rPr>
              <w:t>Total</w:t>
            </w:r>
          </w:p>
        </w:tc>
        <w:tc>
          <w:tcPr>
            <w:tcW w:w="114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25" w14:textId="77777777" w:rsidR="00257829" w:rsidRDefault="00E34D9C">
            <w:pPr>
              <w:keepNext/>
              <w:spacing w:after="200"/>
            </w:pPr>
            <w:r>
              <w:rPr>
                <w:b/>
              </w:rPr>
              <w:t>835,240</w:t>
            </w:r>
          </w:p>
        </w:tc>
        <w:tc>
          <w:tcPr>
            <w:tcW w:w="132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26" w14:textId="77777777" w:rsidR="00257829" w:rsidRDefault="00E34D9C">
            <w:pPr>
              <w:keepNext/>
              <w:spacing w:after="200"/>
            </w:pPr>
            <w:r>
              <w:rPr>
                <w:b/>
              </w:rPr>
              <w:t>854,269</w:t>
            </w:r>
          </w:p>
        </w:tc>
        <w:tc>
          <w:tcPr>
            <w:tcW w:w="102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27" w14:textId="77777777" w:rsidR="00257829" w:rsidRDefault="00E34D9C">
            <w:pPr>
              <w:keepNext/>
              <w:spacing w:after="200"/>
            </w:pPr>
            <w:r>
              <w:rPr>
                <w:b/>
              </w:rPr>
              <w:t>+2%</w:t>
            </w:r>
          </w:p>
        </w:tc>
        <w:tc>
          <w:tcPr>
            <w:tcW w:w="2325"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28" w14:textId="77777777" w:rsidR="00257829" w:rsidRDefault="00E34D9C">
            <w:pPr>
              <w:keepNext/>
              <w:jc w:val="left"/>
            </w:pPr>
            <w:r>
              <w:t>Majority of outputs delivered or exceeded targets</w:t>
            </w:r>
          </w:p>
        </w:tc>
        <w:tc>
          <w:tcPr>
            <w:tcW w:w="1710" w:type="dxa"/>
            <w:tcBorders>
              <w:top w:val="single" w:sz="4" w:space="0" w:color="009CDC"/>
              <w:left w:val="single" w:sz="4" w:space="0" w:color="009CDC"/>
              <w:bottom w:val="single" w:sz="4" w:space="0" w:color="009CDC"/>
              <w:right w:val="single" w:sz="4" w:space="0" w:color="009CDC"/>
            </w:tcBorders>
            <w:tcMar>
              <w:top w:w="100" w:type="dxa"/>
              <w:left w:w="100" w:type="dxa"/>
              <w:bottom w:w="100" w:type="dxa"/>
              <w:right w:w="100" w:type="dxa"/>
            </w:tcMar>
          </w:tcPr>
          <w:p w14:paraId="1E6C5429" w14:textId="77777777" w:rsidR="00257829" w:rsidRDefault="00E34D9C">
            <w:pPr>
              <w:keepNext/>
              <w:spacing w:after="200"/>
              <w:jc w:val="left"/>
            </w:pPr>
            <w:r>
              <w:rPr>
                <w:b/>
              </w:rPr>
              <w:t>≈ USD 142,400/startup (total project cost basis)</w:t>
            </w:r>
          </w:p>
        </w:tc>
      </w:tr>
    </w:tbl>
    <w:p w14:paraId="1E6C542B" w14:textId="77777777" w:rsidR="00257829" w:rsidRDefault="00257829">
      <w:pPr>
        <w:spacing w:after="240"/>
        <w:jc w:val="left"/>
        <w:rPr>
          <w:rFonts w:ascii="Fira Sans" w:eastAsia="Fira Sans" w:hAnsi="Fira Sans" w:cs="Fira Sans"/>
        </w:rPr>
      </w:pPr>
    </w:p>
    <w:p w14:paraId="1E6C542C" w14:textId="12329672" w:rsidR="00257829" w:rsidRDefault="00E34D9C" w:rsidP="00573451">
      <w:pPr>
        <w:spacing w:before="240" w:after="240"/>
        <w:rPr>
          <w:rFonts w:ascii="Fira Sans" w:eastAsia="Fira Sans" w:hAnsi="Fira Sans" w:cs="Fira Sans"/>
        </w:rPr>
      </w:pPr>
      <w:r>
        <w:rPr>
          <w:rFonts w:ascii="Fira Sans" w:eastAsia="Fira Sans" w:hAnsi="Fira Sans" w:cs="Fira Sans"/>
        </w:rPr>
        <w:t xml:space="preserve">Efficiency was rated </w:t>
      </w:r>
      <w:r>
        <w:rPr>
          <w:rFonts w:ascii="Fira Sans" w:eastAsia="Fira Sans" w:hAnsi="Fira Sans" w:cs="Fira Sans"/>
          <w:b/>
        </w:rPr>
        <w:t>Moderately Satisfactory</w:t>
      </w:r>
      <w:r>
        <w:rPr>
          <w:rFonts w:ascii="Fira Sans" w:eastAsia="Fira Sans" w:hAnsi="Fira Sans" w:cs="Fira Sans"/>
        </w:rPr>
        <w:t xml:space="preserve"> because the project delivered most outputs on time and within budget, demonstrating sound financial management and adaptive implementation, though delivery costs were relatively high</w:t>
      </w:r>
      <w:r w:rsidR="00A02AD1">
        <w:rPr>
          <w:rFonts w:ascii="Fira Sans" w:eastAsia="Fira Sans" w:hAnsi="Fira Sans" w:cs="Fira Sans"/>
        </w:rPr>
        <w:t>er</w:t>
      </w:r>
      <w:r>
        <w:rPr>
          <w:rFonts w:ascii="Fira Sans" w:eastAsia="Fira Sans" w:hAnsi="Fira Sans" w:cs="Fira Sans"/>
        </w:rPr>
        <w:t xml:space="preserve"> per startup </w:t>
      </w:r>
      <w:r w:rsidR="00A02AD1">
        <w:rPr>
          <w:rFonts w:ascii="Fira Sans" w:eastAsia="Fira Sans" w:hAnsi="Fira Sans" w:cs="Fira Sans"/>
        </w:rPr>
        <w:t>which resulted in</w:t>
      </w:r>
      <w:r>
        <w:rPr>
          <w:rFonts w:ascii="Fira Sans" w:eastAsia="Fira Sans" w:hAnsi="Fira Sans" w:cs="Fira Sans"/>
        </w:rPr>
        <w:t xml:space="preserve"> project management expenses exceed</w:t>
      </w:r>
      <w:r w:rsidR="00A02AD1">
        <w:rPr>
          <w:rFonts w:ascii="Fira Sans" w:eastAsia="Fira Sans" w:hAnsi="Fira Sans" w:cs="Fira Sans"/>
        </w:rPr>
        <w:t>ing</w:t>
      </w:r>
      <w:r>
        <w:rPr>
          <w:rFonts w:ascii="Fira Sans" w:eastAsia="Fira Sans" w:hAnsi="Fira Sans" w:cs="Fira Sans"/>
        </w:rPr>
        <w:t xml:space="preserve"> initial estimates. The approved GEF budget of USD 835,240 was 102 percent executed, with total expenditure of USD 854,269 by project close. After a slow start in Year 1—when only 50 percent of the budget had been disbursed—expenditure accelerated in Year 2 as venture-building intensified and no-cost extension funds were effectively deployed. Component 1, </w:t>
      </w:r>
      <w:r>
        <w:rPr>
          <w:rFonts w:ascii="Fira Sans" w:eastAsia="Fira Sans" w:hAnsi="Fira Sans" w:cs="Fira Sans"/>
          <w:i/>
        </w:rPr>
        <w:t>Accelerating Fintech Innovation</w:t>
      </w:r>
      <w:r>
        <w:rPr>
          <w:rFonts w:ascii="Fira Sans" w:eastAsia="Fira Sans" w:hAnsi="Fira Sans" w:cs="Fira Sans"/>
        </w:rPr>
        <w:t xml:space="preserve">, accounted for 62 percent of total spending (USD 530,068) and achieved six successful accelerations, at an indicative cost of USD 88,000 per startup, consistent with comparable fintech accelerators. Component 2, </w:t>
      </w:r>
      <w:r>
        <w:rPr>
          <w:rFonts w:ascii="Fira Sans" w:eastAsia="Fira Sans" w:hAnsi="Fira Sans" w:cs="Fira Sans"/>
          <w:i/>
        </w:rPr>
        <w:t>Strengthening Ecosystems</w:t>
      </w:r>
      <w:r>
        <w:rPr>
          <w:rFonts w:ascii="Fira Sans" w:eastAsia="Fira Sans" w:hAnsi="Fira Sans" w:cs="Fira Sans"/>
        </w:rPr>
        <w:t>, executed 95 percent of its allocation, financing 1</w:t>
      </w:r>
      <w:r w:rsidR="00352443">
        <w:rPr>
          <w:rFonts w:ascii="Fira Sans" w:eastAsia="Fira Sans" w:hAnsi="Fira Sans" w:cs="Fira Sans"/>
        </w:rPr>
        <w:t>0</w:t>
      </w:r>
      <w:r>
        <w:rPr>
          <w:rFonts w:ascii="Fira Sans" w:eastAsia="Fira Sans" w:hAnsi="Fira Sans" w:cs="Fira Sans"/>
        </w:rPr>
        <w:t xml:space="preserve"> knowledge products, investor convenings, and the Circle of Investors. </w:t>
      </w:r>
      <w:r>
        <w:rPr>
          <w:rFonts w:ascii="Fira Sans" w:eastAsia="Fira Sans" w:hAnsi="Fira Sans" w:cs="Fira Sans"/>
        </w:rPr>
        <w:lastRenderedPageBreak/>
        <w:t>Underspending in travel (–67 percent) reflected efficiencies from virtual delivery, while overspending in project management (+36 percent) resulted from extended coordination and reporting during the final implementation period. Overall, the project’s full budget utilization, timely output delivery, and effective cost reallocation support a Moderately Satisfactory rating for efficiency.</w:t>
      </w:r>
    </w:p>
    <w:p w14:paraId="3B94704E" w14:textId="77777777" w:rsidR="00573451" w:rsidRDefault="00E34D9C">
      <w:pPr>
        <w:spacing w:before="240" w:after="240"/>
        <w:rPr>
          <w:rFonts w:ascii="Fira Sans" w:eastAsia="Fira Sans" w:hAnsi="Fira Sans" w:cs="Fira Sans"/>
          <w:b/>
        </w:rPr>
      </w:pPr>
      <w:r>
        <w:rPr>
          <w:rFonts w:ascii="Fira Sans" w:eastAsia="Fira Sans" w:hAnsi="Fira Sans" w:cs="Fira Sans"/>
          <w:b/>
        </w:rPr>
        <w:t>Time management</w:t>
      </w:r>
    </w:p>
    <w:p w14:paraId="1E6C542D" w14:textId="48A53707" w:rsidR="00257829" w:rsidRDefault="00E34D9C">
      <w:pPr>
        <w:spacing w:before="240" w:after="240"/>
        <w:rPr>
          <w:rFonts w:ascii="Fira Sans" w:eastAsia="Fira Sans" w:hAnsi="Fira Sans" w:cs="Fira Sans"/>
        </w:rPr>
      </w:pPr>
      <w:r>
        <w:rPr>
          <w:rFonts w:ascii="Fira Sans" w:eastAsia="Fira Sans" w:hAnsi="Fira Sans" w:cs="Fira Sans"/>
        </w:rPr>
        <w:t xml:space="preserve">The project was delivered broadly on schedule, though a no-cost extension was required to complete activities. The extension was justified by the delivery of additional outputs, including new contracts and partnerships secured by startups. Budget execution in Year 1 reflected a deliberate underspend, with resources carried forward to Year 2 for startup disbursement and communications. This is shown in Table 5 above. Budget execution shows that half of the Year 1 budget remained unspent, primarily due to delayed startup disbursements and limited travel, with funds reprogrammed to Year 2. At the proponent level, expenditures closely tracked budgets for ecosystem-building and project management, while travel was significantly underspent. </w:t>
      </w:r>
    </w:p>
    <w:p w14:paraId="1E6C542E" w14:textId="77777777" w:rsidR="00257829" w:rsidRDefault="00E34D9C">
      <w:pPr>
        <w:spacing w:before="240" w:after="240"/>
        <w:rPr>
          <w:rFonts w:ascii="Fira Sans" w:eastAsia="Fira Sans" w:hAnsi="Fira Sans" w:cs="Fira Sans"/>
        </w:rPr>
      </w:pPr>
      <w:r>
        <w:rPr>
          <w:rFonts w:ascii="Fira Sans" w:eastAsia="Fira Sans" w:hAnsi="Fira Sans" w:cs="Fira Sans"/>
        </w:rPr>
        <w:t xml:space="preserve">Startups were onboarded and supported within the planned timeframe, and junior expert placements were initiated without major delays. Knowledge products, including the </w:t>
      </w:r>
      <w:r>
        <w:rPr>
          <w:rFonts w:ascii="Fira Sans" w:eastAsia="Fira Sans" w:hAnsi="Fira Sans" w:cs="Fira Sans"/>
          <w:i/>
        </w:rPr>
        <w:t>State of Climate Tech Africa 2023</w:t>
      </w:r>
      <w:r>
        <w:rPr>
          <w:rFonts w:ascii="Fira Sans" w:eastAsia="Fira Sans" w:hAnsi="Fira Sans" w:cs="Fira Sans"/>
        </w:rPr>
        <w:t xml:space="preserve"> report, were completed as planned. Minor delays were noted in investor convenings, linked to COP scheduling and travel constraints; these were mitigated by substituting with virtual events. While delivery was timely overall, investor outreach would have benefited from a more structured and sequenced campaign approach (e.g., scheduled roadshows or deal rooms) rather than ad hoc convenings.</w:t>
      </w:r>
    </w:p>
    <w:p w14:paraId="7857D452" w14:textId="77777777" w:rsidR="00573451" w:rsidRDefault="00E34D9C">
      <w:pPr>
        <w:spacing w:before="240" w:after="240"/>
        <w:rPr>
          <w:rFonts w:ascii="Fira Sans" w:eastAsia="Fira Sans" w:hAnsi="Fira Sans" w:cs="Fira Sans"/>
          <w:b/>
        </w:rPr>
      </w:pPr>
      <w:r>
        <w:rPr>
          <w:rFonts w:ascii="Fira Sans" w:eastAsia="Fira Sans" w:hAnsi="Fira Sans" w:cs="Fira Sans"/>
          <w:b/>
        </w:rPr>
        <w:t>Management and implementation arrangements</w:t>
      </w:r>
    </w:p>
    <w:p w14:paraId="1E6C542F" w14:textId="5C79582E" w:rsidR="00257829" w:rsidRPr="00573451" w:rsidRDefault="00E34D9C">
      <w:pPr>
        <w:spacing w:before="240" w:after="240"/>
        <w:rPr>
          <w:rFonts w:ascii="Fira Sans" w:eastAsia="Fira Sans" w:hAnsi="Fira Sans" w:cs="Fira Sans"/>
          <w:b/>
        </w:rPr>
      </w:pPr>
      <w:r>
        <w:rPr>
          <w:rFonts w:ascii="Fira Sans" w:eastAsia="Fira Sans" w:hAnsi="Fira Sans" w:cs="Fira Sans"/>
        </w:rPr>
        <w:t xml:space="preserve">Implementation arrangements between UNIDO and BFA Global were partially effective. Startups consistently valued the embedded advisor model and streamlined quarterly reporting through the Visible platform, which was delivered on schedule and reduced transaction costs. Planned acceleration activities, expert placements, and PSC meetings were completed largely as intended. However, delays occurred in the delivery of key outputs, most notably the gender report, which was submitted significantly later than planned due to BFA </w:t>
      </w:r>
      <w:proofErr w:type="spellStart"/>
      <w:r>
        <w:rPr>
          <w:rFonts w:ascii="Fira Sans" w:eastAsia="Fira Sans" w:hAnsi="Fira Sans" w:cs="Fira Sans"/>
        </w:rPr>
        <w:t>Global’s</w:t>
      </w:r>
      <w:proofErr w:type="spellEnd"/>
      <w:r>
        <w:rPr>
          <w:rFonts w:ascii="Fira Sans" w:eastAsia="Fira Sans" w:hAnsi="Fira Sans" w:cs="Fira Sans"/>
        </w:rPr>
        <w:t xml:space="preserve"> internal coordination. Resource allocation toward certain high-cost services (e.g., communications products) also reduced value-for-money. Investor engagement, while achieved, was more ad hoc than originally envisaged. Taken together, these factors support a rating of moderately satisfactory.</w:t>
      </w:r>
    </w:p>
    <w:p w14:paraId="1E6C5431" w14:textId="3B0EC958" w:rsidR="00257829" w:rsidRDefault="00E34D9C">
      <w:pPr>
        <w:pBdr>
          <w:top w:val="nil"/>
          <w:left w:val="nil"/>
          <w:bottom w:val="nil"/>
          <w:right w:val="nil"/>
          <w:between w:val="nil"/>
        </w:pBdr>
        <w:spacing w:before="240" w:after="240"/>
        <w:rPr>
          <w:rFonts w:ascii="Fira Sans" w:eastAsia="Fira Sans" w:hAnsi="Fira Sans" w:cs="Fira Sans"/>
          <w:sz w:val="20"/>
          <w:szCs w:val="20"/>
        </w:rPr>
      </w:pPr>
      <w:r>
        <w:rPr>
          <w:rFonts w:ascii="Fira Sans" w:eastAsia="Fira Sans" w:hAnsi="Fira Sans" w:cs="Fira Sans"/>
        </w:rPr>
        <w:t xml:space="preserve">The venture-building model proved efficient compared to traditional modalities by embedding technical and strategic support directly within startups, reducing overheads and aligning assistance with operational needs. However, efficiency could have been further enhanced through catalytic financing mechanisms, such as small or recoverable grants, to address working capital gaps and accelerate scaling. Startups and investors agreed that modest catalytic capital would have improved cost-effectiveness and long-term sustainability. While resources were appropriately focused on venture-building and investor engagement, high costs for </w:t>
      </w:r>
      <w:r w:rsidR="00834FA6">
        <w:rPr>
          <w:rFonts w:ascii="Fira Sans" w:eastAsia="Fira Sans" w:hAnsi="Fira Sans" w:cs="Fira Sans"/>
        </w:rPr>
        <w:t>video</w:t>
      </w:r>
      <w:r>
        <w:rPr>
          <w:rFonts w:ascii="Fira Sans" w:eastAsia="Fira Sans" w:hAnsi="Fira Sans" w:cs="Fira Sans"/>
        </w:rPr>
        <w:t xml:space="preserve"> products and ad hoc investor outreach limited overall efficiency gains.</w:t>
      </w:r>
    </w:p>
    <w:p w14:paraId="1E6C5432" w14:textId="77777777" w:rsidR="00257829" w:rsidRDefault="00E34D9C">
      <w:pPr>
        <w:pStyle w:val="Heading2"/>
        <w:numPr>
          <w:ilvl w:val="1"/>
          <w:numId w:val="16"/>
        </w:numPr>
      </w:pPr>
      <w:bookmarkStart w:id="28" w:name="_Toc212898040"/>
      <w:r>
        <w:t>Sustainability</w:t>
      </w:r>
      <w:bookmarkEnd w:id="28"/>
    </w:p>
    <w:p w14:paraId="1E6C5433" w14:textId="77777777" w:rsidR="00257829" w:rsidRDefault="00E34D9C">
      <w:pPr>
        <w:spacing w:after="240"/>
        <w:rPr>
          <w:rFonts w:ascii="Fira Sans" w:eastAsia="Fira Sans" w:hAnsi="Fira Sans" w:cs="Fira Sans"/>
        </w:rPr>
      </w:pPr>
      <w:r>
        <w:rPr>
          <w:rFonts w:ascii="Fira Sans" w:eastAsia="Fira Sans" w:hAnsi="Fira Sans" w:cs="Fira Sans"/>
        </w:rPr>
        <w:t xml:space="preserve">Sustainability is rated </w:t>
      </w:r>
      <w:r>
        <w:rPr>
          <w:rFonts w:ascii="Fira Sans" w:eastAsia="Fira Sans" w:hAnsi="Fira Sans" w:cs="Fira Sans"/>
          <w:b/>
        </w:rPr>
        <w:t>Moderately Likely</w:t>
      </w:r>
      <w:r>
        <w:rPr>
          <w:rFonts w:ascii="Fira Sans" w:eastAsia="Fira Sans" w:hAnsi="Fira Sans" w:cs="Fira Sans"/>
        </w:rPr>
        <w:t xml:space="preserve"> because the project established credible pathways for continued benefits, through strengthened startups, investor networks, and </w:t>
      </w:r>
      <w:r>
        <w:rPr>
          <w:rFonts w:ascii="Fira Sans" w:eastAsia="Fira Sans" w:hAnsi="Fira Sans" w:cs="Fira Sans"/>
        </w:rPr>
        <w:lastRenderedPageBreak/>
        <w:t xml:space="preserve">institutionalized systems, yet key financial, policy, and verification gaps remain. Four startups mobilized USD 3.3 million in follow-on funding, and internal systems such as CRMs and KPI dashboards were retained post-project, improving operational durability. The continuation of the Circle of Investors under BFA </w:t>
      </w:r>
      <w:proofErr w:type="spellStart"/>
      <w:r>
        <w:rPr>
          <w:rFonts w:ascii="Fira Sans" w:eastAsia="Fira Sans" w:hAnsi="Fira Sans" w:cs="Fira Sans"/>
        </w:rPr>
        <w:t>Global’s</w:t>
      </w:r>
      <w:proofErr w:type="spellEnd"/>
      <w:r>
        <w:rPr>
          <w:rFonts w:ascii="Fira Sans" w:eastAsia="Fira Sans" w:hAnsi="Fira Sans" w:cs="Fira Sans"/>
        </w:rPr>
        <w:t xml:space="preserve"> Catalyst Fund further supports long-term investor engagement.</w:t>
      </w:r>
    </w:p>
    <w:p w14:paraId="1E6C5434" w14:textId="77777777" w:rsidR="00257829" w:rsidRDefault="00E34D9C">
      <w:pPr>
        <w:spacing w:after="240"/>
        <w:rPr>
          <w:rFonts w:ascii="Fira Sans" w:eastAsia="Fira Sans" w:hAnsi="Fira Sans" w:cs="Fira Sans"/>
        </w:rPr>
      </w:pPr>
      <w:r>
        <w:rPr>
          <w:rFonts w:ascii="Fira Sans" w:eastAsia="Fira Sans" w:hAnsi="Fira Sans" w:cs="Fira Sans"/>
        </w:rPr>
        <w:t>However, the Challenge Program’s pre-selection structure limited early government ownership, reducing prospects for policy integration and public-sector support. The junior-expert placement model lacks a financing mechanism for continuation, and scaling in agriculture and recycling remains constrained by high capital intensity and long sales cycles.</w:t>
      </w:r>
    </w:p>
    <w:p w14:paraId="1E6C5435" w14:textId="57834759" w:rsidR="00257829" w:rsidRDefault="00E34D9C">
      <w:pPr>
        <w:spacing w:after="240"/>
        <w:rPr>
          <w:rFonts w:ascii="Fira Sans" w:eastAsia="Fira Sans" w:hAnsi="Fira Sans" w:cs="Fira Sans"/>
        </w:rPr>
      </w:pPr>
      <w:r>
        <w:rPr>
          <w:rFonts w:ascii="Fira Sans" w:eastAsia="Fira Sans" w:hAnsi="Fira Sans" w:cs="Fira Sans"/>
        </w:rPr>
        <w:t xml:space="preserve">Environmentally, startups demonstrated positive contributions in reforestation, waste management, and sustainable agriculture, but reported outcomes were self-verified, with no independent validation. </w:t>
      </w:r>
      <w:r w:rsidR="00834FA6">
        <w:rPr>
          <w:rFonts w:ascii="Fira Sans" w:eastAsia="Fira Sans" w:hAnsi="Fira Sans" w:cs="Fira Sans"/>
        </w:rPr>
        <w:t>Although it was not a part of the initial objectives of the program, t</w:t>
      </w:r>
      <w:r>
        <w:rPr>
          <w:rFonts w:ascii="Fira Sans" w:eastAsia="Fira Sans" w:hAnsi="Fira Sans" w:cs="Fira Sans"/>
        </w:rPr>
        <w:t>he potential environmental impacts of emerging fintech and digital tools—such as energy use and e-waste generation—remain insufficiently assessed.</w:t>
      </w:r>
    </w:p>
    <w:p w14:paraId="1E6C5436" w14:textId="77777777" w:rsidR="00257829" w:rsidRDefault="00E34D9C">
      <w:pPr>
        <w:pStyle w:val="Heading2"/>
        <w:numPr>
          <w:ilvl w:val="1"/>
          <w:numId w:val="16"/>
        </w:numPr>
      </w:pPr>
      <w:bookmarkStart w:id="29" w:name="_Toc212898041"/>
      <w:r>
        <w:t>Gender Mainstreaming</w:t>
      </w:r>
      <w:bookmarkEnd w:id="29"/>
    </w:p>
    <w:p w14:paraId="1E6C5437" w14:textId="3C7CA84B" w:rsidR="00257829" w:rsidRDefault="00E34D9C">
      <w:pPr>
        <w:pBdr>
          <w:top w:val="nil"/>
          <w:left w:val="nil"/>
          <w:bottom w:val="nil"/>
          <w:right w:val="nil"/>
          <w:between w:val="nil"/>
        </w:pBdr>
        <w:rPr>
          <w:rFonts w:ascii="Fira Sans" w:eastAsia="Fira Sans" w:hAnsi="Fira Sans" w:cs="Fira Sans"/>
        </w:rPr>
      </w:pPr>
      <w:r>
        <w:rPr>
          <w:rFonts w:ascii="Fira Sans" w:eastAsia="Fira Sans" w:hAnsi="Fira Sans" w:cs="Fira Sans"/>
        </w:rPr>
        <w:t xml:space="preserve">Gender was integrated at multiple levels, with the project exceeding its target of 30 percent women-led startups (three out of six were women-led) and ensuring women held significant leadership roles. Startups reported tangible gender outcomes: </w:t>
      </w:r>
      <w:proofErr w:type="spellStart"/>
      <w:r>
        <w:rPr>
          <w:rFonts w:ascii="Fira Sans" w:eastAsia="Fira Sans" w:hAnsi="Fira Sans" w:cs="Fira Sans"/>
        </w:rPr>
        <w:t>FarmToFeed’s</w:t>
      </w:r>
      <w:proofErr w:type="spellEnd"/>
      <w:r>
        <w:rPr>
          <w:rFonts w:ascii="Fira Sans" w:eastAsia="Fira Sans" w:hAnsi="Fira Sans" w:cs="Fira Sans"/>
        </w:rPr>
        <w:t xml:space="preserve"> portfolio reached 41 percent women farmers, and </w:t>
      </w:r>
      <w:proofErr w:type="spellStart"/>
      <w:r>
        <w:rPr>
          <w:rFonts w:ascii="Fira Sans" w:eastAsia="Fira Sans" w:hAnsi="Fira Sans" w:cs="Fira Sans"/>
        </w:rPr>
        <w:t>AgroSupply’s</w:t>
      </w:r>
      <w:proofErr w:type="spellEnd"/>
      <w:r>
        <w:rPr>
          <w:rFonts w:ascii="Fira Sans" w:eastAsia="Fira Sans" w:hAnsi="Fira Sans" w:cs="Fira Sans"/>
        </w:rPr>
        <w:t xml:space="preserve"> mobile money layaway system reduced barriers for women to save and invest without relying on male-controlled household resources. Internships and staff </w:t>
      </w:r>
      <w:r w:rsidR="009250A0">
        <w:rPr>
          <w:rFonts w:ascii="Fira Sans" w:eastAsia="Fira Sans" w:hAnsi="Fira Sans" w:cs="Fira Sans"/>
        </w:rPr>
        <w:t xml:space="preserve">hired </w:t>
      </w:r>
      <w:r>
        <w:rPr>
          <w:rFonts w:ascii="Fira Sans" w:eastAsia="Fira Sans" w:hAnsi="Fira Sans" w:cs="Fira Sans"/>
        </w:rPr>
        <w:t xml:space="preserve">also promoted gender balance, with several women advancing into management roles. </w:t>
      </w:r>
    </w:p>
    <w:p w14:paraId="1E6C5438" w14:textId="77777777" w:rsidR="00257829" w:rsidRDefault="00257829">
      <w:pPr>
        <w:pBdr>
          <w:top w:val="nil"/>
          <w:left w:val="nil"/>
          <w:bottom w:val="nil"/>
          <w:right w:val="nil"/>
          <w:between w:val="nil"/>
        </w:pBdr>
        <w:rPr>
          <w:rFonts w:ascii="Fira Sans" w:eastAsia="Fira Sans" w:hAnsi="Fira Sans" w:cs="Fira Sans"/>
        </w:rPr>
      </w:pPr>
    </w:p>
    <w:p w14:paraId="1E6C5439" w14:textId="3973537B" w:rsidR="00257829" w:rsidRDefault="00E34D9C">
      <w:pPr>
        <w:pBdr>
          <w:top w:val="nil"/>
          <w:left w:val="nil"/>
          <w:bottom w:val="nil"/>
          <w:right w:val="nil"/>
          <w:between w:val="nil"/>
        </w:pBdr>
        <w:rPr>
          <w:rFonts w:ascii="Fira Sans" w:eastAsia="Fira Sans" w:hAnsi="Fira Sans" w:cs="Fira Sans"/>
        </w:rPr>
      </w:pPr>
      <w:r>
        <w:rPr>
          <w:rFonts w:ascii="Fira Sans" w:eastAsia="Fira Sans" w:hAnsi="Fira Sans" w:cs="Fira Sans"/>
        </w:rPr>
        <w:t xml:space="preserve">However, structural barriers remain unaddressed. Women still face challenges in accessing land, irrigation, and larger pools of capital, limiting their ability to scale agricultural or entrepreneurial activities. Gender mainstreaming was strongest at the portfolio and enterprise level but weaker at the systematic level, where engagement with policymakers and financiers on women’s access </w:t>
      </w:r>
      <w:r w:rsidR="00834FA6">
        <w:rPr>
          <w:rFonts w:ascii="Fira Sans" w:eastAsia="Fira Sans" w:hAnsi="Fira Sans" w:cs="Fira Sans"/>
        </w:rPr>
        <w:t xml:space="preserve">should be integrated into future programming. </w:t>
      </w:r>
    </w:p>
    <w:p w14:paraId="1E6C543A" w14:textId="77777777" w:rsidR="00257829" w:rsidRDefault="00E34D9C">
      <w:pPr>
        <w:pStyle w:val="Heading2"/>
        <w:numPr>
          <w:ilvl w:val="1"/>
          <w:numId w:val="16"/>
        </w:numPr>
        <w:tabs>
          <w:tab w:val="center" w:pos="4320"/>
          <w:tab w:val="right" w:pos="8640"/>
        </w:tabs>
      </w:pPr>
      <w:bookmarkStart w:id="30" w:name="_Toc212898042"/>
      <w:r>
        <w:t>Performance of Partners</w:t>
      </w:r>
      <w:bookmarkEnd w:id="30"/>
    </w:p>
    <w:p w14:paraId="1E6C543B" w14:textId="77777777" w:rsidR="00257829" w:rsidRDefault="00E34D9C">
      <w:pPr>
        <w:tabs>
          <w:tab w:val="center" w:pos="4320"/>
          <w:tab w:val="right" w:pos="8640"/>
        </w:tabs>
        <w:spacing w:before="120" w:after="120"/>
        <w:rPr>
          <w:rFonts w:ascii="Fira Sans" w:eastAsia="Fira Sans" w:hAnsi="Fira Sans" w:cs="Fira Sans"/>
          <w:b/>
          <w:color w:val="040C28"/>
        </w:rPr>
      </w:pPr>
      <w:bookmarkStart w:id="31" w:name="_heading=h.mq6r6sj3vwsy" w:colFirst="0" w:colLast="0"/>
      <w:bookmarkEnd w:id="31"/>
      <w:r>
        <w:rPr>
          <w:rFonts w:ascii="Fira Sans" w:eastAsia="Fira Sans" w:hAnsi="Fira Sans" w:cs="Fira Sans"/>
          <w:b/>
          <w:color w:val="040C28"/>
        </w:rPr>
        <w:t xml:space="preserve">UNIDO </w:t>
      </w:r>
    </w:p>
    <w:p w14:paraId="1E6C543C" w14:textId="77777777" w:rsidR="00257829" w:rsidRDefault="00E34D9C">
      <w:pPr>
        <w:tabs>
          <w:tab w:val="center" w:pos="4320"/>
          <w:tab w:val="right" w:pos="8640"/>
        </w:tabs>
        <w:spacing w:before="120" w:after="120"/>
        <w:rPr>
          <w:rFonts w:ascii="Fira Sans" w:eastAsia="Fira Sans" w:hAnsi="Fira Sans" w:cs="Fira Sans"/>
          <w:b/>
          <w:color w:val="040C28"/>
        </w:rPr>
      </w:pPr>
      <w:bookmarkStart w:id="32" w:name="_heading=h.6kv7kac9blxd" w:colFirst="0" w:colLast="0"/>
      <w:bookmarkEnd w:id="32"/>
      <w:r>
        <w:rPr>
          <w:rFonts w:ascii="Fira Sans" w:eastAsia="Fira Sans" w:hAnsi="Fira Sans" w:cs="Fira Sans"/>
          <w:color w:val="040C28"/>
        </w:rPr>
        <w:t xml:space="preserve">UNIDO provided effective oversight and ensured compliance with GEF requirements, particularly around project reporting, governance, and financial management. The organization convened the Project Steering Committee (PSC) and facilitated engagement with government focal points, though participation from national officials remained weak despite invitations. UNIDO’s technical backstopping was limited compared to BFA’s hands-on venture-building, but its convening role at COP and other policy fora contributed to visibility. A more proactive role in strengthening government linkages could have enhanced policy coherence and scaling opportunities. Overall, UNIDO’s performance is assessed as </w:t>
      </w:r>
      <w:r>
        <w:rPr>
          <w:rFonts w:ascii="Fira Sans" w:eastAsia="Fira Sans" w:hAnsi="Fira Sans" w:cs="Fira Sans"/>
          <w:b/>
          <w:color w:val="040C28"/>
        </w:rPr>
        <w:t>Satisfactory.</w:t>
      </w:r>
    </w:p>
    <w:p w14:paraId="1BEC4FE9" w14:textId="77777777" w:rsidR="00121B8A" w:rsidRDefault="00121B8A">
      <w:pPr>
        <w:tabs>
          <w:tab w:val="center" w:pos="4320"/>
          <w:tab w:val="right" w:pos="8640"/>
        </w:tabs>
        <w:spacing w:before="120" w:after="120"/>
        <w:rPr>
          <w:rFonts w:ascii="Fira Sans" w:eastAsia="Fira Sans" w:hAnsi="Fira Sans" w:cs="Fira Sans"/>
          <w:b/>
          <w:color w:val="040C28"/>
        </w:rPr>
      </w:pPr>
    </w:p>
    <w:p w14:paraId="18E23F1C" w14:textId="3A9BC401" w:rsidR="00121B8A" w:rsidRDefault="00121B8A" w:rsidP="00121B8A">
      <w:pPr>
        <w:tabs>
          <w:tab w:val="center" w:pos="4320"/>
          <w:tab w:val="right" w:pos="8640"/>
        </w:tabs>
        <w:spacing w:before="120" w:after="120"/>
        <w:jc w:val="left"/>
        <w:rPr>
          <w:rFonts w:ascii="Fira Sans" w:eastAsia="Fira Sans" w:hAnsi="Fira Sans" w:cs="Fira Sans"/>
          <w:bCs/>
          <w:color w:val="040C28"/>
        </w:rPr>
      </w:pPr>
      <w:r w:rsidRPr="00121B8A">
        <w:rPr>
          <w:rFonts w:ascii="Fira Sans" w:eastAsia="Fira Sans" w:hAnsi="Fira Sans" w:cs="Fira Sans"/>
          <w:b/>
          <w:color w:val="040C28"/>
        </w:rPr>
        <w:t>Global Environment Facility (GEF – Funding Partner)</w:t>
      </w:r>
      <w:r>
        <w:rPr>
          <w:rFonts w:ascii="Fira Sans" w:eastAsia="Fira Sans" w:hAnsi="Fira Sans" w:cs="Fira Sans"/>
          <w:b/>
          <w:bCs/>
          <w:color w:val="040C28"/>
        </w:rPr>
        <w:br/>
      </w:r>
    </w:p>
    <w:p w14:paraId="62CB4B9E" w14:textId="271CD9F4" w:rsidR="00121B8A" w:rsidRPr="00121B8A" w:rsidRDefault="00121B8A" w:rsidP="00121B8A">
      <w:pPr>
        <w:tabs>
          <w:tab w:val="center" w:pos="4320"/>
          <w:tab w:val="right" w:pos="8640"/>
        </w:tabs>
        <w:spacing w:before="120" w:after="120"/>
        <w:rPr>
          <w:rFonts w:ascii="Fira Sans" w:eastAsia="Fira Sans" w:hAnsi="Fira Sans" w:cs="Fira Sans"/>
          <w:b/>
          <w:bCs/>
          <w:color w:val="040C28"/>
        </w:rPr>
      </w:pPr>
      <w:r w:rsidRPr="00121B8A">
        <w:rPr>
          <w:rFonts w:ascii="Fira Sans" w:eastAsia="Fira Sans" w:hAnsi="Fira Sans" w:cs="Fira Sans"/>
          <w:bCs/>
          <w:color w:val="040C28"/>
        </w:rPr>
        <w:t xml:space="preserve">The GEF provided timely financial support and consistent operational guidance throughout the project’s implementation. The GEF Secretariat’s oversight ensured compliance with adaptation focal area objectives and Gender Equality Action Plan (GEAP) requirements, </w:t>
      </w:r>
      <w:r w:rsidRPr="00121B8A">
        <w:rPr>
          <w:rFonts w:ascii="Fira Sans" w:eastAsia="Fira Sans" w:hAnsi="Fira Sans" w:cs="Fira Sans"/>
          <w:bCs/>
          <w:color w:val="040C28"/>
        </w:rPr>
        <w:lastRenderedPageBreak/>
        <w:t>particularly during project design and CEO endorsement. Communication between the GEF and UNIDO was adequate, with no major delays in fund disbursement or reporting approvals noted. However, limited direct engagement by the GEF Secretariat during implementation constrained opportunities for adaptive management feedback as the fintech acceleration model evolved. Overall, the GEF’s performance is assessed as Satisfactory, reflecting strong design-stage support and adherence to fiduciary standards, with room for deeper implementation-stage engagement.</w:t>
      </w:r>
    </w:p>
    <w:p w14:paraId="1E6C543D" w14:textId="77777777" w:rsidR="00257829" w:rsidRPr="00121B8A" w:rsidRDefault="00E34D9C">
      <w:pPr>
        <w:tabs>
          <w:tab w:val="center" w:pos="4320"/>
          <w:tab w:val="right" w:pos="8640"/>
        </w:tabs>
        <w:spacing w:before="280" w:after="80"/>
        <w:rPr>
          <w:rFonts w:ascii="Fira Sans" w:eastAsia="Fira Sans" w:hAnsi="Fira Sans" w:cs="Fira Sans"/>
          <w:b/>
          <w:color w:val="040C28"/>
        </w:rPr>
      </w:pPr>
      <w:r w:rsidRPr="00121B8A">
        <w:rPr>
          <w:rFonts w:ascii="Fira Sans" w:eastAsia="Fira Sans" w:hAnsi="Fira Sans" w:cs="Fira Sans"/>
          <w:b/>
          <w:color w:val="040C28"/>
        </w:rPr>
        <w:t>BFA Global (Executing Partner)</w:t>
      </w:r>
    </w:p>
    <w:p w14:paraId="1E6C543E" w14:textId="77777777" w:rsidR="00257829" w:rsidRDefault="00E34D9C">
      <w:pPr>
        <w:tabs>
          <w:tab w:val="center" w:pos="4320"/>
          <w:tab w:val="right" w:pos="8640"/>
        </w:tabs>
        <w:spacing w:before="240" w:after="240"/>
        <w:rPr>
          <w:rFonts w:ascii="Fira Sans" w:eastAsia="Fira Sans" w:hAnsi="Fira Sans" w:cs="Fira Sans"/>
          <w:color w:val="040C28"/>
        </w:rPr>
      </w:pPr>
      <w:r>
        <w:rPr>
          <w:rFonts w:ascii="Fira Sans" w:eastAsia="Fira Sans" w:hAnsi="Fira Sans" w:cs="Fira Sans"/>
          <w:color w:val="040C28"/>
        </w:rPr>
        <w:t xml:space="preserve">BFA Global, through Catalyst Fund, delivered the venture-building model that was consistently highlighted by startups as transformative. Its embedded approach went beyond advisory support, with staff often working directly alongside startups to co-design solutions in finance, marketing, investor readiness, and impact tracking. BFA also managed the Circle of Investors, producing tangible results in mobilizing over USD 3.3 million in follow-on investment. Reporting through the </w:t>
      </w:r>
      <w:r>
        <w:rPr>
          <w:rFonts w:ascii="Fira Sans" w:eastAsia="Fira Sans" w:hAnsi="Fira Sans" w:cs="Fira Sans"/>
          <w:i/>
          <w:color w:val="040C28"/>
        </w:rPr>
        <w:t>Visible</w:t>
      </w:r>
      <w:r>
        <w:rPr>
          <w:rFonts w:ascii="Fira Sans" w:eastAsia="Fira Sans" w:hAnsi="Fira Sans" w:cs="Fira Sans"/>
          <w:color w:val="040C28"/>
        </w:rPr>
        <w:t xml:space="preserve"> platform was well managed, though reliance on self-reported data without external verification was a limitation. Overall, BFA </w:t>
      </w:r>
      <w:proofErr w:type="spellStart"/>
      <w:r>
        <w:rPr>
          <w:rFonts w:ascii="Fira Sans" w:eastAsia="Fira Sans" w:hAnsi="Fira Sans" w:cs="Fira Sans"/>
          <w:color w:val="040C28"/>
        </w:rPr>
        <w:t>Global’s</w:t>
      </w:r>
      <w:proofErr w:type="spellEnd"/>
      <w:r>
        <w:rPr>
          <w:rFonts w:ascii="Fira Sans" w:eastAsia="Fira Sans" w:hAnsi="Fira Sans" w:cs="Fira Sans"/>
          <w:color w:val="040C28"/>
        </w:rPr>
        <w:t xml:space="preserve"> execution is assessed as </w:t>
      </w:r>
      <w:r>
        <w:rPr>
          <w:rFonts w:ascii="Fira Sans" w:eastAsia="Fira Sans" w:hAnsi="Fira Sans" w:cs="Fira Sans"/>
          <w:b/>
          <w:color w:val="040C28"/>
        </w:rPr>
        <w:t>Satisfactory,</w:t>
      </w:r>
      <w:r>
        <w:rPr>
          <w:rFonts w:ascii="Fira Sans" w:eastAsia="Fira Sans" w:hAnsi="Fira Sans" w:cs="Fira Sans"/>
          <w:color w:val="040C28"/>
        </w:rPr>
        <w:t xml:space="preserve"> given its strong delivery of outputs and the high satisfaction of startups and investors.</w:t>
      </w:r>
    </w:p>
    <w:p w14:paraId="1E6C543F" w14:textId="77777777" w:rsidR="00257829" w:rsidRDefault="00E34D9C">
      <w:pPr>
        <w:pStyle w:val="Heading2"/>
        <w:numPr>
          <w:ilvl w:val="1"/>
          <w:numId w:val="16"/>
        </w:numPr>
        <w:tabs>
          <w:tab w:val="center" w:pos="4320"/>
          <w:tab w:val="right" w:pos="8640"/>
        </w:tabs>
      </w:pPr>
      <w:bookmarkStart w:id="33" w:name="_Toc212898043"/>
      <w:r>
        <w:t>Results-based Management</w:t>
      </w:r>
      <w:bookmarkEnd w:id="33"/>
    </w:p>
    <w:p w14:paraId="1E6C5440" w14:textId="1362FBC5" w:rsidR="00257829" w:rsidRDefault="00E34D9C">
      <w:pPr>
        <w:tabs>
          <w:tab w:val="center" w:pos="4320"/>
          <w:tab w:val="right" w:pos="8640"/>
        </w:tabs>
        <w:rPr>
          <w:rFonts w:ascii="Fira Sans" w:eastAsia="Fira Sans" w:hAnsi="Fira Sans" w:cs="Fira Sans"/>
          <w:color w:val="040C28"/>
        </w:rPr>
      </w:pPr>
      <w:r>
        <w:rPr>
          <w:rFonts w:ascii="Fira Sans" w:eastAsia="Fira Sans" w:hAnsi="Fira Sans" w:cs="Fira Sans"/>
          <w:color w:val="040C28"/>
        </w:rPr>
        <w:t xml:space="preserve">RBM systems were partially effective. The project design included a Results Framework aligned with GEF IRPF, with clear targets for startup accelerated, </w:t>
      </w:r>
      <w:r w:rsidR="00834FA6">
        <w:rPr>
          <w:rFonts w:ascii="Fira Sans" w:eastAsia="Fira Sans" w:hAnsi="Fira Sans" w:cs="Fira Sans"/>
          <w:color w:val="040C28"/>
        </w:rPr>
        <w:t>investor</w:t>
      </w:r>
      <w:r>
        <w:rPr>
          <w:rFonts w:ascii="Fira Sans" w:eastAsia="Fira Sans" w:hAnsi="Fira Sans" w:cs="Fira Sans"/>
          <w:color w:val="040C28"/>
        </w:rPr>
        <w:t xml:space="preserve"> engaged, junior experts placed, and knowledge products produced. These indicators were tracked through BFA’s </w:t>
      </w:r>
      <w:r>
        <w:rPr>
          <w:rFonts w:ascii="Fira Sans" w:eastAsia="Fira Sans" w:hAnsi="Fira Sans" w:cs="Fira Sans"/>
          <w:i/>
          <w:color w:val="040C28"/>
        </w:rPr>
        <w:t xml:space="preserve">Visible </w:t>
      </w:r>
      <w:r>
        <w:rPr>
          <w:rFonts w:ascii="Fira Sans" w:eastAsia="Fira Sans" w:hAnsi="Fira Sans" w:cs="Fira Sans"/>
          <w:color w:val="040C28"/>
        </w:rPr>
        <w:t>reporting platform, which standardized data collection and reduced reporting burdens. This represented a strong step forward compared to more fragmented approaches in similar projects.</w:t>
      </w:r>
    </w:p>
    <w:p w14:paraId="1E6C5441" w14:textId="77777777" w:rsidR="00257829" w:rsidRDefault="00257829">
      <w:pPr>
        <w:tabs>
          <w:tab w:val="center" w:pos="4320"/>
          <w:tab w:val="right" w:pos="8640"/>
        </w:tabs>
        <w:rPr>
          <w:rFonts w:ascii="Fira Sans" w:eastAsia="Fira Sans" w:hAnsi="Fira Sans" w:cs="Fira Sans"/>
          <w:color w:val="040C28"/>
        </w:rPr>
      </w:pPr>
    </w:p>
    <w:p w14:paraId="1E6C5442" w14:textId="77777777" w:rsidR="00257829" w:rsidRDefault="00E34D9C">
      <w:pPr>
        <w:tabs>
          <w:tab w:val="center" w:pos="4320"/>
          <w:tab w:val="right" w:pos="8640"/>
        </w:tabs>
        <w:rPr>
          <w:rFonts w:ascii="Fira Sans" w:eastAsia="Fira Sans" w:hAnsi="Fira Sans" w:cs="Fira Sans"/>
          <w:color w:val="040C28"/>
        </w:rPr>
      </w:pPr>
      <w:r>
        <w:rPr>
          <w:rFonts w:ascii="Fira Sans" w:eastAsia="Fira Sans" w:hAnsi="Fira Sans" w:cs="Fira Sans"/>
          <w:color w:val="040C28"/>
        </w:rPr>
        <w:t>However, limitations emerged in verification and adaptive use of data. Most indicators relied on self-reported figures from startups, with limited independent validation, raising concerns about the credibility of some results (e.g., beneficiary and hectare numbers). While BFA cross-checked submissions for consistency. Metrics were not tied to key national policies. Adaptive management was demonstrated in the decision to apply a no-cost extension, which was justified by additional outputs achieved. Nonetheless, RBM could have been strengthened through earlier integration of government and investor feedback loops, ensuring that lessons from reporting informed broader policy dialogue.</w:t>
      </w:r>
    </w:p>
    <w:p w14:paraId="1E6C5443" w14:textId="77777777" w:rsidR="00257829" w:rsidRDefault="00257829">
      <w:pPr>
        <w:tabs>
          <w:tab w:val="center" w:pos="4320"/>
          <w:tab w:val="right" w:pos="8640"/>
        </w:tabs>
        <w:rPr>
          <w:rFonts w:ascii="Fira Sans" w:eastAsia="Fira Sans" w:hAnsi="Fira Sans" w:cs="Fira Sans"/>
          <w:color w:val="040C28"/>
        </w:rPr>
      </w:pPr>
    </w:p>
    <w:p w14:paraId="1E6C5444" w14:textId="77777777" w:rsidR="00257829" w:rsidRDefault="00E34D9C">
      <w:pPr>
        <w:tabs>
          <w:tab w:val="center" w:pos="4320"/>
          <w:tab w:val="right" w:pos="8640"/>
        </w:tabs>
        <w:rPr>
          <w:rFonts w:ascii="Fira Sans" w:eastAsia="Fira Sans" w:hAnsi="Fira Sans" w:cs="Fira Sans"/>
          <w:b/>
          <w:color w:val="009CDC"/>
        </w:rPr>
      </w:pPr>
      <w:r>
        <w:rPr>
          <w:rFonts w:ascii="Fira Sans" w:eastAsia="Fira Sans" w:hAnsi="Fira Sans" w:cs="Fira Sans"/>
          <w:color w:val="040C28"/>
        </w:rPr>
        <w:t xml:space="preserve">Overall, RBM is assessed as </w:t>
      </w:r>
      <w:r>
        <w:rPr>
          <w:rFonts w:ascii="Fira Sans" w:eastAsia="Fira Sans" w:hAnsi="Fira Sans" w:cs="Fira Sans"/>
          <w:b/>
          <w:color w:val="040C28"/>
        </w:rPr>
        <w:t>Moderately Satisfactory:</w:t>
      </w:r>
      <w:r>
        <w:rPr>
          <w:rFonts w:ascii="Fira Sans" w:eastAsia="Fira Sans" w:hAnsi="Fira Sans" w:cs="Fira Sans"/>
          <w:color w:val="040C28"/>
        </w:rPr>
        <w:t xml:space="preserve"> effective at tracking outputs and streamlining reporting, but less robust in verification, adaptive use of data, and integration into systemic learning, but did not clearly align with National Adaptation Strategy metrics. </w:t>
      </w:r>
    </w:p>
    <w:p w14:paraId="1E6C5445" w14:textId="77777777" w:rsidR="00257829" w:rsidRDefault="00E34D9C" w:rsidP="007C541E">
      <w:pPr>
        <w:pStyle w:val="Heading1"/>
        <w:numPr>
          <w:ilvl w:val="0"/>
          <w:numId w:val="16"/>
        </w:numPr>
        <w:spacing w:after="0"/>
      </w:pPr>
      <w:bookmarkStart w:id="34" w:name="_Toc212898044"/>
      <w:r>
        <w:t>Conclusions and Recommendations</w:t>
      </w:r>
      <w:bookmarkEnd w:id="34"/>
    </w:p>
    <w:p w14:paraId="1E6C5446" w14:textId="77777777" w:rsidR="00257829" w:rsidRDefault="00257829">
      <w:pPr>
        <w:tabs>
          <w:tab w:val="center" w:pos="4320"/>
          <w:tab w:val="right" w:pos="8640"/>
        </w:tabs>
        <w:ind w:left="-360"/>
      </w:pPr>
    </w:p>
    <w:p w14:paraId="1E6C5447" w14:textId="77777777" w:rsidR="00257829" w:rsidRDefault="00E34D9C">
      <w:pPr>
        <w:pStyle w:val="Heading2"/>
        <w:numPr>
          <w:ilvl w:val="1"/>
          <w:numId w:val="16"/>
        </w:numPr>
        <w:spacing w:before="0"/>
      </w:pPr>
      <w:bookmarkStart w:id="35" w:name="_Toc212898045"/>
      <w:r>
        <w:t>Conclusions</w:t>
      </w:r>
      <w:bookmarkEnd w:id="35"/>
      <w:r>
        <w:t xml:space="preserve"> </w:t>
      </w:r>
    </w:p>
    <w:p w14:paraId="1E6C5448" w14:textId="77777777" w:rsidR="00257829" w:rsidRDefault="00E34D9C">
      <w:pPr>
        <w:rPr>
          <w:rFonts w:ascii="Fira Sans" w:eastAsia="Fira Sans" w:hAnsi="Fira Sans" w:cs="Fira Sans"/>
          <w:color w:val="040C28"/>
        </w:rPr>
      </w:pPr>
      <w:r>
        <w:rPr>
          <w:rFonts w:ascii="Fira Sans" w:eastAsia="Fira Sans" w:hAnsi="Fira Sans" w:cs="Fira Sans"/>
          <w:color w:val="040C28"/>
        </w:rPr>
        <w:t xml:space="preserve">The project made measurable progress toward impact by demonstrating that adaptation-focused startups can mobilize private capital and deliver resilience-oriented services. Collectively, the six startups raised over USD 3.3 million in follow-on investment and reached thousands of smallholders, providing credible proof points that adaptation can be investable. While attribution remains partial and reported outreach figures require </w:t>
      </w:r>
      <w:r>
        <w:rPr>
          <w:rFonts w:ascii="Fira Sans" w:eastAsia="Fira Sans" w:hAnsi="Fira Sans" w:cs="Fira Sans"/>
          <w:color w:val="040C28"/>
        </w:rPr>
        <w:lastRenderedPageBreak/>
        <w:t>verification, the project’s catalytic effect on investor perceptions represents a meaningful step toward systemic change in adaptation finance.</w:t>
      </w:r>
    </w:p>
    <w:p w14:paraId="1E6C5449" w14:textId="77777777" w:rsidR="00257829" w:rsidRDefault="00257829">
      <w:pPr>
        <w:rPr>
          <w:rFonts w:ascii="Fira Sans" w:eastAsia="Fira Sans" w:hAnsi="Fira Sans" w:cs="Fira Sans"/>
          <w:color w:val="040C28"/>
        </w:rPr>
      </w:pPr>
    </w:p>
    <w:p w14:paraId="1E6C544A" w14:textId="77777777" w:rsidR="00257829" w:rsidRDefault="00E34D9C">
      <w:pPr>
        <w:rPr>
          <w:rFonts w:ascii="Fira Sans" w:eastAsia="Fira Sans" w:hAnsi="Fira Sans" w:cs="Fira Sans"/>
          <w:color w:val="040C28"/>
        </w:rPr>
      </w:pPr>
      <w:r>
        <w:rPr>
          <w:rFonts w:ascii="Fira Sans" w:eastAsia="Fira Sans" w:hAnsi="Fira Sans" w:cs="Fira Sans"/>
          <w:color w:val="040C28"/>
        </w:rPr>
        <w:t xml:space="preserve">Coherence was strongest with market actors and international partners. The project complemented programs such as GSMA’s </w:t>
      </w:r>
      <w:proofErr w:type="spellStart"/>
      <w:r>
        <w:rPr>
          <w:rFonts w:ascii="Fira Sans" w:eastAsia="Fira Sans" w:hAnsi="Fira Sans" w:cs="Fira Sans"/>
          <w:color w:val="040C28"/>
        </w:rPr>
        <w:t>agritech</w:t>
      </w:r>
      <w:proofErr w:type="spellEnd"/>
      <w:r>
        <w:rPr>
          <w:rFonts w:ascii="Fira Sans" w:eastAsia="Fira Sans" w:hAnsi="Fira Sans" w:cs="Fira Sans"/>
          <w:color w:val="040C28"/>
        </w:rPr>
        <w:t xml:space="preserve"> initiatives and WFP’s food security pilots, expanded the Circle of Investors, and strengthened the pipeline of adaptation ventures. Yet alignment with government-led adaptation and digital finance strategies remained limited under the Challenge Program’s pre-selection structure.</w:t>
      </w:r>
    </w:p>
    <w:p w14:paraId="1E6C544B" w14:textId="77777777" w:rsidR="00257829" w:rsidRDefault="00257829">
      <w:pPr>
        <w:rPr>
          <w:rFonts w:ascii="Fira Sans" w:eastAsia="Fira Sans" w:hAnsi="Fira Sans" w:cs="Fira Sans"/>
          <w:color w:val="040C28"/>
        </w:rPr>
      </w:pPr>
    </w:p>
    <w:p w14:paraId="1E6C544C" w14:textId="77777777" w:rsidR="00257829" w:rsidRDefault="00E34D9C">
      <w:pPr>
        <w:rPr>
          <w:rFonts w:ascii="Fira Sans" w:eastAsia="Fira Sans" w:hAnsi="Fira Sans" w:cs="Fira Sans"/>
          <w:color w:val="040C28"/>
        </w:rPr>
      </w:pPr>
      <w:r>
        <w:rPr>
          <w:rFonts w:ascii="Fira Sans" w:eastAsia="Fira Sans" w:hAnsi="Fira Sans" w:cs="Fira Sans"/>
          <w:color w:val="040C28"/>
        </w:rPr>
        <w:t>The project achieved or exceeded most output targets and mobilized over USD 3 million in follow-on investment. Several startups secured financing and embedded systems for continued growth. While sustainability risks persist, the project provided strong proof of concept that adaptation-focused startups can attract investment and deliver meaningful resilience outcomes.</w:t>
      </w:r>
    </w:p>
    <w:p w14:paraId="1E6C544D" w14:textId="77777777" w:rsidR="00257829" w:rsidRDefault="00E34D9C">
      <w:pPr>
        <w:pStyle w:val="Heading2"/>
        <w:numPr>
          <w:ilvl w:val="1"/>
          <w:numId w:val="16"/>
        </w:numPr>
      </w:pPr>
      <w:bookmarkStart w:id="36" w:name="_Toc212898046"/>
      <w:r>
        <w:t>Recommendations and Management Response</w:t>
      </w:r>
      <w:bookmarkEnd w:id="36"/>
    </w:p>
    <w:p w14:paraId="1E6C544E" w14:textId="77777777" w:rsidR="00257829" w:rsidRDefault="00E34D9C">
      <w:pPr>
        <w:keepNext/>
        <w:spacing w:after="200"/>
        <w:rPr>
          <w:rFonts w:ascii="Fira Sans" w:eastAsia="Fira Sans" w:hAnsi="Fira Sans" w:cs="Fira Sans"/>
          <w:color w:val="040C28"/>
        </w:rPr>
      </w:pPr>
      <w:bookmarkStart w:id="37" w:name="_heading=h.20jwkan8ube5" w:colFirst="0" w:colLast="0"/>
      <w:bookmarkEnd w:id="37"/>
      <w:r>
        <w:rPr>
          <w:rFonts w:ascii="Fira Sans" w:eastAsia="Fira Sans" w:hAnsi="Fira Sans" w:cs="Fira Sans"/>
          <w:color w:val="040C28"/>
        </w:rPr>
        <w:t>Table 6 presents UNIDO Management’s response to the recommendations of the Terminal Evaluation of the Acceleration of Fintech-Enabled Climate Resilience Solutions Project (GEF ID: 10927).</w:t>
      </w:r>
    </w:p>
    <w:p w14:paraId="1E6C544F" w14:textId="77777777" w:rsidR="00257829" w:rsidRDefault="00E34D9C">
      <w:pPr>
        <w:spacing w:after="160" w:line="259" w:lineRule="auto"/>
        <w:jc w:val="left"/>
        <w:rPr>
          <w:rFonts w:ascii="Fira Sans" w:eastAsia="Fira Sans" w:hAnsi="Fira Sans" w:cs="Fira Sans"/>
          <w:b/>
          <w:color w:val="040C28"/>
        </w:rPr>
      </w:pPr>
      <w:r>
        <w:rPr>
          <w:rFonts w:ascii="Fira Sans" w:eastAsia="Fira Sans" w:hAnsi="Fira Sans" w:cs="Fira Sans"/>
          <w:b/>
          <w:color w:val="040C28"/>
        </w:rPr>
        <w:t>Recommendation 1: Strengthen Government Engagement and Policy Linkages</w:t>
      </w:r>
    </w:p>
    <w:p w14:paraId="1E6C5450" w14:textId="77777777" w:rsidR="00257829" w:rsidRDefault="00E34D9C">
      <w:pPr>
        <w:numPr>
          <w:ilvl w:val="0"/>
          <w:numId w:val="48"/>
        </w:numPr>
        <w:spacing w:line="259" w:lineRule="auto"/>
        <w:jc w:val="left"/>
        <w:rPr>
          <w:rFonts w:ascii="Fira Sans" w:eastAsia="Fira Sans" w:hAnsi="Fira Sans" w:cs="Fira Sans"/>
          <w:color w:val="040C28"/>
        </w:rPr>
      </w:pPr>
      <w:r>
        <w:rPr>
          <w:rFonts w:ascii="Fira Sans" w:eastAsia="Fira Sans" w:hAnsi="Fira Sans" w:cs="Fira Sans"/>
          <w:color w:val="040C28"/>
        </w:rPr>
        <w:t>UNIDO and the GEF should allocate dedicated resources to ensure structured and sustained engagement with national governments and regulators in future projects. The Challenge Program’s global pre-selection model limited early government involvement; future initiatives should integrate country consultation and endorsement from the design stage.</w:t>
      </w:r>
    </w:p>
    <w:p w14:paraId="1E6C5451" w14:textId="77777777" w:rsidR="00257829" w:rsidRDefault="00E34D9C">
      <w:pPr>
        <w:numPr>
          <w:ilvl w:val="0"/>
          <w:numId w:val="48"/>
        </w:numPr>
        <w:spacing w:line="259" w:lineRule="auto"/>
        <w:jc w:val="left"/>
        <w:rPr>
          <w:rFonts w:ascii="Fira Sans" w:eastAsia="Fira Sans" w:hAnsi="Fira Sans" w:cs="Fira Sans"/>
          <w:color w:val="040C28"/>
        </w:rPr>
      </w:pPr>
      <w:r>
        <w:rPr>
          <w:rFonts w:ascii="Fira Sans" w:eastAsia="Fira Sans" w:hAnsi="Fira Sans" w:cs="Fira Sans"/>
          <w:color w:val="040C28"/>
        </w:rPr>
        <w:t>Operational Focal Points (OFPs) should participate in project formulation and implementation, with regular policy dialogues, co-hosted events, and progress updates aligned to national adaptation plans and digital finance strategies.</w:t>
      </w:r>
    </w:p>
    <w:p w14:paraId="1E6C5452" w14:textId="77777777" w:rsidR="00257829" w:rsidRDefault="00E34D9C">
      <w:pPr>
        <w:numPr>
          <w:ilvl w:val="0"/>
          <w:numId w:val="48"/>
        </w:numPr>
        <w:spacing w:line="259" w:lineRule="auto"/>
        <w:jc w:val="left"/>
        <w:rPr>
          <w:rFonts w:ascii="Fira Sans" w:eastAsia="Fira Sans" w:hAnsi="Fira Sans" w:cs="Fira Sans"/>
          <w:color w:val="040C28"/>
        </w:rPr>
      </w:pPr>
      <w:r>
        <w:rPr>
          <w:rFonts w:ascii="Fira Sans" w:eastAsia="Fira Sans" w:hAnsi="Fira Sans" w:cs="Fira Sans"/>
          <w:color w:val="040C28"/>
        </w:rPr>
        <w:t>UNIDO should leverage its convening role within the UN system to embed startup-level lessons and innovations within broader UN country frameworks and national climate-finance programs.</w:t>
      </w:r>
    </w:p>
    <w:p w14:paraId="1E6C5453" w14:textId="77777777" w:rsidR="00257829" w:rsidRDefault="00E34D9C">
      <w:pPr>
        <w:numPr>
          <w:ilvl w:val="0"/>
          <w:numId w:val="48"/>
        </w:numPr>
        <w:spacing w:after="160" w:line="259" w:lineRule="auto"/>
        <w:jc w:val="left"/>
        <w:rPr>
          <w:rFonts w:ascii="Fira Sans" w:eastAsia="Fira Sans" w:hAnsi="Fira Sans" w:cs="Fira Sans"/>
          <w:color w:val="040C28"/>
        </w:rPr>
      </w:pPr>
      <w:r>
        <w:rPr>
          <w:rFonts w:ascii="Fira Sans" w:eastAsia="Fira Sans" w:hAnsi="Fira Sans" w:cs="Fira Sans"/>
          <w:color w:val="040C28"/>
        </w:rPr>
        <w:t>Startups should be prioritized from countries that demonstrate willingness to engage in programming and translate innovation outcomes into policy and regulatory action that accelerates impact.</w:t>
      </w:r>
    </w:p>
    <w:p w14:paraId="1E6C5454" w14:textId="77777777" w:rsidR="00257829" w:rsidRDefault="00E34D9C">
      <w:pPr>
        <w:spacing w:after="160" w:line="259" w:lineRule="auto"/>
        <w:jc w:val="left"/>
        <w:rPr>
          <w:rFonts w:ascii="Fira Sans" w:eastAsia="Fira Sans" w:hAnsi="Fira Sans" w:cs="Fira Sans"/>
          <w:color w:val="040C28"/>
        </w:rPr>
      </w:pPr>
      <w:r>
        <w:rPr>
          <w:rFonts w:ascii="Fira Sans" w:eastAsia="Fira Sans" w:hAnsi="Fira Sans" w:cs="Fira Sans"/>
          <w:b/>
          <w:color w:val="040C28"/>
        </w:rPr>
        <w:t xml:space="preserve">Management Response: </w:t>
      </w:r>
      <w:r>
        <w:rPr>
          <w:rFonts w:ascii="Fira Sans" w:eastAsia="Fira Sans" w:hAnsi="Fira Sans" w:cs="Fira Sans"/>
          <w:i/>
          <w:color w:val="040C28"/>
        </w:rPr>
        <w:t>Accepted.</w:t>
      </w:r>
      <w:r>
        <w:rPr>
          <w:rFonts w:ascii="Fira Sans" w:eastAsia="Fira Sans" w:hAnsi="Fira Sans" w:cs="Fira Sans"/>
          <w:color w:val="040C28"/>
        </w:rPr>
        <w:t xml:space="preserve"> UNIDO will incorporate structured government-engagement strategies into future program design. This will include early consultations with OFPs, budgeted policy-dialogue activities, and collaboration with UN country offices to embed innovation results within national adaptation and private-sector development frameworks.</w:t>
      </w:r>
    </w:p>
    <w:p w14:paraId="1E6C5455" w14:textId="77777777" w:rsidR="00257829" w:rsidRDefault="00E34D9C">
      <w:pPr>
        <w:spacing w:after="160" w:line="259" w:lineRule="auto"/>
        <w:jc w:val="left"/>
        <w:rPr>
          <w:rFonts w:ascii="Fira Sans" w:eastAsia="Fira Sans" w:hAnsi="Fira Sans" w:cs="Fira Sans"/>
          <w:b/>
          <w:color w:val="040C28"/>
        </w:rPr>
      </w:pPr>
      <w:r>
        <w:rPr>
          <w:rFonts w:ascii="Fira Sans" w:eastAsia="Fira Sans" w:hAnsi="Fira Sans" w:cs="Fira Sans"/>
          <w:b/>
          <w:color w:val="040C28"/>
        </w:rPr>
        <w:t>Recommendation 2: Sustain Venture-Building and Talent Support Mechanisms</w:t>
      </w:r>
    </w:p>
    <w:p w14:paraId="4C34E566" w14:textId="77777777" w:rsidR="007C541E" w:rsidRDefault="00E34D9C" w:rsidP="007C541E">
      <w:pPr>
        <w:numPr>
          <w:ilvl w:val="0"/>
          <w:numId w:val="1"/>
        </w:numPr>
        <w:spacing w:line="259" w:lineRule="auto"/>
        <w:jc w:val="left"/>
        <w:rPr>
          <w:rFonts w:ascii="Fira Sans" w:eastAsia="Fira Sans" w:hAnsi="Fira Sans" w:cs="Fira Sans"/>
          <w:color w:val="040C28"/>
        </w:rPr>
      </w:pPr>
      <w:r>
        <w:rPr>
          <w:rFonts w:ascii="Fira Sans" w:eastAsia="Fira Sans" w:hAnsi="Fira Sans" w:cs="Fira Sans"/>
          <w:color w:val="040C28"/>
        </w:rPr>
        <w:t>Develop cost-sharing models for junior expert placements, engaging universities, donors, and corporate partners to co-finance stipends and ensure continuity of the talent pipeline.</w:t>
      </w:r>
    </w:p>
    <w:p w14:paraId="50A2B7AA" w14:textId="639E5522" w:rsidR="007C541E" w:rsidRPr="007C541E" w:rsidRDefault="007C541E" w:rsidP="007C541E">
      <w:pPr>
        <w:numPr>
          <w:ilvl w:val="0"/>
          <w:numId w:val="1"/>
        </w:numPr>
        <w:spacing w:line="259" w:lineRule="auto"/>
        <w:jc w:val="left"/>
        <w:rPr>
          <w:rFonts w:ascii="Fira Sans" w:eastAsia="Fira Sans" w:hAnsi="Fira Sans" w:cs="Fira Sans"/>
          <w:color w:val="040C28"/>
        </w:rPr>
      </w:pPr>
      <w:r w:rsidRPr="007C541E">
        <w:rPr>
          <w:rFonts w:ascii="Fira Sans" w:eastAsia="Fira Sans" w:hAnsi="Fira Sans" w:cs="Fira Sans"/>
          <w:color w:val="040C28"/>
        </w:rPr>
        <w:t>Establish regional partnerships or hubs with local accelerators to extend venture-building support beyond the project cycle, maintaining access to tailored technical assistance for startups.</w:t>
      </w:r>
    </w:p>
    <w:p w14:paraId="2280D79C" w14:textId="2857791C" w:rsidR="007C541E" w:rsidRPr="00121B8A" w:rsidRDefault="007C541E" w:rsidP="00121B8A">
      <w:pPr>
        <w:numPr>
          <w:ilvl w:val="0"/>
          <w:numId w:val="1"/>
        </w:numPr>
        <w:spacing w:line="259" w:lineRule="auto"/>
        <w:jc w:val="left"/>
        <w:rPr>
          <w:rFonts w:ascii="Fira Sans" w:eastAsia="Fira Sans" w:hAnsi="Fira Sans" w:cs="Fira Sans"/>
          <w:color w:val="040C28"/>
        </w:rPr>
      </w:pPr>
      <w:r>
        <w:rPr>
          <w:rFonts w:ascii="Fira Sans" w:eastAsia="Fira Sans" w:hAnsi="Fira Sans" w:cs="Fira Sans"/>
          <w:color w:val="040C28"/>
        </w:rPr>
        <w:lastRenderedPageBreak/>
        <w:t>Integrate startup technical assistance and mentorship activities into broader UNIDO sector and innovation programs, ensuring ongoing institutional support once GEF project funding concludes.</w:t>
      </w:r>
    </w:p>
    <w:p w14:paraId="757BE343" w14:textId="77777777" w:rsidR="00121B8A" w:rsidRDefault="00121B8A" w:rsidP="007C541E">
      <w:pPr>
        <w:spacing w:after="160" w:line="259" w:lineRule="auto"/>
        <w:jc w:val="left"/>
        <w:rPr>
          <w:rFonts w:ascii="Fira Sans" w:eastAsia="Fira Sans" w:hAnsi="Fira Sans" w:cs="Fira Sans"/>
          <w:color w:val="040C28"/>
        </w:rPr>
      </w:pPr>
    </w:p>
    <w:p w14:paraId="2CCA6C6A" w14:textId="77777777" w:rsidR="00121B8A" w:rsidRDefault="00121B8A" w:rsidP="00121B8A">
      <w:pPr>
        <w:spacing w:after="160" w:line="259" w:lineRule="auto"/>
        <w:jc w:val="left"/>
        <w:rPr>
          <w:rFonts w:ascii="Fira Sans" w:eastAsia="Fira Sans" w:hAnsi="Fira Sans" w:cs="Fira Sans"/>
          <w:b/>
          <w:color w:val="040C28"/>
        </w:rPr>
      </w:pPr>
      <w:r>
        <w:rPr>
          <w:rFonts w:ascii="Fira Sans" w:eastAsia="Fira Sans" w:hAnsi="Fira Sans" w:cs="Fira Sans"/>
          <w:b/>
          <w:color w:val="040C28"/>
        </w:rPr>
        <w:t>Management Response:</w:t>
      </w:r>
      <w:r>
        <w:rPr>
          <w:rFonts w:ascii="Fira Sans" w:eastAsia="Fira Sans" w:hAnsi="Fira Sans" w:cs="Fira Sans"/>
          <w:color w:val="040C28"/>
        </w:rPr>
        <w:t xml:space="preserve"> </w:t>
      </w:r>
      <w:r>
        <w:rPr>
          <w:rFonts w:ascii="Fira Sans" w:eastAsia="Fira Sans" w:hAnsi="Fira Sans" w:cs="Fira Sans"/>
          <w:i/>
          <w:color w:val="040C28"/>
        </w:rPr>
        <w:t>Accepted.</w:t>
      </w:r>
      <w:r>
        <w:rPr>
          <w:rFonts w:ascii="Fira Sans" w:eastAsia="Fira Sans" w:hAnsi="Fira Sans" w:cs="Fira Sans"/>
          <w:color w:val="040C28"/>
        </w:rPr>
        <w:t xml:space="preserve"> UNIDO and BFA Global acknowledged that this project served as a pilot to demonstrate that fintech-enabled adaptation is investable and can attract sustained private capital. The Catalyst Fund has since integrated this model into its core operations and will continue to support adaptation-focused startups beyond the project’s lifetime. While full cost-sharing for all placements may not be feasible, future programming will explore partnerships with regional accelerators and higher education institutions to sustain junior expert placements and embed venture-building mechanisms within country-level and institutional frameworks.</w:t>
      </w:r>
    </w:p>
    <w:p w14:paraId="6CADE7B6" w14:textId="77777777" w:rsidR="00121B8A" w:rsidRDefault="00121B8A" w:rsidP="00121B8A">
      <w:pPr>
        <w:spacing w:after="160" w:line="259" w:lineRule="auto"/>
        <w:jc w:val="left"/>
        <w:rPr>
          <w:rFonts w:ascii="Fira Sans" w:eastAsia="Fira Sans" w:hAnsi="Fira Sans" w:cs="Fira Sans"/>
          <w:color w:val="040C28"/>
        </w:rPr>
      </w:pPr>
      <w:r>
        <w:rPr>
          <w:rFonts w:ascii="Fira Sans" w:eastAsia="Fira Sans" w:hAnsi="Fira Sans" w:cs="Fira Sans"/>
          <w:b/>
          <w:color w:val="040C28"/>
        </w:rPr>
        <w:t>Recommendation 3: Enhance monitoring, verification, and learning</w:t>
      </w:r>
    </w:p>
    <w:p w14:paraId="669F1CB6" w14:textId="77777777" w:rsidR="00121B8A" w:rsidRDefault="00121B8A" w:rsidP="00121B8A">
      <w:pPr>
        <w:numPr>
          <w:ilvl w:val="0"/>
          <w:numId w:val="27"/>
        </w:numPr>
        <w:spacing w:line="259" w:lineRule="auto"/>
        <w:jc w:val="left"/>
        <w:rPr>
          <w:rFonts w:ascii="Fira Sans" w:eastAsia="Fira Sans" w:hAnsi="Fira Sans" w:cs="Fira Sans"/>
          <w:color w:val="040C28"/>
        </w:rPr>
      </w:pPr>
      <w:r>
        <w:rPr>
          <w:rFonts w:ascii="Fira Sans" w:eastAsia="Fira Sans" w:hAnsi="Fira Sans" w:cs="Fira Sans"/>
          <w:color w:val="040C28"/>
        </w:rPr>
        <w:t xml:space="preserve">Strengthen MEL systems by introducing third-party validation of outcome-level results (e.g., farmers reached, hectares managed) to improve data credibility. </w:t>
      </w:r>
    </w:p>
    <w:p w14:paraId="011D6C08" w14:textId="77777777" w:rsidR="00121B8A" w:rsidRDefault="00121B8A" w:rsidP="00121B8A">
      <w:pPr>
        <w:numPr>
          <w:ilvl w:val="0"/>
          <w:numId w:val="27"/>
        </w:numPr>
        <w:spacing w:line="259" w:lineRule="auto"/>
        <w:jc w:val="left"/>
        <w:rPr>
          <w:rFonts w:ascii="Fira Sans" w:eastAsia="Fira Sans" w:hAnsi="Fira Sans" w:cs="Fira Sans"/>
          <w:color w:val="040C28"/>
        </w:rPr>
      </w:pPr>
      <w:r>
        <w:rPr>
          <w:rFonts w:ascii="Fira Sans" w:eastAsia="Fira Sans" w:hAnsi="Fira Sans" w:cs="Fira Sans"/>
          <w:color w:val="040C28"/>
        </w:rPr>
        <w:t xml:space="preserve">Standardized indicator definitions and ensure reporting is disaggregated by gender and geography. </w:t>
      </w:r>
    </w:p>
    <w:p w14:paraId="60C61053" w14:textId="77777777" w:rsidR="00121B8A" w:rsidRDefault="00121B8A" w:rsidP="00121B8A">
      <w:pPr>
        <w:numPr>
          <w:ilvl w:val="0"/>
          <w:numId w:val="27"/>
        </w:numPr>
        <w:spacing w:line="259" w:lineRule="auto"/>
        <w:jc w:val="left"/>
        <w:rPr>
          <w:rFonts w:ascii="Fira Sans" w:eastAsia="Fira Sans" w:hAnsi="Fira Sans" w:cs="Fira Sans"/>
          <w:color w:val="040C28"/>
        </w:rPr>
      </w:pPr>
      <w:r>
        <w:rPr>
          <w:rFonts w:ascii="Fira Sans" w:eastAsia="Fira Sans" w:hAnsi="Fira Sans" w:cs="Fira Sans"/>
          <w:color w:val="040C28"/>
        </w:rPr>
        <w:t xml:space="preserve">Established structured peer-learning platforms across startups to share lessons on business models, gender integration, and impact measurement, ensuring knowledge is captured and institutionalised. </w:t>
      </w:r>
    </w:p>
    <w:p w14:paraId="296D1A72" w14:textId="77777777" w:rsidR="00121B8A" w:rsidRDefault="00121B8A" w:rsidP="00121B8A">
      <w:pPr>
        <w:numPr>
          <w:ilvl w:val="0"/>
          <w:numId w:val="27"/>
        </w:numPr>
        <w:spacing w:after="160" w:line="259" w:lineRule="auto"/>
        <w:jc w:val="left"/>
        <w:rPr>
          <w:rFonts w:ascii="Fira Sans" w:eastAsia="Fira Sans" w:hAnsi="Fira Sans" w:cs="Fira Sans"/>
          <w:color w:val="040C28"/>
        </w:rPr>
      </w:pPr>
      <w:r>
        <w:rPr>
          <w:rFonts w:ascii="Fira Sans" w:eastAsia="Fira Sans" w:hAnsi="Fira Sans" w:cs="Fira Sans"/>
          <w:color w:val="040C28"/>
        </w:rPr>
        <w:t>Future projects should incorporate independent validation mechanisms, including the use of satellite imagery, UAVs, and other digital monitoring technologies.</w:t>
      </w:r>
    </w:p>
    <w:p w14:paraId="688FB83E" w14:textId="3FD80276" w:rsidR="00121B8A" w:rsidRPr="00121B8A" w:rsidRDefault="00121B8A" w:rsidP="007C541E">
      <w:pPr>
        <w:numPr>
          <w:ilvl w:val="0"/>
          <w:numId w:val="27"/>
        </w:numPr>
        <w:spacing w:after="160" w:line="259" w:lineRule="auto"/>
        <w:jc w:val="left"/>
        <w:rPr>
          <w:rFonts w:ascii="Fira Sans" w:eastAsia="Fira Sans" w:hAnsi="Fira Sans" w:cs="Fira Sans"/>
          <w:color w:val="040C28"/>
        </w:rPr>
      </w:pPr>
      <w:r>
        <w:rPr>
          <w:rFonts w:ascii="Fira Sans" w:eastAsia="Fira Sans" w:hAnsi="Fira Sans" w:cs="Fira Sans"/>
          <w:color w:val="040C28"/>
        </w:rPr>
        <w:t xml:space="preserve">Metrics should clearly align with national adaptation policies to streamline reporting and demonstrate contributions to environmental goals and objectives. </w:t>
      </w:r>
    </w:p>
    <w:p w14:paraId="6C9C1F80" w14:textId="77777777" w:rsidR="00121B8A" w:rsidRDefault="00121B8A" w:rsidP="00121B8A">
      <w:pPr>
        <w:spacing w:after="160" w:line="259" w:lineRule="auto"/>
        <w:jc w:val="left"/>
        <w:rPr>
          <w:rFonts w:ascii="Fira Sans" w:eastAsia="Fira Sans" w:hAnsi="Fira Sans" w:cs="Fira Sans"/>
          <w:color w:val="040C28"/>
        </w:rPr>
      </w:pPr>
      <w:r>
        <w:rPr>
          <w:rFonts w:ascii="Fira Sans" w:eastAsia="Fira Sans" w:hAnsi="Fira Sans" w:cs="Fira Sans"/>
          <w:b/>
          <w:color w:val="040C28"/>
        </w:rPr>
        <w:t xml:space="preserve">Management Response: </w:t>
      </w:r>
      <w:r>
        <w:rPr>
          <w:rFonts w:ascii="Fira Sans" w:eastAsia="Fira Sans" w:hAnsi="Fira Sans" w:cs="Fira Sans"/>
          <w:i/>
          <w:color w:val="040C28"/>
        </w:rPr>
        <w:t>Accepted.</w:t>
      </w:r>
      <w:r>
        <w:rPr>
          <w:rFonts w:ascii="Fira Sans" w:eastAsia="Fira Sans" w:hAnsi="Fira Sans" w:cs="Fira Sans"/>
          <w:color w:val="040C28"/>
        </w:rPr>
        <w:t xml:space="preserve"> UNIDO will complement digital reporting platforms with third-party validation in the future projects to ensure credibility of outcome-level data. Structured cross-learning will be incorporated into program design to promote systematic knowledge-sharing and policy relevance. </w:t>
      </w:r>
    </w:p>
    <w:p w14:paraId="3C7170CE" w14:textId="77777777" w:rsidR="00121B8A" w:rsidRDefault="00121B8A" w:rsidP="00121B8A">
      <w:pPr>
        <w:spacing w:after="160" w:line="259" w:lineRule="auto"/>
        <w:jc w:val="left"/>
        <w:rPr>
          <w:rFonts w:ascii="Fira Sans" w:eastAsia="Fira Sans" w:hAnsi="Fira Sans" w:cs="Fira Sans"/>
          <w:b/>
          <w:color w:val="040C28"/>
        </w:rPr>
      </w:pPr>
      <w:r>
        <w:rPr>
          <w:rFonts w:ascii="Fira Sans" w:eastAsia="Fira Sans" w:hAnsi="Fira Sans" w:cs="Fira Sans"/>
          <w:b/>
          <w:color w:val="040C28"/>
        </w:rPr>
        <w:t>Recommendation 4: Improve cost-effectiveness and investor engagement</w:t>
      </w:r>
    </w:p>
    <w:p w14:paraId="670159B0" w14:textId="77777777" w:rsidR="00121B8A" w:rsidRDefault="00121B8A" w:rsidP="00121B8A">
      <w:pPr>
        <w:numPr>
          <w:ilvl w:val="0"/>
          <w:numId w:val="47"/>
        </w:numPr>
        <w:spacing w:line="259" w:lineRule="auto"/>
        <w:jc w:val="left"/>
        <w:rPr>
          <w:rFonts w:ascii="Fira Sans" w:eastAsia="Fira Sans" w:hAnsi="Fira Sans" w:cs="Fira Sans"/>
          <w:color w:val="040C28"/>
        </w:rPr>
      </w:pPr>
      <w:r>
        <w:rPr>
          <w:rFonts w:ascii="Fira Sans" w:eastAsia="Fira Sans" w:hAnsi="Fira Sans" w:cs="Fira Sans"/>
          <w:color w:val="040C28"/>
        </w:rPr>
        <w:t xml:space="preserve">Cap consultancy and communications cost to ensure value-for money in technical assistance delivery. </w:t>
      </w:r>
    </w:p>
    <w:p w14:paraId="39DAA063" w14:textId="77777777" w:rsidR="00121B8A" w:rsidRDefault="00121B8A" w:rsidP="00121B8A">
      <w:pPr>
        <w:numPr>
          <w:ilvl w:val="0"/>
          <w:numId w:val="47"/>
        </w:numPr>
        <w:spacing w:line="259" w:lineRule="auto"/>
        <w:jc w:val="left"/>
        <w:rPr>
          <w:rFonts w:ascii="Fira Sans" w:eastAsia="Fira Sans" w:hAnsi="Fira Sans" w:cs="Fira Sans"/>
          <w:color w:val="040C28"/>
        </w:rPr>
      </w:pPr>
      <w:r>
        <w:rPr>
          <w:rFonts w:ascii="Fira Sans" w:eastAsia="Fira Sans" w:hAnsi="Fira Sans" w:cs="Fira Sans"/>
          <w:color w:val="040C28"/>
        </w:rPr>
        <w:t xml:space="preserve">Structure investor engagement as a continuous process rather than ad hoc matchmaking, building pipelines in advance of demo days or events. </w:t>
      </w:r>
    </w:p>
    <w:p w14:paraId="1347BB94" w14:textId="77777777" w:rsidR="00121B8A" w:rsidRDefault="00121B8A" w:rsidP="00121B8A">
      <w:pPr>
        <w:numPr>
          <w:ilvl w:val="0"/>
          <w:numId w:val="47"/>
        </w:numPr>
        <w:spacing w:after="160" w:line="259" w:lineRule="auto"/>
        <w:jc w:val="left"/>
        <w:rPr>
          <w:rFonts w:ascii="Fira Sans" w:eastAsia="Fira Sans" w:hAnsi="Fira Sans" w:cs="Fira Sans"/>
          <w:color w:val="040C28"/>
        </w:rPr>
      </w:pPr>
      <w:r>
        <w:rPr>
          <w:rFonts w:ascii="Fira Sans" w:eastAsia="Fira Sans" w:hAnsi="Fira Sans" w:cs="Fira Sans"/>
          <w:color w:val="040C28"/>
        </w:rPr>
        <w:t xml:space="preserve">Strengthen alignment with private sector networks and development finance institutions to improve scalability of startup financing. </w:t>
      </w:r>
    </w:p>
    <w:p w14:paraId="37A2CEED" w14:textId="36010C48" w:rsidR="00121B8A" w:rsidRDefault="00121B8A" w:rsidP="007C541E">
      <w:pPr>
        <w:spacing w:after="160" w:line="259" w:lineRule="auto"/>
        <w:jc w:val="left"/>
        <w:rPr>
          <w:rFonts w:ascii="Fira Sans" w:eastAsia="Fira Sans" w:hAnsi="Fira Sans" w:cs="Fira Sans"/>
          <w:color w:val="040C28"/>
        </w:rPr>
      </w:pPr>
      <w:r>
        <w:rPr>
          <w:rFonts w:ascii="Fira Sans" w:eastAsia="Fira Sans" w:hAnsi="Fira Sans" w:cs="Fira Sans"/>
          <w:b/>
          <w:color w:val="040C28"/>
        </w:rPr>
        <w:t xml:space="preserve">Management Response: </w:t>
      </w:r>
      <w:r>
        <w:rPr>
          <w:rFonts w:ascii="Fira Sans" w:eastAsia="Fira Sans" w:hAnsi="Fira Sans" w:cs="Fira Sans"/>
          <w:i/>
          <w:color w:val="040C28"/>
        </w:rPr>
        <w:t>Accepted.</w:t>
      </w:r>
      <w:r>
        <w:rPr>
          <w:rFonts w:ascii="Fira Sans" w:eastAsia="Fira Sans" w:hAnsi="Fira Sans" w:cs="Fira Sans"/>
          <w:color w:val="040C28"/>
        </w:rPr>
        <w:t xml:space="preserve"> UNIDO will ensure future project budgets apply stricter cost controls to technical assistance and communications. Investor engagement will be formalized as a continuous process, with early pipeline-building and structured follow-up to maximize mobilization of private capital. </w:t>
      </w:r>
    </w:p>
    <w:p w14:paraId="7BE93189" w14:textId="77777777" w:rsidR="00121B8A" w:rsidRDefault="00121B8A" w:rsidP="00121B8A">
      <w:pPr>
        <w:spacing w:before="240" w:after="240" w:line="259" w:lineRule="auto"/>
        <w:jc w:val="left"/>
        <w:rPr>
          <w:rFonts w:ascii="Fira Sans" w:eastAsia="Fira Sans" w:hAnsi="Fira Sans" w:cs="Fira Sans"/>
          <w:b/>
          <w:color w:val="040C28"/>
        </w:rPr>
      </w:pPr>
      <w:r>
        <w:rPr>
          <w:rFonts w:ascii="Fira Sans" w:eastAsia="Fira Sans" w:hAnsi="Fira Sans" w:cs="Fira Sans"/>
          <w:b/>
          <w:color w:val="040C28"/>
        </w:rPr>
        <w:t>Recommendation 5: Deepen gender integration and address systemic barriers</w:t>
      </w:r>
    </w:p>
    <w:p w14:paraId="3C1E5400" w14:textId="77777777" w:rsidR="00121B8A" w:rsidRDefault="00121B8A" w:rsidP="00121B8A">
      <w:pPr>
        <w:numPr>
          <w:ilvl w:val="0"/>
          <w:numId w:val="39"/>
        </w:numPr>
        <w:spacing w:before="240" w:line="259" w:lineRule="auto"/>
        <w:jc w:val="left"/>
        <w:rPr>
          <w:rFonts w:ascii="Fira Sans" w:eastAsia="Fira Sans" w:hAnsi="Fira Sans" w:cs="Fira Sans"/>
          <w:color w:val="040C28"/>
        </w:rPr>
      </w:pPr>
      <w:r>
        <w:rPr>
          <w:rFonts w:ascii="Fira Sans" w:eastAsia="Fira Sans" w:hAnsi="Fira Sans" w:cs="Fira Sans"/>
          <w:color w:val="040C28"/>
        </w:rPr>
        <w:t>Move beyond portfolio-level gender targets by embedding gender considerations into product design, distribution, and financing models.</w:t>
      </w:r>
    </w:p>
    <w:p w14:paraId="728947F5" w14:textId="77777777" w:rsidR="00121B8A" w:rsidRDefault="00121B8A" w:rsidP="00121B8A">
      <w:pPr>
        <w:numPr>
          <w:ilvl w:val="0"/>
          <w:numId w:val="39"/>
        </w:numPr>
        <w:spacing w:line="259" w:lineRule="auto"/>
        <w:jc w:val="left"/>
        <w:rPr>
          <w:rFonts w:ascii="Fira Sans" w:eastAsia="Fira Sans" w:hAnsi="Fira Sans" w:cs="Fira Sans"/>
          <w:color w:val="040C28"/>
        </w:rPr>
      </w:pPr>
      <w:r>
        <w:rPr>
          <w:rFonts w:ascii="Fira Sans" w:eastAsia="Fira Sans" w:hAnsi="Fira Sans" w:cs="Fira Sans"/>
          <w:color w:val="040C28"/>
        </w:rPr>
        <w:lastRenderedPageBreak/>
        <w:t>Promote gender-smart practices such as women’s leadership in startups, field-force engagement, and tailored financial products (e.g., savings mechanisms that reflect women’s cashflow patterns).</w:t>
      </w:r>
    </w:p>
    <w:p w14:paraId="179A788B" w14:textId="77777777" w:rsidR="00121B8A" w:rsidRDefault="00121B8A" w:rsidP="00121B8A">
      <w:pPr>
        <w:numPr>
          <w:ilvl w:val="0"/>
          <w:numId w:val="39"/>
        </w:numPr>
        <w:spacing w:after="240" w:line="259" w:lineRule="auto"/>
        <w:jc w:val="left"/>
        <w:rPr>
          <w:rFonts w:ascii="Fira Sans" w:eastAsia="Fira Sans" w:hAnsi="Fira Sans" w:cs="Fira Sans"/>
          <w:color w:val="040C28"/>
        </w:rPr>
      </w:pPr>
      <w:r>
        <w:rPr>
          <w:rFonts w:ascii="Fira Sans" w:eastAsia="Fira Sans" w:hAnsi="Fira Sans" w:cs="Fira Sans"/>
          <w:color w:val="040C28"/>
        </w:rPr>
        <w:t>Support policy advocacy on structural barriers such as women’s access to land, irrigation, and capital, ensuring digital finance and adaptation solutions are inclusive.</w:t>
      </w:r>
    </w:p>
    <w:p w14:paraId="1C0F2DC3" w14:textId="77777777" w:rsidR="00121B8A" w:rsidRDefault="00121B8A" w:rsidP="00121B8A">
      <w:pPr>
        <w:spacing w:before="240" w:after="240" w:line="259" w:lineRule="auto"/>
        <w:jc w:val="left"/>
        <w:rPr>
          <w:rFonts w:ascii="Fira Sans" w:eastAsia="Fira Sans" w:hAnsi="Fira Sans" w:cs="Fira Sans"/>
          <w:color w:val="040C28"/>
        </w:rPr>
      </w:pPr>
      <w:r>
        <w:rPr>
          <w:rFonts w:ascii="Fira Sans" w:eastAsia="Fira Sans" w:hAnsi="Fira Sans" w:cs="Fira Sans"/>
          <w:b/>
          <w:color w:val="040C28"/>
        </w:rPr>
        <w:t>Management Response:</w:t>
      </w:r>
      <w:r>
        <w:rPr>
          <w:rFonts w:ascii="Fira Sans" w:eastAsia="Fira Sans" w:hAnsi="Fira Sans" w:cs="Fira Sans"/>
          <w:color w:val="040C28"/>
        </w:rPr>
        <w:t xml:space="preserve"> </w:t>
      </w:r>
      <w:r>
        <w:rPr>
          <w:rFonts w:ascii="Fira Sans" w:eastAsia="Fira Sans" w:hAnsi="Fira Sans" w:cs="Fira Sans"/>
          <w:i/>
          <w:color w:val="040C28"/>
        </w:rPr>
        <w:t>Accepted.</w:t>
      </w:r>
      <w:r>
        <w:rPr>
          <w:rFonts w:ascii="Fira Sans" w:eastAsia="Fira Sans" w:hAnsi="Fira Sans" w:cs="Fira Sans"/>
          <w:color w:val="040C28"/>
        </w:rPr>
        <w:t xml:space="preserve"> UNIDO will strengthen integration of gender considerations in project design and delivery. Future programming will promote gender-smart practices at enterprise level and align with broader UNIDO gender mainstreaming policies, including policy advocacy on women’s access to resources and services.</w:t>
      </w:r>
    </w:p>
    <w:p w14:paraId="0D5B4D56" w14:textId="77777777" w:rsidR="00121B8A" w:rsidRDefault="00121B8A" w:rsidP="00121B8A">
      <w:pPr>
        <w:spacing w:before="240" w:after="240" w:line="259" w:lineRule="auto"/>
        <w:jc w:val="left"/>
        <w:rPr>
          <w:rFonts w:ascii="Fira Sans" w:eastAsia="Fira Sans" w:hAnsi="Fira Sans" w:cs="Fira Sans"/>
          <w:color w:val="040C28"/>
        </w:rPr>
      </w:pPr>
      <w:r>
        <w:rPr>
          <w:rFonts w:ascii="Fira Sans" w:eastAsia="Fira Sans" w:hAnsi="Fira Sans" w:cs="Fira Sans"/>
          <w:b/>
          <w:color w:val="040C28"/>
        </w:rPr>
        <w:t>Recommendation 6: Introduce flexible catalytic financing instruments</w:t>
      </w:r>
    </w:p>
    <w:p w14:paraId="02B29844" w14:textId="77777777" w:rsidR="00121B8A" w:rsidRDefault="00121B8A" w:rsidP="00121B8A">
      <w:pPr>
        <w:numPr>
          <w:ilvl w:val="0"/>
          <w:numId w:val="38"/>
        </w:numPr>
        <w:spacing w:before="240" w:line="259" w:lineRule="auto"/>
        <w:jc w:val="left"/>
        <w:rPr>
          <w:rFonts w:ascii="Fira Sans" w:eastAsia="Fira Sans" w:hAnsi="Fira Sans" w:cs="Fira Sans"/>
          <w:color w:val="040C28"/>
        </w:rPr>
      </w:pPr>
      <w:r>
        <w:rPr>
          <w:rFonts w:ascii="Fira Sans" w:eastAsia="Fira Sans" w:hAnsi="Fira Sans" w:cs="Fira Sans"/>
          <w:color w:val="040C28"/>
        </w:rPr>
        <w:t>Complement venture-building with catalytic funding instruments (e.g., small grants, recoverable grants, blended finance) to address startups’ working capital needs.</w:t>
      </w:r>
    </w:p>
    <w:p w14:paraId="188808C6" w14:textId="77777777" w:rsidR="00121B8A" w:rsidRDefault="00121B8A" w:rsidP="00121B8A">
      <w:pPr>
        <w:numPr>
          <w:ilvl w:val="0"/>
          <w:numId w:val="38"/>
        </w:numPr>
        <w:spacing w:line="259" w:lineRule="auto"/>
        <w:jc w:val="left"/>
        <w:rPr>
          <w:rFonts w:ascii="Fira Sans" w:eastAsia="Fira Sans" w:hAnsi="Fira Sans" w:cs="Fira Sans"/>
          <w:color w:val="040C28"/>
        </w:rPr>
      </w:pPr>
      <w:r>
        <w:rPr>
          <w:rFonts w:ascii="Fira Sans" w:eastAsia="Fira Sans" w:hAnsi="Fira Sans" w:cs="Fira Sans"/>
          <w:color w:val="040C28"/>
        </w:rPr>
        <w:t>Design catalytic finance windows to de-risk early-stage models and bridge long funding cycles, enabling startups to better absorb technical assistance and scale.</w:t>
      </w:r>
    </w:p>
    <w:p w14:paraId="35C563E2" w14:textId="77777777" w:rsidR="00121B8A" w:rsidRDefault="00121B8A" w:rsidP="00121B8A">
      <w:pPr>
        <w:numPr>
          <w:ilvl w:val="0"/>
          <w:numId w:val="38"/>
        </w:numPr>
        <w:spacing w:after="240" w:line="259" w:lineRule="auto"/>
        <w:jc w:val="left"/>
        <w:rPr>
          <w:rFonts w:ascii="Fira Sans" w:eastAsia="Fira Sans" w:hAnsi="Fira Sans" w:cs="Fira Sans"/>
          <w:color w:val="040C28"/>
        </w:rPr>
      </w:pPr>
      <w:r>
        <w:rPr>
          <w:rFonts w:ascii="Fira Sans" w:eastAsia="Fira Sans" w:hAnsi="Fira Sans" w:cs="Fira Sans"/>
          <w:color w:val="040C28"/>
        </w:rPr>
        <w:t>Integrate financing mechanisms as a budgeted component of future GEF projects alongside technical assistance.</w:t>
      </w:r>
    </w:p>
    <w:p w14:paraId="7095984F" w14:textId="77777777" w:rsidR="00121B8A" w:rsidRDefault="00121B8A" w:rsidP="00121B8A">
      <w:pPr>
        <w:spacing w:before="240" w:after="240" w:line="259" w:lineRule="auto"/>
        <w:jc w:val="left"/>
        <w:rPr>
          <w:rFonts w:ascii="Fira Sans" w:eastAsia="Fira Sans" w:hAnsi="Fira Sans" w:cs="Fira Sans"/>
          <w:color w:val="040C28"/>
        </w:rPr>
      </w:pPr>
      <w:r>
        <w:rPr>
          <w:rFonts w:ascii="Fira Sans" w:eastAsia="Fira Sans" w:hAnsi="Fira Sans" w:cs="Fira Sans"/>
          <w:b/>
          <w:color w:val="040C28"/>
        </w:rPr>
        <w:t>Management Response:</w:t>
      </w:r>
      <w:r>
        <w:rPr>
          <w:rFonts w:ascii="Fira Sans" w:eastAsia="Fira Sans" w:hAnsi="Fira Sans" w:cs="Fira Sans"/>
          <w:color w:val="040C28"/>
        </w:rPr>
        <w:t xml:space="preserve"> Accepted. UNIDO recognizes the importance of catalytic finance but notes that integration of financial instruments must be aligned with GEF policies and country-level regulations. Future projects will explore blended finance approaches and partnerships with DFIs and donors to provide catalytic capital complementary to venture-building support.</w:t>
      </w:r>
    </w:p>
    <w:p w14:paraId="1E6C5456" w14:textId="77777777" w:rsidR="00121B8A" w:rsidRDefault="00121B8A" w:rsidP="007C541E">
      <w:pPr>
        <w:spacing w:after="160" w:line="259" w:lineRule="auto"/>
        <w:jc w:val="left"/>
        <w:rPr>
          <w:rFonts w:ascii="Fira Sans" w:eastAsia="Fira Sans" w:hAnsi="Fira Sans" w:cs="Fira Sans"/>
          <w:color w:val="040C28"/>
        </w:rPr>
        <w:sectPr w:rsidR="00121B8A">
          <w:pgSz w:w="11906" w:h="16838"/>
          <w:pgMar w:top="1418" w:right="1418" w:bottom="1418" w:left="1418" w:header="720" w:footer="720" w:gutter="0"/>
          <w:cols w:space="720"/>
        </w:sectPr>
      </w:pPr>
    </w:p>
    <w:p w14:paraId="1E6C5457" w14:textId="77777777" w:rsidR="00257829" w:rsidRDefault="00E34D9C">
      <w:pPr>
        <w:keepNext/>
        <w:spacing w:after="200"/>
        <w:rPr>
          <w:rFonts w:ascii="Fira Sans" w:eastAsia="Fira Sans" w:hAnsi="Fira Sans" w:cs="Fira Sans"/>
          <w:b/>
          <w:color w:val="2FA6FF"/>
          <w:sz w:val="20"/>
          <w:szCs w:val="20"/>
        </w:rPr>
      </w:pPr>
      <w:bookmarkStart w:id="38" w:name="_heading=h.r6gauflco098" w:colFirst="0" w:colLast="0"/>
      <w:bookmarkEnd w:id="38"/>
      <w:r>
        <w:rPr>
          <w:rFonts w:ascii="Fira Sans" w:eastAsia="Fira Sans" w:hAnsi="Fira Sans" w:cs="Fira Sans"/>
          <w:b/>
          <w:color w:val="2FA6FF"/>
          <w:sz w:val="20"/>
          <w:szCs w:val="20"/>
        </w:rPr>
        <w:lastRenderedPageBreak/>
        <w:t>Table 6. Management Response Sheet (MRS)</w:t>
      </w:r>
    </w:p>
    <w:sdt>
      <w:sdtPr>
        <w:tag w:val="goog_rdk_4"/>
        <w:id w:val="-2018352678"/>
        <w:lock w:val="contentLocked"/>
      </w:sdtPr>
      <w:sdtContent>
        <w:tbl>
          <w:tblPr>
            <w:tblStyle w:val="affffffff5"/>
            <w:tblW w:w="13800" w:type="dxa"/>
            <w:tblBorders>
              <w:top w:val="nil"/>
              <w:left w:val="nil"/>
              <w:bottom w:val="nil"/>
              <w:right w:val="nil"/>
              <w:insideH w:val="nil"/>
              <w:insideV w:val="nil"/>
            </w:tblBorders>
            <w:tblLayout w:type="fixed"/>
            <w:tblLook w:val="0600" w:firstRow="0" w:lastRow="0" w:firstColumn="0" w:lastColumn="0" w:noHBand="1" w:noVBand="1"/>
          </w:tblPr>
          <w:tblGrid>
            <w:gridCol w:w="2340"/>
            <w:gridCol w:w="1800"/>
            <w:gridCol w:w="1965"/>
            <w:gridCol w:w="3495"/>
            <w:gridCol w:w="1665"/>
            <w:gridCol w:w="1305"/>
            <w:gridCol w:w="1230"/>
          </w:tblGrid>
          <w:tr w:rsidR="00257829" w14:paraId="1E6C545F" w14:textId="77777777">
            <w:trPr>
              <w:trHeight w:val="274"/>
            </w:trPr>
            <w:tc>
              <w:tcPr>
                <w:tcW w:w="2340"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458" w14:textId="77777777" w:rsidR="00257829" w:rsidRDefault="00E34D9C">
                <w:pPr>
                  <w:keepNext/>
                  <w:jc w:val="left"/>
                  <w:rPr>
                    <w:rFonts w:ascii="Fira Sans" w:eastAsia="Fira Sans" w:hAnsi="Fira Sans" w:cs="Fira Sans"/>
                    <w:b/>
                    <w:color w:val="FFFFFF"/>
                    <w:sz w:val="20"/>
                    <w:szCs w:val="20"/>
                  </w:rPr>
                </w:pPr>
                <w:r>
                  <w:rPr>
                    <w:rFonts w:ascii="Fira Sans" w:eastAsia="Fira Sans" w:hAnsi="Fira Sans" w:cs="Fira Sans"/>
                    <w:b/>
                    <w:color w:val="FFFFFF"/>
                    <w:sz w:val="20"/>
                    <w:szCs w:val="20"/>
                  </w:rPr>
                  <w:t>Recommendation</w:t>
                </w:r>
              </w:p>
            </w:tc>
            <w:tc>
              <w:tcPr>
                <w:tcW w:w="1800"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459" w14:textId="77777777" w:rsidR="00257829" w:rsidRDefault="00E34D9C">
                <w:pPr>
                  <w:keepNext/>
                  <w:jc w:val="left"/>
                  <w:rPr>
                    <w:rFonts w:ascii="Fira Sans" w:eastAsia="Fira Sans" w:hAnsi="Fira Sans" w:cs="Fira Sans"/>
                    <w:b/>
                    <w:color w:val="FFFFFF"/>
                    <w:sz w:val="20"/>
                    <w:szCs w:val="20"/>
                  </w:rPr>
                </w:pPr>
                <w:r>
                  <w:rPr>
                    <w:rFonts w:ascii="Fira Sans" w:eastAsia="Fira Sans" w:hAnsi="Fira Sans" w:cs="Fira Sans"/>
                    <w:b/>
                    <w:color w:val="FFFFFF"/>
                    <w:sz w:val="20"/>
                    <w:szCs w:val="20"/>
                  </w:rPr>
                  <w:t xml:space="preserve">Management Response </w:t>
                </w:r>
              </w:p>
            </w:tc>
            <w:tc>
              <w:tcPr>
                <w:tcW w:w="1965"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45A" w14:textId="77777777" w:rsidR="00257829" w:rsidRDefault="00E34D9C">
                <w:pPr>
                  <w:keepNext/>
                  <w:jc w:val="left"/>
                  <w:rPr>
                    <w:rFonts w:ascii="Fira Sans" w:eastAsia="Fira Sans" w:hAnsi="Fira Sans" w:cs="Fira Sans"/>
                    <w:b/>
                    <w:color w:val="FFFFFF"/>
                    <w:sz w:val="20"/>
                    <w:szCs w:val="20"/>
                  </w:rPr>
                </w:pPr>
                <w:r>
                  <w:rPr>
                    <w:rFonts w:ascii="Fira Sans" w:eastAsia="Fira Sans" w:hAnsi="Fira Sans" w:cs="Fira Sans"/>
                    <w:b/>
                    <w:color w:val="FFFFFF"/>
                    <w:sz w:val="20"/>
                    <w:szCs w:val="20"/>
                  </w:rPr>
                  <w:t>Accountable Manager</w:t>
                </w:r>
              </w:p>
            </w:tc>
            <w:tc>
              <w:tcPr>
                <w:tcW w:w="3495"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45B" w14:textId="77777777" w:rsidR="00257829" w:rsidRDefault="00E34D9C">
                <w:pPr>
                  <w:keepNext/>
                  <w:jc w:val="left"/>
                  <w:rPr>
                    <w:rFonts w:ascii="Fira Sans" w:eastAsia="Fira Sans" w:hAnsi="Fira Sans" w:cs="Fira Sans"/>
                    <w:b/>
                    <w:color w:val="FFFFFF"/>
                    <w:sz w:val="20"/>
                    <w:szCs w:val="20"/>
                  </w:rPr>
                </w:pPr>
                <w:r>
                  <w:rPr>
                    <w:rFonts w:ascii="Fira Sans" w:eastAsia="Fira Sans" w:hAnsi="Fira Sans" w:cs="Fira Sans"/>
                    <w:b/>
                    <w:color w:val="FFFFFF"/>
                    <w:sz w:val="20"/>
                    <w:szCs w:val="20"/>
                  </w:rPr>
                  <w:t>Key Actions</w:t>
                </w:r>
              </w:p>
            </w:tc>
            <w:tc>
              <w:tcPr>
                <w:tcW w:w="1665"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45C" w14:textId="77777777" w:rsidR="00257829" w:rsidRDefault="00E34D9C">
                <w:pPr>
                  <w:keepNext/>
                  <w:jc w:val="left"/>
                  <w:rPr>
                    <w:rFonts w:ascii="Fira Sans" w:eastAsia="Fira Sans" w:hAnsi="Fira Sans" w:cs="Fira Sans"/>
                    <w:b/>
                    <w:color w:val="FFFFFF"/>
                    <w:sz w:val="20"/>
                    <w:szCs w:val="20"/>
                  </w:rPr>
                </w:pPr>
                <w:r>
                  <w:rPr>
                    <w:rFonts w:ascii="Fira Sans" w:eastAsia="Fira Sans" w:hAnsi="Fira Sans" w:cs="Fira Sans"/>
                    <w:b/>
                    <w:color w:val="FFFFFF"/>
                    <w:sz w:val="20"/>
                    <w:szCs w:val="20"/>
                  </w:rPr>
                  <w:t>Resources Required</w:t>
                </w:r>
              </w:p>
            </w:tc>
            <w:tc>
              <w:tcPr>
                <w:tcW w:w="1305"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45D" w14:textId="77777777" w:rsidR="00257829" w:rsidRDefault="00E34D9C">
                <w:pPr>
                  <w:keepNext/>
                  <w:jc w:val="left"/>
                  <w:rPr>
                    <w:rFonts w:ascii="Fira Sans" w:eastAsia="Fira Sans" w:hAnsi="Fira Sans" w:cs="Fira Sans"/>
                    <w:b/>
                    <w:color w:val="FFFFFF"/>
                    <w:sz w:val="20"/>
                    <w:szCs w:val="20"/>
                  </w:rPr>
                </w:pPr>
                <w:r>
                  <w:rPr>
                    <w:rFonts w:ascii="Fira Sans" w:eastAsia="Fira Sans" w:hAnsi="Fira Sans" w:cs="Fira Sans"/>
                    <w:b/>
                    <w:color w:val="FFFFFF"/>
                    <w:sz w:val="20"/>
                    <w:szCs w:val="20"/>
                  </w:rPr>
                  <w:t>Deadline</w:t>
                </w:r>
              </w:p>
            </w:tc>
            <w:tc>
              <w:tcPr>
                <w:tcW w:w="1230"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45E" w14:textId="77777777" w:rsidR="00257829" w:rsidRDefault="00E34D9C">
                <w:pPr>
                  <w:keepNext/>
                  <w:jc w:val="left"/>
                  <w:rPr>
                    <w:rFonts w:ascii="Fira Sans" w:eastAsia="Fira Sans" w:hAnsi="Fira Sans" w:cs="Fira Sans"/>
                    <w:b/>
                    <w:color w:val="FFFFFF"/>
                    <w:sz w:val="20"/>
                    <w:szCs w:val="20"/>
                  </w:rPr>
                </w:pPr>
                <w:r>
                  <w:rPr>
                    <w:rFonts w:ascii="Fira Sans" w:eastAsia="Fira Sans" w:hAnsi="Fira Sans" w:cs="Fira Sans"/>
                    <w:b/>
                    <w:color w:val="FFFFFF"/>
                    <w:sz w:val="20"/>
                    <w:szCs w:val="20"/>
                  </w:rPr>
                  <w:t xml:space="preserve">Status </w:t>
                </w:r>
              </w:p>
            </w:tc>
          </w:tr>
          <w:tr w:rsidR="00257829" w14:paraId="1E6C5467" w14:textId="77777777">
            <w:trPr>
              <w:trHeight w:val="1205"/>
            </w:trPr>
            <w:tc>
              <w:tcPr>
                <w:tcW w:w="2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0"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1. Strengthen government engagement and policy linkages</w:t>
                </w:r>
              </w:p>
            </w:tc>
            <w:tc>
              <w:tcPr>
                <w:tcW w:w="18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1"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Accepted</w:t>
                </w:r>
              </w:p>
            </w:tc>
            <w:tc>
              <w:tcPr>
                <w:tcW w:w="19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2"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Project Manager, UNIDO</w:t>
                </w:r>
              </w:p>
            </w:tc>
            <w:tc>
              <w:tcPr>
                <w:tcW w:w="34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3"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Build structured government engagement into future GEF Challenge Program designs, strengthening coordination with OFPs and UN Country Teams.</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4"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Staff time + travel budget line in project design</w:t>
                </w:r>
              </w:p>
            </w:tc>
            <w:tc>
              <w:tcPr>
                <w:tcW w:w="13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5"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Q2 2026 (GEF-9 design phase)</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6"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Open</w:t>
                </w:r>
              </w:p>
            </w:tc>
          </w:tr>
          <w:tr w:rsidR="00257829" w14:paraId="1E6C546F" w14:textId="77777777">
            <w:trPr>
              <w:trHeight w:val="454"/>
            </w:trPr>
            <w:tc>
              <w:tcPr>
                <w:tcW w:w="2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8"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2. Sustain venture-building and talent support mechanisms</w:t>
                </w:r>
              </w:p>
            </w:tc>
            <w:tc>
              <w:tcPr>
                <w:tcW w:w="18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9"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Accepted</w:t>
                </w:r>
              </w:p>
            </w:tc>
            <w:tc>
              <w:tcPr>
                <w:tcW w:w="19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A"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UNIDO, BFA Global</w:t>
                </w:r>
              </w:p>
            </w:tc>
            <w:tc>
              <w:tcPr>
                <w:tcW w:w="34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B"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Develop cost-sharing models with universities and corporates; explore regional accelerator partnerships</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C"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Partnerships budget, HR coordination</w:t>
                </w:r>
              </w:p>
            </w:tc>
            <w:tc>
              <w:tcPr>
                <w:tcW w:w="13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D"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Q4 2026</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6E"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Open</w:t>
                </w:r>
              </w:p>
            </w:tc>
          </w:tr>
          <w:tr w:rsidR="00257829" w14:paraId="1E6C5477" w14:textId="77777777">
            <w:trPr>
              <w:trHeight w:val="960"/>
            </w:trPr>
            <w:tc>
              <w:tcPr>
                <w:tcW w:w="2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0"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3. Enhance monitoring, verification, and learning</w:t>
                </w:r>
              </w:p>
            </w:tc>
            <w:tc>
              <w:tcPr>
                <w:tcW w:w="18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1"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Accepted</w:t>
                </w:r>
              </w:p>
            </w:tc>
            <w:tc>
              <w:tcPr>
                <w:tcW w:w="19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2"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BFA Global</w:t>
                </w:r>
              </w:p>
            </w:tc>
            <w:tc>
              <w:tcPr>
                <w:tcW w:w="34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3"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Introduce third-party validation mechanisms in next GEF cycle (spot checks, UAVs, harmonized dashboards); pilot peer-learning exchanges</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4"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MEL budget allocation</w:t>
                </w:r>
              </w:p>
            </w:tc>
            <w:tc>
              <w:tcPr>
                <w:tcW w:w="13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5"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Q1 2026</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6"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Open</w:t>
                </w:r>
              </w:p>
            </w:tc>
          </w:tr>
          <w:tr w:rsidR="00257829" w14:paraId="1E6C547F" w14:textId="77777777">
            <w:tc>
              <w:tcPr>
                <w:tcW w:w="2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8"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4. Improve cost-effectiveness and investor engagement</w:t>
                </w:r>
              </w:p>
            </w:tc>
            <w:tc>
              <w:tcPr>
                <w:tcW w:w="18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9"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Accepted</w:t>
                </w:r>
              </w:p>
            </w:tc>
            <w:tc>
              <w:tcPr>
                <w:tcW w:w="19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A"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 xml:space="preserve">Project Manager, UNIDO, BFA Global </w:t>
                </w:r>
              </w:p>
            </w:tc>
            <w:tc>
              <w:tcPr>
                <w:tcW w:w="34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B"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Cap consultancy/communications costs; formalize investor engagement through deal rooms, pipelines, and structured follow-up</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C"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Project ops budget</w:t>
                </w:r>
              </w:p>
            </w:tc>
            <w:tc>
              <w:tcPr>
                <w:tcW w:w="13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D"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Q3 2026</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7E"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Open</w:t>
                </w:r>
              </w:p>
            </w:tc>
          </w:tr>
          <w:tr w:rsidR="00257829" w14:paraId="1E6C5487" w14:textId="77777777">
            <w:trPr>
              <w:trHeight w:val="690"/>
            </w:trPr>
            <w:tc>
              <w:tcPr>
                <w:tcW w:w="2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0"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5. Deepen gender integration and address systemic barriers</w:t>
                </w:r>
              </w:p>
            </w:tc>
            <w:tc>
              <w:tcPr>
                <w:tcW w:w="18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1"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Accepted</w:t>
                </w:r>
              </w:p>
            </w:tc>
            <w:tc>
              <w:tcPr>
                <w:tcW w:w="19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2"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Gender Focal Point, UNIDO, BFA Global</w:t>
                </w:r>
              </w:p>
            </w:tc>
            <w:tc>
              <w:tcPr>
                <w:tcW w:w="34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3"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Mainstream gender-smart practices (inclusive design, leadership, field-force engagement); support policy advocacy for women’s land/finance access</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4"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Gender TA budget line + policy engagement</w:t>
                </w:r>
              </w:p>
            </w:tc>
            <w:tc>
              <w:tcPr>
                <w:tcW w:w="13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5"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Q2 2026</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6"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Open</w:t>
                </w:r>
              </w:p>
            </w:tc>
          </w:tr>
          <w:tr w:rsidR="00257829" w14:paraId="1E6C548F" w14:textId="77777777">
            <w:trPr>
              <w:trHeight w:val="180"/>
            </w:trPr>
            <w:tc>
              <w:tcPr>
                <w:tcW w:w="234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8"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6. Introduce flexible catalytic financing instruments</w:t>
                </w:r>
              </w:p>
            </w:tc>
            <w:tc>
              <w:tcPr>
                <w:tcW w:w="18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9"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Accepted</w:t>
                </w:r>
              </w:p>
            </w:tc>
            <w:tc>
              <w:tcPr>
                <w:tcW w:w="19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A"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Project Manager, UNIDO, BFA Global</w:t>
                </w:r>
              </w:p>
            </w:tc>
            <w:tc>
              <w:tcPr>
                <w:tcW w:w="34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B" w14:textId="77777777" w:rsidR="00257829" w:rsidRDefault="00E34D9C">
                <w:pPr>
                  <w:keepNext/>
                  <w:jc w:val="left"/>
                  <w:rPr>
                    <w:rFonts w:ascii="Fira Sans" w:eastAsia="Fira Sans" w:hAnsi="Fira Sans" w:cs="Fira Sans"/>
                    <w:sz w:val="20"/>
                    <w:szCs w:val="20"/>
                  </w:rPr>
                </w:pPr>
                <w:r>
                  <w:rPr>
                    <w:rFonts w:ascii="Fira Sans" w:eastAsia="Fira Sans" w:hAnsi="Fira Sans" w:cs="Fira Sans"/>
                    <w:sz w:val="20"/>
                    <w:szCs w:val="20"/>
                  </w:rPr>
                  <w:t>Explore blended finance with DFIs/donors; review feasibility under GEF rules</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C"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Partnerships</w:t>
                </w:r>
              </w:p>
            </w:tc>
            <w:tc>
              <w:tcPr>
                <w:tcW w:w="13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D" w14:textId="77777777" w:rsidR="00257829" w:rsidRDefault="00E34D9C">
                <w:pPr>
                  <w:keepNext/>
                  <w:spacing w:after="200"/>
                  <w:jc w:val="left"/>
                  <w:rPr>
                    <w:rFonts w:ascii="Fira Sans" w:eastAsia="Fira Sans" w:hAnsi="Fira Sans" w:cs="Fira Sans"/>
                    <w:sz w:val="20"/>
                    <w:szCs w:val="20"/>
                  </w:rPr>
                </w:pPr>
                <w:r>
                  <w:rPr>
                    <w:rFonts w:ascii="Fira Sans" w:eastAsia="Fira Sans" w:hAnsi="Fira Sans" w:cs="Fira Sans"/>
                    <w:sz w:val="20"/>
                    <w:szCs w:val="20"/>
                  </w:rPr>
                  <w:t>Q4 2026</w:t>
                </w:r>
              </w:p>
            </w:tc>
            <w:tc>
              <w:tcPr>
                <w:tcW w:w="12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48E" w14:textId="77777777" w:rsidR="00257829" w:rsidRDefault="00E34D9C">
                <w:pPr>
                  <w:keepNext/>
                  <w:spacing w:after="200"/>
                  <w:jc w:val="left"/>
                  <w:rPr>
                    <w:rFonts w:ascii="Fira Sans" w:eastAsia="Fira Sans" w:hAnsi="Fira Sans" w:cs="Fira Sans"/>
                    <w:sz w:val="20"/>
                    <w:szCs w:val="20"/>
                  </w:rPr>
                </w:pPr>
                <w:bookmarkStart w:id="39" w:name="_heading=h.go59qpjuomhp" w:colFirst="0" w:colLast="0"/>
                <w:bookmarkEnd w:id="39"/>
                <w:r>
                  <w:rPr>
                    <w:rFonts w:ascii="Fira Sans" w:eastAsia="Fira Sans" w:hAnsi="Fira Sans" w:cs="Fira Sans"/>
                    <w:sz w:val="20"/>
                    <w:szCs w:val="20"/>
                  </w:rPr>
                  <w:t>Open</w:t>
                </w:r>
              </w:p>
            </w:tc>
          </w:tr>
        </w:tbl>
      </w:sdtContent>
    </w:sdt>
    <w:p w14:paraId="1E6C5490" w14:textId="77777777" w:rsidR="00257829" w:rsidRDefault="00257829">
      <w:pPr>
        <w:rPr>
          <w:rFonts w:ascii="Fira Sans" w:eastAsia="Fira Sans" w:hAnsi="Fira Sans" w:cs="Fira Sans"/>
          <w:b/>
          <w:color w:val="2FA6FF"/>
          <w:sz w:val="20"/>
          <w:szCs w:val="20"/>
        </w:rPr>
        <w:sectPr w:rsidR="00257829">
          <w:pgSz w:w="16838" w:h="11906" w:orient="landscape"/>
          <w:pgMar w:top="1411" w:right="1411" w:bottom="1411" w:left="1411" w:header="720" w:footer="720" w:gutter="0"/>
          <w:cols w:space="720"/>
        </w:sectPr>
      </w:pPr>
      <w:bookmarkStart w:id="40" w:name="_heading=h.31pnsgdqh2sy" w:colFirst="0" w:colLast="0"/>
      <w:bookmarkEnd w:id="40"/>
    </w:p>
    <w:p w14:paraId="1E6C54AA" w14:textId="77777777" w:rsidR="00257829" w:rsidRDefault="00E34D9C">
      <w:pPr>
        <w:pStyle w:val="Heading1"/>
        <w:numPr>
          <w:ilvl w:val="0"/>
          <w:numId w:val="16"/>
        </w:numPr>
      </w:pPr>
      <w:bookmarkStart w:id="41" w:name="_Toc212898047"/>
      <w:r>
        <w:lastRenderedPageBreak/>
        <w:t>Lessons Learned</w:t>
      </w:r>
      <w:bookmarkEnd w:id="41"/>
      <w:r>
        <w:t xml:space="preserve"> </w:t>
      </w:r>
    </w:p>
    <w:p w14:paraId="1E6C54AB" w14:textId="77777777" w:rsidR="00257829" w:rsidRDefault="00E34D9C">
      <w:pPr>
        <w:spacing w:before="240" w:after="240"/>
        <w:rPr>
          <w:rFonts w:ascii="Fira Sans" w:eastAsia="Fira Sans" w:hAnsi="Fira Sans" w:cs="Fira Sans"/>
          <w:b/>
          <w:color w:val="040C28"/>
        </w:rPr>
      </w:pPr>
      <w:r>
        <w:rPr>
          <w:rFonts w:ascii="Fira Sans" w:eastAsia="Fira Sans" w:hAnsi="Fira Sans" w:cs="Fira Sans"/>
          <w:color w:val="040C28"/>
        </w:rPr>
        <w:t xml:space="preserve">The Terminal Evaluation of the </w:t>
      </w:r>
      <w:r>
        <w:rPr>
          <w:rFonts w:ascii="Fira Sans" w:eastAsia="Fira Sans" w:hAnsi="Fira Sans" w:cs="Fira Sans"/>
          <w:i/>
          <w:color w:val="040C28"/>
        </w:rPr>
        <w:t>Acceleration of Fintech-Enabled Climate Resilience Solutions Project</w:t>
      </w:r>
      <w:r>
        <w:rPr>
          <w:rFonts w:ascii="Fira Sans" w:eastAsia="Fira Sans" w:hAnsi="Fira Sans" w:cs="Fira Sans"/>
          <w:color w:val="040C28"/>
        </w:rPr>
        <w:t xml:space="preserve"> generated several lessons of broad relevance to the design and implementation of future GEF and UNIDO interventions. These lessons reflect not only the experiences of the six supported startups but also the perspectives of investors, junior experts, and implementing partners. They highlight both what worked well, such as the value of tailored venture-building, and where greater attention is needed, including investor engagement, government linkages, and impact validation.</w:t>
      </w:r>
    </w:p>
    <w:p w14:paraId="1E6C54AC" w14:textId="77777777" w:rsidR="00257829" w:rsidRDefault="00E34D9C">
      <w:pPr>
        <w:rPr>
          <w:rFonts w:ascii="Fira Sans" w:eastAsia="Fira Sans" w:hAnsi="Fira Sans" w:cs="Fira Sans"/>
          <w:b/>
          <w:color w:val="040C28"/>
        </w:rPr>
      </w:pPr>
      <w:r>
        <w:rPr>
          <w:rFonts w:ascii="Fira Sans" w:eastAsia="Fira Sans" w:hAnsi="Fira Sans" w:cs="Fira Sans"/>
          <w:b/>
          <w:color w:val="040C28"/>
        </w:rPr>
        <w:t xml:space="preserve">Lesson 1: Tailored venture-building is more effective than generic accelerators. </w:t>
      </w:r>
    </w:p>
    <w:p w14:paraId="1E6C54AD" w14:textId="77777777" w:rsidR="00257829" w:rsidRDefault="00E34D9C">
      <w:pPr>
        <w:numPr>
          <w:ilvl w:val="0"/>
          <w:numId w:val="35"/>
        </w:numPr>
        <w:rPr>
          <w:rFonts w:ascii="Fira Sans" w:eastAsia="Fira Sans" w:hAnsi="Fira Sans" w:cs="Fira Sans"/>
          <w:color w:val="040C28"/>
        </w:rPr>
      </w:pPr>
      <w:r>
        <w:rPr>
          <w:rFonts w:ascii="Fira Sans" w:eastAsia="Fira Sans" w:hAnsi="Fira Sans" w:cs="Fira Sans"/>
          <w:color w:val="040C28"/>
        </w:rPr>
        <w:t>Under Component 1 (Acceleration), BFA Global deployed an embedded venture-building model during 2023–2025, assigning advisors as quasi-team members within startups.</w:t>
      </w:r>
    </w:p>
    <w:p w14:paraId="1E6C54AE" w14:textId="77777777" w:rsidR="00257829" w:rsidRDefault="00E34D9C">
      <w:pPr>
        <w:numPr>
          <w:ilvl w:val="0"/>
          <w:numId w:val="35"/>
        </w:numPr>
        <w:rPr>
          <w:rFonts w:ascii="Fira Sans" w:eastAsia="Fira Sans" w:hAnsi="Fira Sans" w:cs="Fira Sans"/>
          <w:color w:val="040C28"/>
        </w:rPr>
      </w:pPr>
      <w:r>
        <w:rPr>
          <w:rFonts w:ascii="Fira Sans" w:eastAsia="Fira Sans" w:hAnsi="Fira Sans" w:cs="Fira Sans"/>
          <w:color w:val="040C28"/>
        </w:rPr>
        <w:t>Startups reported professionalization gains in finance, CRM, and impact measurement. For example, Agro Supply expanded to 31,000 farmers and increased revenues by USD 3 million, while ISARO grew from 400 to 2,200 farmers with a pipeline of 40–50,000 trees (PIR 2024, Metrics Tracker). By contrast, investor interviews highlighted that similar firms in generic accelerators often lacked such institutional systems.</w:t>
      </w:r>
    </w:p>
    <w:p w14:paraId="1E6C54AF" w14:textId="4DBBE8B9" w:rsidR="00257829" w:rsidRDefault="00E34D9C">
      <w:pPr>
        <w:numPr>
          <w:ilvl w:val="0"/>
          <w:numId w:val="35"/>
        </w:numPr>
        <w:rPr>
          <w:rFonts w:ascii="Fira Sans" w:eastAsia="Fira Sans" w:hAnsi="Fira Sans" w:cs="Fira Sans"/>
          <w:color w:val="040C28"/>
        </w:rPr>
      </w:pPr>
      <w:r>
        <w:rPr>
          <w:rFonts w:ascii="Fira Sans" w:eastAsia="Fira Sans" w:hAnsi="Fira Sans" w:cs="Fira Sans"/>
          <w:color w:val="040C28"/>
        </w:rPr>
        <w:t xml:space="preserve">The embedded approach allowed advisors to tailor support to gaps (financial </w:t>
      </w:r>
      <w:r w:rsidR="00A05FE3">
        <w:rPr>
          <w:rFonts w:ascii="Fira Sans" w:eastAsia="Fira Sans" w:hAnsi="Fira Sans" w:cs="Fira Sans"/>
          <w:color w:val="040C28"/>
        </w:rPr>
        <w:t>modelling</w:t>
      </w:r>
      <w:r>
        <w:rPr>
          <w:rFonts w:ascii="Fira Sans" w:eastAsia="Fira Sans" w:hAnsi="Fira Sans" w:cs="Fira Sans"/>
          <w:color w:val="040C28"/>
        </w:rPr>
        <w:t xml:space="preserve">, supply chain logistics). However, it was resource-intensive — the GEF grant covered only six firms at a cost of </w:t>
      </w:r>
      <w:r w:rsidR="00A05FE3">
        <w:rPr>
          <w:rFonts w:ascii="Fira Sans" w:eastAsia="Fira Sans" w:hAnsi="Fira Sans" w:cs="Fira Sans"/>
          <w:color w:val="040C28"/>
        </w:rPr>
        <w:t>approximately USD</w:t>
      </w:r>
      <w:r>
        <w:rPr>
          <w:rFonts w:ascii="Fira Sans" w:eastAsia="Fira Sans" w:hAnsi="Fira Sans" w:cs="Fira Sans"/>
          <w:color w:val="040C28"/>
        </w:rPr>
        <w:t xml:space="preserve"> 316,000/startup.</w:t>
      </w:r>
    </w:p>
    <w:p w14:paraId="1E6C54B0" w14:textId="77777777" w:rsidR="00257829" w:rsidRDefault="00E34D9C">
      <w:pPr>
        <w:numPr>
          <w:ilvl w:val="0"/>
          <w:numId w:val="35"/>
        </w:numPr>
        <w:spacing w:after="240"/>
        <w:jc w:val="left"/>
        <w:rPr>
          <w:rFonts w:ascii="Arial" w:eastAsia="Arial" w:hAnsi="Arial" w:cs="Arial"/>
        </w:rPr>
      </w:pPr>
      <w:r>
        <w:rPr>
          <w:rFonts w:ascii="Fira Sans" w:eastAsia="Fira Sans" w:hAnsi="Fira Sans" w:cs="Fira Sans"/>
          <w:color w:val="040C28"/>
        </w:rPr>
        <w:t>In early-stage innovation programs, tailored and intensive support models may deliver greater long-term resilience than broad, low-touch accelerators. This principle is relevant across sectors (e.g., clean energy, water, waste) where startups face fragile markets and need internal systems to scale.</w:t>
      </w:r>
    </w:p>
    <w:p w14:paraId="1E6C54B1" w14:textId="77777777" w:rsidR="00257829" w:rsidRDefault="00E34D9C">
      <w:pPr>
        <w:rPr>
          <w:rFonts w:ascii="Fira Sans" w:eastAsia="Fira Sans" w:hAnsi="Fira Sans" w:cs="Fira Sans"/>
          <w:b/>
          <w:color w:val="040C28"/>
        </w:rPr>
      </w:pPr>
      <w:r>
        <w:rPr>
          <w:rFonts w:ascii="Fira Sans" w:eastAsia="Fira Sans" w:hAnsi="Fira Sans" w:cs="Fira Sans"/>
          <w:b/>
          <w:color w:val="040C28"/>
        </w:rPr>
        <w:t xml:space="preserve">Lessons 2: Investor engagement must be structured and continuous. </w:t>
      </w:r>
    </w:p>
    <w:p w14:paraId="1E6C54B2" w14:textId="7FBEE11A" w:rsidR="00257829" w:rsidRDefault="00E34D9C">
      <w:pPr>
        <w:numPr>
          <w:ilvl w:val="0"/>
          <w:numId w:val="34"/>
        </w:numPr>
        <w:rPr>
          <w:rFonts w:ascii="Fira Sans" w:eastAsia="Fira Sans" w:hAnsi="Fira Sans" w:cs="Fira Sans"/>
          <w:color w:val="040C28"/>
        </w:rPr>
      </w:pPr>
      <w:r>
        <w:rPr>
          <w:rFonts w:ascii="Fira Sans" w:eastAsia="Fira Sans" w:hAnsi="Fira Sans" w:cs="Fira Sans"/>
          <w:color w:val="040C28"/>
        </w:rPr>
        <w:t>The Circle of Investors was launched under Component 2 in 2023 to mobilize private capital and build investor confidence in adaptation startups. The project mobilized USD 3.3 million in follow-on funding, exceeding targets (Metrics Tracker). However, the interviews with two startups noted that engagement was ad hoc, with startup interviewees noting momentum dissipating between the COP events and webinars. Investor participation was high during convenings but fell off aft</w:t>
      </w:r>
      <w:r w:rsidR="00A05FE3">
        <w:rPr>
          <w:rFonts w:ascii="Fira Sans" w:eastAsia="Fira Sans" w:hAnsi="Fira Sans" w:cs="Fira Sans"/>
          <w:color w:val="040C28"/>
        </w:rPr>
        <w:t>er</w:t>
      </w:r>
      <w:r>
        <w:rPr>
          <w:rFonts w:ascii="Fira Sans" w:eastAsia="Fira Sans" w:hAnsi="Fira Sans" w:cs="Fira Sans"/>
          <w:color w:val="040C28"/>
        </w:rPr>
        <w:t>ward. In early-stage adaptation markets, continuous investor relations are as important as technical assistance for startups. Future accelerators risk losing credibility if investor engagement is episodic.</w:t>
      </w:r>
    </w:p>
    <w:p w14:paraId="1E6C54B3" w14:textId="77777777" w:rsidR="00257829" w:rsidRDefault="00E34D9C">
      <w:pPr>
        <w:numPr>
          <w:ilvl w:val="0"/>
          <w:numId w:val="34"/>
        </w:numPr>
        <w:rPr>
          <w:rFonts w:ascii="Fira Sans" w:eastAsia="Fira Sans" w:hAnsi="Fira Sans" w:cs="Fira Sans"/>
          <w:color w:val="040C28"/>
        </w:rPr>
      </w:pPr>
      <w:r>
        <w:rPr>
          <w:rFonts w:ascii="Fira Sans" w:eastAsia="Fira Sans" w:hAnsi="Fira Sans" w:cs="Fira Sans"/>
          <w:color w:val="040C28"/>
        </w:rPr>
        <w:t>Building credibility for early-stage enterprises in emerging sectors requires investor engagement as an ongoing process, not a one-off event. Structured pipelines of introductions and follow-ups are transferable to other UNIDO/GEF innovation programs beyond fintech.</w:t>
      </w:r>
    </w:p>
    <w:p w14:paraId="7A61033B" w14:textId="5AF36C8F" w:rsidR="006869D6" w:rsidRDefault="006869D6">
      <w:pPr>
        <w:numPr>
          <w:ilvl w:val="0"/>
          <w:numId w:val="34"/>
        </w:numPr>
        <w:rPr>
          <w:rFonts w:ascii="Fira Sans" w:eastAsia="Fira Sans" w:hAnsi="Fira Sans" w:cs="Fira Sans"/>
          <w:color w:val="040C28"/>
        </w:rPr>
      </w:pPr>
      <w:r w:rsidRPr="006869D6">
        <w:rPr>
          <w:rFonts w:ascii="Fira Sans" w:eastAsia="Fira Sans" w:hAnsi="Fira Sans" w:cs="Fira Sans"/>
          <w:color w:val="040C28"/>
        </w:rPr>
        <w:t>Produce “deal notes” highlighting how specific investors engaged in adaptation deals, what risk-return profiles they saw, and what tipped them into investing. Peer evidence often carries more weight than general claims.</w:t>
      </w:r>
    </w:p>
    <w:p w14:paraId="1E6C54B4" w14:textId="77777777" w:rsidR="00257829" w:rsidRDefault="00257829">
      <w:pPr>
        <w:rPr>
          <w:rFonts w:ascii="Fira Sans" w:eastAsia="Fira Sans" w:hAnsi="Fira Sans" w:cs="Fira Sans"/>
          <w:color w:val="040C28"/>
        </w:rPr>
      </w:pPr>
    </w:p>
    <w:p w14:paraId="1E6C54B5" w14:textId="77777777" w:rsidR="00257829" w:rsidRDefault="00E34D9C">
      <w:pPr>
        <w:rPr>
          <w:rFonts w:ascii="Fira Sans" w:eastAsia="Fira Sans" w:hAnsi="Fira Sans" w:cs="Fira Sans"/>
          <w:b/>
          <w:color w:val="040C28"/>
        </w:rPr>
      </w:pPr>
      <w:r>
        <w:rPr>
          <w:rFonts w:ascii="Fira Sans" w:eastAsia="Fira Sans" w:hAnsi="Fira Sans" w:cs="Fira Sans"/>
          <w:b/>
          <w:color w:val="040C28"/>
        </w:rPr>
        <w:t xml:space="preserve">Lesson 3: Junior expert placements require institutionalised financing models. </w:t>
      </w:r>
    </w:p>
    <w:p w14:paraId="1E6C54B6" w14:textId="77777777" w:rsidR="00257829" w:rsidRDefault="00E34D9C">
      <w:pPr>
        <w:numPr>
          <w:ilvl w:val="0"/>
          <w:numId w:val="30"/>
        </w:numPr>
        <w:rPr>
          <w:rFonts w:ascii="Fira Sans" w:eastAsia="Fira Sans" w:hAnsi="Fira Sans" w:cs="Fira Sans"/>
          <w:color w:val="040C28"/>
        </w:rPr>
      </w:pPr>
      <w:r>
        <w:rPr>
          <w:rFonts w:ascii="Fira Sans" w:eastAsia="Fira Sans" w:hAnsi="Fira Sans" w:cs="Fira Sans"/>
          <w:color w:val="040C28"/>
        </w:rPr>
        <w:lastRenderedPageBreak/>
        <w:t xml:space="preserve">The project placed 11 junior experts with startups across five countries (Effectiveness). Startups consistently cited junior experts as “transformative,” filling technical and operational gaps (interview notes). </w:t>
      </w:r>
      <w:proofErr w:type="spellStart"/>
      <w:r>
        <w:rPr>
          <w:rFonts w:ascii="Fira Sans" w:eastAsia="Fira Sans" w:hAnsi="Fira Sans" w:cs="Fira Sans"/>
          <w:color w:val="040C28"/>
        </w:rPr>
        <w:t>AgroSupply</w:t>
      </w:r>
      <w:proofErr w:type="spellEnd"/>
      <w:r>
        <w:rPr>
          <w:rFonts w:ascii="Fira Sans" w:eastAsia="Fira Sans" w:hAnsi="Fira Sans" w:cs="Fira Sans"/>
          <w:color w:val="040C28"/>
        </w:rPr>
        <w:t xml:space="preserve"> retained one expert after project funding ended. </w:t>
      </w:r>
    </w:p>
    <w:p w14:paraId="1E6C54B7" w14:textId="77777777" w:rsidR="00257829" w:rsidRDefault="00E34D9C">
      <w:pPr>
        <w:numPr>
          <w:ilvl w:val="0"/>
          <w:numId w:val="30"/>
        </w:numPr>
        <w:rPr>
          <w:rFonts w:ascii="Fira Sans" w:eastAsia="Fira Sans" w:hAnsi="Fira Sans" w:cs="Fira Sans"/>
          <w:color w:val="040C28"/>
        </w:rPr>
      </w:pPr>
      <w:r>
        <w:rPr>
          <w:rFonts w:ascii="Fira Sans" w:eastAsia="Fira Sans" w:hAnsi="Fira Sans" w:cs="Fira Sans"/>
          <w:color w:val="040C28"/>
        </w:rPr>
        <w:t>The project successfully demonstrated the value of placements but could not ensure continuity alone. Sustainability depends on linkages to institutions that already have financing mechanisms.</w:t>
      </w:r>
    </w:p>
    <w:p w14:paraId="1E6C54B8" w14:textId="77777777" w:rsidR="00257829" w:rsidRDefault="00E34D9C">
      <w:pPr>
        <w:numPr>
          <w:ilvl w:val="0"/>
          <w:numId w:val="30"/>
        </w:numPr>
        <w:rPr>
          <w:rFonts w:ascii="Fira Sans" w:eastAsia="Fira Sans" w:hAnsi="Fira Sans" w:cs="Fira Sans"/>
          <w:color w:val="040C28"/>
        </w:rPr>
      </w:pPr>
      <w:r>
        <w:rPr>
          <w:rFonts w:ascii="Fira Sans" w:eastAsia="Fira Sans" w:hAnsi="Fira Sans" w:cs="Fira Sans"/>
          <w:color w:val="040C28"/>
        </w:rPr>
        <w:t>Talent pipelines for climate-fintech startups need longer-term financing models. Projects should treat talent placements as proof-of-concept pilots, not permanent pipelines. Without them, critical capacity gains risk being lost. Embed university, corporate, or donor co-financing partnerships into talent pipelines from inception, ensuring junior expert placements continue after project closure.</w:t>
      </w:r>
    </w:p>
    <w:p w14:paraId="1E6C54B9" w14:textId="77777777" w:rsidR="00257829" w:rsidRDefault="00E34D9C">
      <w:pPr>
        <w:numPr>
          <w:ilvl w:val="0"/>
          <w:numId w:val="30"/>
        </w:numPr>
        <w:spacing w:after="240"/>
        <w:jc w:val="left"/>
        <w:rPr>
          <w:rFonts w:ascii="Arial" w:eastAsia="Arial" w:hAnsi="Arial" w:cs="Arial"/>
        </w:rPr>
      </w:pPr>
      <w:r>
        <w:rPr>
          <w:rFonts w:ascii="Fira Sans" w:eastAsia="Fira Sans" w:hAnsi="Fira Sans" w:cs="Fira Sans"/>
          <w:color w:val="040C28"/>
        </w:rPr>
        <w:t>Skills-placement schemes can bridge startup capacity gaps, but unless tied to universities, corporates, or donor mechanisms, they remain unsustainable. This is relevant for any program aiming to build digital or climate-related human capital.</w:t>
      </w:r>
    </w:p>
    <w:p w14:paraId="1E6C54BA" w14:textId="77777777" w:rsidR="00257829" w:rsidRDefault="00E34D9C">
      <w:pPr>
        <w:rPr>
          <w:rFonts w:ascii="Fira Sans" w:eastAsia="Fira Sans" w:hAnsi="Fira Sans" w:cs="Fira Sans"/>
          <w:b/>
          <w:color w:val="040C28"/>
        </w:rPr>
      </w:pPr>
      <w:r>
        <w:rPr>
          <w:rFonts w:ascii="Fira Sans" w:eastAsia="Fira Sans" w:hAnsi="Fira Sans" w:cs="Fira Sans"/>
          <w:b/>
          <w:color w:val="040C28"/>
        </w:rPr>
        <w:t xml:space="preserve">Lesson 4: Government engagement needs higher-level facilitation. </w:t>
      </w:r>
    </w:p>
    <w:p w14:paraId="1E6C54BB" w14:textId="77777777" w:rsidR="00257829" w:rsidRDefault="00E34D9C">
      <w:pPr>
        <w:numPr>
          <w:ilvl w:val="0"/>
          <w:numId w:val="2"/>
        </w:numPr>
        <w:rPr>
          <w:rFonts w:ascii="Fira Sans" w:eastAsia="Fira Sans" w:hAnsi="Fira Sans" w:cs="Fira Sans"/>
          <w:color w:val="040C28"/>
        </w:rPr>
      </w:pPr>
      <w:r>
        <w:rPr>
          <w:rFonts w:ascii="Fira Sans" w:eastAsia="Fira Sans" w:hAnsi="Fira Sans" w:cs="Fira Sans"/>
          <w:color w:val="040C28"/>
        </w:rPr>
        <w:t>The GEF Challenge Program’s global pre-selection structure limited national government participation by approving projects before country consultations or letters of endorsement. As a result, Operational Focal Points were informed but not involved in co-design, leading to weak alignment with national adaptation frameworks and minimal policy traction.</w:t>
      </w:r>
    </w:p>
    <w:p w14:paraId="1E6C54BC" w14:textId="77777777" w:rsidR="00257829" w:rsidRDefault="00E34D9C">
      <w:pPr>
        <w:numPr>
          <w:ilvl w:val="0"/>
          <w:numId w:val="2"/>
        </w:numPr>
        <w:rPr>
          <w:rFonts w:ascii="Fira Sans" w:eastAsia="Fira Sans" w:hAnsi="Fira Sans" w:cs="Fira Sans"/>
          <w:color w:val="040C28"/>
        </w:rPr>
      </w:pPr>
      <w:r>
        <w:rPr>
          <w:rFonts w:ascii="Fira Sans" w:eastAsia="Fira Sans" w:hAnsi="Fira Sans" w:cs="Fira Sans"/>
          <w:color w:val="040C28"/>
        </w:rPr>
        <w:t>Outreach through COP events, webinars, and PSC meetings provided visibility but did not substitute for structured engagement. Without dedicated government engagement activities, startups were perceived as isolated pilots rather than contributors to national adaptation or digital finance strategies.</w:t>
      </w:r>
    </w:p>
    <w:p w14:paraId="1E6C54BD" w14:textId="624ECA3D" w:rsidR="00257829" w:rsidRDefault="00E34D9C" w:rsidP="007C541E">
      <w:pPr>
        <w:numPr>
          <w:ilvl w:val="0"/>
          <w:numId w:val="2"/>
        </w:numPr>
        <w:rPr>
          <w:rFonts w:ascii="Fira Sans" w:eastAsia="Fira Sans" w:hAnsi="Fira Sans" w:cs="Fira Sans"/>
          <w:color w:val="040C28"/>
        </w:rPr>
      </w:pPr>
      <w:r>
        <w:rPr>
          <w:rFonts w:ascii="Fira Sans" w:eastAsia="Fira Sans" w:hAnsi="Fira Sans" w:cs="Fira Sans"/>
          <w:color w:val="040C28"/>
        </w:rPr>
        <w:t>To strengthen ownership, future Challenge Program projects should prioritize countries demonstrating commitment to policy integration and select startups whose models align with national adaptation or climate finance priorities, thereby improving coherence and long-term sustainability.</w:t>
      </w:r>
    </w:p>
    <w:p w14:paraId="789E3B05" w14:textId="47989360" w:rsidR="006869D6" w:rsidRPr="007C541E" w:rsidRDefault="006869D6" w:rsidP="007C541E">
      <w:pPr>
        <w:numPr>
          <w:ilvl w:val="0"/>
          <w:numId w:val="2"/>
        </w:numPr>
        <w:rPr>
          <w:rFonts w:ascii="Fira Sans" w:eastAsia="Fira Sans" w:hAnsi="Fira Sans" w:cs="Fira Sans"/>
          <w:color w:val="040C28"/>
        </w:rPr>
      </w:pPr>
      <w:r w:rsidRPr="006869D6">
        <w:rPr>
          <w:rFonts w:ascii="Fira Sans" w:eastAsia="Fira Sans" w:hAnsi="Fira Sans" w:cs="Fira Sans"/>
          <w:color w:val="040C28"/>
        </w:rPr>
        <w:t>Work with governments and regulators to create enabling frameworks (e.g., carbon markets, adaptation credit lines, tax incentives) that lower the cost of capital for adaptation ventures and make them more attractive to private investors.</w:t>
      </w:r>
      <w:r>
        <w:rPr>
          <w:rFonts w:ascii="Fira Sans" w:eastAsia="Fira Sans" w:hAnsi="Fira Sans" w:cs="Fira Sans"/>
          <w:color w:val="040C28"/>
        </w:rPr>
        <w:br/>
      </w:r>
    </w:p>
    <w:p w14:paraId="1E6C54BE" w14:textId="77777777" w:rsidR="00257829" w:rsidRDefault="00E34D9C">
      <w:pPr>
        <w:rPr>
          <w:rFonts w:ascii="Fira Sans" w:eastAsia="Fira Sans" w:hAnsi="Fira Sans" w:cs="Fira Sans"/>
          <w:b/>
          <w:color w:val="040C28"/>
        </w:rPr>
      </w:pPr>
      <w:r>
        <w:rPr>
          <w:rFonts w:ascii="Fira Sans" w:eastAsia="Fira Sans" w:hAnsi="Fira Sans" w:cs="Fira Sans"/>
          <w:b/>
          <w:color w:val="040C28"/>
        </w:rPr>
        <w:t xml:space="preserve">Lesson 5: Knowledge products add value when analytical and targeted. </w:t>
      </w:r>
    </w:p>
    <w:p w14:paraId="1E6C54BF" w14:textId="23C312D6" w:rsidR="00257829" w:rsidRDefault="00E34D9C">
      <w:pPr>
        <w:numPr>
          <w:ilvl w:val="0"/>
          <w:numId w:val="10"/>
        </w:numPr>
        <w:rPr>
          <w:rFonts w:ascii="Fira Sans" w:eastAsia="Fira Sans" w:hAnsi="Fira Sans" w:cs="Fira Sans"/>
          <w:color w:val="040C28"/>
        </w:rPr>
      </w:pPr>
      <w:r>
        <w:rPr>
          <w:rFonts w:ascii="Fira Sans" w:eastAsia="Fira Sans" w:hAnsi="Fira Sans" w:cs="Fira Sans"/>
          <w:color w:val="040C28"/>
        </w:rPr>
        <w:t>The project produced 1</w:t>
      </w:r>
      <w:r w:rsidR="00352443">
        <w:rPr>
          <w:rFonts w:ascii="Fira Sans" w:eastAsia="Fira Sans" w:hAnsi="Fira Sans" w:cs="Fira Sans"/>
          <w:color w:val="040C28"/>
        </w:rPr>
        <w:t>0</w:t>
      </w:r>
      <w:r>
        <w:rPr>
          <w:rFonts w:ascii="Fira Sans" w:eastAsia="Fira Sans" w:hAnsi="Fira Sans" w:cs="Fira Sans"/>
          <w:color w:val="040C28"/>
        </w:rPr>
        <w:t xml:space="preserve"> knowledge products, including the widely cited </w:t>
      </w:r>
      <w:r>
        <w:rPr>
          <w:rFonts w:ascii="Fira Sans" w:eastAsia="Fira Sans" w:hAnsi="Fira Sans" w:cs="Fira Sans"/>
          <w:i/>
          <w:color w:val="040C28"/>
        </w:rPr>
        <w:t>State of Climate Tech Africa 2023 report</w:t>
      </w:r>
      <w:r>
        <w:rPr>
          <w:rFonts w:ascii="Fira Sans" w:eastAsia="Fira Sans" w:hAnsi="Fira Sans" w:cs="Fira Sans"/>
          <w:color w:val="040C28"/>
        </w:rPr>
        <w:t>. Investors and policymakers cited the flagship report as shaping adaptation narratives. In contrast, high-cost communications products (e.g., videos) were flagged as disproportionately expensive (Efficiency analysis).</w:t>
      </w:r>
    </w:p>
    <w:p w14:paraId="1E6C54C0" w14:textId="77777777" w:rsidR="00257829" w:rsidRDefault="00E34D9C">
      <w:pPr>
        <w:numPr>
          <w:ilvl w:val="0"/>
          <w:numId w:val="10"/>
        </w:numPr>
        <w:rPr>
          <w:rFonts w:ascii="Fira Sans" w:eastAsia="Fira Sans" w:hAnsi="Fira Sans" w:cs="Fira Sans"/>
          <w:color w:val="040C28"/>
        </w:rPr>
      </w:pPr>
      <w:r>
        <w:rPr>
          <w:rFonts w:ascii="Fira Sans" w:eastAsia="Fira Sans" w:hAnsi="Fira Sans" w:cs="Fira Sans"/>
          <w:color w:val="040C28"/>
        </w:rPr>
        <w:t xml:space="preserve">Publications such as the </w:t>
      </w:r>
      <w:r>
        <w:rPr>
          <w:rFonts w:ascii="Fira Sans" w:eastAsia="Fira Sans" w:hAnsi="Fira Sans" w:cs="Fira Sans"/>
          <w:i/>
          <w:color w:val="040C28"/>
        </w:rPr>
        <w:t>State of Climate Tech Africa 2023</w:t>
      </w:r>
      <w:r>
        <w:rPr>
          <w:rFonts w:ascii="Fira Sans" w:eastAsia="Fira Sans" w:hAnsi="Fira Sans" w:cs="Fira Sans"/>
          <w:color w:val="040C28"/>
        </w:rPr>
        <w:t xml:space="preserve"> were widely cited and positioned adaptation as investable, while some high-cost communication products offered limited value related to cost. Prioritizing analytical outputs (investment briefs, policy notes) and allocating smaller, cost-controlled budgets for promotional communications, could assist in strengthening knowledge products in future programs. </w:t>
      </w:r>
    </w:p>
    <w:p w14:paraId="1E6C54C1" w14:textId="77777777" w:rsidR="00257829" w:rsidRDefault="00E34D9C">
      <w:pPr>
        <w:numPr>
          <w:ilvl w:val="0"/>
          <w:numId w:val="10"/>
        </w:numPr>
        <w:rPr>
          <w:rFonts w:ascii="Fira Sans" w:eastAsia="Fira Sans" w:hAnsi="Fira Sans" w:cs="Fira Sans"/>
          <w:color w:val="040C28"/>
        </w:rPr>
      </w:pPr>
      <w:r>
        <w:rPr>
          <w:rFonts w:ascii="Fira Sans" w:eastAsia="Fira Sans" w:hAnsi="Fira Sans" w:cs="Fira Sans"/>
          <w:color w:val="040C28"/>
        </w:rPr>
        <w:t xml:space="preserve">For adaptation-fintech accelerators, knowledge products should emphasize analytical rigor and policy relevance over promotional branding. Future projects should focus on analytical outputs that influence investors and policymakers, ensuring communications budgets emphasize credibility over promotion. </w:t>
      </w:r>
    </w:p>
    <w:p w14:paraId="1E6C54C2" w14:textId="77777777" w:rsidR="00257829" w:rsidRDefault="00E34D9C">
      <w:pPr>
        <w:numPr>
          <w:ilvl w:val="0"/>
          <w:numId w:val="10"/>
        </w:numPr>
        <w:rPr>
          <w:rFonts w:ascii="Fira Sans" w:eastAsia="Fira Sans" w:hAnsi="Fira Sans" w:cs="Fira Sans"/>
          <w:color w:val="040C28"/>
        </w:rPr>
      </w:pPr>
      <w:r>
        <w:rPr>
          <w:rFonts w:ascii="Fira Sans" w:eastAsia="Fira Sans" w:hAnsi="Fira Sans" w:cs="Fira Sans"/>
          <w:color w:val="040C28"/>
        </w:rPr>
        <w:lastRenderedPageBreak/>
        <w:t>Across development programs, knowledge products achieve the greatest influence when they are analytical, policy-relevant, and cost-efficient, rather than when designed for promotional branding.</w:t>
      </w:r>
    </w:p>
    <w:p w14:paraId="04CC31BD" w14:textId="7E28F887" w:rsidR="006869D6" w:rsidRPr="006869D6" w:rsidRDefault="006869D6" w:rsidP="006869D6">
      <w:pPr>
        <w:pStyle w:val="ListParagraph"/>
        <w:numPr>
          <w:ilvl w:val="0"/>
          <w:numId w:val="10"/>
        </w:numPr>
        <w:rPr>
          <w:rFonts w:ascii="Fira Sans" w:eastAsia="Fira Sans" w:hAnsi="Fira Sans" w:cs="Fira Sans"/>
          <w:color w:val="040C28"/>
          <w:lang w:val="en-GB"/>
        </w:rPr>
      </w:pPr>
      <w:r w:rsidRPr="006869D6">
        <w:rPr>
          <w:rFonts w:ascii="Fira Sans" w:eastAsia="Fira Sans" w:hAnsi="Fira Sans" w:cs="Fira Sans"/>
          <w:color w:val="040C28"/>
          <w:lang w:val="en-GB"/>
        </w:rPr>
        <w:t>Position adaptation investments not just as growth opportunities, but also as portfolio risk mitigation tools for investors exposed to climate risk (agribusinesses, insurers, banks).</w:t>
      </w:r>
    </w:p>
    <w:p w14:paraId="1E6C54C3" w14:textId="77777777" w:rsidR="00257829" w:rsidRDefault="00257829">
      <w:pPr>
        <w:rPr>
          <w:rFonts w:ascii="Fira Sans" w:eastAsia="Fira Sans" w:hAnsi="Fira Sans" w:cs="Fira Sans"/>
          <w:color w:val="040C28"/>
        </w:rPr>
      </w:pPr>
    </w:p>
    <w:p w14:paraId="1E6C54C4" w14:textId="77777777" w:rsidR="00257829" w:rsidRDefault="00E34D9C">
      <w:pPr>
        <w:rPr>
          <w:rFonts w:ascii="Fira Sans" w:eastAsia="Fira Sans" w:hAnsi="Fira Sans" w:cs="Fira Sans"/>
          <w:b/>
          <w:color w:val="040C28"/>
        </w:rPr>
      </w:pPr>
      <w:r>
        <w:rPr>
          <w:rFonts w:ascii="Fira Sans" w:eastAsia="Fira Sans" w:hAnsi="Fira Sans" w:cs="Fira Sans"/>
          <w:b/>
          <w:color w:val="040C28"/>
        </w:rPr>
        <w:t xml:space="preserve">Lesson 6: Gender integration is achievable at portfolio </w:t>
      </w:r>
      <w:proofErr w:type="gramStart"/>
      <w:r>
        <w:rPr>
          <w:rFonts w:ascii="Fira Sans" w:eastAsia="Fira Sans" w:hAnsi="Fira Sans" w:cs="Fira Sans"/>
          <w:b/>
          <w:color w:val="040C28"/>
        </w:rPr>
        <w:t>level</w:t>
      </w:r>
      <w:proofErr w:type="gramEnd"/>
      <w:r>
        <w:rPr>
          <w:rFonts w:ascii="Fira Sans" w:eastAsia="Fira Sans" w:hAnsi="Fira Sans" w:cs="Fira Sans"/>
          <w:b/>
          <w:color w:val="040C28"/>
        </w:rPr>
        <w:t xml:space="preserve"> but systematic barriers remain. </w:t>
      </w:r>
    </w:p>
    <w:p w14:paraId="1E6C54C5" w14:textId="77777777" w:rsidR="00257829" w:rsidRDefault="00E34D9C">
      <w:pPr>
        <w:numPr>
          <w:ilvl w:val="0"/>
          <w:numId w:val="29"/>
        </w:numPr>
        <w:rPr>
          <w:rFonts w:ascii="Fira Sans" w:eastAsia="Fira Sans" w:hAnsi="Fira Sans" w:cs="Fira Sans"/>
          <w:color w:val="040C28"/>
        </w:rPr>
      </w:pPr>
      <w:r>
        <w:rPr>
          <w:rFonts w:ascii="Fira Sans" w:eastAsia="Fira Sans" w:hAnsi="Fira Sans" w:cs="Fira Sans"/>
          <w:color w:val="040C28"/>
        </w:rPr>
        <w:t>Gender was integrated as a cross-cutting dimension, with portfolio targets for women-led startups and female beneficiaries. The project supported three women-led startups (target: two), nine women entrepreneurs (target: five), and reached 169,157 female beneficiaries (target: 10,000). However, interviews revealed barriers in land ownership, irrigation, and access to finance for women farmers.</w:t>
      </w:r>
    </w:p>
    <w:p w14:paraId="1E6C54C6" w14:textId="77777777" w:rsidR="00257829" w:rsidRDefault="00E34D9C">
      <w:pPr>
        <w:numPr>
          <w:ilvl w:val="0"/>
          <w:numId w:val="29"/>
        </w:numPr>
        <w:rPr>
          <w:rFonts w:ascii="Fira Sans" w:eastAsia="Fira Sans" w:hAnsi="Fira Sans" w:cs="Fira Sans"/>
          <w:color w:val="040C28"/>
        </w:rPr>
      </w:pPr>
      <w:r>
        <w:rPr>
          <w:rFonts w:ascii="Fira Sans" w:eastAsia="Fira Sans" w:hAnsi="Fira Sans" w:cs="Fira Sans"/>
          <w:color w:val="040C28"/>
        </w:rPr>
        <w:t xml:space="preserve">The project exceeded gender targets, supporting three women-led startups and reaching women farmers. Yet barriers such as land tenure, irrigation, and access to capital remain unaddressed. Gender integration in enterprise portfolios should be paired with systematic policy dialogue and financial inclusion initiatives to address structural inequalities. </w:t>
      </w:r>
    </w:p>
    <w:p w14:paraId="1E6C54C7" w14:textId="77777777" w:rsidR="00257829" w:rsidRDefault="00E34D9C" w:rsidP="004727AC">
      <w:pPr>
        <w:numPr>
          <w:ilvl w:val="0"/>
          <w:numId w:val="29"/>
        </w:numPr>
      </w:pPr>
      <w:r>
        <w:rPr>
          <w:rFonts w:ascii="Fira Sans" w:eastAsia="Fira Sans" w:hAnsi="Fira Sans" w:cs="Fira Sans"/>
          <w:color w:val="040C28"/>
        </w:rPr>
        <w:t>Achieving gender targets is possible at the portfolio level, but impact is limited unless systemic policy/financial barriers are tackled. Pair enterprise-level gender integration with policy advocacy and financial inclusion measures (e.g., women’s access to land registries, irrigation services, and tailored credit products).</w:t>
      </w:r>
    </w:p>
    <w:p w14:paraId="1E6C54C8" w14:textId="77777777" w:rsidR="00257829" w:rsidRDefault="00E34D9C" w:rsidP="006869D6">
      <w:pPr>
        <w:numPr>
          <w:ilvl w:val="0"/>
          <w:numId w:val="29"/>
        </w:numPr>
        <w:spacing w:after="240"/>
        <w:rPr>
          <w:rFonts w:ascii="Arial" w:eastAsia="Arial" w:hAnsi="Arial" w:cs="Arial"/>
        </w:rPr>
      </w:pPr>
      <w:r>
        <w:rPr>
          <w:rFonts w:ascii="Fira Sans" w:eastAsia="Fira Sans" w:hAnsi="Fira Sans" w:cs="Fira Sans"/>
          <w:color w:val="040C28"/>
        </w:rPr>
        <w:t>Meeting portfolio gender targets is insufficient if systemic structural barriers remain unaddressed. This applies across adaptation, mitigation, and industrial innovation projects where gender-responsive policy advocacy and inclusive financing are critical.</w:t>
      </w:r>
    </w:p>
    <w:p w14:paraId="1E6C54C9" w14:textId="77777777" w:rsidR="00257829" w:rsidRDefault="00E34D9C">
      <w:pPr>
        <w:rPr>
          <w:rFonts w:ascii="Fira Sans" w:eastAsia="Fira Sans" w:hAnsi="Fira Sans" w:cs="Fira Sans"/>
          <w:b/>
          <w:color w:val="040C28"/>
        </w:rPr>
      </w:pPr>
      <w:r>
        <w:rPr>
          <w:rFonts w:ascii="Fira Sans" w:eastAsia="Fira Sans" w:hAnsi="Fira Sans" w:cs="Fira Sans"/>
          <w:b/>
          <w:color w:val="040C28"/>
        </w:rPr>
        <w:t xml:space="preserve">Lesson 7: Sector-specific risks must shape sustainability expectations. </w:t>
      </w:r>
    </w:p>
    <w:p w14:paraId="1E6C54CA" w14:textId="77777777" w:rsidR="00257829" w:rsidRDefault="00E34D9C">
      <w:pPr>
        <w:numPr>
          <w:ilvl w:val="0"/>
          <w:numId w:val="33"/>
        </w:numPr>
        <w:rPr>
          <w:rFonts w:ascii="Fira Sans" w:eastAsia="Fira Sans" w:hAnsi="Fira Sans" w:cs="Fira Sans"/>
          <w:color w:val="040C28"/>
        </w:rPr>
      </w:pPr>
      <w:r>
        <w:rPr>
          <w:rFonts w:ascii="Fira Sans" w:eastAsia="Fira Sans" w:hAnsi="Fira Sans" w:cs="Fira Sans"/>
          <w:color w:val="040C28"/>
        </w:rPr>
        <w:t>Startups operated across agriculture, recycling, and data/AI services. Agriculture ventures (</w:t>
      </w:r>
      <w:proofErr w:type="spellStart"/>
      <w:r>
        <w:rPr>
          <w:rFonts w:ascii="Fira Sans" w:eastAsia="Fira Sans" w:hAnsi="Fira Sans" w:cs="Fira Sans"/>
          <w:color w:val="040C28"/>
        </w:rPr>
        <w:t>AgroSupply</w:t>
      </w:r>
      <w:proofErr w:type="spellEnd"/>
      <w:r>
        <w:rPr>
          <w:rFonts w:ascii="Fira Sans" w:eastAsia="Fira Sans" w:hAnsi="Fira Sans" w:cs="Fira Sans"/>
          <w:color w:val="040C28"/>
        </w:rPr>
        <w:t>, Farm to Feed) were capital-intensive; recycling ventures (</w:t>
      </w:r>
      <w:proofErr w:type="spellStart"/>
      <w:r>
        <w:rPr>
          <w:rFonts w:ascii="Fira Sans" w:eastAsia="Fira Sans" w:hAnsi="Fira Sans" w:cs="Fira Sans"/>
          <w:color w:val="040C28"/>
        </w:rPr>
        <w:t>Envocare</w:t>
      </w:r>
      <w:proofErr w:type="spellEnd"/>
      <w:r>
        <w:rPr>
          <w:rFonts w:ascii="Fira Sans" w:eastAsia="Fira Sans" w:hAnsi="Fira Sans" w:cs="Fira Sans"/>
          <w:color w:val="040C28"/>
        </w:rPr>
        <w:t xml:space="preserve">) faced high operational costs; data/AI services (The Awareness Company) reported long B2B sales cycles. Several startups flagged these dynamics as constraints to scaling. </w:t>
      </w:r>
    </w:p>
    <w:p w14:paraId="1E6C54CB" w14:textId="77777777" w:rsidR="00257829" w:rsidRDefault="00E34D9C">
      <w:pPr>
        <w:numPr>
          <w:ilvl w:val="0"/>
          <w:numId w:val="33"/>
        </w:numPr>
        <w:rPr>
          <w:rFonts w:ascii="Fira Sans" w:eastAsia="Fira Sans" w:hAnsi="Fira Sans" w:cs="Fira Sans"/>
          <w:color w:val="040C28"/>
        </w:rPr>
      </w:pPr>
      <w:r>
        <w:rPr>
          <w:rFonts w:ascii="Fira Sans" w:eastAsia="Fira Sans" w:hAnsi="Fira Sans" w:cs="Fira Sans"/>
          <w:color w:val="040C28"/>
        </w:rPr>
        <w:t xml:space="preserve">These dynamics pose challenges for scaling within short project cycles. Future accelerator projects should adjust expectations, adopt longer time horizons, and explore blended finance mechanisms tailored to sector realities. </w:t>
      </w:r>
    </w:p>
    <w:p w14:paraId="1E6C54CC" w14:textId="77777777" w:rsidR="00257829" w:rsidRDefault="00E34D9C" w:rsidP="00A5374B">
      <w:pPr>
        <w:numPr>
          <w:ilvl w:val="0"/>
          <w:numId w:val="33"/>
        </w:numPr>
      </w:pPr>
      <w:r>
        <w:rPr>
          <w:rFonts w:ascii="Fira Sans" w:eastAsia="Fira Sans" w:hAnsi="Fira Sans" w:cs="Fira Sans"/>
          <w:color w:val="040C28"/>
        </w:rPr>
        <w:t>Future accelerators should adapt expectations and financing models to sector realities instead of applying uniform benchmarks. Incorporate blended finance and longer time horizons for agriculture and recycling, while tailoring acceleration models for slower-to-scale sectors like data services.</w:t>
      </w:r>
    </w:p>
    <w:p w14:paraId="1E6C54CD" w14:textId="77777777" w:rsidR="00257829" w:rsidRDefault="00E34D9C" w:rsidP="007C541E">
      <w:pPr>
        <w:numPr>
          <w:ilvl w:val="0"/>
          <w:numId w:val="33"/>
        </w:numPr>
        <w:spacing w:after="240"/>
        <w:rPr>
          <w:rFonts w:ascii="Arial" w:eastAsia="Arial" w:hAnsi="Arial" w:cs="Arial"/>
        </w:rPr>
      </w:pPr>
      <w:r>
        <w:rPr>
          <w:rFonts w:ascii="Fira Sans" w:eastAsia="Fira Sans" w:hAnsi="Fira Sans" w:cs="Fira Sans"/>
          <w:color w:val="040C28"/>
        </w:rPr>
        <w:t>Sector-specific business models carry different risk and scaling timelines. Innovation accelerators across all sectors (climate, energy, health, digital) should calibrate expectations and financing instruments accordingly.</w:t>
      </w:r>
    </w:p>
    <w:p w14:paraId="1E6C54CE" w14:textId="77777777" w:rsidR="00257829" w:rsidRDefault="00E34D9C">
      <w:pPr>
        <w:rPr>
          <w:rFonts w:ascii="Fira Sans" w:eastAsia="Fira Sans" w:hAnsi="Fira Sans" w:cs="Fira Sans"/>
          <w:color w:val="040C28"/>
        </w:rPr>
      </w:pPr>
      <w:r>
        <w:rPr>
          <w:rFonts w:ascii="Fira Sans" w:eastAsia="Fira Sans" w:hAnsi="Fira Sans" w:cs="Fira Sans"/>
          <w:b/>
          <w:color w:val="040C28"/>
        </w:rPr>
        <w:t>Lesson 8: Advanced technologies should be integrated into impact validation.</w:t>
      </w:r>
      <w:r>
        <w:rPr>
          <w:rFonts w:ascii="Fira Sans" w:eastAsia="Fira Sans" w:hAnsi="Fira Sans" w:cs="Fira Sans"/>
          <w:color w:val="040C28"/>
        </w:rPr>
        <w:t xml:space="preserve"> </w:t>
      </w:r>
    </w:p>
    <w:p w14:paraId="1E6C54CF" w14:textId="77777777" w:rsidR="00257829" w:rsidRDefault="00E34D9C" w:rsidP="00D17F57">
      <w:pPr>
        <w:numPr>
          <w:ilvl w:val="0"/>
          <w:numId w:val="31"/>
        </w:numPr>
        <w:rPr>
          <w:rFonts w:ascii="Fira Sans" w:eastAsia="Fira Sans" w:hAnsi="Fira Sans" w:cs="Fira Sans"/>
          <w:color w:val="040C28"/>
        </w:rPr>
      </w:pPr>
      <w:r>
        <w:rPr>
          <w:rFonts w:ascii="Fira Sans" w:eastAsia="Fira Sans" w:hAnsi="Fira Sans" w:cs="Fira Sans"/>
          <w:color w:val="040C28"/>
        </w:rPr>
        <w:t>Impact reporting relied primarily on startup self-reporting via the Visible platform. The project exceeded targets on beneficiaries (407,127 vs. 20,000) and land under improved management (278,097 ha vs. 1,600), but these figures were not independently verified (Impact section).</w:t>
      </w:r>
    </w:p>
    <w:p w14:paraId="1E6C54D0" w14:textId="77777777" w:rsidR="00257829" w:rsidRDefault="00E34D9C" w:rsidP="00D17F57">
      <w:pPr>
        <w:numPr>
          <w:ilvl w:val="0"/>
          <w:numId w:val="31"/>
        </w:numPr>
        <w:rPr>
          <w:rFonts w:ascii="Fira Sans" w:eastAsia="Fira Sans" w:hAnsi="Fira Sans" w:cs="Fira Sans"/>
          <w:color w:val="040C28"/>
        </w:rPr>
      </w:pPr>
      <w:r>
        <w:rPr>
          <w:rFonts w:ascii="Fira Sans" w:eastAsia="Fira Sans" w:hAnsi="Fira Sans" w:cs="Fira Sans"/>
          <w:color w:val="040C28"/>
        </w:rPr>
        <w:lastRenderedPageBreak/>
        <w:t>While reporting systems were efficient, lack of third-party validation may reduce confidence among some investors and policymakers. Early-stage adaptation accelerators require credible verification mechanisms to strengthen trust in reported outcomes.</w:t>
      </w:r>
    </w:p>
    <w:p w14:paraId="1E6C54D1" w14:textId="77777777" w:rsidR="00257829" w:rsidRDefault="00E34D9C" w:rsidP="00D17F57">
      <w:pPr>
        <w:numPr>
          <w:ilvl w:val="0"/>
          <w:numId w:val="31"/>
        </w:numPr>
      </w:pPr>
      <w:r>
        <w:rPr>
          <w:rFonts w:ascii="Fira Sans" w:eastAsia="Fira Sans" w:hAnsi="Fira Sans" w:cs="Fira Sans"/>
          <w:color w:val="040C28"/>
        </w:rPr>
        <w:t>The project relied heavily on self-reported data from startups to estimate beneficiaries, hectares management, and environmental benefits. While reporting systems were streamlined, independent verification was limited. Future projects should budget for independent verification (audits, spot checks, harmonized MEL frameworks). While UAV/satellite tools are not current UNIDO/GEF standards, third-party audits and harmonized data protocols could be embedded.</w:t>
      </w:r>
    </w:p>
    <w:p w14:paraId="1E6C54D2" w14:textId="77777777" w:rsidR="00257829" w:rsidRDefault="00E34D9C" w:rsidP="007C541E">
      <w:pPr>
        <w:numPr>
          <w:ilvl w:val="0"/>
          <w:numId w:val="31"/>
        </w:numPr>
        <w:spacing w:after="240"/>
        <w:rPr>
          <w:rFonts w:ascii="Arial" w:eastAsia="Arial" w:hAnsi="Arial" w:cs="Arial"/>
        </w:rPr>
      </w:pPr>
      <w:r>
        <w:rPr>
          <w:rFonts w:ascii="Fira Sans" w:eastAsia="Fira Sans" w:hAnsi="Fira Sans" w:cs="Fira Sans"/>
          <w:color w:val="040C28"/>
        </w:rPr>
        <w:t>Early-stage innovation projects across sectors risk credibility if results are not independently verified. Integrating third-party audits, satellite/UAV imagery, or harmonized MEL tools should become standard practice in future UNIDO/GEF projects.</w:t>
      </w:r>
      <w:r>
        <w:rPr>
          <w:rFonts w:ascii="Fira Sans" w:eastAsia="Fira Sans" w:hAnsi="Fira Sans" w:cs="Fira Sans"/>
          <w:color w:val="040C28"/>
        </w:rPr>
        <w:br/>
      </w:r>
    </w:p>
    <w:p w14:paraId="1E6C54D3" w14:textId="77777777" w:rsidR="00257829" w:rsidRDefault="00257829">
      <w:pPr>
        <w:rPr>
          <w:rFonts w:ascii="Fira Sans" w:eastAsia="Fira Sans" w:hAnsi="Fira Sans" w:cs="Fira Sans"/>
          <w:color w:val="040C28"/>
        </w:rPr>
      </w:pPr>
    </w:p>
    <w:p w14:paraId="1E6C54D4" w14:textId="77777777" w:rsidR="00257829" w:rsidRDefault="00257829">
      <w:pPr>
        <w:rPr>
          <w:rFonts w:ascii="Fira Sans" w:eastAsia="Fira Sans" w:hAnsi="Fira Sans" w:cs="Fira Sans"/>
          <w:color w:val="040C28"/>
        </w:rPr>
      </w:pPr>
    </w:p>
    <w:p w14:paraId="1E6C54D5" w14:textId="77777777" w:rsidR="00257829" w:rsidRDefault="00E34D9C">
      <w:r>
        <w:br w:type="page"/>
      </w:r>
    </w:p>
    <w:p w14:paraId="1E6C54D6" w14:textId="77777777" w:rsidR="00257829" w:rsidRDefault="00E34D9C">
      <w:pPr>
        <w:pStyle w:val="Heading1"/>
        <w:numPr>
          <w:ilvl w:val="0"/>
          <w:numId w:val="16"/>
        </w:numPr>
      </w:pPr>
      <w:bookmarkStart w:id="42" w:name="_Toc212898048"/>
      <w:r>
        <w:lastRenderedPageBreak/>
        <w:t>Annexes</w:t>
      </w:r>
      <w:bookmarkEnd w:id="42"/>
    </w:p>
    <w:p w14:paraId="1E6C54D7" w14:textId="77777777" w:rsidR="00257829" w:rsidRDefault="00E34D9C">
      <w:pPr>
        <w:pStyle w:val="Heading2"/>
        <w:ind w:left="0"/>
      </w:pPr>
      <w:bookmarkStart w:id="43" w:name="_Toc212898049"/>
      <w:r>
        <w:t>Annex 1. Evaluation Terms of Reference</w:t>
      </w:r>
      <w:bookmarkEnd w:id="43"/>
      <w:r>
        <w:t xml:space="preserve"> </w:t>
      </w:r>
    </w:p>
    <w:p w14:paraId="0C0C05DB" w14:textId="77777777" w:rsidR="007C541E" w:rsidRPr="00985D4A" w:rsidRDefault="0010520D" w:rsidP="007C541E">
      <w:pPr>
        <w:rPr>
          <w:rFonts w:ascii="Times New Roman" w:hAnsi="Times New Roman"/>
        </w:rPr>
      </w:pPr>
      <w:r w:rsidRPr="00985D4A">
        <w:rPr>
          <w:rFonts w:ascii="Times New Roman" w:hAnsi="Times New Roman"/>
          <w:noProof/>
        </w:rPr>
        <w:drawing>
          <wp:anchor distT="0" distB="0" distL="114300" distR="114300" simplePos="0" relativeHeight="251658258" behindDoc="0" locked="0" layoutInCell="1" allowOverlap="1" wp14:anchorId="6E0628BC" wp14:editId="19CAFAE4">
            <wp:simplePos x="0" y="0"/>
            <wp:positionH relativeFrom="column">
              <wp:posOffset>2471420</wp:posOffset>
            </wp:positionH>
            <wp:positionV relativeFrom="paragraph">
              <wp:posOffset>42809</wp:posOffset>
            </wp:positionV>
            <wp:extent cx="989760" cy="858037"/>
            <wp:effectExtent l="0" t="0" r="1270" b="0"/>
            <wp:wrapNone/>
            <wp:docPr id="4" name="Picture 4" descr="A logo with a circle and a circle with a circle and a circle with a circle and a circle with a circle with a circle and a circle with a circle with a circle with a circle wi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logo with a circle and a circle with a circle and a circle with a circle and a circle with a circle with a circle and a circle with a circle with a circle with a circle with&#10;&#10;AI-generated content may be incorrect."/>
                    <pic:cNvPicPr>
                      <a:picLocks noChangeAspect="1" noChangeArrowheads="1"/>
                    </pic:cNvPicPr>
                  </pic:nvPicPr>
                  <pic:blipFill>
                    <a:blip r:embed="rId22" cstate="print"/>
                    <a:srcRect l="-3188" t="-3125" r="-3188" b="-3125"/>
                    <a:stretch>
                      <a:fillRect/>
                    </a:stretch>
                  </pic:blipFill>
                  <pic:spPr bwMode="auto">
                    <a:xfrm>
                      <a:off x="0" y="0"/>
                      <a:ext cx="989760" cy="85803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4496133" w14:textId="77777777" w:rsidR="007C541E" w:rsidRPr="00985D4A" w:rsidRDefault="007C541E" w:rsidP="007C541E">
      <w:pPr>
        <w:rPr>
          <w:rFonts w:ascii="Times New Roman" w:hAnsi="Times New Roman"/>
        </w:rPr>
      </w:pPr>
    </w:p>
    <w:p w14:paraId="4E22B5AC" w14:textId="77777777" w:rsidR="007C541E" w:rsidRPr="00985D4A" w:rsidRDefault="007C541E" w:rsidP="007C541E">
      <w:pPr>
        <w:rPr>
          <w:rFonts w:ascii="Times New Roman" w:hAnsi="Times New Roman"/>
        </w:rPr>
      </w:pPr>
    </w:p>
    <w:p w14:paraId="24A060A7" w14:textId="77777777" w:rsidR="007C541E" w:rsidRPr="00985D4A" w:rsidRDefault="007C541E" w:rsidP="007C541E">
      <w:pPr>
        <w:rPr>
          <w:rFonts w:ascii="Times New Roman" w:hAnsi="Times New Roman"/>
        </w:rPr>
      </w:pPr>
    </w:p>
    <w:p w14:paraId="37A89FFD" w14:textId="77777777" w:rsidR="007C541E" w:rsidRPr="00985D4A" w:rsidRDefault="007C541E" w:rsidP="007C541E">
      <w:pPr>
        <w:rPr>
          <w:rFonts w:ascii="Times New Roman" w:hAnsi="Times New Roman"/>
        </w:rPr>
      </w:pPr>
    </w:p>
    <w:p w14:paraId="5B0E8506" w14:textId="77777777" w:rsidR="007C541E" w:rsidRPr="0010520D" w:rsidRDefault="007C541E" w:rsidP="007C541E">
      <w:pPr>
        <w:pStyle w:val="BodyText"/>
        <w:jc w:val="center"/>
        <w:rPr>
          <w:rFonts w:ascii="Times New Roman" w:hAnsi="Times New Roman"/>
          <w:color w:val="000000" w:themeColor="text1"/>
          <w:sz w:val="24"/>
        </w:rPr>
      </w:pPr>
      <w:r w:rsidRPr="0010520D">
        <w:rPr>
          <w:rFonts w:ascii="Times New Roman" w:hAnsi="Times New Roman"/>
          <w:color w:val="000000" w:themeColor="text1"/>
          <w:sz w:val="24"/>
        </w:rPr>
        <w:t>UNITED NATIONS INDUSTRIAL DEVELOPMENT ORGANIZATION</w:t>
      </w:r>
    </w:p>
    <w:p w14:paraId="57122865" w14:textId="77777777" w:rsidR="007C541E" w:rsidRPr="0010520D" w:rsidRDefault="007C541E" w:rsidP="007C541E">
      <w:pPr>
        <w:rPr>
          <w:rFonts w:ascii="Times New Roman" w:hAnsi="Times New Roman"/>
          <w:color w:val="000000" w:themeColor="text1"/>
        </w:rPr>
      </w:pPr>
    </w:p>
    <w:p w14:paraId="6EA49623" w14:textId="77777777" w:rsidR="007C541E" w:rsidRPr="0010520D" w:rsidRDefault="007C541E" w:rsidP="007C541E">
      <w:pPr>
        <w:rPr>
          <w:rFonts w:ascii="Times New Roman" w:hAnsi="Times New Roman"/>
          <w:color w:val="000000" w:themeColor="text1"/>
        </w:rPr>
      </w:pPr>
    </w:p>
    <w:p w14:paraId="3B20A8B0" w14:textId="77777777" w:rsidR="007C541E" w:rsidRPr="0010520D" w:rsidRDefault="007C541E" w:rsidP="007C541E">
      <w:pPr>
        <w:rPr>
          <w:rFonts w:ascii="Times New Roman" w:hAnsi="Times New Roman"/>
          <w:color w:val="000000" w:themeColor="text1"/>
        </w:rPr>
      </w:pPr>
    </w:p>
    <w:p w14:paraId="6EF43809" w14:textId="77777777" w:rsidR="007C541E" w:rsidRPr="0010520D" w:rsidRDefault="007C541E" w:rsidP="007C541E">
      <w:pPr>
        <w:rPr>
          <w:rFonts w:ascii="Times New Roman" w:hAnsi="Times New Roman"/>
          <w:color w:val="000000" w:themeColor="text1"/>
        </w:rPr>
      </w:pPr>
    </w:p>
    <w:p w14:paraId="2A1691C7" w14:textId="77777777" w:rsidR="007C541E" w:rsidRPr="0010520D" w:rsidRDefault="007C541E" w:rsidP="007C541E">
      <w:pPr>
        <w:rPr>
          <w:rFonts w:ascii="Times New Roman" w:hAnsi="Times New Roman"/>
          <w:color w:val="000000" w:themeColor="text1"/>
        </w:rPr>
      </w:pPr>
    </w:p>
    <w:p w14:paraId="3EE35756" w14:textId="77777777" w:rsidR="007C541E" w:rsidRPr="0010520D" w:rsidRDefault="007C541E" w:rsidP="007C541E">
      <w:pPr>
        <w:pStyle w:val="BodyText"/>
        <w:jc w:val="center"/>
        <w:rPr>
          <w:rFonts w:ascii="Times New Roman" w:hAnsi="Times New Roman"/>
          <w:b/>
          <w:bCs/>
          <w:color w:val="000000" w:themeColor="text1"/>
          <w:sz w:val="28"/>
          <w:szCs w:val="28"/>
        </w:rPr>
      </w:pPr>
      <w:r w:rsidRPr="0010520D">
        <w:rPr>
          <w:rFonts w:ascii="Times New Roman" w:hAnsi="Times New Roman"/>
          <w:b/>
          <w:bCs/>
          <w:color w:val="000000" w:themeColor="text1"/>
          <w:sz w:val="28"/>
          <w:szCs w:val="28"/>
        </w:rPr>
        <w:t>TERMS OF REFERENCE</w:t>
      </w:r>
    </w:p>
    <w:p w14:paraId="329A4221" w14:textId="77777777" w:rsidR="007C541E" w:rsidRPr="0010520D" w:rsidRDefault="007C541E" w:rsidP="007C541E">
      <w:pPr>
        <w:rPr>
          <w:rFonts w:ascii="Times New Roman" w:hAnsi="Times New Roman"/>
          <w:color w:val="000000" w:themeColor="text1"/>
        </w:rPr>
      </w:pPr>
    </w:p>
    <w:p w14:paraId="62E7B531" w14:textId="77777777" w:rsidR="007C541E" w:rsidRPr="0010520D" w:rsidRDefault="007C541E" w:rsidP="007C541E">
      <w:pPr>
        <w:rPr>
          <w:rFonts w:ascii="Times New Roman" w:hAnsi="Times New Roman"/>
          <w:color w:val="000000" w:themeColor="text1"/>
        </w:rPr>
      </w:pPr>
    </w:p>
    <w:p w14:paraId="6E1F0465" w14:textId="77777777" w:rsidR="007C541E" w:rsidRPr="0010520D" w:rsidRDefault="007C541E" w:rsidP="007C541E">
      <w:pPr>
        <w:pStyle w:val="BodyText"/>
        <w:jc w:val="center"/>
        <w:rPr>
          <w:rFonts w:ascii="Times New Roman" w:hAnsi="Times New Roman"/>
          <w:b/>
          <w:bCs/>
          <w:color w:val="000000" w:themeColor="text1"/>
          <w:sz w:val="24"/>
        </w:rPr>
      </w:pPr>
      <w:r w:rsidRPr="0010520D">
        <w:rPr>
          <w:rFonts w:ascii="Times New Roman" w:hAnsi="Times New Roman"/>
          <w:b/>
          <w:bCs/>
          <w:color w:val="000000" w:themeColor="text1"/>
          <w:sz w:val="24"/>
        </w:rPr>
        <w:t>Final self-evaluation of project</w:t>
      </w:r>
    </w:p>
    <w:p w14:paraId="36F8909A" w14:textId="77777777" w:rsidR="007C541E" w:rsidRPr="00985D4A" w:rsidRDefault="007C541E" w:rsidP="007C541E">
      <w:pPr>
        <w:rPr>
          <w:rFonts w:ascii="Times New Roman" w:hAnsi="Times New Roman"/>
        </w:rPr>
      </w:pPr>
    </w:p>
    <w:p w14:paraId="78D02BCC" w14:textId="73F9A74A" w:rsidR="007C541E" w:rsidRPr="00985D4A" w:rsidRDefault="007C541E" w:rsidP="007C541E">
      <w:pPr>
        <w:jc w:val="center"/>
        <w:rPr>
          <w:rFonts w:ascii="Times New Roman" w:hAnsi="Times New Roman"/>
          <w:sz w:val="24"/>
        </w:rPr>
      </w:pPr>
    </w:p>
    <w:p w14:paraId="652D38BA" w14:textId="77777777" w:rsidR="007C541E" w:rsidRPr="00985D4A" w:rsidRDefault="007C541E" w:rsidP="007C541E">
      <w:pPr>
        <w:jc w:val="center"/>
        <w:rPr>
          <w:rFonts w:ascii="Times New Roman" w:hAnsi="Times New Roman"/>
          <w:szCs w:val="20"/>
        </w:rPr>
      </w:pPr>
    </w:p>
    <w:p w14:paraId="12E62F16" w14:textId="6462CC97" w:rsidR="007C541E" w:rsidRPr="00985D4A" w:rsidRDefault="007C541E" w:rsidP="007C541E">
      <w:pPr>
        <w:jc w:val="center"/>
        <w:rPr>
          <w:rFonts w:ascii="Times New Roman" w:hAnsi="Times New Roman"/>
          <w:b/>
          <w:bCs/>
          <w:sz w:val="28"/>
          <w:szCs w:val="28"/>
        </w:rPr>
      </w:pPr>
      <w:r w:rsidRPr="00985D4A">
        <w:rPr>
          <w:rFonts w:ascii="Times New Roman" w:hAnsi="Times New Roman"/>
          <w:b/>
          <w:bCs/>
          <w:sz w:val="28"/>
          <w:szCs w:val="28"/>
        </w:rPr>
        <w:t xml:space="preserve">UNIDO ID: </w:t>
      </w:r>
      <w:sdt>
        <w:sdtPr>
          <w:rPr>
            <w:rFonts w:ascii="Times New Roman" w:hAnsi="Times New Roman"/>
            <w:b/>
            <w:bCs/>
            <w:sz w:val="28"/>
            <w:szCs w:val="28"/>
          </w:rPr>
          <w:alias w:val="UNIDO SAP ID"/>
          <w:tag w:val=""/>
          <w:id w:val="-1086993878"/>
          <w:placeholder>
            <w:docPart w:val="AB08EB6016834B4DA13F71AAB74263A0"/>
          </w:placeholder>
          <w:showingPlcHdr/>
          <w:dataBinding w:prefixMappings="xmlns:ns0='http://purl.org/dc/elements/1.1/' xmlns:ns1='http://schemas.openxmlformats.org/package/2006/metadata/core-properties' " w:xpath="/ns1:coreProperties[1]/ns1:contentStatus[1]" w:storeItemID="{6C3C8BC8-F283-45AE-878A-BAB7291924A1}"/>
          <w:text/>
        </w:sdtPr>
        <w:sdtContent>
          <w:r w:rsidRPr="00C15F5E">
            <w:rPr>
              <w:rStyle w:val="PlaceholderText"/>
            </w:rPr>
            <w:t>[Status]</w:t>
          </w:r>
        </w:sdtContent>
      </w:sdt>
    </w:p>
    <w:p w14:paraId="23A9079B" w14:textId="77777777" w:rsidR="007C541E" w:rsidRPr="00985D4A" w:rsidRDefault="007C541E" w:rsidP="007C541E">
      <w:pPr>
        <w:rPr>
          <w:rFonts w:ascii="Times New Roman" w:hAnsi="Times New Roman"/>
          <w:szCs w:val="20"/>
        </w:rPr>
      </w:pPr>
    </w:p>
    <w:p w14:paraId="26958A05" w14:textId="77777777" w:rsidR="007C541E" w:rsidRPr="00985D4A" w:rsidRDefault="007C541E" w:rsidP="007C541E">
      <w:pPr>
        <w:rPr>
          <w:rFonts w:ascii="Times New Roman" w:hAnsi="Times New Roman"/>
          <w:szCs w:val="20"/>
        </w:rPr>
      </w:pPr>
    </w:p>
    <w:p w14:paraId="51DCAAF2" w14:textId="77777777" w:rsidR="007C541E" w:rsidRPr="00985D4A" w:rsidRDefault="007C541E" w:rsidP="007C541E">
      <w:pPr>
        <w:rPr>
          <w:rFonts w:ascii="Times New Roman" w:hAnsi="Times New Roman"/>
          <w:szCs w:val="20"/>
        </w:rPr>
      </w:pPr>
    </w:p>
    <w:p w14:paraId="1996EA8C" w14:textId="77777777" w:rsidR="007C541E" w:rsidRPr="00985D4A" w:rsidRDefault="007C541E" w:rsidP="007C541E">
      <w:pPr>
        <w:rPr>
          <w:rFonts w:ascii="Times New Roman" w:hAnsi="Times New Roman"/>
          <w:szCs w:val="20"/>
        </w:rPr>
      </w:pPr>
    </w:p>
    <w:p w14:paraId="4DB0AE29" w14:textId="77777777" w:rsidR="007C541E" w:rsidRPr="00985D4A" w:rsidRDefault="007C541E" w:rsidP="007C541E">
      <w:pPr>
        <w:jc w:val="center"/>
        <w:rPr>
          <w:rFonts w:ascii="Times New Roman" w:hAnsi="Times New Roman"/>
          <w:b/>
          <w:sz w:val="28"/>
          <w:szCs w:val="20"/>
        </w:rPr>
      </w:pPr>
    </w:p>
    <w:p w14:paraId="0E1648AB" w14:textId="77777777" w:rsidR="007C541E" w:rsidRPr="00985D4A" w:rsidRDefault="007C541E" w:rsidP="007C541E">
      <w:pPr>
        <w:jc w:val="center"/>
        <w:rPr>
          <w:rFonts w:ascii="Times New Roman" w:hAnsi="Times New Roman"/>
          <w:b/>
          <w:sz w:val="28"/>
          <w:szCs w:val="20"/>
        </w:rPr>
      </w:pPr>
      <w:r w:rsidRPr="00985D4A">
        <w:rPr>
          <w:rFonts w:ascii="Times New Roman" w:hAnsi="Times New Roman"/>
          <w:b/>
          <w:bCs/>
          <w:sz w:val="28"/>
          <w:szCs w:val="28"/>
        </w:rPr>
        <w:t>July 2025</w:t>
      </w:r>
    </w:p>
    <w:p w14:paraId="07EE7F92" w14:textId="77777777" w:rsidR="007C541E" w:rsidRPr="00985D4A" w:rsidRDefault="007C541E" w:rsidP="007C541E">
      <w:pPr>
        <w:jc w:val="center"/>
        <w:rPr>
          <w:rFonts w:ascii="Times New Roman" w:hAnsi="Times New Roman"/>
          <w:szCs w:val="20"/>
        </w:rPr>
        <w:sectPr w:rsidR="007C541E" w:rsidRPr="00985D4A" w:rsidSect="007C541E">
          <w:footerReference w:type="default" r:id="rId23"/>
          <w:pgSz w:w="12240" w:h="15840"/>
          <w:pgMar w:top="1440" w:right="1440" w:bottom="1440" w:left="1440" w:header="720" w:footer="720" w:gutter="0"/>
          <w:cols w:space="720"/>
          <w:titlePg/>
          <w:docGrid w:linePitch="360"/>
        </w:sectPr>
      </w:pPr>
    </w:p>
    <w:sdt>
      <w:sdtPr>
        <w:rPr>
          <w:rFonts w:ascii="Times New Roman" w:eastAsia="Times New Roman" w:hAnsi="Times New Roman" w:cs="Calibri"/>
          <w:b/>
          <w:bCs/>
          <w:color w:val="auto"/>
          <w:sz w:val="20"/>
          <w:szCs w:val="24"/>
          <w:lang w:eastAsia="en-US"/>
        </w:rPr>
        <w:id w:val="91131333"/>
        <w:docPartObj>
          <w:docPartGallery w:val="Table of Contents"/>
          <w:docPartUnique/>
        </w:docPartObj>
      </w:sdtPr>
      <w:sdtEndPr>
        <w:rPr>
          <w:rFonts w:eastAsiaTheme="minorEastAsia"/>
          <w:b w:val="0"/>
          <w:bCs w:val="0"/>
          <w:noProof/>
          <w:sz w:val="22"/>
          <w:szCs w:val="20"/>
          <w:lang w:eastAsia="ja-JP"/>
        </w:rPr>
      </w:sdtEndPr>
      <w:sdtContent>
        <w:p w14:paraId="63A0C766" w14:textId="77777777" w:rsidR="007C541E" w:rsidRPr="00985D4A" w:rsidRDefault="007C541E" w:rsidP="007C541E">
          <w:pPr>
            <w:pStyle w:val="TOCHeading"/>
            <w:rPr>
              <w:rFonts w:ascii="Times New Roman" w:hAnsi="Times New Roman"/>
            </w:rPr>
          </w:pPr>
          <w:r w:rsidRPr="00985D4A">
            <w:rPr>
              <w:rFonts w:ascii="Times New Roman" w:hAnsi="Times New Roman"/>
            </w:rPr>
            <w:t>Contents</w:t>
          </w:r>
        </w:p>
        <w:p w14:paraId="2A0E7936" w14:textId="77777777" w:rsidR="007C541E" w:rsidRPr="00985D4A" w:rsidRDefault="007C541E" w:rsidP="007C541E">
          <w:pPr>
            <w:pStyle w:val="TOC1"/>
            <w:rPr>
              <w:rFonts w:ascii="Times New Roman" w:hAnsi="Times New Roman"/>
              <w:noProof/>
              <w:lang w:val="en-GB" w:eastAsia="en-GB"/>
            </w:rPr>
          </w:pPr>
          <w:r w:rsidRPr="00985D4A">
            <w:rPr>
              <w:rFonts w:ascii="Times New Roman" w:hAnsi="Times New Roman"/>
            </w:rPr>
            <w:fldChar w:fldCharType="begin"/>
          </w:r>
          <w:r w:rsidRPr="00985D4A">
            <w:rPr>
              <w:rFonts w:ascii="Times New Roman" w:hAnsi="Times New Roman"/>
            </w:rPr>
            <w:instrText xml:space="preserve"> TOC \o "1-3" \h \z \u </w:instrText>
          </w:r>
          <w:r w:rsidRPr="00985D4A">
            <w:rPr>
              <w:rFonts w:ascii="Times New Roman" w:hAnsi="Times New Roman"/>
            </w:rPr>
            <w:fldChar w:fldCharType="separate"/>
          </w:r>
          <w:hyperlink w:anchor="_Toc490231996" w:history="1">
            <w:r w:rsidRPr="00985D4A">
              <w:rPr>
                <w:rStyle w:val="Hyperlink"/>
                <w:rFonts w:ascii="Times New Roman" w:hAnsi="Times New Roman"/>
                <w:noProof/>
              </w:rPr>
              <w:t>I.</w:t>
            </w:r>
            <w:r w:rsidRPr="00985D4A">
              <w:rPr>
                <w:rFonts w:ascii="Times New Roman" w:hAnsi="Times New Roman"/>
                <w:noProof/>
                <w:lang w:val="en-GB" w:eastAsia="en-GB"/>
              </w:rPr>
              <w:tab/>
            </w:r>
            <w:r w:rsidRPr="00985D4A">
              <w:rPr>
                <w:rStyle w:val="Hyperlink"/>
                <w:rFonts w:ascii="Times New Roman" w:hAnsi="Times New Roman"/>
                <w:noProof/>
              </w:rPr>
              <w:t>PROJECT BACKGROUND AND CONTEXT</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_Toc490231996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3</w:t>
            </w:r>
            <w:r w:rsidRPr="00985D4A">
              <w:rPr>
                <w:rFonts w:ascii="Times New Roman" w:hAnsi="Times New Roman"/>
                <w:noProof/>
                <w:webHidden/>
              </w:rPr>
              <w:fldChar w:fldCharType="end"/>
            </w:r>
          </w:hyperlink>
        </w:p>
        <w:p w14:paraId="084CC857" w14:textId="77777777" w:rsidR="007C541E" w:rsidRPr="00985D4A" w:rsidRDefault="007C541E" w:rsidP="007C541E">
          <w:pPr>
            <w:pStyle w:val="TOC2"/>
            <w:tabs>
              <w:tab w:val="left" w:pos="660"/>
              <w:tab w:val="right" w:leader="dot" w:pos="9350"/>
            </w:tabs>
            <w:rPr>
              <w:rFonts w:ascii="Times New Roman" w:hAnsi="Times New Roman"/>
              <w:noProof/>
              <w:lang w:val="en-GB" w:eastAsia="en-GB"/>
            </w:rPr>
          </w:pPr>
          <w:hyperlink w:anchor="_Toc490231997" w:history="1">
            <w:r w:rsidRPr="00985D4A">
              <w:rPr>
                <w:rStyle w:val="Hyperlink"/>
                <w:rFonts w:ascii="Times New Roman" w:hAnsi="Times New Roman"/>
                <w:noProof/>
              </w:rPr>
              <w:t>1.</w:t>
            </w:r>
            <w:r w:rsidRPr="00985D4A">
              <w:rPr>
                <w:rFonts w:ascii="Times New Roman" w:hAnsi="Times New Roman"/>
                <w:noProof/>
                <w:lang w:val="en-GB" w:eastAsia="en-GB"/>
              </w:rPr>
              <w:tab/>
            </w:r>
            <w:r w:rsidRPr="00985D4A">
              <w:rPr>
                <w:rStyle w:val="Hyperlink"/>
                <w:rFonts w:ascii="Times New Roman" w:hAnsi="Times New Roman"/>
                <w:noProof/>
              </w:rPr>
              <w:t>Project factsheet</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_Toc490231997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3</w:t>
            </w:r>
            <w:r w:rsidRPr="00985D4A">
              <w:rPr>
                <w:rFonts w:ascii="Times New Roman" w:hAnsi="Times New Roman"/>
                <w:noProof/>
                <w:webHidden/>
              </w:rPr>
              <w:fldChar w:fldCharType="end"/>
            </w:r>
          </w:hyperlink>
        </w:p>
        <w:p w14:paraId="04AE5C2B" w14:textId="77777777" w:rsidR="007C541E" w:rsidRPr="00985D4A" w:rsidRDefault="007C541E" w:rsidP="007C541E">
          <w:pPr>
            <w:pStyle w:val="TOC2"/>
            <w:tabs>
              <w:tab w:val="left" w:pos="660"/>
              <w:tab w:val="right" w:leader="dot" w:pos="9350"/>
            </w:tabs>
            <w:rPr>
              <w:rFonts w:ascii="Times New Roman" w:hAnsi="Times New Roman"/>
              <w:noProof/>
              <w:lang w:val="en-GB" w:eastAsia="en-GB"/>
            </w:rPr>
          </w:pPr>
          <w:hyperlink w:anchor="_Toc490231998" w:history="1">
            <w:r w:rsidRPr="00985D4A">
              <w:rPr>
                <w:rStyle w:val="Hyperlink"/>
                <w:rFonts w:ascii="Times New Roman" w:hAnsi="Times New Roman"/>
                <w:noProof/>
              </w:rPr>
              <w:t>2.</w:t>
            </w:r>
            <w:r w:rsidRPr="00985D4A">
              <w:rPr>
                <w:rFonts w:ascii="Times New Roman" w:hAnsi="Times New Roman"/>
                <w:noProof/>
                <w:lang w:val="en-GB" w:eastAsia="en-GB"/>
              </w:rPr>
              <w:tab/>
            </w:r>
            <w:r w:rsidRPr="00985D4A">
              <w:rPr>
                <w:rStyle w:val="Hyperlink"/>
                <w:rFonts w:ascii="Times New Roman" w:hAnsi="Times New Roman"/>
                <w:noProof/>
              </w:rPr>
              <w:t>Project context</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_Toc490231998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3</w:t>
            </w:r>
            <w:r w:rsidRPr="00985D4A">
              <w:rPr>
                <w:rFonts w:ascii="Times New Roman" w:hAnsi="Times New Roman"/>
                <w:noProof/>
                <w:webHidden/>
              </w:rPr>
              <w:fldChar w:fldCharType="end"/>
            </w:r>
          </w:hyperlink>
        </w:p>
        <w:p w14:paraId="301297B1" w14:textId="77777777" w:rsidR="007C541E" w:rsidRPr="00985D4A" w:rsidRDefault="007C541E" w:rsidP="007C541E">
          <w:pPr>
            <w:pStyle w:val="TOC2"/>
            <w:tabs>
              <w:tab w:val="left" w:pos="660"/>
              <w:tab w:val="right" w:leader="dot" w:pos="9350"/>
            </w:tabs>
            <w:rPr>
              <w:rFonts w:ascii="Times New Roman" w:hAnsi="Times New Roman"/>
              <w:noProof/>
              <w:lang w:val="en-GB" w:eastAsia="en-GB"/>
            </w:rPr>
          </w:pPr>
          <w:hyperlink w:anchor="_Toc490231999" w:history="1">
            <w:r w:rsidRPr="00985D4A">
              <w:rPr>
                <w:rStyle w:val="Hyperlink"/>
                <w:rFonts w:ascii="Times New Roman" w:hAnsi="Times New Roman"/>
                <w:noProof/>
              </w:rPr>
              <w:t>3.</w:t>
            </w:r>
            <w:r w:rsidRPr="00985D4A">
              <w:rPr>
                <w:rFonts w:ascii="Times New Roman" w:hAnsi="Times New Roman"/>
                <w:noProof/>
                <w:lang w:val="en-GB" w:eastAsia="en-GB"/>
              </w:rPr>
              <w:tab/>
            </w:r>
            <w:r w:rsidRPr="00985D4A">
              <w:rPr>
                <w:rStyle w:val="Hyperlink"/>
                <w:rFonts w:ascii="Times New Roman" w:hAnsi="Times New Roman"/>
                <w:noProof/>
              </w:rPr>
              <w:t>Project objective and expected outcomes</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_Toc490231999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4</w:t>
            </w:r>
            <w:r w:rsidRPr="00985D4A">
              <w:rPr>
                <w:rFonts w:ascii="Times New Roman" w:hAnsi="Times New Roman"/>
                <w:noProof/>
                <w:webHidden/>
              </w:rPr>
              <w:fldChar w:fldCharType="end"/>
            </w:r>
          </w:hyperlink>
        </w:p>
        <w:p w14:paraId="5452325F" w14:textId="77777777" w:rsidR="007C541E" w:rsidRPr="00985D4A" w:rsidRDefault="007C541E" w:rsidP="007C541E">
          <w:pPr>
            <w:pStyle w:val="TOC2"/>
            <w:tabs>
              <w:tab w:val="left" w:pos="660"/>
              <w:tab w:val="right" w:leader="dot" w:pos="9350"/>
            </w:tabs>
            <w:rPr>
              <w:rFonts w:ascii="Times New Roman" w:hAnsi="Times New Roman"/>
              <w:noProof/>
              <w:lang w:val="en-GB" w:eastAsia="en-GB"/>
            </w:rPr>
          </w:pPr>
          <w:hyperlink w:anchor="_Toc490232000" w:history="1">
            <w:r w:rsidRPr="00985D4A">
              <w:rPr>
                <w:rStyle w:val="Hyperlink"/>
                <w:rFonts w:ascii="Times New Roman" w:hAnsi="Times New Roman"/>
                <w:noProof/>
              </w:rPr>
              <w:t>4.</w:t>
            </w:r>
            <w:r w:rsidRPr="00985D4A">
              <w:rPr>
                <w:rFonts w:ascii="Times New Roman" w:hAnsi="Times New Roman"/>
                <w:noProof/>
                <w:lang w:val="en-GB" w:eastAsia="en-GB"/>
              </w:rPr>
              <w:tab/>
            </w:r>
            <w:r w:rsidRPr="00985D4A">
              <w:rPr>
                <w:rStyle w:val="Hyperlink"/>
                <w:rFonts w:ascii="Times New Roman" w:hAnsi="Times New Roman"/>
                <w:noProof/>
              </w:rPr>
              <w:t>Project implementation arrangements</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_Toc490232000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5</w:t>
            </w:r>
            <w:r w:rsidRPr="00985D4A">
              <w:rPr>
                <w:rFonts w:ascii="Times New Roman" w:hAnsi="Times New Roman"/>
                <w:noProof/>
                <w:webHidden/>
              </w:rPr>
              <w:fldChar w:fldCharType="end"/>
            </w:r>
          </w:hyperlink>
        </w:p>
        <w:p w14:paraId="706354E1" w14:textId="77777777" w:rsidR="007C541E" w:rsidRPr="00985D4A" w:rsidRDefault="007C541E" w:rsidP="007C541E">
          <w:pPr>
            <w:pStyle w:val="TOC2"/>
            <w:tabs>
              <w:tab w:val="left" w:pos="660"/>
              <w:tab w:val="right" w:leader="dot" w:pos="9350"/>
            </w:tabs>
            <w:rPr>
              <w:rFonts w:ascii="Times New Roman" w:hAnsi="Times New Roman"/>
              <w:noProof/>
              <w:lang w:val="en-GB" w:eastAsia="en-GB"/>
            </w:rPr>
          </w:pPr>
          <w:hyperlink w:anchor="_Toc490232001" w:history="1">
            <w:r w:rsidRPr="00985D4A">
              <w:rPr>
                <w:rStyle w:val="Hyperlink"/>
                <w:rFonts w:ascii="Times New Roman" w:hAnsi="Times New Roman"/>
                <w:noProof/>
              </w:rPr>
              <w:t>5.</w:t>
            </w:r>
            <w:r w:rsidRPr="00985D4A">
              <w:rPr>
                <w:rFonts w:ascii="Times New Roman" w:hAnsi="Times New Roman"/>
                <w:noProof/>
                <w:lang w:val="en-GB" w:eastAsia="en-GB"/>
              </w:rPr>
              <w:tab/>
            </w:r>
            <w:r w:rsidRPr="00985D4A">
              <w:rPr>
                <w:rStyle w:val="Hyperlink"/>
                <w:rFonts w:ascii="Times New Roman" w:hAnsi="Times New Roman"/>
                <w:noProof/>
              </w:rPr>
              <w:t>Main findings of the Mid-term review (MTR)</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_Toc490232001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6</w:t>
            </w:r>
            <w:r w:rsidRPr="00985D4A">
              <w:rPr>
                <w:rFonts w:ascii="Times New Roman" w:hAnsi="Times New Roman"/>
                <w:noProof/>
                <w:webHidden/>
              </w:rPr>
              <w:fldChar w:fldCharType="end"/>
            </w:r>
          </w:hyperlink>
        </w:p>
        <w:p w14:paraId="2DBC2AEF" w14:textId="77777777" w:rsidR="007C541E" w:rsidRPr="00985D4A" w:rsidRDefault="007C541E" w:rsidP="007C541E">
          <w:pPr>
            <w:pStyle w:val="TOC2"/>
            <w:tabs>
              <w:tab w:val="left" w:pos="660"/>
              <w:tab w:val="right" w:leader="dot" w:pos="9350"/>
            </w:tabs>
            <w:rPr>
              <w:rFonts w:ascii="Times New Roman" w:hAnsi="Times New Roman"/>
              <w:noProof/>
              <w:lang w:val="en-GB" w:eastAsia="en-GB"/>
            </w:rPr>
          </w:pPr>
          <w:hyperlink w:anchor="_Toc490232002" w:history="1">
            <w:r w:rsidRPr="00985D4A">
              <w:rPr>
                <w:rStyle w:val="Hyperlink"/>
                <w:rFonts w:ascii="Times New Roman" w:hAnsi="Times New Roman"/>
                <w:noProof/>
              </w:rPr>
              <w:t>6.</w:t>
            </w:r>
            <w:r w:rsidRPr="00985D4A">
              <w:rPr>
                <w:rFonts w:ascii="Times New Roman" w:hAnsi="Times New Roman"/>
                <w:noProof/>
                <w:lang w:val="en-GB" w:eastAsia="en-GB"/>
              </w:rPr>
              <w:tab/>
            </w:r>
            <w:r w:rsidRPr="00985D4A">
              <w:rPr>
                <w:rStyle w:val="Hyperlink"/>
                <w:rFonts w:ascii="Times New Roman" w:hAnsi="Times New Roman"/>
                <w:noProof/>
              </w:rPr>
              <w:t>Budget information</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_Toc490232002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6</w:t>
            </w:r>
            <w:r w:rsidRPr="00985D4A">
              <w:rPr>
                <w:rFonts w:ascii="Times New Roman" w:hAnsi="Times New Roman"/>
                <w:noProof/>
                <w:webHidden/>
              </w:rPr>
              <w:fldChar w:fldCharType="end"/>
            </w:r>
          </w:hyperlink>
        </w:p>
        <w:p w14:paraId="26C7DB95" w14:textId="77777777" w:rsidR="007C541E" w:rsidRPr="00985D4A" w:rsidRDefault="007C541E" w:rsidP="007C541E">
          <w:pPr>
            <w:pStyle w:val="TOC1"/>
            <w:rPr>
              <w:rFonts w:ascii="Times New Roman" w:hAnsi="Times New Roman"/>
              <w:noProof/>
              <w:lang w:val="en-GB" w:eastAsia="en-GB"/>
            </w:rPr>
          </w:pPr>
          <w:hyperlink w:anchor="_Toc490232003" w:history="1">
            <w:r w:rsidRPr="00985D4A">
              <w:rPr>
                <w:rStyle w:val="Hyperlink"/>
                <w:rFonts w:ascii="Times New Roman" w:hAnsi="Times New Roman"/>
                <w:noProof/>
              </w:rPr>
              <w:t>II.</w:t>
            </w:r>
            <w:r w:rsidRPr="00985D4A">
              <w:rPr>
                <w:rFonts w:ascii="Times New Roman" w:hAnsi="Times New Roman"/>
                <w:noProof/>
                <w:lang w:val="en-GB" w:eastAsia="en-GB"/>
              </w:rPr>
              <w:tab/>
            </w:r>
            <w:r w:rsidRPr="00985D4A">
              <w:rPr>
                <w:rStyle w:val="Hyperlink"/>
                <w:rFonts w:ascii="Times New Roman" w:hAnsi="Times New Roman"/>
                <w:noProof/>
              </w:rPr>
              <w:t>Scope and purpose of the evaluation</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_Toc490232003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8</w:t>
            </w:r>
            <w:r w:rsidRPr="00985D4A">
              <w:rPr>
                <w:rFonts w:ascii="Times New Roman" w:hAnsi="Times New Roman"/>
                <w:noProof/>
                <w:webHidden/>
              </w:rPr>
              <w:fldChar w:fldCharType="end"/>
            </w:r>
          </w:hyperlink>
        </w:p>
        <w:p w14:paraId="5C3FA4EA" w14:textId="77777777" w:rsidR="007C541E" w:rsidRPr="00985D4A" w:rsidRDefault="007C541E" w:rsidP="007C541E">
          <w:pPr>
            <w:pStyle w:val="TOC1"/>
            <w:rPr>
              <w:rFonts w:ascii="Times New Roman" w:hAnsi="Times New Roman"/>
              <w:noProof/>
              <w:lang w:val="en-GB" w:eastAsia="en-GB"/>
            </w:rPr>
          </w:pPr>
          <w:hyperlink w:anchor="_Toc490232004" w:history="1">
            <w:r w:rsidRPr="00985D4A">
              <w:rPr>
                <w:rStyle w:val="Hyperlink"/>
                <w:rFonts w:ascii="Times New Roman" w:hAnsi="Times New Roman"/>
                <w:noProof/>
              </w:rPr>
              <w:t>III.</w:t>
            </w:r>
            <w:r w:rsidRPr="00985D4A">
              <w:rPr>
                <w:rFonts w:ascii="Times New Roman" w:hAnsi="Times New Roman"/>
                <w:noProof/>
                <w:lang w:val="en-GB" w:eastAsia="en-GB"/>
              </w:rPr>
              <w:tab/>
            </w:r>
            <w:r w:rsidRPr="00985D4A">
              <w:rPr>
                <w:rStyle w:val="Hyperlink"/>
                <w:rFonts w:ascii="Times New Roman" w:hAnsi="Times New Roman"/>
                <w:noProof/>
              </w:rPr>
              <w:t>Evaluation approach and methodology</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_Toc490232004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9</w:t>
            </w:r>
            <w:r w:rsidRPr="00985D4A">
              <w:rPr>
                <w:rFonts w:ascii="Times New Roman" w:hAnsi="Times New Roman"/>
                <w:noProof/>
                <w:webHidden/>
              </w:rPr>
              <w:fldChar w:fldCharType="end"/>
            </w:r>
          </w:hyperlink>
        </w:p>
        <w:p w14:paraId="10A69148" w14:textId="77777777" w:rsidR="007C541E" w:rsidRPr="00985D4A" w:rsidRDefault="007C541E" w:rsidP="007C541E">
          <w:pPr>
            <w:pStyle w:val="TOC2"/>
            <w:tabs>
              <w:tab w:val="left" w:pos="660"/>
              <w:tab w:val="right" w:leader="dot" w:pos="9350"/>
            </w:tabs>
            <w:rPr>
              <w:rFonts w:ascii="Times New Roman" w:hAnsi="Times New Roman"/>
              <w:noProof/>
              <w:lang w:val="en-GB" w:eastAsia="en-GB"/>
            </w:rPr>
          </w:pPr>
          <w:hyperlink w:anchor="_Toc490232005" w:history="1">
            <w:r w:rsidRPr="00985D4A">
              <w:rPr>
                <w:rStyle w:val="Hyperlink"/>
                <w:rFonts w:ascii="Times New Roman" w:hAnsi="Times New Roman"/>
                <w:noProof/>
              </w:rPr>
              <w:t>1.</w:t>
            </w:r>
            <w:r w:rsidRPr="00985D4A">
              <w:rPr>
                <w:rFonts w:ascii="Times New Roman" w:hAnsi="Times New Roman"/>
                <w:noProof/>
                <w:lang w:val="en-GB" w:eastAsia="en-GB"/>
              </w:rPr>
              <w:tab/>
            </w:r>
            <w:r w:rsidRPr="00985D4A">
              <w:rPr>
                <w:rStyle w:val="Hyperlink"/>
                <w:rFonts w:ascii="Times New Roman" w:hAnsi="Times New Roman"/>
                <w:noProof/>
              </w:rPr>
              <w:t>Data collection methods</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_Toc490232005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9</w:t>
            </w:r>
            <w:r w:rsidRPr="00985D4A">
              <w:rPr>
                <w:rFonts w:ascii="Times New Roman" w:hAnsi="Times New Roman"/>
                <w:noProof/>
                <w:webHidden/>
              </w:rPr>
              <w:fldChar w:fldCharType="end"/>
            </w:r>
          </w:hyperlink>
        </w:p>
        <w:p w14:paraId="61203CB0" w14:textId="77777777" w:rsidR="007C541E" w:rsidRPr="00985D4A" w:rsidRDefault="007C541E" w:rsidP="007C541E">
          <w:pPr>
            <w:pStyle w:val="TOC2"/>
            <w:tabs>
              <w:tab w:val="left" w:pos="660"/>
              <w:tab w:val="right" w:leader="dot" w:pos="9350"/>
            </w:tabs>
            <w:rPr>
              <w:rFonts w:ascii="Times New Roman" w:hAnsi="Times New Roman"/>
              <w:noProof/>
              <w:lang w:val="en-GB" w:eastAsia="en-GB"/>
            </w:rPr>
          </w:pPr>
          <w:hyperlink w:anchor="_Toc490232006" w:history="1">
            <w:r w:rsidRPr="00985D4A">
              <w:rPr>
                <w:rStyle w:val="Hyperlink"/>
                <w:rFonts w:ascii="Times New Roman" w:hAnsi="Times New Roman"/>
                <w:noProof/>
              </w:rPr>
              <w:t>2.</w:t>
            </w:r>
            <w:r w:rsidRPr="00985D4A">
              <w:rPr>
                <w:rFonts w:ascii="Times New Roman" w:hAnsi="Times New Roman"/>
                <w:noProof/>
                <w:lang w:val="en-GB" w:eastAsia="en-GB"/>
              </w:rPr>
              <w:tab/>
            </w:r>
            <w:r w:rsidRPr="00985D4A">
              <w:rPr>
                <w:rStyle w:val="Hyperlink"/>
                <w:rFonts w:ascii="Times New Roman" w:hAnsi="Times New Roman"/>
                <w:noProof/>
              </w:rPr>
              <w:t>Key evaluation questions and criteria</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_Toc490232006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10</w:t>
            </w:r>
            <w:r w:rsidRPr="00985D4A">
              <w:rPr>
                <w:rFonts w:ascii="Times New Roman" w:hAnsi="Times New Roman"/>
                <w:noProof/>
                <w:webHidden/>
              </w:rPr>
              <w:fldChar w:fldCharType="end"/>
            </w:r>
          </w:hyperlink>
        </w:p>
        <w:p w14:paraId="2CC51B5B" w14:textId="77777777" w:rsidR="007C541E" w:rsidRPr="00985D4A" w:rsidRDefault="007C541E" w:rsidP="007C541E">
          <w:pPr>
            <w:pStyle w:val="TOC2"/>
            <w:tabs>
              <w:tab w:val="left" w:pos="660"/>
              <w:tab w:val="right" w:leader="dot" w:pos="9350"/>
            </w:tabs>
            <w:rPr>
              <w:rFonts w:ascii="Times New Roman" w:hAnsi="Times New Roman"/>
              <w:noProof/>
              <w:lang w:val="en-GB" w:eastAsia="en-GB"/>
            </w:rPr>
          </w:pPr>
          <w:hyperlink w:anchor="_Toc490232007" w:history="1">
            <w:r w:rsidRPr="00985D4A">
              <w:rPr>
                <w:rStyle w:val="Hyperlink"/>
                <w:rFonts w:ascii="Times New Roman" w:hAnsi="Times New Roman"/>
                <w:noProof/>
              </w:rPr>
              <w:t>3.</w:t>
            </w:r>
            <w:r w:rsidRPr="00985D4A">
              <w:rPr>
                <w:rFonts w:ascii="Times New Roman" w:hAnsi="Times New Roman"/>
                <w:noProof/>
                <w:lang w:val="en-GB" w:eastAsia="en-GB"/>
              </w:rPr>
              <w:tab/>
            </w:r>
            <w:r w:rsidRPr="00985D4A">
              <w:rPr>
                <w:rStyle w:val="Hyperlink"/>
                <w:rFonts w:ascii="Times New Roman" w:hAnsi="Times New Roman"/>
                <w:noProof/>
              </w:rPr>
              <w:t>Rating system</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_Toc490232007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12</w:t>
            </w:r>
            <w:r w:rsidRPr="00985D4A">
              <w:rPr>
                <w:rFonts w:ascii="Times New Roman" w:hAnsi="Times New Roman"/>
                <w:noProof/>
                <w:webHidden/>
              </w:rPr>
              <w:fldChar w:fldCharType="end"/>
            </w:r>
          </w:hyperlink>
        </w:p>
        <w:p w14:paraId="20B74FB9" w14:textId="77777777" w:rsidR="007C541E" w:rsidRPr="00985D4A" w:rsidRDefault="007C541E" w:rsidP="007C541E">
          <w:pPr>
            <w:pStyle w:val="TOC1"/>
            <w:rPr>
              <w:rFonts w:ascii="Times New Roman" w:hAnsi="Times New Roman"/>
              <w:noProof/>
              <w:lang w:val="en-GB" w:eastAsia="en-GB"/>
            </w:rPr>
          </w:pPr>
          <w:hyperlink w:anchor="_Toc490232008" w:history="1">
            <w:r w:rsidRPr="00985D4A">
              <w:rPr>
                <w:rStyle w:val="Hyperlink"/>
                <w:rFonts w:ascii="Times New Roman" w:hAnsi="Times New Roman"/>
                <w:noProof/>
              </w:rPr>
              <w:t>IV.</w:t>
            </w:r>
            <w:r w:rsidRPr="00985D4A">
              <w:rPr>
                <w:rFonts w:ascii="Times New Roman" w:hAnsi="Times New Roman"/>
                <w:noProof/>
                <w:lang w:val="en-GB" w:eastAsia="en-GB"/>
              </w:rPr>
              <w:tab/>
            </w:r>
            <w:r w:rsidRPr="00985D4A">
              <w:rPr>
                <w:rStyle w:val="Hyperlink"/>
                <w:rFonts w:ascii="Times New Roman" w:hAnsi="Times New Roman"/>
                <w:noProof/>
              </w:rPr>
              <w:t>Evaluation process</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_Toc490232008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12</w:t>
            </w:r>
            <w:r w:rsidRPr="00985D4A">
              <w:rPr>
                <w:rFonts w:ascii="Times New Roman" w:hAnsi="Times New Roman"/>
                <w:noProof/>
                <w:webHidden/>
              </w:rPr>
              <w:fldChar w:fldCharType="end"/>
            </w:r>
          </w:hyperlink>
        </w:p>
        <w:p w14:paraId="337A21A2" w14:textId="77777777" w:rsidR="007C541E" w:rsidRPr="00985D4A" w:rsidRDefault="007C541E" w:rsidP="007C541E">
          <w:pPr>
            <w:pStyle w:val="TOC1"/>
            <w:rPr>
              <w:rFonts w:ascii="Times New Roman" w:hAnsi="Times New Roman"/>
              <w:noProof/>
              <w:lang w:val="en-GB" w:eastAsia="en-GB"/>
            </w:rPr>
          </w:pPr>
          <w:hyperlink w:anchor="_Toc490232009" w:history="1">
            <w:r w:rsidRPr="00985D4A">
              <w:rPr>
                <w:rStyle w:val="Hyperlink"/>
                <w:rFonts w:ascii="Times New Roman" w:hAnsi="Times New Roman"/>
                <w:noProof/>
              </w:rPr>
              <w:t>V.</w:t>
            </w:r>
            <w:r w:rsidRPr="00985D4A">
              <w:rPr>
                <w:rFonts w:ascii="Times New Roman" w:hAnsi="Times New Roman"/>
                <w:noProof/>
                <w:lang w:val="en-GB" w:eastAsia="en-GB"/>
              </w:rPr>
              <w:tab/>
            </w:r>
            <w:r w:rsidRPr="00985D4A">
              <w:rPr>
                <w:rStyle w:val="Hyperlink"/>
                <w:rFonts w:ascii="Times New Roman" w:hAnsi="Times New Roman"/>
                <w:noProof/>
              </w:rPr>
              <w:t>Time schedule and deliverables</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_Toc490232009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12</w:t>
            </w:r>
            <w:r w:rsidRPr="00985D4A">
              <w:rPr>
                <w:rFonts w:ascii="Times New Roman" w:hAnsi="Times New Roman"/>
                <w:noProof/>
                <w:webHidden/>
              </w:rPr>
              <w:fldChar w:fldCharType="end"/>
            </w:r>
          </w:hyperlink>
        </w:p>
        <w:p w14:paraId="6F690AE2" w14:textId="77777777" w:rsidR="007C541E" w:rsidRPr="00985D4A" w:rsidRDefault="007C541E" w:rsidP="007C541E">
          <w:pPr>
            <w:pStyle w:val="TOC1"/>
            <w:rPr>
              <w:rFonts w:ascii="Times New Roman" w:hAnsi="Times New Roman"/>
              <w:noProof/>
              <w:lang w:val="en-GB" w:eastAsia="en-GB"/>
            </w:rPr>
          </w:pPr>
          <w:hyperlink w:anchor="_Toc490232010" w:history="1">
            <w:r w:rsidRPr="00985D4A">
              <w:rPr>
                <w:rStyle w:val="Hyperlink"/>
                <w:rFonts w:ascii="Times New Roman" w:hAnsi="Times New Roman"/>
                <w:noProof/>
              </w:rPr>
              <w:t>VI.</w:t>
            </w:r>
            <w:r w:rsidRPr="00985D4A">
              <w:rPr>
                <w:rFonts w:ascii="Times New Roman" w:hAnsi="Times New Roman"/>
                <w:noProof/>
                <w:lang w:val="en-GB" w:eastAsia="en-GB"/>
              </w:rPr>
              <w:tab/>
            </w:r>
            <w:r w:rsidRPr="00985D4A">
              <w:rPr>
                <w:rStyle w:val="Hyperlink"/>
                <w:rFonts w:ascii="Times New Roman" w:hAnsi="Times New Roman"/>
                <w:noProof/>
              </w:rPr>
              <w:t>Evaluation team composition</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_Toc490232010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13</w:t>
            </w:r>
            <w:r w:rsidRPr="00985D4A">
              <w:rPr>
                <w:rFonts w:ascii="Times New Roman" w:hAnsi="Times New Roman"/>
                <w:noProof/>
                <w:webHidden/>
              </w:rPr>
              <w:fldChar w:fldCharType="end"/>
            </w:r>
          </w:hyperlink>
        </w:p>
        <w:p w14:paraId="2BD3616F" w14:textId="77777777" w:rsidR="007C541E" w:rsidRPr="00985D4A" w:rsidRDefault="007C541E" w:rsidP="007C541E">
          <w:pPr>
            <w:pStyle w:val="TOC1"/>
            <w:rPr>
              <w:rFonts w:ascii="Times New Roman" w:hAnsi="Times New Roman"/>
              <w:noProof/>
              <w:lang w:val="en-GB" w:eastAsia="en-GB"/>
            </w:rPr>
          </w:pPr>
          <w:hyperlink w:anchor="_Toc490232011" w:history="1">
            <w:r w:rsidRPr="00985D4A">
              <w:rPr>
                <w:rStyle w:val="Hyperlink"/>
                <w:rFonts w:ascii="Times New Roman" w:hAnsi="Times New Roman"/>
                <w:noProof/>
              </w:rPr>
              <w:t>VII.</w:t>
            </w:r>
            <w:r w:rsidRPr="00985D4A">
              <w:rPr>
                <w:rFonts w:ascii="Times New Roman" w:hAnsi="Times New Roman"/>
                <w:noProof/>
                <w:lang w:val="en-GB" w:eastAsia="en-GB"/>
              </w:rPr>
              <w:tab/>
            </w:r>
            <w:r w:rsidRPr="00985D4A">
              <w:rPr>
                <w:rStyle w:val="Hyperlink"/>
                <w:rFonts w:ascii="Times New Roman" w:hAnsi="Times New Roman"/>
                <w:noProof/>
              </w:rPr>
              <w:t>Reporting</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_Toc490232011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14</w:t>
            </w:r>
            <w:r w:rsidRPr="00985D4A">
              <w:rPr>
                <w:rFonts w:ascii="Times New Roman" w:hAnsi="Times New Roman"/>
                <w:noProof/>
                <w:webHidden/>
              </w:rPr>
              <w:fldChar w:fldCharType="end"/>
            </w:r>
          </w:hyperlink>
        </w:p>
        <w:p w14:paraId="674DB75D" w14:textId="77777777" w:rsidR="007C541E" w:rsidRPr="00985D4A" w:rsidRDefault="007C541E" w:rsidP="007C541E">
          <w:pPr>
            <w:pStyle w:val="TOC1"/>
            <w:rPr>
              <w:rFonts w:ascii="Times New Roman" w:hAnsi="Times New Roman"/>
              <w:noProof/>
              <w:lang w:val="en-GB" w:eastAsia="en-GB"/>
            </w:rPr>
          </w:pPr>
          <w:hyperlink w:anchor="_Toc490232012" w:history="1">
            <w:r w:rsidRPr="00985D4A">
              <w:rPr>
                <w:rStyle w:val="Hyperlink"/>
                <w:rFonts w:ascii="Times New Roman" w:hAnsi="Times New Roman"/>
                <w:noProof/>
              </w:rPr>
              <w:t>VIII.</w:t>
            </w:r>
            <w:r w:rsidRPr="00985D4A">
              <w:rPr>
                <w:rFonts w:ascii="Times New Roman" w:hAnsi="Times New Roman"/>
                <w:noProof/>
                <w:lang w:val="en-GB" w:eastAsia="en-GB"/>
              </w:rPr>
              <w:tab/>
            </w:r>
            <w:r w:rsidRPr="00985D4A">
              <w:rPr>
                <w:rStyle w:val="Hyperlink"/>
                <w:rFonts w:ascii="Times New Roman" w:hAnsi="Times New Roman"/>
                <w:noProof/>
              </w:rPr>
              <w:t>Quality assurance</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_Toc490232012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15</w:t>
            </w:r>
            <w:r w:rsidRPr="00985D4A">
              <w:rPr>
                <w:rFonts w:ascii="Times New Roman" w:hAnsi="Times New Roman"/>
                <w:noProof/>
                <w:webHidden/>
              </w:rPr>
              <w:fldChar w:fldCharType="end"/>
            </w:r>
          </w:hyperlink>
        </w:p>
        <w:p w14:paraId="2B805509" w14:textId="77777777" w:rsidR="007C541E" w:rsidRPr="00985D4A" w:rsidRDefault="007C541E" w:rsidP="007C541E">
          <w:pPr>
            <w:pStyle w:val="TOC2"/>
            <w:tabs>
              <w:tab w:val="right" w:leader="dot" w:pos="9350"/>
            </w:tabs>
            <w:rPr>
              <w:rFonts w:ascii="Times New Roman" w:hAnsi="Times New Roman"/>
              <w:noProof/>
              <w:lang w:val="en-GB" w:eastAsia="en-GB"/>
            </w:rPr>
          </w:pPr>
          <w:hyperlink w:anchor="_Toc490232013" w:history="1">
            <w:r w:rsidRPr="00985D4A">
              <w:rPr>
                <w:rStyle w:val="Hyperlink"/>
                <w:rFonts w:ascii="Times New Roman" w:hAnsi="Times New Roman"/>
                <w:noProof/>
              </w:rPr>
              <w:t>Annex 1: Project Logical Framework</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_Toc490232013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16</w:t>
            </w:r>
            <w:r w:rsidRPr="00985D4A">
              <w:rPr>
                <w:rFonts w:ascii="Times New Roman" w:hAnsi="Times New Roman"/>
                <w:noProof/>
                <w:webHidden/>
              </w:rPr>
              <w:fldChar w:fldCharType="end"/>
            </w:r>
          </w:hyperlink>
        </w:p>
        <w:p w14:paraId="754B0379" w14:textId="77777777" w:rsidR="007C541E" w:rsidRPr="00985D4A" w:rsidRDefault="007C541E" w:rsidP="007C541E">
          <w:pPr>
            <w:pStyle w:val="TOC2"/>
            <w:tabs>
              <w:tab w:val="right" w:leader="dot" w:pos="9350"/>
            </w:tabs>
            <w:rPr>
              <w:rFonts w:ascii="Times New Roman" w:hAnsi="Times New Roman"/>
              <w:noProof/>
              <w:lang w:val="en-GB" w:eastAsia="en-GB"/>
            </w:rPr>
          </w:pPr>
          <w:hyperlink w:anchor="_Toc490232014" w:history="1">
            <w:r w:rsidRPr="00985D4A">
              <w:rPr>
                <w:rStyle w:val="Hyperlink"/>
                <w:rFonts w:ascii="Times New Roman" w:hAnsi="Times New Roman"/>
                <w:noProof/>
              </w:rPr>
              <w:t>Annex 2: Detailed questions to assess evaluation criteria</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_Toc490232014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24</w:t>
            </w:r>
            <w:r w:rsidRPr="00985D4A">
              <w:rPr>
                <w:rFonts w:ascii="Times New Roman" w:hAnsi="Times New Roman"/>
                <w:noProof/>
                <w:webHidden/>
              </w:rPr>
              <w:fldChar w:fldCharType="end"/>
            </w:r>
          </w:hyperlink>
        </w:p>
        <w:p w14:paraId="59D1248E" w14:textId="77777777" w:rsidR="007C541E" w:rsidRPr="00985D4A" w:rsidRDefault="007C541E" w:rsidP="007C541E">
          <w:pPr>
            <w:pStyle w:val="TOC2"/>
            <w:tabs>
              <w:tab w:val="right" w:leader="dot" w:pos="9350"/>
            </w:tabs>
            <w:rPr>
              <w:rFonts w:ascii="Times New Roman" w:hAnsi="Times New Roman"/>
              <w:noProof/>
              <w:lang w:val="en-GB" w:eastAsia="en-GB"/>
            </w:rPr>
          </w:pPr>
          <w:hyperlink w:anchor="_Toc490232015" w:history="1">
            <w:r w:rsidRPr="00985D4A">
              <w:rPr>
                <w:rStyle w:val="Hyperlink"/>
                <w:rFonts w:ascii="Times New Roman" w:hAnsi="Times New Roman"/>
                <w:noProof/>
              </w:rPr>
              <w:t>Annex 3: Job descriptions</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_Toc490232015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30</w:t>
            </w:r>
            <w:r w:rsidRPr="00985D4A">
              <w:rPr>
                <w:rFonts w:ascii="Times New Roman" w:hAnsi="Times New Roman"/>
                <w:noProof/>
                <w:webHidden/>
              </w:rPr>
              <w:fldChar w:fldCharType="end"/>
            </w:r>
          </w:hyperlink>
        </w:p>
        <w:p w14:paraId="47742F21" w14:textId="77777777" w:rsidR="007C541E" w:rsidRPr="00985D4A" w:rsidRDefault="007C541E" w:rsidP="007C541E">
          <w:pPr>
            <w:pStyle w:val="TOC2"/>
            <w:tabs>
              <w:tab w:val="right" w:leader="dot" w:pos="9350"/>
            </w:tabs>
            <w:rPr>
              <w:rFonts w:ascii="Times New Roman" w:hAnsi="Times New Roman"/>
              <w:noProof/>
              <w:lang w:val="en-GB" w:eastAsia="en-GB"/>
            </w:rPr>
          </w:pPr>
          <w:hyperlink w:anchor="_Toc490232016" w:history="1">
            <w:r w:rsidRPr="00985D4A">
              <w:rPr>
                <w:rStyle w:val="Hyperlink"/>
                <w:rFonts w:ascii="Times New Roman" w:hAnsi="Times New Roman"/>
                <w:noProof/>
              </w:rPr>
              <w:t>Annex 4- Outline of an in-depth project evaluation report</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_Toc490232016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34</w:t>
            </w:r>
            <w:r w:rsidRPr="00985D4A">
              <w:rPr>
                <w:rFonts w:ascii="Times New Roman" w:hAnsi="Times New Roman"/>
                <w:noProof/>
                <w:webHidden/>
              </w:rPr>
              <w:fldChar w:fldCharType="end"/>
            </w:r>
          </w:hyperlink>
        </w:p>
        <w:p w14:paraId="4F40F322" w14:textId="77777777" w:rsidR="007C541E" w:rsidRPr="00985D4A" w:rsidRDefault="007C541E" w:rsidP="007C541E">
          <w:pPr>
            <w:pStyle w:val="TOC2"/>
            <w:tabs>
              <w:tab w:val="right" w:leader="dot" w:pos="9350"/>
            </w:tabs>
            <w:rPr>
              <w:rFonts w:ascii="Times New Roman" w:hAnsi="Times New Roman"/>
              <w:noProof/>
              <w:lang w:val="en-GB" w:eastAsia="en-GB"/>
            </w:rPr>
          </w:pPr>
          <w:hyperlink w:anchor="_Toc490232017" w:history="1">
            <w:r w:rsidRPr="00985D4A">
              <w:rPr>
                <w:rStyle w:val="Hyperlink"/>
                <w:rFonts w:ascii="Times New Roman" w:hAnsi="Times New Roman"/>
                <w:noProof/>
              </w:rPr>
              <w:t>Annex 5: Checklist on evaluation report quality</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_Toc490232017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37</w:t>
            </w:r>
            <w:r w:rsidRPr="00985D4A">
              <w:rPr>
                <w:rFonts w:ascii="Times New Roman" w:hAnsi="Times New Roman"/>
                <w:noProof/>
                <w:webHidden/>
              </w:rPr>
              <w:fldChar w:fldCharType="end"/>
            </w:r>
          </w:hyperlink>
        </w:p>
        <w:p w14:paraId="09BC39A5" w14:textId="77777777" w:rsidR="007C541E" w:rsidRPr="00985D4A" w:rsidRDefault="007C541E" w:rsidP="007C541E">
          <w:pPr>
            <w:pStyle w:val="TOC2"/>
            <w:tabs>
              <w:tab w:val="right" w:leader="dot" w:pos="9350"/>
            </w:tabs>
            <w:rPr>
              <w:rFonts w:ascii="Times New Roman" w:hAnsi="Times New Roman"/>
              <w:noProof/>
              <w:lang w:val="en-GB" w:eastAsia="en-GB"/>
            </w:rPr>
          </w:pPr>
          <w:hyperlink w:anchor="_Toc490232018" w:history="1">
            <w:r w:rsidRPr="00985D4A">
              <w:rPr>
                <w:rStyle w:val="Hyperlink"/>
                <w:rFonts w:ascii="Times New Roman" w:hAnsi="Times New Roman"/>
                <w:noProof/>
              </w:rPr>
              <w:t>Annex 6: Guidance on integrating gender in evaluations of UNIDO projects and Projects</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_Toc490232018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38</w:t>
            </w:r>
            <w:r w:rsidRPr="00985D4A">
              <w:rPr>
                <w:rFonts w:ascii="Times New Roman" w:hAnsi="Times New Roman"/>
                <w:noProof/>
                <w:webHidden/>
              </w:rPr>
              <w:fldChar w:fldCharType="end"/>
            </w:r>
          </w:hyperlink>
        </w:p>
        <w:p w14:paraId="14FC1DB3" w14:textId="77777777" w:rsidR="007C541E" w:rsidRPr="00985D4A" w:rsidRDefault="007C541E" w:rsidP="007C541E">
          <w:pPr>
            <w:rPr>
              <w:rFonts w:ascii="Times New Roman" w:hAnsi="Times New Roman"/>
            </w:rPr>
          </w:pPr>
          <w:r w:rsidRPr="00985D4A">
            <w:rPr>
              <w:rFonts w:ascii="Times New Roman" w:hAnsi="Times New Roman"/>
              <w:b/>
              <w:bCs/>
              <w:noProof/>
            </w:rPr>
            <w:fldChar w:fldCharType="end"/>
          </w:r>
        </w:p>
      </w:sdtContent>
    </w:sdt>
    <w:p w14:paraId="270C1CB1" w14:textId="77777777" w:rsidR="007C541E" w:rsidRPr="00985D4A" w:rsidRDefault="007C541E" w:rsidP="007C541E">
      <w:pPr>
        <w:pStyle w:val="TableofFigures"/>
        <w:tabs>
          <w:tab w:val="right" w:leader="dot" w:pos="9350"/>
        </w:tabs>
        <w:rPr>
          <w:rFonts w:ascii="Times New Roman" w:hAnsi="Times New Roman"/>
          <w:noProof/>
          <w:lang w:val="en-GB" w:eastAsia="en-GB"/>
        </w:rPr>
      </w:pPr>
      <w:r w:rsidRPr="00985D4A">
        <w:rPr>
          <w:rFonts w:ascii="Times New Roman" w:hAnsi="Times New Roman"/>
          <w:szCs w:val="20"/>
        </w:rPr>
        <w:fldChar w:fldCharType="begin"/>
      </w:r>
      <w:r w:rsidRPr="00985D4A">
        <w:rPr>
          <w:rFonts w:ascii="Times New Roman" w:hAnsi="Times New Roman"/>
          <w:szCs w:val="20"/>
        </w:rPr>
        <w:instrText xml:space="preserve"> TOC \h \z \c "Table" </w:instrText>
      </w:r>
      <w:r w:rsidRPr="00985D4A">
        <w:rPr>
          <w:rFonts w:ascii="Times New Roman" w:hAnsi="Times New Roman"/>
          <w:szCs w:val="20"/>
        </w:rPr>
        <w:fldChar w:fldCharType="separate"/>
      </w:r>
      <w:hyperlink w:anchor="_Toc490232019" w:history="1">
        <w:r w:rsidRPr="00985D4A">
          <w:rPr>
            <w:rStyle w:val="Hyperlink"/>
            <w:rFonts w:ascii="Times New Roman" w:eastAsia="MS Gothic" w:hAnsi="Times New Roman"/>
            <w:bCs/>
            <w:noProof/>
          </w:rPr>
          <w:t>Table 1. Financing plan summary</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_Toc490232019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6</w:t>
        </w:r>
        <w:r w:rsidRPr="00985D4A">
          <w:rPr>
            <w:rFonts w:ascii="Times New Roman" w:hAnsi="Times New Roman"/>
            <w:noProof/>
            <w:webHidden/>
          </w:rPr>
          <w:fldChar w:fldCharType="end"/>
        </w:r>
      </w:hyperlink>
    </w:p>
    <w:p w14:paraId="16B582C7" w14:textId="77777777" w:rsidR="007C541E" w:rsidRPr="00985D4A" w:rsidRDefault="007C541E" w:rsidP="007C541E">
      <w:pPr>
        <w:pStyle w:val="TableofFigures"/>
        <w:tabs>
          <w:tab w:val="right" w:leader="dot" w:pos="9350"/>
        </w:tabs>
        <w:rPr>
          <w:rFonts w:ascii="Times New Roman" w:hAnsi="Times New Roman"/>
          <w:noProof/>
          <w:lang w:val="en-GB" w:eastAsia="en-GB"/>
        </w:rPr>
      </w:pPr>
      <w:hyperlink w:anchor="_Toc490232020" w:history="1">
        <w:r w:rsidRPr="00985D4A">
          <w:rPr>
            <w:rStyle w:val="Hyperlink"/>
            <w:rFonts w:ascii="Times New Roman" w:eastAsia="MS Gothic" w:hAnsi="Times New Roman"/>
            <w:bCs/>
            <w:noProof/>
          </w:rPr>
          <w:t>Table 2. Financing plan summary - Outcome breakdown</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_Toc490232020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6</w:t>
        </w:r>
        <w:r w:rsidRPr="00985D4A">
          <w:rPr>
            <w:rFonts w:ascii="Times New Roman" w:hAnsi="Times New Roman"/>
            <w:noProof/>
            <w:webHidden/>
          </w:rPr>
          <w:fldChar w:fldCharType="end"/>
        </w:r>
      </w:hyperlink>
    </w:p>
    <w:p w14:paraId="4C66C2EA" w14:textId="77777777" w:rsidR="007C541E" w:rsidRPr="00985D4A" w:rsidRDefault="007C541E" w:rsidP="007C541E">
      <w:pPr>
        <w:pStyle w:val="TableofFigures"/>
        <w:tabs>
          <w:tab w:val="right" w:leader="dot" w:pos="9350"/>
        </w:tabs>
        <w:rPr>
          <w:rFonts w:ascii="Times New Roman" w:hAnsi="Times New Roman"/>
          <w:noProof/>
          <w:lang w:val="en-GB" w:eastAsia="en-GB"/>
        </w:rPr>
      </w:pPr>
      <w:hyperlink w:anchor="_Toc490232021" w:history="1">
        <w:r w:rsidRPr="00985D4A">
          <w:rPr>
            <w:rStyle w:val="Hyperlink"/>
            <w:rFonts w:ascii="Times New Roman" w:eastAsia="MS Gothic" w:hAnsi="Times New Roman"/>
            <w:bCs/>
            <w:noProof/>
          </w:rPr>
          <w:t>Table 3. Co-Financing source breakdown</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_Toc490232021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7</w:t>
        </w:r>
        <w:r w:rsidRPr="00985D4A">
          <w:rPr>
            <w:rFonts w:ascii="Times New Roman" w:hAnsi="Times New Roman"/>
            <w:noProof/>
            <w:webHidden/>
          </w:rPr>
          <w:fldChar w:fldCharType="end"/>
        </w:r>
      </w:hyperlink>
    </w:p>
    <w:p w14:paraId="1D5074CF" w14:textId="77777777" w:rsidR="007C541E" w:rsidRPr="00985D4A" w:rsidRDefault="007C541E" w:rsidP="007C541E">
      <w:pPr>
        <w:pStyle w:val="TableofFigures"/>
        <w:tabs>
          <w:tab w:val="right" w:leader="dot" w:pos="9350"/>
        </w:tabs>
        <w:rPr>
          <w:rFonts w:ascii="Times New Roman" w:hAnsi="Times New Roman"/>
          <w:noProof/>
          <w:lang w:val="en-GB" w:eastAsia="en-GB"/>
        </w:rPr>
      </w:pPr>
      <w:hyperlink w:anchor="_Toc490232022" w:history="1">
        <w:r w:rsidRPr="00985D4A">
          <w:rPr>
            <w:rStyle w:val="Hyperlink"/>
            <w:rFonts w:ascii="Times New Roman" w:eastAsia="MS Gothic" w:hAnsi="Times New Roman"/>
            <w:bCs/>
            <w:noProof/>
          </w:rPr>
          <w:t>Table 4. UNIDO budget execution</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_Toc490232022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7</w:t>
        </w:r>
        <w:r w:rsidRPr="00985D4A">
          <w:rPr>
            <w:rFonts w:ascii="Times New Roman" w:hAnsi="Times New Roman"/>
            <w:noProof/>
            <w:webHidden/>
          </w:rPr>
          <w:fldChar w:fldCharType="end"/>
        </w:r>
      </w:hyperlink>
    </w:p>
    <w:p w14:paraId="329DEEF5" w14:textId="77777777" w:rsidR="007C541E" w:rsidRPr="00985D4A" w:rsidRDefault="007C541E" w:rsidP="007C541E">
      <w:pPr>
        <w:pStyle w:val="TableofFigures"/>
        <w:tabs>
          <w:tab w:val="right" w:leader="dot" w:pos="9350"/>
        </w:tabs>
        <w:rPr>
          <w:rFonts w:ascii="Times New Roman" w:hAnsi="Times New Roman"/>
          <w:noProof/>
          <w:lang w:val="en-GB" w:eastAsia="en-GB"/>
        </w:rPr>
      </w:pPr>
      <w:hyperlink w:anchor="_Toc490232023" w:history="1">
        <w:r w:rsidRPr="00985D4A">
          <w:rPr>
            <w:rStyle w:val="Hyperlink"/>
            <w:rFonts w:ascii="Times New Roman" w:hAnsi="Times New Roman"/>
            <w:noProof/>
          </w:rPr>
          <w:t>Table 5. Project evaluation criteria</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_Toc490232023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10</w:t>
        </w:r>
        <w:r w:rsidRPr="00985D4A">
          <w:rPr>
            <w:rFonts w:ascii="Times New Roman" w:hAnsi="Times New Roman"/>
            <w:noProof/>
            <w:webHidden/>
          </w:rPr>
          <w:fldChar w:fldCharType="end"/>
        </w:r>
      </w:hyperlink>
    </w:p>
    <w:p w14:paraId="6FE50AF6" w14:textId="77777777" w:rsidR="007C541E" w:rsidRPr="00985D4A" w:rsidRDefault="007C541E" w:rsidP="007C541E">
      <w:pPr>
        <w:pStyle w:val="TableofFigures"/>
        <w:tabs>
          <w:tab w:val="right" w:leader="dot" w:pos="9350"/>
        </w:tabs>
        <w:rPr>
          <w:rFonts w:ascii="Times New Roman" w:hAnsi="Times New Roman"/>
          <w:noProof/>
          <w:lang w:val="en-GB" w:eastAsia="en-GB"/>
        </w:rPr>
      </w:pPr>
      <w:hyperlink w:anchor="_Toc490232024" w:history="1">
        <w:r w:rsidRPr="00985D4A">
          <w:rPr>
            <w:rStyle w:val="Hyperlink"/>
            <w:rFonts w:ascii="Times New Roman" w:hAnsi="Times New Roman"/>
            <w:noProof/>
          </w:rPr>
          <w:t>Table 6. Project rating criteria</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_Toc490232024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12</w:t>
        </w:r>
        <w:r w:rsidRPr="00985D4A">
          <w:rPr>
            <w:rFonts w:ascii="Times New Roman" w:hAnsi="Times New Roman"/>
            <w:noProof/>
            <w:webHidden/>
          </w:rPr>
          <w:fldChar w:fldCharType="end"/>
        </w:r>
      </w:hyperlink>
    </w:p>
    <w:p w14:paraId="40E27707" w14:textId="77777777" w:rsidR="007C541E" w:rsidRPr="00985D4A" w:rsidRDefault="007C541E" w:rsidP="007C541E">
      <w:pPr>
        <w:pStyle w:val="TableofFigures"/>
        <w:tabs>
          <w:tab w:val="right" w:leader="dot" w:pos="9350"/>
        </w:tabs>
        <w:rPr>
          <w:rFonts w:ascii="Times New Roman" w:hAnsi="Times New Roman"/>
          <w:noProof/>
          <w:lang w:val="en-GB" w:eastAsia="en-GB"/>
        </w:rPr>
      </w:pPr>
      <w:hyperlink w:anchor="_Toc490232025" w:history="1">
        <w:r w:rsidRPr="00985D4A">
          <w:rPr>
            <w:rStyle w:val="Hyperlink"/>
            <w:rFonts w:ascii="Times New Roman" w:hAnsi="Times New Roman"/>
            <w:noProof/>
          </w:rPr>
          <w:t>Table 7. Major timelines</w:t>
        </w:r>
        <w:r w:rsidRPr="00985D4A">
          <w:rPr>
            <w:rFonts w:ascii="Times New Roman" w:hAnsi="Times New Roman"/>
            <w:noProof/>
            <w:webHidden/>
          </w:rPr>
          <w:tab/>
        </w:r>
        <w:r w:rsidRPr="00985D4A">
          <w:rPr>
            <w:rFonts w:ascii="Times New Roman" w:hAnsi="Times New Roman"/>
            <w:noProof/>
            <w:webHidden/>
          </w:rPr>
          <w:fldChar w:fldCharType="begin"/>
        </w:r>
        <w:r w:rsidRPr="00985D4A">
          <w:rPr>
            <w:rFonts w:ascii="Times New Roman" w:hAnsi="Times New Roman"/>
            <w:noProof/>
            <w:webHidden/>
          </w:rPr>
          <w:instrText xml:space="preserve"> PAGEREF _Toc490232025 \h </w:instrText>
        </w:r>
        <w:r w:rsidRPr="00985D4A">
          <w:rPr>
            <w:rFonts w:ascii="Times New Roman" w:hAnsi="Times New Roman"/>
            <w:noProof/>
            <w:webHidden/>
          </w:rPr>
        </w:r>
        <w:r w:rsidRPr="00985D4A">
          <w:rPr>
            <w:rFonts w:ascii="Times New Roman" w:hAnsi="Times New Roman"/>
            <w:noProof/>
            <w:webHidden/>
          </w:rPr>
          <w:fldChar w:fldCharType="separate"/>
        </w:r>
        <w:r w:rsidRPr="00985D4A">
          <w:rPr>
            <w:rFonts w:ascii="Times New Roman" w:hAnsi="Times New Roman"/>
            <w:noProof/>
            <w:webHidden/>
          </w:rPr>
          <w:t>13</w:t>
        </w:r>
        <w:r w:rsidRPr="00985D4A">
          <w:rPr>
            <w:rFonts w:ascii="Times New Roman" w:hAnsi="Times New Roman"/>
            <w:noProof/>
            <w:webHidden/>
          </w:rPr>
          <w:fldChar w:fldCharType="end"/>
        </w:r>
      </w:hyperlink>
    </w:p>
    <w:p w14:paraId="4AFD2487" w14:textId="77777777" w:rsidR="007C541E" w:rsidRPr="00985D4A" w:rsidRDefault="007C541E" w:rsidP="007C541E">
      <w:pPr>
        <w:rPr>
          <w:rFonts w:ascii="Times New Roman" w:hAnsi="Times New Roman"/>
          <w:szCs w:val="20"/>
        </w:rPr>
      </w:pPr>
      <w:r w:rsidRPr="00985D4A">
        <w:rPr>
          <w:rFonts w:ascii="Times New Roman" w:hAnsi="Times New Roman"/>
          <w:szCs w:val="20"/>
        </w:rPr>
        <w:fldChar w:fldCharType="end"/>
      </w:r>
    </w:p>
    <w:p w14:paraId="6C6F38D7" w14:textId="77777777" w:rsidR="007C541E" w:rsidRPr="00985D4A" w:rsidRDefault="007C541E" w:rsidP="007C541E">
      <w:pPr>
        <w:jc w:val="center"/>
        <w:rPr>
          <w:rFonts w:ascii="Times New Roman" w:hAnsi="Times New Roman"/>
          <w:szCs w:val="20"/>
        </w:rPr>
      </w:pPr>
    </w:p>
    <w:p w14:paraId="01E47C3B" w14:textId="77777777" w:rsidR="007C541E" w:rsidRPr="00985D4A" w:rsidRDefault="007C541E" w:rsidP="007C541E">
      <w:pPr>
        <w:jc w:val="center"/>
        <w:rPr>
          <w:rFonts w:ascii="Times New Roman" w:hAnsi="Times New Roman"/>
          <w:szCs w:val="20"/>
        </w:rPr>
        <w:sectPr w:rsidR="007C541E" w:rsidRPr="00985D4A" w:rsidSect="007C541E">
          <w:pgSz w:w="12240" w:h="15840"/>
          <w:pgMar w:top="1440" w:right="1440" w:bottom="1440" w:left="1440" w:header="720" w:footer="720" w:gutter="0"/>
          <w:cols w:space="720"/>
          <w:docGrid w:linePitch="360"/>
        </w:sectPr>
      </w:pPr>
    </w:p>
    <w:p w14:paraId="357E9B1B" w14:textId="77777777" w:rsidR="007C541E" w:rsidRPr="00985D4A" w:rsidRDefault="007C541E" w:rsidP="007C541E">
      <w:pPr>
        <w:pStyle w:val="Heading1"/>
        <w:rPr>
          <w:rFonts w:ascii="Times New Roman" w:hAnsi="Times New Roman"/>
        </w:rPr>
      </w:pPr>
      <w:bookmarkStart w:id="44" w:name="_Toc490231996"/>
      <w:bookmarkStart w:id="45" w:name="_Toc212898050"/>
      <w:r w:rsidRPr="00985D4A">
        <w:rPr>
          <w:rFonts w:ascii="Times New Roman" w:hAnsi="Times New Roman"/>
        </w:rPr>
        <w:lastRenderedPageBreak/>
        <w:t>PROJECT BACKGROUND AND CONTEXT</w:t>
      </w:r>
      <w:bookmarkEnd w:id="44"/>
      <w:bookmarkEnd w:id="45"/>
    </w:p>
    <w:p w14:paraId="55113313" w14:textId="77777777" w:rsidR="007C541E" w:rsidRPr="00985D4A" w:rsidRDefault="007C541E" w:rsidP="001B690A">
      <w:pPr>
        <w:pStyle w:val="Heading2"/>
        <w:numPr>
          <w:ilvl w:val="0"/>
          <w:numId w:val="49"/>
        </w:numPr>
        <w:ind w:left="720"/>
        <w:rPr>
          <w:rFonts w:ascii="Times New Roman" w:hAnsi="Times New Roman"/>
        </w:rPr>
      </w:pPr>
      <w:bookmarkStart w:id="46" w:name="_Toc490231997"/>
      <w:bookmarkStart w:id="47" w:name="_Toc212898051"/>
      <w:r w:rsidRPr="00985D4A">
        <w:rPr>
          <w:rFonts w:ascii="Times New Roman" w:hAnsi="Times New Roman"/>
        </w:rPr>
        <w:t>Project factsheet</w:t>
      </w:r>
      <w:r w:rsidRPr="00985D4A">
        <w:rPr>
          <w:rStyle w:val="FootnoteReference"/>
          <w:rFonts w:ascii="Times New Roman" w:hAnsi="Times New Roman"/>
        </w:rPr>
        <w:footnoteReference w:id="1"/>
      </w:r>
      <w:r w:rsidRPr="00985D4A">
        <w:rPr>
          <w:rStyle w:val="FootnoteReference"/>
          <w:rFonts w:ascii="Times New Roman" w:hAnsi="Times New Roman"/>
        </w:rPr>
        <w:footnoteReference w:id="2"/>
      </w:r>
      <w:bookmarkEnd w:id="46"/>
      <w:bookmarkEnd w:id="47"/>
    </w:p>
    <w:tbl>
      <w:tblPr>
        <w:tblStyle w:val="TableGrid"/>
        <w:tblW w:w="0" w:type="auto"/>
        <w:tblLook w:val="04A0" w:firstRow="1" w:lastRow="0" w:firstColumn="1" w:lastColumn="0" w:noHBand="0" w:noVBand="1"/>
      </w:tblPr>
      <w:tblGrid>
        <w:gridCol w:w="2802"/>
        <w:gridCol w:w="6306"/>
      </w:tblGrid>
      <w:tr w:rsidR="007C541E" w:rsidRPr="00985D4A" w14:paraId="16A55B05" w14:textId="77777777">
        <w:trPr>
          <w:trHeight w:val="144"/>
        </w:trPr>
        <w:tc>
          <w:tcPr>
            <w:tcW w:w="2802" w:type="dxa"/>
            <w:shd w:val="clear" w:color="auto" w:fill="ACDBFF" w:themeFill="accent1" w:themeFillTint="33"/>
          </w:tcPr>
          <w:p w14:paraId="0FE14FB3"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Project title</w:t>
            </w:r>
          </w:p>
        </w:tc>
        <w:tc>
          <w:tcPr>
            <w:tcW w:w="6306" w:type="dxa"/>
          </w:tcPr>
          <w:p w14:paraId="51BB39CD" w14:textId="3B274725" w:rsidR="007C541E" w:rsidRPr="00985D4A" w:rsidRDefault="00000000">
            <w:pPr>
              <w:spacing w:before="60" w:after="60" w:line="240" w:lineRule="atLeast"/>
              <w:contextualSpacing/>
              <w:jc w:val="left"/>
              <w:rPr>
                <w:rFonts w:ascii="Times New Roman" w:hAnsi="Times New Roman"/>
              </w:rPr>
            </w:pPr>
            <w:sdt>
              <w:sdtPr>
                <w:rPr>
                  <w:rFonts w:ascii="Times New Roman" w:hAnsi="Times New Roman"/>
                </w:rPr>
                <w:id w:val="-1543518054"/>
                <w:placeholder>
                  <w:docPart w:val="A14238163170430082B25567CD09BF8C"/>
                </w:placeholder>
              </w:sdtPr>
              <w:sdtContent>
                <w:sdt>
                  <w:sdtPr>
                    <w:rPr>
                      <w:rFonts w:ascii="Times New Roman" w:hAnsi="Times New Roman"/>
                    </w:rPr>
                    <w:alias w:val="Title"/>
                    <w:tag w:val=""/>
                    <w:id w:val="510343321"/>
                    <w:placeholder>
                      <w:docPart w:val="FC910CA658F84F9889FACA46DFA5AC7E"/>
                    </w:placeholder>
                    <w:showingPlcHdr/>
                    <w:dataBinding w:prefixMappings="xmlns:ns0='http://purl.org/dc/elements/1.1/' xmlns:ns1='http://schemas.openxmlformats.org/package/2006/metadata/core-properties' " w:xpath="/ns1:coreProperties[1]/ns0:title[1]" w:storeItemID="{6C3C8BC8-F283-45AE-878A-BAB7291924A1}"/>
                    <w:text/>
                  </w:sdtPr>
                  <w:sdtContent>
                    <w:r w:rsidR="007C541E" w:rsidRPr="00C6354F">
                      <w:rPr>
                        <w:rStyle w:val="PlaceholderText"/>
                        <w:rFonts w:eastAsia="Calibri"/>
                        <w:highlight w:val="lightGray"/>
                      </w:rPr>
                      <w:t>[Title]</w:t>
                    </w:r>
                  </w:sdtContent>
                </w:sdt>
              </w:sdtContent>
            </w:sdt>
          </w:p>
        </w:tc>
      </w:tr>
      <w:tr w:rsidR="007C541E" w:rsidRPr="00985D4A" w14:paraId="5174857D" w14:textId="77777777">
        <w:trPr>
          <w:trHeight w:val="144"/>
        </w:trPr>
        <w:tc>
          <w:tcPr>
            <w:tcW w:w="2802" w:type="dxa"/>
            <w:shd w:val="clear" w:color="auto" w:fill="ACDBFF" w:themeFill="accent1" w:themeFillTint="33"/>
          </w:tcPr>
          <w:p w14:paraId="60A197B8"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UNIDO ID</w:t>
            </w:r>
          </w:p>
        </w:tc>
        <w:tc>
          <w:tcPr>
            <w:tcW w:w="6306" w:type="dxa"/>
          </w:tcPr>
          <w:p w14:paraId="324663EF" w14:textId="5996A7BF" w:rsidR="007C541E" w:rsidRPr="00985D4A" w:rsidRDefault="00000000">
            <w:pPr>
              <w:spacing w:before="60" w:after="60" w:line="240" w:lineRule="atLeast"/>
              <w:contextualSpacing/>
              <w:jc w:val="left"/>
              <w:rPr>
                <w:rFonts w:ascii="Times New Roman" w:hAnsi="Times New Roman"/>
              </w:rPr>
            </w:pPr>
            <w:sdt>
              <w:sdtPr>
                <w:rPr>
                  <w:rFonts w:ascii="Times New Roman" w:hAnsi="Times New Roman"/>
                  <w:szCs w:val="20"/>
                </w:rPr>
                <w:id w:val="1893922827"/>
                <w:placeholder>
                  <w:docPart w:val="148912AAA8F24277A82F2DF18C9728EA"/>
                </w:placeholder>
              </w:sdtPr>
              <w:sdtContent>
                <w:sdt>
                  <w:sdtPr>
                    <w:rPr>
                      <w:rFonts w:ascii="Times New Roman" w:hAnsi="Times New Roman"/>
                      <w:szCs w:val="20"/>
                    </w:rPr>
                    <w:alias w:val="UNIDO SAP ID"/>
                    <w:tag w:val=""/>
                    <w:id w:val="-1925797112"/>
                    <w:placeholder>
                      <w:docPart w:val="70159F065EC84B48A069C27DE409EFFD"/>
                    </w:placeholder>
                    <w:showingPlcHdr/>
                    <w:dataBinding w:prefixMappings="xmlns:ns0='http://purl.org/dc/elements/1.1/' xmlns:ns1='http://schemas.openxmlformats.org/package/2006/metadata/core-properties' " w:xpath="/ns1:coreProperties[1]/ns1:contentStatus[1]" w:storeItemID="{6C3C8BC8-F283-45AE-878A-BAB7291924A1}"/>
                    <w:text/>
                  </w:sdtPr>
                  <w:sdtContent>
                    <w:r w:rsidR="007C541E" w:rsidRPr="00C15F5E">
                      <w:rPr>
                        <w:rStyle w:val="PlaceholderText"/>
                      </w:rPr>
                      <w:t>[Status]</w:t>
                    </w:r>
                  </w:sdtContent>
                </w:sdt>
              </w:sdtContent>
            </w:sdt>
          </w:p>
        </w:tc>
      </w:tr>
      <w:tr w:rsidR="007C541E" w:rsidRPr="00985D4A" w14:paraId="6AC967C1" w14:textId="77777777">
        <w:trPr>
          <w:trHeight w:val="144"/>
        </w:trPr>
        <w:tc>
          <w:tcPr>
            <w:tcW w:w="2802" w:type="dxa"/>
            <w:shd w:val="clear" w:color="auto" w:fill="ACDBFF" w:themeFill="accent1" w:themeFillTint="33"/>
          </w:tcPr>
          <w:p w14:paraId="7E31F90D"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Region</w:t>
            </w:r>
          </w:p>
        </w:tc>
        <w:tc>
          <w:tcPr>
            <w:tcW w:w="6306" w:type="dxa"/>
          </w:tcPr>
          <w:p w14:paraId="5E2C7676"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 xml:space="preserve">Africa </w:t>
            </w:r>
          </w:p>
        </w:tc>
      </w:tr>
      <w:tr w:rsidR="007C541E" w:rsidRPr="00985D4A" w14:paraId="15B507FA" w14:textId="77777777">
        <w:trPr>
          <w:trHeight w:val="144"/>
        </w:trPr>
        <w:tc>
          <w:tcPr>
            <w:tcW w:w="2802" w:type="dxa"/>
            <w:shd w:val="clear" w:color="auto" w:fill="ACDBFF" w:themeFill="accent1" w:themeFillTint="33"/>
          </w:tcPr>
          <w:p w14:paraId="4B9E3D9D"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Country(ies)</w:t>
            </w:r>
          </w:p>
        </w:tc>
        <w:tc>
          <w:tcPr>
            <w:tcW w:w="6306" w:type="dxa"/>
          </w:tcPr>
          <w:p w14:paraId="10AE9C76"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Kenya, Nigeria, Rwanda, South Africa, Uganda</w:t>
            </w:r>
          </w:p>
        </w:tc>
      </w:tr>
      <w:tr w:rsidR="007C541E" w:rsidRPr="00985D4A" w14:paraId="101CA216" w14:textId="77777777">
        <w:trPr>
          <w:trHeight w:val="144"/>
        </w:trPr>
        <w:tc>
          <w:tcPr>
            <w:tcW w:w="2802" w:type="dxa"/>
            <w:shd w:val="clear" w:color="auto" w:fill="ACDBFF" w:themeFill="accent1" w:themeFillTint="33"/>
          </w:tcPr>
          <w:p w14:paraId="5CFFC2A2"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Project donor(s)</w:t>
            </w:r>
          </w:p>
        </w:tc>
        <w:tc>
          <w:tcPr>
            <w:tcW w:w="6306" w:type="dxa"/>
          </w:tcPr>
          <w:p w14:paraId="5ADA9F43"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GEF</w:t>
            </w:r>
          </w:p>
        </w:tc>
      </w:tr>
      <w:tr w:rsidR="007C541E" w:rsidRPr="00985D4A" w14:paraId="1BFD21B7" w14:textId="77777777">
        <w:trPr>
          <w:trHeight w:val="144"/>
        </w:trPr>
        <w:sdt>
          <w:sdtPr>
            <w:rPr>
              <w:rFonts w:ascii="Times New Roman" w:hAnsi="Times New Roman"/>
            </w:rPr>
            <w:alias w:val="Project implementation start date"/>
            <w:tag w:val="Project implementation start date"/>
            <w:id w:val="712389184"/>
            <w:placeholder>
              <w:docPart w:val="3F3F72C3F49D41D68954412F40886115"/>
            </w:placeholder>
            <w:dropDownList>
              <w:listItem w:value="Choose an item."/>
              <w:listItem w:displayText="Project implementation start date" w:value="Project implementation start date"/>
              <w:listItem w:displayText="First PAD issuance date" w:value="First PAD issuance date"/>
            </w:dropDownList>
          </w:sdtPr>
          <w:sdtContent>
            <w:tc>
              <w:tcPr>
                <w:tcW w:w="2802" w:type="dxa"/>
                <w:shd w:val="clear" w:color="auto" w:fill="ACDBFF" w:themeFill="accent1" w:themeFillTint="33"/>
              </w:tcPr>
              <w:p w14:paraId="3582EA2E"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Project implementation start date</w:t>
                </w:r>
              </w:p>
            </w:tc>
          </w:sdtContent>
        </w:sdt>
        <w:tc>
          <w:tcPr>
            <w:tcW w:w="6306" w:type="dxa"/>
          </w:tcPr>
          <w:p w14:paraId="7A5EA56C"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14 April 2023</w:t>
            </w:r>
          </w:p>
        </w:tc>
      </w:tr>
      <w:tr w:rsidR="007C541E" w:rsidRPr="00985D4A" w14:paraId="57D7B13C" w14:textId="77777777">
        <w:trPr>
          <w:trHeight w:val="144"/>
        </w:trPr>
        <w:tc>
          <w:tcPr>
            <w:tcW w:w="2802" w:type="dxa"/>
            <w:shd w:val="clear" w:color="auto" w:fill="ACDBFF" w:themeFill="accent1" w:themeFillTint="33"/>
          </w:tcPr>
          <w:p w14:paraId="59031829"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Expected duration</w:t>
            </w:r>
          </w:p>
        </w:tc>
        <w:tc>
          <w:tcPr>
            <w:tcW w:w="6306" w:type="dxa"/>
          </w:tcPr>
          <w:p w14:paraId="66C2BCF3"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 xml:space="preserve">24 months </w:t>
            </w:r>
          </w:p>
        </w:tc>
      </w:tr>
      <w:tr w:rsidR="007C541E" w:rsidRPr="00985D4A" w14:paraId="5876F5CF" w14:textId="77777777">
        <w:trPr>
          <w:trHeight w:val="144"/>
        </w:trPr>
        <w:tc>
          <w:tcPr>
            <w:tcW w:w="2802" w:type="dxa"/>
            <w:shd w:val="clear" w:color="auto" w:fill="ACDBFF" w:themeFill="accent1" w:themeFillTint="33"/>
          </w:tcPr>
          <w:p w14:paraId="08B72769"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Expected implementation end date</w:t>
            </w:r>
          </w:p>
        </w:tc>
        <w:tc>
          <w:tcPr>
            <w:tcW w:w="6306" w:type="dxa"/>
          </w:tcPr>
          <w:p w14:paraId="756FAE19"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30 April 2024 (initial) → 30 September 2025 (extended)</w:t>
            </w:r>
          </w:p>
        </w:tc>
      </w:tr>
      <w:tr w:rsidR="007C541E" w:rsidRPr="00985D4A" w14:paraId="0AEF133B" w14:textId="77777777">
        <w:trPr>
          <w:trHeight w:val="144"/>
        </w:trPr>
        <w:tc>
          <w:tcPr>
            <w:tcW w:w="2802" w:type="dxa"/>
            <w:shd w:val="clear" w:color="auto" w:fill="ACDBFF" w:themeFill="accent1" w:themeFillTint="33"/>
          </w:tcPr>
          <w:p w14:paraId="66C0E26F"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Implementing agency(ies)</w:t>
            </w:r>
          </w:p>
        </w:tc>
        <w:tc>
          <w:tcPr>
            <w:tcW w:w="6306" w:type="dxa"/>
          </w:tcPr>
          <w:p w14:paraId="10BBAD2B"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UNIDO</w:t>
            </w:r>
          </w:p>
        </w:tc>
      </w:tr>
      <w:tr w:rsidR="007C541E" w:rsidRPr="00985D4A" w14:paraId="00071346" w14:textId="77777777">
        <w:trPr>
          <w:trHeight w:val="144"/>
        </w:trPr>
        <w:tc>
          <w:tcPr>
            <w:tcW w:w="2802" w:type="dxa"/>
            <w:shd w:val="clear" w:color="auto" w:fill="ACDBFF" w:themeFill="accent1" w:themeFillTint="33"/>
          </w:tcPr>
          <w:p w14:paraId="10C1724A"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Executing Partners</w:t>
            </w:r>
          </w:p>
        </w:tc>
        <w:tc>
          <w:tcPr>
            <w:tcW w:w="6306" w:type="dxa"/>
          </w:tcPr>
          <w:p w14:paraId="684A28AB"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BFA Global</w:t>
            </w:r>
          </w:p>
        </w:tc>
      </w:tr>
      <w:tr w:rsidR="007C541E" w:rsidRPr="00985D4A" w14:paraId="6F76E1E1" w14:textId="77777777">
        <w:trPr>
          <w:trHeight w:val="144"/>
        </w:trPr>
        <w:sdt>
          <w:sdtPr>
            <w:rPr>
              <w:rFonts w:ascii="Times New Roman" w:hAnsi="Times New Roman"/>
            </w:rPr>
            <w:alias w:val="Donor funding"/>
            <w:tag w:val="Donor funding"/>
            <w:id w:val="-716428212"/>
            <w:placeholder>
              <w:docPart w:val="656075BBC75141D4A2CDC23357C378C5"/>
            </w:placeholder>
            <w:dropDownList>
              <w:listItem w:value="Choose an item."/>
              <w:listItem w:displayText="Donor funding" w:value="Donor funding"/>
              <w:listItem w:displayText="GEF project grant (excluding PPG, in USD)" w:value="GEF project grant (excluding PPG, in USD)"/>
            </w:dropDownList>
          </w:sdtPr>
          <w:sdtContent>
            <w:tc>
              <w:tcPr>
                <w:tcW w:w="2802" w:type="dxa"/>
                <w:shd w:val="clear" w:color="auto" w:fill="ACDBFF" w:themeFill="accent1" w:themeFillTint="33"/>
              </w:tcPr>
              <w:p w14:paraId="2A7B0E2B"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Donor funding</w:t>
                </w:r>
              </w:p>
            </w:tc>
          </w:sdtContent>
        </w:sdt>
        <w:tc>
          <w:tcPr>
            <w:tcW w:w="6306" w:type="dxa"/>
          </w:tcPr>
          <w:p w14:paraId="4DDB41C4"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USD 863,242 (GEF Grant)</w:t>
            </w:r>
          </w:p>
        </w:tc>
      </w:tr>
      <w:tr w:rsidR="007C541E" w:rsidRPr="00985D4A" w14:paraId="52E281DA" w14:textId="77777777">
        <w:trPr>
          <w:trHeight w:val="144"/>
        </w:trPr>
        <w:tc>
          <w:tcPr>
            <w:tcW w:w="2802" w:type="dxa"/>
            <w:shd w:val="clear" w:color="auto" w:fill="ACDBFF" w:themeFill="accent1" w:themeFillTint="33"/>
          </w:tcPr>
          <w:p w14:paraId="3EC4613C"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UNIDO input (in kind, USD)</w:t>
            </w:r>
          </w:p>
        </w:tc>
        <w:tc>
          <w:tcPr>
            <w:tcW w:w="6306" w:type="dxa"/>
          </w:tcPr>
          <w:p w14:paraId="0ED3153D"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NA</w:t>
            </w:r>
          </w:p>
        </w:tc>
      </w:tr>
      <w:tr w:rsidR="007C541E" w:rsidRPr="00985D4A" w14:paraId="0ADC77BA" w14:textId="77777777">
        <w:trPr>
          <w:trHeight w:val="144"/>
        </w:trPr>
        <w:tc>
          <w:tcPr>
            <w:tcW w:w="2802" w:type="dxa"/>
            <w:shd w:val="clear" w:color="auto" w:fill="ACDBFF" w:themeFill="accent1" w:themeFillTint="33"/>
          </w:tcPr>
          <w:sdt>
            <w:sdtPr>
              <w:rPr>
                <w:rFonts w:ascii="Times New Roman" w:hAnsi="Times New Roman"/>
              </w:rPr>
              <w:id w:val="-112364342"/>
              <w:placeholder>
                <w:docPart w:val="CA2AA81D1C2B40A6AB77E4F7EFF024D8"/>
              </w:placeholder>
              <w:dropDownList>
                <w:listItem w:value="Choose an item."/>
                <w:listItem w:displayText="Co-financing at CEO Endorsement, as applicable" w:value="Co-financing at CEO Endorsement, as applicable"/>
                <w:listItem w:displayText="                                " w:value="                                "/>
              </w:dropDownList>
            </w:sdtPr>
            <w:sdtContent>
              <w:p w14:paraId="569C66FB"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Co-financing at CEO Endorsement, as applicable</w:t>
                </w:r>
              </w:p>
            </w:sdtContent>
          </w:sdt>
        </w:tc>
        <w:tc>
          <w:tcPr>
            <w:tcW w:w="6306" w:type="dxa"/>
          </w:tcPr>
          <w:p w14:paraId="49277C68"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USD 10,965,000</w:t>
            </w:r>
          </w:p>
        </w:tc>
      </w:tr>
      <w:tr w:rsidR="007C541E" w:rsidRPr="00985D4A" w14:paraId="799C9329" w14:textId="77777777">
        <w:trPr>
          <w:trHeight w:val="144"/>
        </w:trPr>
        <w:tc>
          <w:tcPr>
            <w:tcW w:w="2802" w:type="dxa"/>
            <w:shd w:val="clear" w:color="auto" w:fill="ACDBFF" w:themeFill="accent1" w:themeFillTint="33"/>
          </w:tcPr>
          <w:p w14:paraId="46E9DB29"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Mid-term review date</w:t>
            </w:r>
          </w:p>
        </w:tc>
        <w:tc>
          <w:tcPr>
            <w:tcW w:w="6306" w:type="dxa"/>
          </w:tcPr>
          <w:p w14:paraId="14897D67"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Not Applicable</w:t>
            </w:r>
          </w:p>
        </w:tc>
      </w:tr>
      <w:tr w:rsidR="007C541E" w:rsidRPr="00985D4A" w14:paraId="4D33229D" w14:textId="77777777">
        <w:trPr>
          <w:trHeight w:val="70"/>
        </w:trPr>
        <w:tc>
          <w:tcPr>
            <w:tcW w:w="2802" w:type="dxa"/>
            <w:shd w:val="clear" w:color="auto" w:fill="ACDBFF" w:themeFill="accent1" w:themeFillTint="33"/>
          </w:tcPr>
          <w:p w14:paraId="06C67553"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Planned terminal evaluation date</w:t>
            </w:r>
          </w:p>
        </w:tc>
        <w:tc>
          <w:tcPr>
            <w:tcW w:w="6306" w:type="dxa"/>
          </w:tcPr>
          <w:p w14:paraId="068F9426" w14:textId="77777777" w:rsidR="007C541E" w:rsidRPr="00985D4A" w:rsidRDefault="007C541E">
            <w:pPr>
              <w:spacing w:before="60" w:after="60" w:line="240" w:lineRule="atLeast"/>
              <w:contextualSpacing/>
              <w:jc w:val="left"/>
              <w:rPr>
                <w:rFonts w:ascii="Times New Roman" w:hAnsi="Times New Roman"/>
              </w:rPr>
            </w:pPr>
            <w:r w:rsidRPr="00985D4A">
              <w:rPr>
                <w:rFonts w:ascii="Times New Roman" w:hAnsi="Times New Roman"/>
              </w:rPr>
              <w:t>1</w:t>
            </w:r>
            <w:r w:rsidRPr="00985D4A">
              <w:rPr>
                <w:rFonts w:ascii="Times New Roman" w:hAnsi="Times New Roman"/>
                <w:vertAlign w:val="superscript"/>
              </w:rPr>
              <w:t>st</w:t>
            </w:r>
            <w:r w:rsidRPr="00985D4A">
              <w:rPr>
                <w:rFonts w:ascii="Times New Roman" w:hAnsi="Times New Roman"/>
              </w:rPr>
              <w:t xml:space="preserve"> August 2025 - 30</w:t>
            </w:r>
            <w:r w:rsidRPr="00985D4A">
              <w:rPr>
                <w:rFonts w:ascii="Times New Roman" w:hAnsi="Times New Roman"/>
                <w:vertAlign w:val="superscript"/>
              </w:rPr>
              <w:t>th</w:t>
            </w:r>
            <w:r w:rsidRPr="00985D4A">
              <w:rPr>
                <w:rFonts w:ascii="Times New Roman" w:hAnsi="Times New Roman"/>
              </w:rPr>
              <w:t xml:space="preserve"> September 2025 </w:t>
            </w:r>
          </w:p>
        </w:tc>
      </w:tr>
    </w:tbl>
    <w:p w14:paraId="3DC3AC57" w14:textId="77777777" w:rsidR="007C541E" w:rsidRPr="00985D4A" w:rsidRDefault="007C541E" w:rsidP="007C541E">
      <w:pPr>
        <w:rPr>
          <w:rFonts w:ascii="Times New Roman" w:hAnsi="Times New Roman"/>
          <w:color w:val="000000" w:themeColor="text1"/>
          <w:sz w:val="18"/>
          <w:szCs w:val="18"/>
          <w:lang w:eastAsia="ar-SA"/>
        </w:rPr>
      </w:pPr>
      <w:r w:rsidRPr="00985D4A">
        <w:rPr>
          <w:rFonts w:ascii="Times New Roman" w:hAnsi="Times New Roman"/>
          <w:color w:val="000000" w:themeColor="text1"/>
          <w:sz w:val="18"/>
          <w:szCs w:val="18"/>
          <w:lang w:eastAsia="ar-SA"/>
        </w:rPr>
        <w:t>(Source: Project document)</w:t>
      </w:r>
    </w:p>
    <w:p w14:paraId="16B74E24" w14:textId="77777777" w:rsidR="007C541E" w:rsidRPr="00985D4A" w:rsidRDefault="007C541E" w:rsidP="007C541E">
      <w:pPr>
        <w:rPr>
          <w:rFonts w:ascii="Times New Roman" w:hAnsi="Times New Roman"/>
        </w:rPr>
      </w:pPr>
    </w:p>
    <w:p w14:paraId="113D67F7" w14:textId="77777777" w:rsidR="007C541E" w:rsidRPr="00985D4A" w:rsidRDefault="007C541E" w:rsidP="001B690A">
      <w:pPr>
        <w:pStyle w:val="Heading2"/>
        <w:numPr>
          <w:ilvl w:val="0"/>
          <w:numId w:val="49"/>
        </w:numPr>
        <w:ind w:left="720"/>
        <w:rPr>
          <w:rFonts w:ascii="Times New Roman" w:hAnsi="Times New Roman"/>
        </w:rPr>
      </w:pPr>
      <w:bookmarkStart w:id="48" w:name="_Toc490231998"/>
      <w:bookmarkStart w:id="49" w:name="_Toc212898052"/>
      <w:r w:rsidRPr="00985D4A">
        <w:rPr>
          <w:rFonts w:ascii="Times New Roman" w:hAnsi="Times New Roman"/>
        </w:rPr>
        <w:t>Project context</w:t>
      </w:r>
      <w:bookmarkEnd w:id="48"/>
      <w:bookmarkEnd w:id="49"/>
    </w:p>
    <w:p w14:paraId="7BCA1AA3" w14:textId="77777777" w:rsidR="007C541E" w:rsidRPr="00985D4A" w:rsidRDefault="007C541E" w:rsidP="007C541E">
      <w:pPr>
        <w:rPr>
          <w:rFonts w:ascii="Times New Roman" w:eastAsia="Times New Roman" w:hAnsi="Times New Roman"/>
        </w:rPr>
      </w:pPr>
      <w:r w:rsidRPr="00985D4A">
        <w:rPr>
          <w:rFonts w:ascii="Times New Roman" w:eastAsia="Times New Roman" w:hAnsi="Times New Roman"/>
        </w:rPr>
        <w:t>The project titled "Acceleration of Financial Technology-enabled Climate Resilience Solutions" (GEF ID: 10927) is a Medium-Sized Project (MSP) financed by the Global Environment Facility (GEF) and implemented by the United Nations Industrial Development Organization (UNIDO), with BFA Global as the executing partner. Operating across Kenya, Nigeria, Rwanda, South Africa, and Uganda, the project aims to develop and scale gender-responsive fintech innovations that enhance the climate resilience of underserved populations.</w:t>
      </w:r>
    </w:p>
    <w:p w14:paraId="136CC9FE" w14:textId="77777777" w:rsidR="007C541E" w:rsidRPr="00985D4A" w:rsidRDefault="007C541E" w:rsidP="007C541E">
      <w:pPr>
        <w:rPr>
          <w:rFonts w:ascii="Times New Roman" w:eastAsia="Times New Roman" w:hAnsi="Times New Roman"/>
        </w:rPr>
      </w:pPr>
      <w:r w:rsidRPr="00985D4A">
        <w:rPr>
          <w:rFonts w:ascii="Times New Roman" w:eastAsia="Times New Roman" w:hAnsi="Times New Roman"/>
        </w:rPr>
        <w:br/>
        <w:t xml:space="preserve">The project is structured around three interrelated components. The first focuses on accelerating fintech innovations that address climate adaptation needs through targeted technical assistance, bespoke venture-building support, and catalytic financing instruments. The second aims to strengthen the broader digital finance ecosystem for climate resilience by engaging investors, disseminating insights and learnings, and building talent pipelines for future innovation. The third component enhances monitoring and learning </w:t>
      </w:r>
      <w:r w:rsidRPr="00985D4A">
        <w:rPr>
          <w:rFonts w:ascii="Times New Roman" w:eastAsia="Times New Roman" w:hAnsi="Times New Roman"/>
        </w:rPr>
        <w:lastRenderedPageBreak/>
        <w:t>approaches to ensure robust progress tracking and knowledge generation, in alignment with both GEF and UNIDO standards and culminating in a terminal evaluation.</w:t>
      </w:r>
    </w:p>
    <w:p w14:paraId="4F8DC29B" w14:textId="77777777" w:rsidR="007C541E" w:rsidRPr="00985D4A" w:rsidRDefault="007C541E" w:rsidP="007C541E">
      <w:pPr>
        <w:rPr>
          <w:rFonts w:ascii="Times New Roman" w:hAnsi="Times New Roman"/>
        </w:rPr>
      </w:pPr>
      <w:r w:rsidRPr="00985D4A">
        <w:rPr>
          <w:rFonts w:ascii="Times New Roman" w:eastAsia="Times New Roman" w:hAnsi="Times New Roman"/>
        </w:rPr>
        <w:t>The project commenced in January 2023 and is scheduled for completion in September 2025. In accordance with the GEF Evaluation Policy, the project requires a Terminal Evaluation to be conducted by an independent external evaluator. As the project nears its conclusion in September 2025, this evaluation must be carried out in line with the GEF Terminal Evaluation Guidelines to assess its overall performance, effectiveness, and contribution to climate adaptation.</w:t>
      </w:r>
    </w:p>
    <w:p w14:paraId="0C6F8A08" w14:textId="77777777" w:rsidR="007C541E" w:rsidRPr="00985D4A" w:rsidRDefault="007C541E" w:rsidP="007C541E">
      <w:pPr>
        <w:rPr>
          <w:rFonts w:ascii="Times New Roman" w:hAnsi="Times New Roman"/>
        </w:rPr>
      </w:pPr>
      <w:r w:rsidRPr="00985D4A">
        <w:rPr>
          <w:rFonts w:ascii="Times New Roman" w:hAnsi="Times New Roman"/>
        </w:rPr>
        <w:t>In accordance with the GEF Evaluation Policy and the 2024 GEF Terminal Evaluation Guidelines, this terminal evaluation aims to deliver an impartial and rigorous assessment of the project’s design, execution, and outcomes. Its primary objective is to determine the extent to which the project has met its intended goals and delivered lasting benefits aligned with GEF’s strategic priorities and UNIDO’s mandate. It will further contribute to institutional learning, transparency, and accountability.</w:t>
      </w:r>
    </w:p>
    <w:p w14:paraId="2E0F0097" w14:textId="77777777" w:rsidR="007C541E" w:rsidRPr="00985D4A" w:rsidRDefault="007C541E" w:rsidP="007C541E">
      <w:pPr>
        <w:rPr>
          <w:rFonts w:ascii="Times New Roman" w:hAnsi="Times New Roman"/>
        </w:rPr>
      </w:pPr>
      <w:r w:rsidRPr="00985D4A">
        <w:rPr>
          <w:rFonts w:ascii="Times New Roman" w:hAnsi="Times New Roman"/>
        </w:rPr>
        <w:t>Specifically, the evaluation will examine the achievement of project results in terms of their contribution to climate resilience across the five participating countries. It will extract key lessons, critical success factors, and encountered challenges to inform the design and execution of future initiatives. Moreover, the evaluation will provide robust evidence and practical recommendations to UNIDO, BFA Global, and the GEF Secretariat on the strategic relevance and operational effectiveness of fintech-based adaptation solutions.</w:t>
      </w:r>
    </w:p>
    <w:p w14:paraId="109676BA" w14:textId="77777777" w:rsidR="007C541E" w:rsidRPr="00985D4A" w:rsidRDefault="007C541E" w:rsidP="001B690A">
      <w:pPr>
        <w:pStyle w:val="Heading2"/>
        <w:numPr>
          <w:ilvl w:val="0"/>
          <w:numId w:val="49"/>
        </w:numPr>
        <w:ind w:left="720"/>
        <w:rPr>
          <w:rFonts w:ascii="Times New Roman" w:hAnsi="Times New Roman"/>
        </w:rPr>
      </w:pPr>
      <w:bookmarkStart w:id="50" w:name="_Toc490231999"/>
      <w:bookmarkStart w:id="51" w:name="_Toc212898053"/>
      <w:r w:rsidRPr="00985D4A">
        <w:rPr>
          <w:rFonts w:ascii="Times New Roman" w:hAnsi="Times New Roman"/>
        </w:rPr>
        <w:t>Project objective and expected outcomes</w:t>
      </w:r>
      <w:bookmarkEnd w:id="50"/>
      <w:bookmarkEnd w:id="51"/>
    </w:p>
    <w:p w14:paraId="77557730" w14:textId="77777777" w:rsidR="007C541E" w:rsidRPr="00985D4A" w:rsidRDefault="007C541E" w:rsidP="007C541E">
      <w:pPr>
        <w:rPr>
          <w:rFonts w:ascii="Times New Roman" w:hAnsi="Times New Roman"/>
          <w:i/>
        </w:rPr>
      </w:pPr>
      <w:r w:rsidRPr="00985D4A">
        <w:rPr>
          <w:rFonts w:ascii="Times New Roman" w:hAnsi="Times New Roman"/>
          <w:i/>
        </w:rPr>
        <w:t>This project aims to accelerate climate resilience in five African countries by supporting fintech startups that provide inclusive and scalable adaptation solutions. It does so by combining tailored venture-building, catalytic co-investment, and ecosystem engagement to help startups grow, de-risk their business models, and improve access to early-stage financing.</w:t>
      </w:r>
    </w:p>
    <w:p w14:paraId="24CA606E" w14:textId="77777777" w:rsidR="007C541E" w:rsidRPr="00985D4A" w:rsidRDefault="007C541E" w:rsidP="007C541E">
      <w:pPr>
        <w:rPr>
          <w:rFonts w:ascii="Times New Roman" w:hAnsi="Times New Roman"/>
        </w:rPr>
      </w:pPr>
      <w:r w:rsidRPr="00985D4A">
        <w:rPr>
          <w:rFonts w:ascii="Times New Roman" w:hAnsi="Times New Roman"/>
          <w:i/>
        </w:rPr>
        <w:t>Expected Outcomes</w:t>
      </w:r>
      <w:r w:rsidRPr="00985D4A">
        <w:rPr>
          <w:rFonts w:ascii="Times New Roman" w:hAnsi="Times New Roman"/>
        </w:rPr>
        <w:t>:</w:t>
      </w:r>
    </w:p>
    <w:p w14:paraId="02E21656" w14:textId="77777777" w:rsidR="007C541E" w:rsidRPr="00985D4A" w:rsidRDefault="007C541E" w:rsidP="007C541E">
      <w:pPr>
        <w:rPr>
          <w:rFonts w:ascii="Times New Roman" w:hAnsi="Times New Roman"/>
        </w:rPr>
      </w:pPr>
      <w:r w:rsidRPr="00985D4A">
        <w:rPr>
          <w:rFonts w:ascii="Times New Roman" w:hAnsi="Times New Roman"/>
        </w:rPr>
        <w:t>Component 1 – Accelerate Fintech-Enabled Climate Resilience Startups</w:t>
      </w:r>
    </w:p>
    <w:p w14:paraId="367F8176" w14:textId="77777777" w:rsidR="007C541E" w:rsidRPr="00985D4A" w:rsidRDefault="007C541E" w:rsidP="001B690A">
      <w:pPr>
        <w:pStyle w:val="ListParagraph"/>
        <w:numPr>
          <w:ilvl w:val="0"/>
          <w:numId w:val="68"/>
        </w:numPr>
        <w:spacing w:before="120" w:after="120"/>
        <w:rPr>
          <w:rFonts w:ascii="Times New Roman" w:hAnsi="Times New Roman"/>
          <w:lang w:val="en-GB"/>
        </w:rPr>
      </w:pPr>
      <w:r w:rsidRPr="00985D4A">
        <w:rPr>
          <w:rFonts w:ascii="Times New Roman" w:hAnsi="Times New Roman"/>
          <w:lang w:val="en-GB"/>
        </w:rPr>
        <w:t xml:space="preserve">Outcome </w:t>
      </w:r>
      <w:proofErr w:type="gramStart"/>
      <w:r w:rsidRPr="00985D4A">
        <w:rPr>
          <w:rFonts w:ascii="Times New Roman" w:hAnsi="Times New Roman"/>
          <w:lang w:val="en-GB"/>
        </w:rPr>
        <w:t>1:Fintech</w:t>
      </w:r>
      <w:proofErr w:type="gramEnd"/>
      <w:r w:rsidRPr="00985D4A">
        <w:rPr>
          <w:rFonts w:ascii="Times New Roman" w:hAnsi="Times New Roman"/>
          <w:lang w:val="en-GB"/>
        </w:rPr>
        <w:t xml:space="preserve"> startups improving climate adaptation and resilience are accelerated in a way that is gender-responsive and considers environmental and social sustainability</w:t>
      </w:r>
    </w:p>
    <w:p w14:paraId="549669C1" w14:textId="77777777" w:rsidR="007C541E" w:rsidRPr="00985D4A" w:rsidRDefault="007C541E" w:rsidP="001B690A">
      <w:pPr>
        <w:pStyle w:val="ListParagraph"/>
        <w:numPr>
          <w:ilvl w:val="1"/>
          <w:numId w:val="68"/>
        </w:numPr>
        <w:spacing w:before="120" w:after="120"/>
        <w:rPr>
          <w:rFonts w:ascii="Times New Roman" w:hAnsi="Times New Roman"/>
          <w:lang w:val="en-GB"/>
        </w:rPr>
      </w:pPr>
      <w:r w:rsidRPr="00985D4A">
        <w:rPr>
          <w:rFonts w:ascii="Times New Roman" w:hAnsi="Times New Roman"/>
          <w:lang w:val="en-GB"/>
        </w:rPr>
        <w:t>Output 1.1.1: Fintech startups enhancing resilience are identified and selected using gender-responsive and environmental &amp; social (E&amp;S) sustainability criteria.</w:t>
      </w:r>
    </w:p>
    <w:p w14:paraId="2963F272" w14:textId="77777777" w:rsidR="007C541E" w:rsidRPr="00985D4A" w:rsidRDefault="007C541E" w:rsidP="001B690A">
      <w:pPr>
        <w:pStyle w:val="ListParagraph"/>
        <w:numPr>
          <w:ilvl w:val="1"/>
          <w:numId w:val="68"/>
        </w:numPr>
        <w:spacing w:before="120" w:after="120"/>
        <w:rPr>
          <w:rFonts w:ascii="Times New Roman" w:hAnsi="Times New Roman"/>
          <w:lang w:val="en-GB"/>
        </w:rPr>
      </w:pPr>
      <w:r w:rsidRPr="00985D4A">
        <w:rPr>
          <w:rFonts w:ascii="Times New Roman" w:hAnsi="Times New Roman"/>
          <w:lang w:val="en-GB"/>
        </w:rPr>
        <w:t>Output 1.1.2: Selected startups are accelerated to enhance and scale their innovative solutions for climate resilience.</w:t>
      </w:r>
    </w:p>
    <w:p w14:paraId="7A58D760" w14:textId="77777777" w:rsidR="007C541E" w:rsidRPr="00985D4A" w:rsidRDefault="007C541E" w:rsidP="007C541E">
      <w:pPr>
        <w:rPr>
          <w:rFonts w:ascii="Times New Roman" w:hAnsi="Times New Roman"/>
        </w:rPr>
      </w:pPr>
      <w:r w:rsidRPr="00985D4A">
        <w:rPr>
          <w:rFonts w:ascii="Times New Roman" w:hAnsi="Times New Roman"/>
        </w:rPr>
        <w:t>Component 2 – Strengthening the Ecosystem around Digital Finance for Climate Resilience</w:t>
      </w:r>
    </w:p>
    <w:p w14:paraId="3D4B8785" w14:textId="77777777" w:rsidR="007C541E" w:rsidRPr="00985D4A" w:rsidRDefault="007C541E" w:rsidP="001B690A">
      <w:pPr>
        <w:pStyle w:val="ListParagraph"/>
        <w:numPr>
          <w:ilvl w:val="0"/>
          <w:numId w:val="68"/>
        </w:numPr>
        <w:spacing w:before="120" w:after="120"/>
        <w:rPr>
          <w:rFonts w:ascii="Times New Roman" w:hAnsi="Times New Roman"/>
          <w:lang w:val="en-GB"/>
        </w:rPr>
      </w:pPr>
      <w:r w:rsidRPr="00985D4A">
        <w:rPr>
          <w:rFonts w:ascii="Times New Roman" w:hAnsi="Times New Roman"/>
          <w:lang w:val="en-GB"/>
        </w:rPr>
        <w:t>Outcome 2.1: The global ecosystem around digital finance for climate resilience solutions is built and strengthened.</w:t>
      </w:r>
    </w:p>
    <w:p w14:paraId="159AC6B8" w14:textId="77777777" w:rsidR="007C541E" w:rsidRPr="00985D4A" w:rsidRDefault="007C541E" w:rsidP="001B690A">
      <w:pPr>
        <w:pStyle w:val="ListParagraph"/>
        <w:numPr>
          <w:ilvl w:val="1"/>
          <w:numId w:val="68"/>
        </w:numPr>
        <w:spacing w:before="120" w:after="120"/>
        <w:rPr>
          <w:rFonts w:ascii="Times New Roman" w:hAnsi="Times New Roman"/>
          <w:lang w:val="en-GB"/>
        </w:rPr>
      </w:pPr>
      <w:r w:rsidRPr="00985D4A">
        <w:rPr>
          <w:rFonts w:ascii="Times New Roman" w:hAnsi="Times New Roman"/>
          <w:lang w:val="en-GB"/>
        </w:rPr>
        <w:t>Output 2.1.1: Two investment thesis briefs (gender-responsive and E&amp;S sustainable) are developed and disseminated to attract at least 10 global investors (≥50% with women in leadership).</w:t>
      </w:r>
    </w:p>
    <w:p w14:paraId="6DC64CAB" w14:textId="77777777" w:rsidR="007C541E" w:rsidRPr="00985D4A" w:rsidRDefault="007C541E" w:rsidP="001B690A">
      <w:pPr>
        <w:pStyle w:val="ListParagraph"/>
        <w:numPr>
          <w:ilvl w:val="1"/>
          <w:numId w:val="68"/>
        </w:numPr>
        <w:spacing w:before="120" w:after="120"/>
        <w:rPr>
          <w:rFonts w:ascii="Times New Roman" w:hAnsi="Times New Roman"/>
          <w:lang w:val="en-GB"/>
        </w:rPr>
      </w:pPr>
      <w:r w:rsidRPr="00985D4A">
        <w:rPr>
          <w:rFonts w:ascii="Times New Roman" w:hAnsi="Times New Roman"/>
          <w:lang w:val="en-GB"/>
        </w:rPr>
        <w:t>Output 2.1.2: Talent pipelines for climate fintech innovation are created by placing at least 10 junior experts (≥50% women) with startups.</w:t>
      </w:r>
    </w:p>
    <w:p w14:paraId="6B78356D" w14:textId="77777777" w:rsidR="007C541E" w:rsidRPr="00985D4A" w:rsidRDefault="007C541E" w:rsidP="001B690A">
      <w:pPr>
        <w:pStyle w:val="ListParagraph"/>
        <w:numPr>
          <w:ilvl w:val="1"/>
          <w:numId w:val="68"/>
        </w:numPr>
        <w:spacing w:before="120" w:after="120"/>
        <w:rPr>
          <w:rFonts w:ascii="Times New Roman" w:hAnsi="Times New Roman"/>
          <w:lang w:val="en-GB"/>
        </w:rPr>
      </w:pPr>
      <w:r w:rsidRPr="00985D4A">
        <w:rPr>
          <w:rFonts w:ascii="Times New Roman" w:hAnsi="Times New Roman"/>
          <w:lang w:val="en-GB"/>
        </w:rPr>
        <w:t>Output 2.1.3: Learning and insights on digital finance for climate resilience are gathered and shared through at least 9 blogs applying a gender lens.</w:t>
      </w:r>
    </w:p>
    <w:p w14:paraId="7DA699CB" w14:textId="77777777" w:rsidR="007C541E" w:rsidRPr="00985D4A" w:rsidRDefault="007C541E" w:rsidP="007C541E">
      <w:pPr>
        <w:rPr>
          <w:rFonts w:ascii="Times New Roman" w:hAnsi="Times New Roman"/>
        </w:rPr>
      </w:pPr>
      <w:r w:rsidRPr="00985D4A">
        <w:rPr>
          <w:rFonts w:ascii="Times New Roman" w:hAnsi="Times New Roman"/>
        </w:rPr>
        <w:t>Component 3 – Monitoring Approaches Enhanced</w:t>
      </w:r>
    </w:p>
    <w:p w14:paraId="7B67030B" w14:textId="77777777" w:rsidR="007C541E" w:rsidRPr="00985D4A" w:rsidRDefault="007C541E" w:rsidP="001B690A">
      <w:pPr>
        <w:pStyle w:val="ListParagraph"/>
        <w:numPr>
          <w:ilvl w:val="0"/>
          <w:numId w:val="68"/>
        </w:numPr>
        <w:spacing w:before="120" w:after="120"/>
        <w:rPr>
          <w:rFonts w:ascii="Times New Roman" w:hAnsi="Times New Roman"/>
          <w:lang w:val="en-GB"/>
        </w:rPr>
      </w:pPr>
      <w:r w:rsidRPr="00985D4A">
        <w:rPr>
          <w:rFonts w:ascii="Times New Roman" w:hAnsi="Times New Roman"/>
          <w:lang w:val="en-GB"/>
        </w:rPr>
        <w:t>Outcome 3.1: Progress of the project is tracked and reported.</w:t>
      </w:r>
    </w:p>
    <w:p w14:paraId="39ECB867" w14:textId="77777777" w:rsidR="007C541E" w:rsidRPr="00985D4A" w:rsidRDefault="007C541E" w:rsidP="001B690A">
      <w:pPr>
        <w:pStyle w:val="ListParagraph"/>
        <w:numPr>
          <w:ilvl w:val="1"/>
          <w:numId w:val="68"/>
        </w:numPr>
        <w:spacing w:before="120" w:after="120"/>
        <w:rPr>
          <w:rFonts w:ascii="Times New Roman" w:hAnsi="Times New Roman"/>
          <w:lang w:val="en-GB"/>
        </w:rPr>
      </w:pPr>
      <w:r w:rsidRPr="00985D4A">
        <w:rPr>
          <w:rFonts w:ascii="Times New Roman" w:hAnsi="Times New Roman"/>
          <w:lang w:val="en-GB"/>
        </w:rPr>
        <w:t>Output 3.1.1: Annual project progress reports are completed in line with UNIDO and GEF guidelines, along with an independent terminal review.</w:t>
      </w:r>
    </w:p>
    <w:p w14:paraId="496B278D" w14:textId="77777777" w:rsidR="007C541E" w:rsidRPr="00985D4A" w:rsidRDefault="007C541E" w:rsidP="001B690A">
      <w:pPr>
        <w:pStyle w:val="Heading2"/>
        <w:numPr>
          <w:ilvl w:val="0"/>
          <w:numId w:val="49"/>
        </w:numPr>
        <w:ind w:left="720"/>
        <w:rPr>
          <w:rFonts w:ascii="Times New Roman" w:hAnsi="Times New Roman"/>
          <w:sz w:val="22"/>
          <w:szCs w:val="22"/>
        </w:rPr>
      </w:pPr>
      <w:bookmarkStart w:id="52" w:name="_Toc490232000"/>
      <w:bookmarkStart w:id="53" w:name="_Toc212898054"/>
      <w:r w:rsidRPr="00985D4A">
        <w:rPr>
          <w:rFonts w:ascii="Times New Roman" w:hAnsi="Times New Roman"/>
          <w:sz w:val="22"/>
          <w:szCs w:val="22"/>
        </w:rPr>
        <w:lastRenderedPageBreak/>
        <w:t>Project implementation arrangements</w:t>
      </w:r>
      <w:bookmarkEnd w:id="52"/>
      <w:bookmarkEnd w:id="53"/>
    </w:p>
    <w:p w14:paraId="2ED927C9" w14:textId="77777777" w:rsidR="007C541E" w:rsidRPr="00985D4A" w:rsidRDefault="007C541E" w:rsidP="007C541E">
      <w:pPr>
        <w:rPr>
          <w:rFonts w:ascii="Times New Roman" w:hAnsi="Times New Roman"/>
        </w:rPr>
      </w:pPr>
      <w:r w:rsidRPr="00985D4A">
        <w:rPr>
          <w:rFonts w:ascii="Times New Roman" w:hAnsi="Times New Roman"/>
        </w:rPr>
        <w:t xml:space="preserve">The project management structure as designed is provided after project inception. </w:t>
      </w:r>
    </w:p>
    <w:p w14:paraId="5BD82282" w14:textId="77777777" w:rsidR="007C541E" w:rsidRPr="00985D4A" w:rsidRDefault="007C541E" w:rsidP="001B690A">
      <w:pPr>
        <w:pStyle w:val="Heading2"/>
        <w:numPr>
          <w:ilvl w:val="0"/>
          <w:numId w:val="49"/>
        </w:numPr>
        <w:ind w:left="720"/>
        <w:rPr>
          <w:rFonts w:ascii="Times New Roman" w:hAnsi="Times New Roman"/>
          <w:sz w:val="22"/>
          <w:szCs w:val="22"/>
        </w:rPr>
      </w:pPr>
      <w:bookmarkStart w:id="54" w:name="_Toc490232001"/>
      <w:bookmarkStart w:id="55" w:name="_Toc212898055"/>
      <w:r w:rsidRPr="00985D4A">
        <w:rPr>
          <w:rFonts w:ascii="Times New Roman" w:hAnsi="Times New Roman"/>
          <w:sz w:val="22"/>
          <w:szCs w:val="22"/>
        </w:rPr>
        <w:t>Main findings of the Mid-term review (MTR)</w:t>
      </w:r>
      <w:bookmarkEnd w:id="54"/>
      <w:bookmarkEnd w:id="55"/>
    </w:p>
    <w:p w14:paraId="0DB0C2ED" w14:textId="77777777" w:rsidR="007C541E" w:rsidRPr="00985D4A" w:rsidRDefault="007C541E" w:rsidP="007C541E">
      <w:pPr>
        <w:rPr>
          <w:rFonts w:ascii="Times New Roman" w:hAnsi="Times New Roman"/>
        </w:rPr>
      </w:pPr>
      <w:r w:rsidRPr="00985D4A">
        <w:rPr>
          <w:rFonts w:ascii="Times New Roman" w:hAnsi="Times New Roman"/>
        </w:rPr>
        <w:t xml:space="preserve">Not Applicable due to the term of the project </w:t>
      </w:r>
    </w:p>
    <w:p w14:paraId="5132AE93" w14:textId="77777777" w:rsidR="007C541E" w:rsidRPr="00985D4A" w:rsidRDefault="007C541E" w:rsidP="007C541E">
      <w:pPr>
        <w:rPr>
          <w:rFonts w:ascii="Times New Roman" w:hAnsi="Times New Roman"/>
        </w:rPr>
      </w:pPr>
    </w:p>
    <w:p w14:paraId="20602B40" w14:textId="77777777" w:rsidR="007C541E" w:rsidRPr="00985D4A" w:rsidRDefault="007C541E" w:rsidP="001B690A">
      <w:pPr>
        <w:pStyle w:val="Heading2"/>
        <w:numPr>
          <w:ilvl w:val="0"/>
          <w:numId w:val="49"/>
        </w:numPr>
        <w:spacing w:before="0" w:line="259" w:lineRule="auto"/>
        <w:ind w:left="720"/>
        <w:rPr>
          <w:rFonts w:ascii="Times New Roman" w:hAnsi="Times New Roman"/>
          <w:sz w:val="22"/>
          <w:szCs w:val="22"/>
        </w:rPr>
      </w:pPr>
      <w:bookmarkStart w:id="56" w:name="_Toc212898056"/>
      <w:bookmarkStart w:id="57" w:name="_Toc490232002"/>
      <w:r w:rsidRPr="00985D4A">
        <w:rPr>
          <w:rFonts w:ascii="Times New Roman" w:hAnsi="Times New Roman"/>
          <w:sz w:val="22"/>
          <w:szCs w:val="22"/>
        </w:rPr>
        <w:t>Budget information</w:t>
      </w:r>
      <w:bookmarkEnd w:id="56"/>
    </w:p>
    <w:bookmarkEnd w:id="57"/>
    <w:p w14:paraId="2467F4AB" w14:textId="77777777" w:rsidR="007C541E" w:rsidRPr="00985D4A" w:rsidRDefault="007C541E" w:rsidP="007C541E">
      <w:pPr>
        <w:spacing w:line="259" w:lineRule="auto"/>
        <w:jc w:val="left"/>
        <w:rPr>
          <w:rFonts w:ascii="Times New Roman" w:eastAsia="MS Gothic" w:hAnsi="Times New Roman"/>
          <w:color w:val="000000" w:themeColor="text1"/>
        </w:rPr>
      </w:pPr>
      <w:r w:rsidRPr="00985D4A">
        <w:rPr>
          <w:rFonts w:ascii="Times New Roman" w:hAnsi="Times New Roman"/>
        </w:rPr>
        <w:t>The project management structure as designed is provided after project inception.</w:t>
      </w:r>
    </w:p>
    <w:p w14:paraId="4322035C" w14:textId="77777777" w:rsidR="007C541E" w:rsidRPr="00985D4A" w:rsidRDefault="007C541E" w:rsidP="007C541E">
      <w:pPr>
        <w:tabs>
          <w:tab w:val="left" w:pos="0"/>
          <w:tab w:val="left" w:pos="306"/>
          <w:tab w:val="left" w:pos="1326"/>
          <w:tab w:val="left" w:pos="1836"/>
          <w:tab w:val="left" w:pos="2346"/>
          <w:tab w:val="left" w:pos="5160"/>
          <w:tab w:val="left" w:pos="6960"/>
        </w:tabs>
        <w:suppressAutoHyphens/>
        <w:jc w:val="left"/>
        <w:rPr>
          <w:rFonts w:ascii="Times New Roman" w:eastAsia="MS Gothic" w:hAnsi="Times New Roman"/>
          <w:bCs/>
          <w:color w:val="000000"/>
        </w:rPr>
      </w:pPr>
      <w:bookmarkStart w:id="58" w:name="_Toc490232020"/>
      <w:bookmarkStart w:id="59" w:name="_Toc490232021"/>
      <w:bookmarkEnd w:id="58"/>
      <w:bookmarkEnd w:id="59"/>
    </w:p>
    <w:p w14:paraId="0AE7C5F4" w14:textId="77777777" w:rsidR="007C541E" w:rsidRPr="00985D4A" w:rsidRDefault="007C541E" w:rsidP="007C541E">
      <w:pPr>
        <w:pStyle w:val="Heading1"/>
        <w:rPr>
          <w:rFonts w:ascii="Times New Roman" w:hAnsi="Times New Roman"/>
          <w:sz w:val="22"/>
          <w:szCs w:val="22"/>
        </w:rPr>
      </w:pPr>
      <w:bookmarkStart w:id="60" w:name="_Toc490232003"/>
      <w:bookmarkStart w:id="61" w:name="_Toc212898057"/>
      <w:r w:rsidRPr="00985D4A">
        <w:rPr>
          <w:rFonts w:ascii="Times New Roman" w:hAnsi="Times New Roman"/>
          <w:sz w:val="22"/>
          <w:szCs w:val="22"/>
        </w:rPr>
        <w:t>Scope and purpose of the evaluation</w:t>
      </w:r>
      <w:bookmarkEnd w:id="60"/>
      <w:bookmarkEnd w:id="61"/>
    </w:p>
    <w:p w14:paraId="78A1D9D5" w14:textId="6484D4E8" w:rsidR="007C541E" w:rsidRPr="00985D4A" w:rsidRDefault="007C541E" w:rsidP="007C541E">
      <w:pPr>
        <w:spacing w:before="40" w:after="40"/>
        <w:rPr>
          <w:rFonts w:ascii="Times New Roman" w:hAnsi="Times New Roman"/>
        </w:rPr>
      </w:pPr>
      <w:r w:rsidRPr="00985D4A">
        <w:rPr>
          <w:rFonts w:ascii="Times New Roman" w:hAnsi="Times New Roman"/>
          <w:spacing w:val="-2"/>
        </w:rPr>
        <w:t xml:space="preserve">The purpose of this self-evaluation is to independently assess the project to help UNIDO improve performance and results of ongoing and future programmes and projects. The self-evaluation will cover the whole duration of the project from its </w:t>
      </w:r>
      <w:bookmarkStart w:id="62" w:name="_Hlk203031602"/>
      <w:r w:rsidRPr="00985D4A">
        <w:rPr>
          <w:rFonts w:ascii="Times New Roman" w:hAnsi="Times New Roman"/>
          <w:spacing w:val="-2"/>
        </w:rPr>
        <w:t xml:space="preserve">starting date in </w:t>
      </w:r>
      <w:sdt>
        <w:sdtPr>
          <w:rPr>
            <w:rFonts w:ascii="Times New Roman" w:hAnsi="Times New Roman"/>
          </w:rPr>
          <w:alias w:val="Project implementation start date"/>
          <w:tag w:val=""/>
          <w:id w:val="-175347563"/>
          <w:showingPlcHdr/>
          <w:dataBinding w:prefixMappings="xmlns:ns0='http://schemas.microsoft.com/office/2006/coverPageProps' " w:xpath="/ns0:CoverPageProperties[1]/ns0:PublishDate[1]" w:storeItemID="{55AF091B-3C7A-41E3-B477-F2FDAA23CFDA}"/>
          <w:date w:fullDate="2025-08-01T00:00:00Z">
            <w:dateFormat w:val="M/d/yyyy"/>
            <w:lid w:val="en-US"/>
            <w:storeMappedDataAs w:val="dateTime"/>
            <w:calendar w:val="gregorian"/>
          </w:date>
        </w:sdtPr>
        <w:sdtContent>
          <w:r>
            <w:rPr>
              <w:rFonts w:ascii="Times New Roman" w:hAnsi="Times New Roman"/>
            </w:rPr>
            <w:t xml:space="preserve">     </w:t>
          </w:r>
        </w:sdtContent>
      </w:sdt>
      <w:r w:rsidRPr="00985D4A">
        <w:rPr>
          <w:rFonts w:ascii="Times New Roman" w:hAnsi="Times New Roman"/>
          <w:spacing w:val="-2"/>
        </w:rPr>
        <w:t xml:space="preserve"> to the estimated completion date in </w:t>
      </w:r>
      <w:r w:rsidRPr="00985D4A">
        <w:rPr>
          <w:rFonts w:ascii="Times New Roman" w:hAnsi="Times New Roman"/>
        </w:rPr>
        <w:t>9/30/2025.</w:t>
      </w:r>
      <w:bookmarkEnd w:id="62"/>
    </w:p>
    <w:p w14:paraId="742EC96B" w14:textId="77777777" w:rsidR="007C541E" w:rsidRPr="00985D4A" w:rsidRDefault="007C541E" w:rsidP="007C541E">
      <w:pPr>
        <w:rPr>
          <w:rFonts w:ascii="Times New Roman" w:hAnsi="Times New Roman"/>
        </w:rPr>
      </w:pPr>
      <w:r w:rsidRPr="00985D4A">
        <w:rPr>
          <w:rFonts w:ascii="Times New Roman" w:hAnsi="Times New Roman"/>
        </w:rPr>
        <w:t xml:space="preserve">The evaluation has two specific objectives: </w:t>
      </w:r>
    </w:p>
    <w:p w14:paraId="41F2169E" w14:textId="77777777" w:rsidR="007C541E" w:rsidRPr="00985D4A" w:rsidRDefault="007C541E" w:rsidP="007C541E">
      <w:pPr>
        <w:pStyle w:val="ListParagraph"/>
        <w:numPr>
          <w:ilvl w:val="5"/>
          <w:numId w:val="0"/>
        </w:numPr>
        <w:spacing w:before="120" w:after="120"/>
        <w:ind w:left="567" w:hanging="567"/>
        <w:rPr>
          <w:rFonts w:ascii="Times New Roman" w:hAnsi="Times New Roman"/>
        </w:rPr>
      </w:pPr>
      <w:r w:rsidRPr="00985D4A">
        <w:rPr>
          <w:rFonts w:ascii="Times New Roman" w:hAnsi="Times New Roman"/>
        </w:rPr>
        <w:t xml:space="preserve">Assess the project performance in terms of relevance, coherence, effectiveness, efficiency, sustainability and progress to impact; and </w:t>
      </w:r>
    </w:p>
    <w:p w14:paraId="7F5A71E7" w14:textId="77777777" w:rsidR="007C541E" w:rsidRPr="00985D4A" w:rsidRDefault="007C541E" w:rsidP="007C541E">
      <w:pPr>
        <w:pStyle w:val="ListParagraph"/>
        <w:numPr>
          <w:ilvl w:val="5"/>
          <w:numId w:val="0"/>
        </w:numPr>
        <w:spacing w:before="120" w:after="120"/>
        <w:ind w:left="567" w:hanging="567"/>
        <w:rPr>
          <w:rFonts w:ascii="Times New Roman" w:hAnsi="Times New Roman"/>
        </w:rPr>
      </w:pPr>
      <w:r w:rsidRPr="00985D4A">
        <w:rPr>
          <w:rFonts w:ascii="Times New Roman" w:hAnsi="Times New Roman"/>
        </w:rPr>
        <w:t>Develop a series of findings, lessons and recommendations for enhancing the design of new and implementation of ongoing projects by UNIDO.</w:t>
      </w:r>
    </w:p>
    <w:p w14:paraId="4BD0A833" w14:textId="77777777" w:rsidR="007C541E" w:rsidRPr="00985D4A" w:rsidRDefault="007C541E" w:rsidP="007C541E">
      <w:pPr>
        <w:rPr>
          <w:rFonts w:ascii="Times New Roman" w:hAnsi="Times New Roman"/>
        </w:rPr>
      </w:pPr>
    </w:p>
    <w:p w14:paraId="1ED17AFB" w14:textId="77777777" w:rsidR="007C541E" w:rsidRPr="00985D4A" w:rsidRDefault="007C541E" w:rsidP="007C541E">
      <w:pPr>
        <w:pStyle w:val="Heading1"/>
        <w:rPr>
          <w:rFonts w:ascii="Times New Roman" w:hAnsi="Times New Roman"/>
          <w:sz w:val="22"/>
          <w:szCs w:val="22"/>
        </w:rPr>
      </w:pPr>
      <w:bookmarkStart w:id="63" w:name="_Toc212898058"/>
      <w:r w:rsidRPr="00985D4A">
        <w:rPr>
          <w:rFonts w:ascii="Times New Roman" w:hAnsi="Times New Roman"/>
          <w:sz w:val="22"/>
          <w:szCs w:val="22"/>
        </w:rPr>
        <w:t>Evaluation approach and methodology</w:t>
      </w:r>
      <w:bookmarkEnd w:id="63"/>
      <w:r w:rsidRPr="00985D4A" w:rsidDel="00CF651B">
        <w:rPr>
          <w:rFonts w:ascii="Times New Roman" w:hAnsi="Times New Roman"/>
          <w:sz w:val="22"/>
          <w:szCs w:val="22"/>
        </w:rPr>
        <w:t xml:space="preserve"> </w:t>
      </w:r>
    </w:p>
    <w:p w14:paraId="6567A97A" w14:textId="77777777" w:rsidR="007C541E" w:rsidRPr="00985D4A" w:rsidRDefault="007C541E" w:rsidP="007C541E">
      <w:pPr>
        <w:rPr>
          <w:rFonts w:ascii="Times New Roman" w:hAnsi="Times New Roman"/>
        </w:rPr>
      </w:pPr>
      <w:r w:rsidRPr="00985D4A">
        <w:rPr>
          <w:rFonts w:ascii="Times New Roman" w:hAnsi="Times New Roman"/>
        </w:rPr>
        <w:t>The self-evaluation will be conducted in accordance with the UNIDO Evaluation Policy</w:t>
      </w:r>
      <w:r w:rsidRPr="00985D4A">
        <w:rPr>
          <w:rStyle w:val="FootnoteReference"/>
          <w:rFonts w:ascii="Times New Roman" w:hAnsi="Times New Roman"/>
        </w:rPr>
        <w:footnoteReference w:id="3"/>
      </w:r>
      <w:r w:rsidRPr="00985D4A">
        <w:rPr>
          <w:rFonts w:ascii="Times New Roman" w:hAnsi="Times New Roman"/>
        </w:rPr>
        <w:t xml:space="preserve"> and the UNIDO Guidelines for the Technical Cooperation Project and Project Cycle</w:t>
      </w:r>
      <w:r w:rsidRPr="00985D4A">
        <w:rPr>
          <w:rStyle w:val="FootnoteReference"/>
          <w:rFonts w:ascii="Times New Roman" w:hAnsi="Times New Roman"/>
        </w:rPr>
        <w:footnoteReference w:id="4"/>
      </w:r>
      <w:r w:rsidRPr="00985D4A">
        <w:rPr>
          <w:rFonts w:ascii="Times New Roman" w:hAnsi="Times New Roman"/>
        </w:rPr>
        <w:t xml:space="preserve">. </w:t>
      </w:r>
      <w:sdt>
        <w:sdtPr>
          <w:rPr>
            <w:rFonts w:ascii="Times New Roman" w:hAnsi="Times New Roman"/>
          </w:rPr>
          <w:id w:val="-576123795"/>
          <w:placeholder>
            <w:docPart w:val="CA2AA81D1C2B40A6AB77E4F7EFF024D8"/>
          </w:placeholder>
          <w:comboBox>
            <w:listItem w:value="Choose an item."/>
            <w:listItem w:displayText="In addition, the GEF Guidelines for GEF Agencies in Conducting Terminal Evaluations, the GEF Monitoring and Evaluation Policy and the GEF Minimum Fiduciary Standards for GEF Implementing and Executing Agencies." w:value="In addition, the GEF Guidelines for GEF Agencies in Conducting Terminal Evaluations, the GEF Monitoring and Evaluation Policy and the GEF Minimum Fiduciary Standards for GEF Implementing and Executing Agencies."/>
            <w:listItem w:displayText="UNEG Norms and Standards for evaluation shall also be observed." w:value="UNEG Norms and Standards for evaluation shall also be observed."/>
          </w:comboBox>
        </w:sdtPr>
        <w:sdtContent>
          <w:r w:rsidRPr="00985D4A">
            <w:rPr>
              <w:rFonts w:ascii="Times New Roman" w:hAnsi="Times New Roman"/>
            </w:rPr>
            <w:t>UNEG Norms and Standards for evaluation shall also be observed.</w:t>
          </w:r>
        </w:sdtContent>
      </w:sdt>
      <w:r w:rsidRPr="00985D4A">
        <w:rPr>
          <w:rFonts w:ascii="Times New Roman" w:hAnsi="Times New Roman"/>
        </w:rPr>
        <w:t xml:space="preserve"> </w:t>
      </w:r>
    </w:p>
    <w:p w14:paraId="54DD934C" w14:textId="77777777" w:rsidR="007C541E" w:rsidRPr="00985D4A" w:rsidRDefault="007C541E" w:rsidP="007C541E">
      <w:pPr>
        <w:rPr>
          <w:rFonts w:ascii="Times New Roman" w:hAnsi="Times New Roman"/>
        </w:rPr>
      </w:pPr>
      <w:r w:rsidRPr="00985D4A">
        <w:rPr>
          <w:rFonts w:ascii="Times New Roman" w:hAnsi="Times New Roman"/>
        </w:rPr>
        <w:t xml:space="preserve">The self-evaluation will be carried out as an independent in-depth evaluation using a participatory approach whereby all key parties associated with the project will be informed and consulted throughout the evaluation. </w:t>
      </w:r>
    </w:p>
    <w:p w14:paraId="5368AC9D" w14:textId="77777777" w:rsidR="007C541E" w:rsidRPr="00985D4A" w:rsidRDefault="007C541E" w:rsidP="007C541E">
      <w:pPr>
        <w:textAlignment w:val="top"/>
        <w:rPr>
          <w:rFonts w:ascii="Times New Roman" w:hAnsi="Times New Roman"/>
        </w:rPr>
      </w:pPr>
      <w:r w:rsidRPr="00985D4A">
        <w:rPr>
          <w:rFonts w:ascii="Times New Roman" w:hAnsi="Times New Roman"/>
        </w:rPr>
        <w:t>The evaluation will use a theory of change approach and mixed methods to collect data and information from a range of sources and informants. It will pay attention to triangulating the data and information collected before forming its assessment. This is essential to ensure an evidence-based and credible evaluation, with robust analytical underpinning.</w:t>
      </w:r>
    </w:p>
    <w:p w14:paraId="71B2F35A" w14:textId="77777777" w:rsidR="007C541E" w:rsidRPr="00985D4A" w:rsidRDefault="007C541E" w:rsidP="007C541E">
      <w:pPr>
        <w:rPr>
          <w:rFonts w:ascii="Times New Roman" w:hAnsi="Times New Roman"/>
        </w:rPr>
      </w:pPr>
      <w:r w:rsidRPr="00985D4A">
        <w:rPr>
          <w:rFonts w:ascii="Times New Roman" w:hAnsi="Times New Roman"/>
        </w:rPr>
        <w:t xml:space="preserve">The theory of change will identify causal and transformational pathways from the project outputs to outcomes and longer-term impacts, and drivers as well as barriers to achieve them. The learning from this analysis will be useful to feed into the design of the future projects so that the management team can effectively manage them based on results. </w:t>
      </w:r>
    </w:p>
    <w:p w14:paraId="792EA83F" w14:textId="77777777" w:rsidR="007C541E" w:rsidRPr="00985D4A" w:rsidRDefault="007C541E" w:rsidP="001B690A">
      <w:pPr>
        <w:pStyle w:val="Heading2"/>
        <w:numPr>
          <w:ilvl w:val="0"/>
          <w:numId w:val="50"/>
        </w:numPr>
        <w:ind w:left="720"/>
        <w:rPr>
          <w:rFonts w:ascii="Times New Roman" w:hAnsi="Times New Roman"/>
          <w:sz w:val="22"/>
          <w:szCs w:val="22"/>
        </w:rPr>
      </w:pPr>
      <w:bookmarkStart w:id="64" w:name="_Toc490232005"/>
      <w:bookmarkStart w:id="65" w:name="_Toc212898059"/>
      <w:r w:rsidRPr="00985D4A">
        <w:rPr>
          <w:rFonts w:ascii="Times New Roman" w:hAnsi="Times New Roman"/>
          <w:sz w:val="22"/>
          <w:szCs w:val="22"/>
        </w:rPr>
        <w:t>Data collection methods</w:t>
      </w:r>
      <w:bookmarkEnd w:id="64"/>
      <w:bookmarkEnd w:id="65"/>
    </w:p>
    <w:p w14:paraId="0DF9701A" w14:textId="77777777" w:rsidR="007C541E" w:rsidRPr="00985D4A" w:rsidRDefault="007C541E" w:rsidP="007C541E">
      <w:pPr>
        <w:rPr>
          <w:rFonts w:ascii="Times New Roman" w:hAnsi="Times New Roman"/>
        </w:rPr>
      </w:pPr>
      <w:r w:rsidRPr="00985D4A">
        <w:rPr>
          <w:rFonts w:ascii="Times New Roman" w:hAnsi="Times New Roman"/>
        </w:rPr>
        <w:t xml:space="preserve">Following are the main instruments for data collection: </w:t>
      </w:r>
    </w:p>
    <w:p w14:paraId="354E489F" w14:textId="77777777" w:rsidR="007C541E" w:rsidRPr="00985D4A" w:rsidRDefault="007C541E" w:rsidP="001B690A">
      <w:pPr>
        <w:numPr>
          <w:ilvl w:val="6"/>
          <w:numId w:val="51"/>
        </w:numPr>
        <w:spacing w:before="120" w:after="120"/>
        <w:ind w:left="709" w:hanging="709"/>
        <w:contextualSpacing/>
        <w:rPr>
          <w:rFonts w:ascii="Times New Roman" w:hAnsi="Times New Roman"/>
        </w:rPr>
      </w:pPr>
      <w:r w:rsidRPr="00985D4A">
        <w:rPr>
          <w:rFonts w:ascii="Times New Roman" w:hAnsi="Times New Roman"/>
          <w:b/>
        </w:rPr>
        <w:lastRenderedPageBreak/>
        <w:t>Desk and literature review</w:t>
      </w:r>
      <w:r w:rsidRPr="00985D4A">
        <w:rPr>
          <w:rFonts w:ascii="Times New Roman" w:hAnsi="Times New Roman"/>
        </w:rPr>
        <w:t xml:space="preserve"> of documents related to the project, including but not limited to:</w:t>
      </w:r>
    </w:p>
    <w:p w14:paraId="1744D7ED" w14:textId="77777777" w:rsidR="007C541E" w:rsidRPr="00985D4A" w:rsidRDefault="007C541E" w:rsidP="001B690A">
      <w:pPr>
        <w:numPr>
          <w:ilvl w:val="6"/>
          <w:numId w:val="52"/>
        </w:numPr>
        <w:spacing w:before="120" w:after="120"/>
        <w:ind w:left="993" w:hanging="284"/>
        <w:contextualSpacing/>
        <w:rPr>
          <w:rFonts w:ascii="Times New Roman" w:hAnsi="Times New Roman"/>
        </w:rPr>
      </w:pPr>
      <w:r w:rsidRPr="00985D4A">
        <w:rPr>
          <w:rFonts w:ascii="Times New Roman" w:hAnsi="Times New Roman"/>
        </w:rPr>
        <w:t xml:space="preserve">The original project document, monitoring reports (such as progress and financial reports, technical reports, </w:t>
      </w:r>
      <w:proofErr w:type="gramStart"/>
      <w:r w:rsidRPr="00985D4A">
        <w:rPr>
          <w:rFonts w:ascii="Times New Roman" w:hAnsi="Times New Roman"/>
        </w:rPr>
        <w:t>interview  report</w:t>
      </w:r>
      <w:proofErr w:type="gramEnd"/>
      <w:r w:rsidRPr="00985D4A">
        <w:rPr>
          <w:rFonts w:ascii="Times New Roman" w:hAnsi="Times New Roman"/>
        </w:rPr>
        <w:t>(s), end-of-contract report(s) and relevant correspondence.</w:t>
      </w:r>
    </w:p>
    <w:p w14:paraId="471C629C" w14:textId="77777777" w:rsidR="007C541E" w:rsidRPr="00985D4A" w:rsidRDefault="007C541E" w:rsidP="001B690A">
      <w:pPr>
        <w:numPr>
          <w:ilvl w:val="6"/>
          <w:numId w:val="52"/>
        </w:numPr>
        <w:spacing w:before="120" w:after="120"/>
        <w:ind w:left="993" w:hanging="284"/>
        <w:contextualSpacing/>
        <w:rPr>
          <w:rFonts w:ascii="Times New Roman" w:hAnsi="Times New Roman"/>
        </w:rPr>
      </w:pPr>
      <w:r w:rsidRPr="00985D4A">
        <w:rPr>
          <w:rFonts w:ascii="Times New Roman" w:hAnsi="Times New Roman"/>
        </w:rPr>
        <w:t xml:space="preserve">Notes from the meetings of committees involved in the project. </w:t>
      </w:r>
    </w:p>
    <w:p w14:paraId="26FFC766" w14:textId="77777777" w:rsidR="007C541E" w:rsidRPr="00985D4A" w:rsidRDefault="007C541E" w:rsidP="001B690A">
      <w:pPr>
        <w:numPr>
          <w:ilvl w:val="6"/>
          <w:numId w:val="51"/>
        </w:numPr>
        <w:spacing w:before="120" w:after="120"/>
        <w:ind w:left="709" w:hanging="709"/>
        <w:contextualSpacing/>
        <w:rPr>
          <w:rFonts w:ascii="Times New Roman" w:hAnsi="Times New Roman"/>
        </w:rPr>
      </w:pPr>
      <w:r w:rsidRPr="00985D4A">
        <w:rPr>
          <w:rFonts w:ascii="Times New Roman" w:hAnsi="Times New Roman"/>
          <w:b/>
          <w:bCs/>
        </w:rPr>
        <w:t>Stakeholder consultations</w:t>
      </w:r>
      <w:r w:rsidRPr="00985D4A">
        <w:rPr>
          <w:rFonts w:ascii="Times New Roman" w:hAnsi="Times New Roman"/>
        </w:rPr>
        <w:t xml:space="preserve"> will be conducted through structured and semi-structured interviews and focus group discussions. Key stakeholders to be interviewed include: </w:t>
      </w:r>
    </w:p>
    <w:p w14:paraId="3D916DE5" w14:textId="77777777" w:rsidR="007C541E" w:rsidRPr="00985D4A" w:rsidRDefault="007C541E" w:rsidP="001B690A">
      <w:pPr>
        <w:numPr>
          <w:ilvl w:val="0"/>
          <w:numId w:val="53"/>
        </w:numPr>
        <w:spacing w:before="120" w:after="120"/>
        <w:ind w:left="993" w:hanging="284"/>
        <w:contextualSpacing/>
        <w:rPr>
          <w:rFonts w:ascii="Times New Roman" w:hAnsi="Times New Roman"/>
        </w:rPr>
      </w:pPr>
      <w:r w:rsidRPr="00985D4A">
        <w:rPr>
          <w:rFonts w:ascii="Times New Roman" w:hAnsi="Times New Roman"/>
        </w:rPr>
        <w:t xml:space="preserve">UNIDO Management and staff involved in the project; and </w:t>
      </w:r>
    </w:p>
    <w:p w14:paraId="0F31BBDE" w14:textId="77777777" w:rsidR="007C541E" w:rsidRPr="00985D4A" w:rsidRDefault="007C541E" w:rsidP="001B690A">
      <w:pPr>
        <w:numPr>
          <w:ilvl w:val="0"/>
          <w:numId w:val="53"/>
        </w:numPr>
        <w:spacing w:before="120" w:after="120"/>
        <w:ind w:left="993" w:hanging="284"/>
        <w:contextualSpacing/>
        <w:rPr>
          <w:rFonts w:ascii="Times New Roman" w:hAnsi="Times New Roman"/>
        </w:rPr>
      </w:pPr>
      <w:r w:rsidRPr="00985D4A">
        <w:rPr>
          <w:rFonts w:ascii="Times New Roman" w:hAnsi="Times New Roman"/>
        </w:rPr>
        <w:t xml:space="preserve">Representatives of donors, counterparts, and other stakeholders. </w:t>
      </w:r>
    </w:p>
    <w:p w14:paraId="0200E6AE" w14:textId="77777777" w:rsidR="007C541E" w:rsidRPr="00985D4A" w:rsidRDefault="007C541E" w:rsidP="001B690A">
      <w:pPr>
        <w:numPr>
          <w:ilvl w:val="6"/>
          <w:numId w:val="51"/>
        </w:numPr>
        <w:spacing w:before="120" w:after="120"/>
        <w:ind w:left="709" w:hanging="709"/>
        <w:contextualSpacing/>
        <w:rPr>
          <w:rFonts w:ascii="Times New Roman" w:hAnsi="Times New Roman"/>
        </w:rPr>
      </w:pPr>
      <w:r w:rsidRPr="00985D4A">
        <w:rPr>
          <w:rFonts w:ascii="Times New Roman" w:hAnsi="Times New Roman"/>
          <w:b/>
          <w:bCs/>
        </w:rPr>
        <w:t>Online data collection</w:t>
      </w:r>
      <w:r w:rsidRPr="00985D4A">
        <w:rPr>
          <w:rFonts w:ascii="Times New Roman" w:hAnsi="Times New Roman"/>
        </w:rPr>
        <w:t xml:space="preserve"> methods will be used to the extent possible.</w:t>
      </w:r>
    </w:p>
    <w:p w14:paraId="779E4912" w14:textId="77777777" w:rsidR="007C541E" w:rsidRPr="00985D4A" w:rsidRDefault="007C541E" w:rsidP="007C541E">
      <w:pPr>
        <w:rPr>
          <w:rFonts w:ascii="Times New Roman" w:hAnsi="Times New Roman"/>
        </w:rPr>
      </w:pPr>
    </w:p>
    <w:p w14:paraId="0E6629A9" w14:textId="77777777" w:rsidR="007C541E" w:rsidRPr="00985D4A" w:rsidRDefault="007C541E" w:rsidP="001B690A">
      <w:pPr>
        <w:pStyle w:val="Heading2"/>
        <w:numPr>
          <w:ilvl w:val="0"/>
          <w:numId w:val="50"/>
        </w:numPr>
        <w:ind w:left="720"/>
        <w:rPr>
          <w:rFonts w:ascii="Times New Roman" w:hAnsi="Times New Roman"/>
          <w:sz w:val="22"/>
          <w:szCs w:val="22"/>
        </w:rPr>
      </w:pPr>
      <w:bookmarkStart w:id="66" w:name="_Toc490232006"/>
      <w:bookmarkStart w:id="67" w:name="_Toc212898060"/>
      <w:r w:rsidRPr="00985D4A">
        <w:rPr>
          <w:rFonts w:ascii="Times New Roman" w:hAnsi="Times New Roman"/>
          <w:sz w:val="22"/>
          <w:szCs w:val="22"/>
        </w:rPr>
        <w:t>Evaluation key questions and criteria</w:t>
      </w:r>
      <w:bookmarkEnd w:id="66"/>
      <w:bookmarkEnd w:id="67"/>
    </w:p>
    <w:p w14:paraId="0058F504" w14:textId="77777777" w:rsidR="007C541E" w:rsidRPr="00985D4A" w:rsidRDefault="007C541E" w:rsidP="007C541E">
      <w:pPr>
        <w:rPr>
          <w:rFonts w:ascii="Times New Roman" w:hAnsi="Times New Roman"/>
        </w:rPr>
      </w:pPr>
      <w:r w:rsidRPr="00985D4A">
        <w:rPr>
          <w:rFonts w:ascii="Times New Roman" w:hAnsi="Times New Roman"/>
        </w:rPr>
        <w:t xml:space="preserve">The key evaluation questions are the following:  </w:t>
      </w:r>
    </w:p>
    <w:p w14:paraId="6FBC4BE7" w14:textId="77777777" w:rsidR="007C541E" w:rsidRPr="00985D4A" w:rsidRDefault="007C541E" w:rsidP="007C541E">
      <w:pPr>
        <w:pStyle w:val="ListParagraph"/>
        <w:numPr>
          <w:ilvl w:val="4"/>
          <w:numId w:val="0"/>
        </w:numPr>
        <w:spacing w:before="120" w:after="120"/>
        <w:ind w:left="709" w:hanging="709"/>
        <w:rPr>
          <w:rFonts w:ascii="Times New Roman" w:hAnsi="Times New Roman"/>
        </w:rPr>
      </w:pPr>
      <w:r w:rsidRPr="00985D4A">
        <w:rPr>
          <w:rFonts w:ascii="Times New Roman" w:hAnsi="Times New Roman"/>
        </w:rPr>
        <w:t xml:space="preserve">What are the key drivers and barriers to </w:t>
      </w:r>
      <w:proofErr w:type="gramStart"/>
      <w:r w:rsidRPr="00985D4A">
        <w:rPr>
          <w:rFonts w:ascii="Times New Roman" w:hAnsi="Times New Roman"/>
        </w:rPr>
        <w:t>achieve</w:t>
      </w:r>
      <w:proofErr w:type="gramEnd"/>
      <w:r w:rsidRPr="00985D4A">
        <w:rPr>
          <w:rFonts w:ascii="Times New Roman" w:hAnsi="Times New Roman"/>
        </w:rPr>
        <w:t xml:space="preserve"> the </w:t>
      </w:r>
      <w:proofErr w:type="gramStart"/>
      <w:r w:rsidRPr="00985D4A">
        <w:rPr>
          <w:rFonts w:ascii="Times New Roman" w:hAnsi="Times New Roman"/>
        </w:rPr>
        <w:t>long term</w:t>
      </w:r>
      <w:proofErr w:type="gramEnd"/>
      <w:r w:rsidRPr="00985D4A">
        <w:rPr>
          <w:rFonts w:ascii="Times New Roman" w:hAnsi="Times New Roman"/>
        </w:rPr>
        <w:t xml:space="preserve"> objectives? To what extent has the project helped put in place the conditions likely to address the drivers, overcome barriers and contribute to the </w:t>
      </w:r>
      <w:proofErr w:type="gramStart"/>
      <w:r w:rsidRPr="00985D4A">
        <w:rPr>
          <w:rFonts w:ascii="Times New Roman" w:hAnsi="Times New Roman"/>
        </w:rPr>
        <w:t>long term</w:t>
      </w:r>
      <w:proofErr w:type="gramEnd"/>
      <w:r w:rsidRPr="00985D4A">
        <w:rPr>
          <w:rFonts w:ascii="Times New Roman" w:hAnsi="Times New Roman"/>
        </w:rPr>
        <w:t xml:space="preserve"> objectives?</w:t>
      </w:r>
    </w:p>
    <w:p w14:paraId="25B8D8A1" w14:textId="77777777" w:rsidR="007C541E" w:rsidRPr="00985D4A" w:rsidRDefault="007C541E" w:rsidP="007C541E">
      <w:pPr>
        <w:pStyle w:val="ListParagraph"/>
        <w:numPr>
          <w:ilvl w:val="4"/>
          <w:numId w:val="0"/>
        </w:numPr>
        <w:spacing w:before="120" w:after="120"/>
        <w:ind w:left="709" w:hanging="709"/>
        <w:rPr>
          <w:rFonts w:ascii="Times New Roman" w:hAnsi="Times New Roman"/>
        </w:rPr>
      </w:pPr>
      <w:r w:rsidRPr="00985D4A">
        <w:rPr>
          <w:rFonts w:ascii="Times New Roman" w:hAnsi="Times New Roman"/>
        </w:rPr>
        <w:t xml:space="preserve">How well has the project performed? Has the project done the right things? Has the project done things right, with good value for money?  </w:t>
      </w:r>
    </w:p>
    <w:p w14:paraId="3F5B5628" w14:textId="77777777" w:rsidR="007C541E" w:rsidRPr="00985D4A" w:rsidRDefault="007C541E" w:rsidP="007C541E">
      <w:pPr>
        <w:pStyle w:val="ListParagraph"/>
        <w:numPr>
          <w:ilvl w:val="4"/>
          <w:numId w:val="0"/>
        </w:numPr>
        <w:spacing w:before="120" w:after="120"/>
        <w:ind w:left="709" w:hanging="709"/>
        <w:rPr>
          <w:rFonts w:ascii="Times New Roman" w:hAnsi="Times New Roman"/>
        </w:rPr>
      </w:pPr>
      <w:r w:rsidRPr="00985D4A">
        <w:rPr>
          <w:rFonts w:ascii="Times New Roman" w:hAnsi="Times New Roman"/>
        </w:rPr>
        <w:t xml:space="preserve">What have been the project’s key results (outputs, outcome and impact)? To what extent have the expected results been achieved or </w:t>
      </w:r>
      <w:proofErr w:type="gramStart"/>
      <w:r w:rsidRPr="00985D4A">
        <w:rPr>
          <w:rFonts w:ascii="Times New Roman" w:hAnsi="Times New Roman"/>
        </w:rPr>
        <w:t>are</w:t>
      </w:r>
      <w:proofErr w:type="gramEnd"/>
      <w:r w:rsidRPr="00985D4A">
        <w:rPr>
          <w:rFonts w:ascii="Times New Roman" w:hAnsi="Times New Roman"/>
        </w:rPr>
        <w:t xml:space="preserve"> likely to be achieved? To what extent </w:t>
      </w:r>
      <w:proofErr w:type="gramStart"/>
      <w:r w:rsidRPr="00985D4A">
        <w:rPr>
          <w:rFonts w:ascii="Times New Roman" w:hAnsi="Times New Roman"/>
        </w:rPr>
        <w:t>the achieved results will</w:t>
      </w:r>
      <w:proofErr w:type="gramEnd"/>
      <w:r w:rsidRPr="00985D4A">
        <w:rPr>
          <w:rFonts w:ascii="Times New Roman" w:hAnsi="Times New Roman"/>
        </w:rPr>
        <w:t xml:space="preserve"> sustain after the completion of the project? </w:t>
      </w:r>
    </w:p>
    <w:p w14:paraId="2E0502D1" w14:textId="77777777" w:rsidR="007C541E" w:rsidRPr="00985D4A" w:rsidRDefault="007C541E" w:rsidP="007C541E">
      <w:pPr>
        <w:pStyle w:val="ListParagraph"/>
        <w:numPr>
          <w:ilvl w:val="4"/>
          <w:numId w:val="0"/>
        </w:numPr>
        <w:spacing w:before="120" w:after="120"/>
        <w:ind w:left="709" w:hanging="709"/>
        <w:rPr>
          <w:rFonts w:ascii="Times New Roman" w:hAnsi="Times New Roman"/>
        </w:rPr>
      </w:pPr>
      <w:r w:rsidRPr="00985D4A">
        <w:rPr>
          <w:rFonts w:ascii="Times New Roman" w:hAnsi="Times New Roman"/>
        </w:rPr>
        <w:t xml:space="preserve">What lessons can be drawn from the successful and unsuccessful practices in designing, implementing and managing the project?  </w:t>
      </w:r>
    </w:p>
    <w:p w14:paraId="1149CDF1" w14:textId="77777777" w:rsidR="007C541E" w:rsidRPr="00985D4A" w:rsidRDefault="007C541E" w:rsidP="007C541E">
      <w:pPr>
        <w:rPr>
          <w:rFonts w:ascii="Times New Roman" w:hAnsi="Times New Roman"/>
        </w:rPr>
      </w:pPr>
      <w:r w:rsidRPr="00985D4A">
        <w:rPr>
          <w:rFonts w:ascii="Times New Roman" w:hAnsi="Times New Roman"/>
        </w:rPr>
        <w:t xml:space="preserve">The self-evaluation will assess the likelihood of sustainability of the project results after the project completion. The assessment will identify key risks (e.g. in terms of financial, socio-political, institutional and environmental risks) and explain how these risks may affect the continuation of results after the project ends. </w:t>
      </w:r>
      <w:r w:rsidRPr="00985D4A">
        <w:rPr>
          <w:rFonts w:ascii="Times New Roman" w:hAnsi="Times New Roman"/>
        </w:rPr>
        <w:fldChar w:fldCharType="begin"/>
      </w:r>
      <w:r w:rsidRPr="00985D4A">
        <w:rPr>
          <w:rFonts w:ascii="Times New Roman" w:hAnsi="Times New Roman"/>
        </w:rPr>
        <w:instrText xml:space="preserve"> REF _Ref486871651 \h  \* MERGEFORMAT </w:instrText>
      </w:r>
      <w:r w:rsidRPr="00985D4A">
        <w:rPr>
          <w:rFonts w:ascii="Times New Roman" w:hAnsi="Times New Roman"/>
        </w:rPr>
      </w:r>
      <w:r w:rsidRPr="00985D4A">
        <w:rPr>
          <w:rFonts w:ascii="Times New Roman" w:hAnsi="Times New Roman"/>
        </w:rPr>
        <w:fldChar w:fldCharType="separate"/>
      </w:r>
      <w:r w:rsidRPr="00985D4A">
        <w:rPr>
          <w:rFonts w:ascii="Times New Roman" w:hAnsi="Times New Roman"/>
        </w:rPr>
        <w:t>Table 5</w:t>
      </w:r>
      <w:r w:rsidRPr="00985D4A">
        <w:rPr>
          <w:rFonts w:ascii="Times New Roman" w:hAnsi="Times New Roman"/>
        </w:rPr>
        <w:fldChar w:fldCharType="end"/>
      </w:r>
      <w:r w:rsidRPr="00985D4A">
        <w:rPr>
          <w:rFonts w:ascii="Times New Roman" w:hAnsi="Times New Roman"/>
        </w:rPr>
        <w:t xml:space="preserve"> below provides the key evaluation criteria to be assessed by the evaluation. The details questions to assess each evaluation criterion are in annex 2.  </w:t>
      </w:r>
    </w:p>
    <w:p w14:paraId="576E4B00" w14:textId="77777777" w:rsidR="007C541E" w:rsidRPr="00985D4A" w:rsidRDefault="007C541E" w:rsidP="007C541E">
      <w:pPr>
        <w:rPr>
          <w:rFonts w:ascii="Times New Roman" w:hAnsi="Times New Roman"/>
        </w:rPr>
      </w:pPr>
    </w:p>
    <w:p w14:paraId="3D401E89" w14:textId="77777777" w:rsidR="007C541E" w:rsidRPr="00985D4A" w:rsidRDefault="007C541E" w:rsidP="007C541E">
      <w:pPr>
        <w:pStyle w:val="Caption"/>
        <w:keepNext/>
        <w:rPr>
          <w:rFonts w:ascii="Times New Roman" w:hAnsi="Times New Roman"/>
          <w:b w:val="0"/>
          <w:bCs w:val="0"/>
        </w:rPr>
      </w:pPr>
      <w:bookmarkStart w:id="68" w:name="_Ref486871651"/>
      <w:bookmarkStart w:id="69" w:name="_Toc490232023"/>
      <w:r w:rsidRPr="00985D4A">
        <w:rPr>
          <w:rFonts w:ascii="Times New Roman" w:hAnsi="Times New Roman"/>
          <w:b w:val="0"/>
          <w:bCs w:val="0"/>
        </w:rPr>
        <w:t xml:space="preserve">Table </w:t>
      </w:r>
      <w:r w:rsidRPr="00985D4A">
        <w:rPr>
          <w:rFonts w:ascii="Times New Roman" w:hAnsi="Times New Roman"/>
          <w:b w:val="0"/>
          <w:bCs w:val="0"/>
        </w:rPr>
        <w:fldChar w:fldCharType="begin"/>
      </w:r>
      <w:r w:rsidRPr="00985D4A">
        <w:rPr>
          <w:rFonts w:ascii="Times New Roman" w:hAnsi="Times New Roman"/>
          <w:b w:val="0"/>
          <w:bCs w:val="0"/>
        </w:rPr>
        <w:instrText xml:space="preserve"> SEQ Table \* ARABIC </w:instrText>
      </w:r>
      <w:r w:rsidRPr="00985D4A">
        <w:rPr>
          <w:rFonts w:ascii="Times New Roman" w:hAnsi="Times New Roman"/>
          <w:b w:val="0"/>
          <w:bCs w:val="0"/>
        </w:rPr>
        <w:fldChar w:fldCharType="separate"/>
      </w:r>
      <w:r w:rsidRPr="00985D4A">
        <w:rPr>
          <w:rFonts w:ascii="Times New Roman" w:hAnsi="Times New Roman"/>
          <w:b w:val="0"/>
          <w:bCs w:val="0"/>
          <w:noProof/>
        </w:rPr>
        <w:t>5</w:t>
      </w:r>
      <w:r w:rsidRPr="00985D4A">
        <w:rPr>
          <w:rFonts w:ascii="Times New Roman" w:hAnsi="Times New Roman"/>
          <w:b w:val="0"/>
          <w:bCs w:val="0"/>
        </w:rPr>
        <w:fldChar w:fldCharType="end"/>
      </w:r>
      <w:bookmarkEnd w:id="68"/>
      <w:r w:rsidRPr="00985D4A">
        <w:rPr>
          <w:rFonts w:ascii="Times New Roman" w:hAnsi="Times New Roman"/>
          <w:b w:val="0"/>
          <w:bCs w:val="0"/>
        </w:rPr>
        <w:t>. Project evaluation criteria</w:t>
      </w:r>
      <w:bookmarkEnd w:id="69"/>
    </w:p>
    <w:tbl>
      <w:tblPr>
        <w:tblStyle w:val="TableGrid"/>
        <w:tblW w:w="0" w:type="auto"/>
        <w:tblInd w:w="720" w:type="dxa"/>
        <w:tblLayout w:type="fixed"/>
        <w:tblLook w:val="04A0" w:firstRow="1" w:lastRow="0" w:firstColumn="1" w:lastColumn="0" w:noHBand="0" w:noVBand="1"/>
      </w:tblPr>
      <w:tblGrid>
        <w:gridCol w:w="450"/>
        <w:gridCol w:w="5580"/>
        <w:gridCol w:w="1080"/>
      </w:tblGrid>
      <w:tr w:rsidR="007C541E" w:rsidRPr="00985D4A" w14:paraId="11C70746" w14:textId="77777777">
        <w:trPr>
          <w:trHeight w:val="300"/>
        </w:trPr>
        <w:tc>
          <w:tcPr>
            <w:tcW w:w="450" w:type="dxa"/>
            <w:tcBorders>
              <w:bottom w:val="single" w:sz="6" w:space="0" w:color="auto"/>
            </w:tcBorders>
            <w:shd w:val="clear" w:color="auto" w:fill="8496B0" w:themeFill="text2" w:themeFillTint="99"/>
            <w:tcMar>
              <w:left w:w="90" w:type="dxa"/>
              <w:right w:w="90" w:type="dxa"/>
            </w:tcMar>
          </w:tcPr>
          <w:p w14:paraId="5FE037F2"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u w:val="single"/>
              </w:rPr>
              <w:t>#</w:t>
            </w:r>
          </w:p>
        </w:tc>
        <w:tc>
          <w:tcPr>
            <w:tcW w:w="5580" w:type="dxa"/>
            <w:tcBorders>
              <w:bottom w:val="single" w:sz="6" w:space="0" w:color="auto"/>
            </w:tcBorders>
            <w:shd w:val="clear" w:color="auto" w:fill="8496B0" w:themeFill="text2" w:themeFillTint="99"/>
            <w:tcMar>
              <w:left w:w="90" w:type="dxa"/>
              <w:right w:w="90" w:type="dxa"/>
            </w:tcMar>
          </w:tcPr>
          <w:p w14:paraId="37CF3860"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u w:val="single"/>
              </w:rPr>
              <w:t>Evaluation criteria</w:t>
            </w:r>
          </w:p>
        </w:tc>
        <w:tc>
          <w:tcPr>
            <w:tcW w:w="1080" w:type="dxa"/>
            <w:tcBorders>
              <w:bottom w:val="single" w:sz="6" w:space="0" w:color="auto"/>
            </w:tcBorders>
            <w:shd w:val="clear" w:color="auto" w:fill="8496B0" w:themeFill="text2" w:themeFillTint="99"/>
            <w:tcMar>
              <w:left w:w="90" w:type="dxa"/>
              <w:right w:w="90" w:type="dxa"/>
            </w:tcMar>
          </w:tcPr>
          <w:p w14:paraId="23B27F36"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u w:val="single"/>
              </w:rPr>
              <w:t>Mandatory rating</w:t>
            </w:r>
          </w:p>
        </w:tc>
      </w:tr>
      <w:tr w:rsidR="007C541E" w:rsidRPr="00985D4A" w14:paraId="6FA30446" w14:textId="77777777">
        <w:trPr>
          <w:trHeight w:val="300"/>
        </w:trPr>
        <w:tc>
          <w:tcPr>
            <w:tcW w:w="450" w:type="dxa"/>
            <w:shd w:val="clear" w:color="auto" w:fill="C9F5AB"/>
            <w:tcMar>
              <w:left w:w="90" w:type="dxa"/>
              <w:right w:w="90" w:type="dxa"/>
            </w:tcMar>
          </w:tcPr>
          <w:p w14:paraId="1B6EB4F1"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rPr>
              <w:t>A</w:t>
            </w:r>
          </w:p>
        </w:tc>
        <w:tc>
          <w:tcPr>
            <w:tcW w:w="5580" w:type="dxa"/>
            <w:shd w:val="clear" w:color="auto" w:fill="C9F5AB"/>
            <w:tcMar>
              <w:left w:w="90" w:type="dxa"/>
              <w:right w:w="90" w:type="dxa"/>
            </w:tcMar>
          </w:tcPr>
          <w:p w14:paraId="012030FC" w14:textId="77777777" w:rsidR="007C541E" w:rsidRPr="00985D4A" w:rsidRDefault="007C541E">
            <w:pPr>
              <w:contextualSpacing/>
              <w:jc w:val="left"/>
              <w:rPr>
                <w:rFonts w:ascii="Times New Roman" w:eastAsia="Calibri" w:hAnsi="Times New Roman"/>
                <w:sz w:val="22"/>
                <w:szCs w:val="20"/>
              </w:rPr>
            </w:pPr>
            <w:r w:rsidRPr="00985D4A">
              <w:rPr>
                <w:rFonts w:ascii="Times New Roman" w:eastAsia="Calibri" w:hAnsi="Times New Roman"/>
                <w:b/>
                <w:bCs/>
                <w:sz w:val="22"/>
                <w:szCs w:val="20"/>
              </w:rPr>
              <w:t>Progress to Impact</w:t>
            </w:r>
          </w:p>
        </w:tc>
        <w:tc>
          <w:tcPr>
            <w:tcW w:w="1080" w:type="dxa"/>
            <w:shd w:val="clear" w:color="auto" w:fill="C9F5AB"/>
            <w:tcMar>
              <w:left w:w="90" w:type="dxa"/>
              <w:right w:w="90" w:type="dxa"/>
            </w:tcMar>
          </w:tcPr>
          <w:p w14:paraId="4B03E633"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rPr>
              <w:t>Yes</w:t>
            </w:r>
          </w:p>
        </w:tc>
      </w:tr>
      <w:tr w:rsidR="007C541E" w:rsidRPr="00985D4A" w14:paraId="0432B682" w14:textId="77777777">
        <w:trPr>
          <w:trHeight w:val="300"/>
        </w:trPr>
        <w:tc>
          <w:tcPr>
            <w:tcW w:w="450" w:type="dxa"/>
            <w:shd w:val="clear" w:color="auto" w:fill="C9F5AB"/>
            <w:tcMar>
              <w:left w:w="90" w:type="dxa"/>
              <w:right w:w="90" w:type="dxa"/>
            </w:tcMar>
          </w:tcPr>
          <w:p w14:paraId="5BE7DD40"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rPr>
              <w:t>B</w:t>
            </w:r>
          </w:p>
        </w:tc>
        <w:tc>
          <w:tcPr>
            <w:tcW w:w="5580" w:type="dxa"/>
            <w:shd w:val="clear" w:color="auto" w:fill="C9F5AB"/>
            <w:tcMar>
              <w:left w:w="90" w:type="dxa"/>
              <w:right w:w="90" w:type="dxa"/>
            </w:tcMar>
          </w:tcPr>
          <w:p w14:paraId="691FC8C6" w14:textId="77777777" w:rsidR="007C541E" w:rsidRPr="00985D4A" w:rsidRDefault="007C541E">
            <w:pPr>
              <w:contextualSpacing/>
              <w:jc w:val="left"/>
              <w:rPr>
                <w:rFonts w:ascii="Times New Roman" w:eastAsia="Calibri" w:hAnsi="Times New Roman"/>
                <w:sz w:val="22"/>
                <w:szCs w:val="20"/>
              </w:rPr>
            </w:pPr>
            <w:r w:rsidRPr="00985D4A">
              <w:rPr>
                <w:rFonts w:ascii="Times New Roman" w:eastAsia="Calibri" w:hAnsi="Times New Roman"/>
                <w:b/>
                <w:bCs/>
                <w:sz w:val="22"/>
                <w:szCs w:val="20"/>
              </w:rPr>
              <w:t>Project design</w:t>
            </w:r>
          </w:p>
        </w:tc>
        <w:tc>
          <w:tcPr>
            <w:tcW w:w="1080" w:type="dxa"/>
            <w:shd w:val="clear" w:color="auto" w:fill="C9F5AB"/>
            <w:tcMar>
              <w:left w:w="90" w:type="dxa"/>
              <w:right w:w="90" w:type="dxa"/>
            </w:tcMar>
          </w:tcPr>
          <w:p w14:paraId="03663CAF"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rPr>
              <w:t>Yes</w:t>
            </w:r>
          </w:p>
        </w:tc>
      </w:tr>
      <w:tr w:rsidR="007C541E" w:rsidRPr="00985D4A" w14:paraId="74F502C3" w14:textId="77777777">
        <w:trPr>
          <w:trHeight w:val="225"/>
        </w:trPr>
        <w:tc>
          <w:tcPr>
            <w:tcW w:w="450" w:type="dxa"/>
            <w:tcMar>
              <w:left w:w="90" w:type="dxa"/>
              <w:right w:w="90" w:type="dxa"/>
            </w:tcMar>
          </w:tcPr>
          <w:p w14:paraId="28903DCB" w14:textId="77777777" w:rsidR="007C541E" w:rsidRPr="00985D4A" w:rsidRDefault="007C541E">
            <w:pPr>
              <w:jc w:val="center"/>
              <w:rPr>
                <w:rFonts w:ascii="Times New Roman" w:eastAsia="Calibri" w:hAnsi="Times New Roman"/>
                <w:sz w:val="22"/>
                <w:szCs w:val="20"/>
              </w:rPr>
            </w:pPr>
            <w:r w:rsidRPr="00985D4A">
              <w:rPr>
                <w:rFonts w:ascii="Times New Roman" w:eastAsia="Calibri" w:hAnsi="Times New Roman"/>
                <w:sz w:val="22"/>
                <w:szCs w:val="20"/>
              </w:rPr>
              <w:t>1</w:t>
            </w:r>
          </w:p>
        </w:tc>
        <w:tc>
          <w:tcPr>
            <w:tcW w:w="5580" w:type="dxa"/>
            <w:tcMar>
              <w:left w:w="90" w:type="dxa"/>
              <w:right w:w="90" w:type="dxa"/>
            </w:tcMar>
          </w:tcPr>
          <w:p w14:paraId="409F60CC" w14:textId="77777777" w:rsidR="007C541E" w:rsidRPr="00985D4A" w:rsidRDefault="007C541E" w:rsidP="001B690A">
            <w:pPr>
              <w:pStyle w:val="ListParagraph"/>
              <w:numPr>
                <w:ilvl w:val="0"/>
                <w:numId w:val="67"/>
              </w:numPr>
              <w:ind w:left="441"/>
              <w:jc w:val="left"/>
              <w:rPr>
                <w:rFonts w:ascii="Times New Roman" w:eastAsia="Calibri" w:hAnsi="Times New Roman"/>
                <w:sz w:val="22"/>
                <w:szCs w:val="20"/>
                <w:lang w:val="en-GB"/>
              </w:rPr>
            </w:pPr>
            <w:r w:rsidRPr="00985D4A">
              <w:rPr>
                <w:rFonts w:ascii="Times New Roman" w:eastAsia="Calibri" w:hAnsi="Times New Roman"/>
                <w:sz w:val="22"/>
                <w:szCs w:val="20"/>
                <w:lang w:val="en-GB"/>
              </w:rPr>
              <w:t>Overall design</w:t>
            </w:r>
          </w:p>
        </w:tc>
        <w:tc>
          <w:tcPr>
            <w:tcW w:w="1080" w:type="dxa"/>
            <w:tcMar>
              <w:left w:w="90" w:type="dxa"/>
              <w:right w:w="90" w:type="dxa"/>
            </w:tcMar>
          </w:tcPr>
          <w:p w14:paraId="3D5159F6"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0A45786C" w14:textId="77777777">
        <w:trPr>
          <w:trHeight w:val="300"/>
        </w:trPr>
        <w:tc>
          <w:tcPr>
            <w:tcW w:w="450" w:type="dxa"/>
            <w:tcBorders>
              <w:bottom w:val="single" w:sz="6" w:space="0" w:color="auto"/>
            </w:tcBorders>
            <w:tcMar>
              <w:left w:w="90" w:type="dxa"/>
              <w:right w:w="90" w:type="dxa"/>
            </w:tcMar>
          </w:tcPr>
          <w:p w14:paraId="7677EF38" w14:textId="77777777" w:rsidR="007C541E" w:rsidRPr="00985D4A" w:rsidRDefault="007C541E">
            <w:pPr>
              <w:jc w:val="center"/>
              <w:rPr>
                <w:rFonts w:ascii="Times New Roman" w:eastAsia="Calibri" w:hAnsi="Times New Roman"/>
                <w:sz w:val="22"/>
                <w:szCs w:val="20"/>
              </w:rPr>
            </w:pPr>
            <w:r w:rsidRPr="00985D4A">
              <w:rPr>
                <w:rFonts w:ascii="Times New Roman" w:eastAsia="Calibri" w:hAnsi="Times New Roman"/>
                <w:sz w:val="22"/>
                <w:szCs w:val="20"/>
              </w:rPr>
              <w:t>2</w:t>
            </w:r>
          </w:p>
        </w:tc>
        <w:tc>
          <w:tcPr>
            <w:tcW w:w="5580" w:type="dxa"/>
            <w:tcBorders>
              <w:bottom w:val="single" w:sz="6" w:space="0" w:color="auto"/>
            </w:tcBorders>
            <w:tcMar>
              <w:left w:w="90" w:type="dxa"/>
              <w:right w:w="90" w:type="dxa"/>
            </w:tcMar>
          </w:tcPr>
          <w:p w14:paraId="72212543" w14:textId="77777777" w:rsidR="007C541E" w:rsidRPr="00985D4A" w:rsidRDefault="007C541E" w:rsidP="001B690A">
            <w:pPr>
              <w:pStyle w:val="ListParagraph"/>
              <w:numPr>
                <w:ilvl w:val="0"/>
                <w:numId w:val="67"/>
              </w:numPr>
              <w:ind w:left="441"/>
              <w:jc w:val="left"/>
              <w:rPr>
                <w:rFonts w:ascii="Times New Roman" w:eastAsia="Calibri" w:hAnsi="Times New Roman"/>
                <w:color w:val="000000" w:themeColor="text1"/>
                <w:sz w:val="22"/>
                <w:szCs w:val="20"/>
                <w:lang w:val="en-GB"/>
              </w:rPr>
            </w:pPr>
            <w:r w:rsidRPr="00985D4A">
              <w:rPr>
                <w:rFonts w:ascii="Times New Roman" w:eastAsia="Calibri" w:hAnsi="Times New Roman"/>
                <w:color w:val="000000" w:themeColor="text1"/>
                <w:sz w:val="22"/>
                <w:szCs w:val="20"/>
                <w:lang w:val="en-GB"/>
              </w:rPr>
              <w:t>Project results framework/log frame</w:t>
            </w:r>
          </w:p>
        </w:tc>
        <w:tc>
          <w:tcPr>
            <w:tcW w:w="1080" w:type="dxa"/>
            <w:tcBorders>
              <w:bottom w:val="single" w:sz="6" w:space="0" w:color="auto"/>
            </w:tcBorders>
            <w:tcMar>
              <w:left w:w="90" w:type="dxa"/>
              <w:right w:w="90" w:type="dxa"/>
            </w:tcMar>
          </w:tcPr>
          <w:p w14:paraId="7C9F6729"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3C7B79B5" w14:textId="77777777">
        <w:trPr>
          <w:trHeight w:val="300"/>
        </w:trPr>
        <w:tc>
          <w:tcPr>
            <w:tcW w:w="450" w:type="dxa"/>
            <w:shd w:val="clear" w:color="auto" w:fill="C9F5AB"/>
            <w:tcMar>
              <w:left w:w="90" w:type="dxa"/>
              <w:right w:w="90" w:type="dxa"/>
            </w:tcMar>
          </w:tcPr>
          <w:p w14:paraId="262989B3" w14:textId="77777777" w:rsidR="007C541E" w:rsidRPr="00985D4A" w:rsidRDefault="007C541E">
            <w:pPr>
              <w:contextualSpacing/>
              <w:jc w:val="center"/>
              <w:rPr>
                <w:rFonts w:ascii="Times New Roman" w:eastAsia="Calibri" w:hAnsi="Times New Roman"/>
                <w:color w:val="000000" w:themeColor="text1"/>
                <w:sz w:val="22"/>
                <w:szCs w:val="20"/>
              </w:rPr>
            </w:pPr>
            <w:r w:rsidRPr="00985D4A">
              <w:rPr>
                <w:rFonts w:ascii="Times New Roman" w:eastAsia="Calibri" w:hAnsi="Times New Roman"/>
                <w:b/>
                <w:bCs/>
                <w:color w:val="000000" w:themeColor="text1"/>
                <w:sz w:val="22"/>
                <w:szCs w:val="20"/>
              </w:rPr>
              <w:t>C</w:t>
            </w:r>
          </w:p>
        </w:tc>
        <w:tc>
          <w:tcPr>
            <w:tcW w:w="5580" w:type="dxa"/>
            <w:shd w:val="clear" w:color="auto" w:fill="C9F5AB"/>
            <w:tcMar>
              <w:left w:w="90" w:type="dxa"/>
              <w:right w:w="90" w:type="dxa"/>
            </w:tcMar>
          </w:tcPr>
          <w:p w14:paraId="22944FED" w14:textId="77777777" w:rsidR="007C541E" w:rsidRPr="00985D4A" w:rsidRDefault="007C541E">
            <w:pPr>
              <w:contextualSpacing/>
              <w:jc w:val="left"/>
              <w:rPr>
                <w:rFonts w:ascii="Times New Roman" w:eastAsia="Calibri" w:hAnsi="Times New Roman"/>
                <w:color w:val="000000" w:themeColor="text1"/>
                <w:sz w:val="22"/>
                <w:szCs w:val="20"/>
              </w:rPr>
            </w:pPr>
            <w:r w:rsidRPr="00985D4A">
              <w:rPr>
                <w:rFonts w:ascii="Times New Roman" w:eastAsia="Calibri" w:hAnsi="Times New Roman"/>
                <w:b/>
                <w:bCs/>
                <w:color w:val="000000" w:themeColor="text1"/>
                <w:sz w:val="22"/>
                <w:szCs w:val="20"/>
              </w:rPr>
              <w:t>Project performance and progress towards results</w:t>
            </w:r>
          </w:p>
        </w:tc>
        <w:tc>
          <w:tcPr>
            <w:tcW w:w="1080" w:type="dxa"/>
            <w:shd w:val="clear" w:color="auto" w:fill="C9F5AB"/>
            <w:tcMar>
              <w:left w:w="90" w:type="dxa"/>
              <w:right w:w="90" w:type="dxa"/>
            </w:tcMar>
          </w:tcPr>
          <w:p w14:paraId="2ECAFDE8"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6D7480F4" w14:textId="77777777">
        <w:trPr>
          <w:trHeight w:val="300"/>
        </w:trPr>
        <w:tc>
          <w:tcPr>
            <w:tcW w:w="450" w:type="dxa"/>
            <w:tcMar>
              <w:left w:w="90" w:type="dxa"/>
              <w:right w:w="90" w:type="dxa"/>
            </w:tcMar>
          </w:tcPr>
          <w:p w14:paraId="67F8F915" w14:textId="77777777" w:rsidR="007C541E" w:rsidRPr="00985D4A" w:rsidRDefault="007C541E">
            <w:pPr>
              <w:ind w:left="81"/>
              <w:contextualSpacing/>
              <w:jc w:val="center"/>
              <w:rPr>
                <w:rFonts w:ascii="Times New Roman" w:eastAsia="Calibri" w:hAnsi="Times New Roman"/>
                <w:sz w:val="22"/>
                <w:szCs w:val="20"/>
              </w:rPr>
            </w:pPr>
            <w:r w:rsidRPr="00985D4A">
              <w:rPr>
                <w:rFonts w:ascii="Times New Roman" w:eastAsia="Calibri" w:hAnsi="Times New Roman"/>
                <w:sz w:val="22"/>
                <w:szCs w:val="20"/>
              </w:rPr>
              <w:t>1</w:t>
            </w:r>
          </w:p>
        </w:tc>
        <w:tc>
          <w:tcPr>
            <w:tcW w:w="5580" w:type="dxa"/>
            <w:tcMar>
              <w:left w:w="90" w:type="dxa"/>
              <w:right w:w="90" w:type="dxa"/>
            </w:tcMar>
          </w:tcPr>
          <w:p w14:paraId="55787CC9" w14:textId="77777777" w:rsidR="007C541E" w:rsidRPr="00985D4A" w:rsidRDefault="007C541E" w:rsidP="001B690A">
            <w:pPr>
              <w:pStyle w:val="ListParagraph"/>
              <w:numPr>
                <w:ilvl w:val="0"/>
                <w:numId w:val="67"/>
              </w:numPr>
              <w:ind w:left="441"/>
              <w:jc w:val="left"/>
              <w:rPr>
                <w:rFonts w:ascii="Times New Roman" w:eastAsia="Calibri" w:hAnsi="Times New Roman"/>
                <w:sz w:val="22"/>
                <w:szCs w:val="20"/>
                <w:lang w:val="en-GB"/>
              </w:rPr>
            </w:pPr>
            <w:r w:rsidRPr="00985D4A">
              <w:rPr>
                <w:rFonts w:ascii="Times New Roman" w:eastAsia="Calibri" w:hAnsi="Times New Roman"/>
                <w:sz w:val="22"/>
                <w:szCs w:val="20"/>
                <w:lang w:val="en-GB"/>
              </w:rPr>
              <w:t>Relevance</w:t>
            </w:r>
          </w:p>
        </w:tc>
        <w:tc>
          <w:tcPr>
            <w:tcW w:w="1080" w:type="dxa"/>
            <w:tcMar>
              <w:left w:w="90" w:type="dxa"/>
              <w:right w:w="90" w:type="dxa"/>
            </w:tcMar>
          </w:tcPr>
          <w:p w14:paraId="0A5802EA"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51D5A300" w14:textId="77777777">
        <w:trPr>
          <w:trHeight w:val="300"/>
        </w:trPr>
        <w:tc>
          <w:tcPr>
            <w:tcW w:w="450" w:type="dxa"/>
            <w:tcMar>
              <w:left w:w="90" w:type="dxa"/>
              <w:right w:w="90" w:type="dxa"/>
            </w:tcMar>
          </w:tcPr>
          <w:p w14:paraId="29840874" w14:textId="77777777" w:rsidR="007C541E" w:rsidRPr="00985D4A" w:rsidRDefault="007C541E">
            <w:pPr>
              <w:ind w:left="81"/>
              <w:contextualSpacing/>
              <w:jc w:val="center"/>
              <w:rPr>
                <w:rFonts w:ascii="Times New Roman" w:eastAsia="Calibri" w:hAnsi="Times New Roman"/>
                <w:sz w:val="22"/>
                <w:szCs w:val="20"/>
              </w:rPr>
            </w:pPr>
            <w:r w:rsidRPr="00985D4A">
              <w:rPr>
                <w:rFonts w:ascii="Times New Roman" w:eastAsia="Calibri" w:hAnsi="Times New Roman"/>
                <w:sz w:val="22"/>
                <w:szCs w:val="20"/>
              </w:rPr>
              <w:t>2</w:t>
            </w:r>
          </w:p>
        </w:tc>
        <w:tc>
          <w:tcPr>
            <w:tcW w:w="5580" w:type="dxa"/>
            <w:tcMar>
              <w:left w:w="90" w:type="dxa"/>
              <w:right w:w="90" w:type="dxa"/>
            </w:tcMar>
          </w:tcPr>
          <w:p w14:paraId="49450EB3" w14:textId="77777777" w:rsidR="007C541E" w:rsidRPr="00985D4A" w:rsidRDefault="007C541E" w:rsidP="001B690A">
            <w:pPr>
              <w:pStyle w:val="ListParagraph"/>
              <w:numPr>
                <w:ilvl w:val="0"/>
                <w:numId w:val="67"/>
              </w:numPr>
              <w:ind w:left="441"/>
              <w:jc w:val="left"/>
              <w:rPr>
                <w:rFonts w:ascii="Times New Roman" w:eastAsia="Calibri" w:hAnsi="Times New Roman"/>
                <w:sz w:val="22"/>
                <w:szCs w:val="20"/>
                <w:lang w:val="en-GB"/>
              </w:rPr>
            </w:pPr>
            <w:r w:rsidRPr="00985D4A">
              <w:rPr>
                <w:rFonts w:ascii="Times New Roman" w:eastAsia="Calibri" w:hAnsi="Times New Roman"/>
                <w:sz w:val="22"/>
                <w:szCs w:val="20"/>
                <w:lang w:val="en-GB"/>
              </w:rPr>
              <w:t>Coherence</w:t>
            </w:r>
          </w:p>
        </w:tc>
        <w:tc>
          <w:tcPr>
            <w:tcW w:w="1080" w:type="dxa"/>
            <w:tcMar>
              <w:left w:w="90" w:type="dxa"/>
              <w:right w:w="90" w:type="dxa"/>
            </w:tcMar>
          </w:tcPr>
          <w:p w14:paraId="7951CA95"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2E7DA02C" w14:textId="77777777">
        <w:trPr>
          <w:trHeight w:val="300"/>
        </w:trPr>
        <w:tc>
          <w:tcPr>
            <w:tcW w:w="450" w:type="dxa"/>
            <w:tcMar>
              <w:left w:w="90" w:type="dxa"/>
              <w:right w:w="90" w:type="dxa"/>
            </w:tcMar>
          </w:tcPr>
          <w:p w14:paraId="0BDB0DFF" w14:textId="77777777" w:rsidR="007C541E" w:rsidRPr="00985D4A" w:rsidRDefault="007C541E">
            <w:pPr>
              <w:ind w:left="81"/>
              <w:contextualSpacing/>
              <w:jc w:val="center"/>
              <w:rPr>
                <w:rFonts w:ascii="Times New Roman" w:eastAsia="Calibri" w:hAnsi="Times New Roman"/>
                <w:sz w:val="22"/>
                <w:szCs w:val="20"/>
              </w:rPr>
            </w:pPr>
            <w:r w:rsidRPr="00985D4A">
              <w:rPr>
                <w:rFonts w:ascii="Times New Roman" w:eastAsia="Calibri" w:hAnsi="Times New Roman"/>
                <w:sz w:val="22"/>
                <w:szCs w:val="20"/>
              </w:rPr>
              <w:t>3</w:t>
            </w:r>
          </w:p>
        </w:tc>
        <w:tc>
          <w:tcPr>
            <w:tcW w:w="5580" w:type="dxa"/>
            <w:tcMar>
              <w:left w:w="90" w:type="dxa"/>
              <w:right w:w="90" w:type="dxa"/>
            </w:tcMar>
          </w:tcPr>
          <w:p w14:paraId="6DB49EB0" w14:textId="77777777" w:rsidR="007C541E" w:rsidRPr="00985D4A" w:rsidRDefault="007C541E" w:rsidP="001B690A">
            <w:pPr>
              <w:pStyle w:val="ListParagraph"/>
              <w:numPr>
                <w:ilvl w:val="0"/>
                <w:numId w:val="67"/>
              </w:numPr>
              <w:ind w:left="441"/>
              <w:jc w:val="left"/>
              <w:rPr>
                <w:rFonts w:ascii="Times New Roman" w:eastAsia="Calibri" w:hAnsi="Times New Roman"/>
                <w:color w:val="000000" w:themeColor="text1"/>
                <w:sz w:val="22"/>
                <w:szCs w:val="20"/>
                <w:lang w:val="en-GB"/>
              </w:rPr>
            </w:pPr>
            <w:r w:rsidRPr="00985D4A">
              <w:rPr>
                <w:rFonts w:ascii="Times New Roman" w:eastAsia="Calibri" w:hAnsi="Times New Roman"/>
                <w:sz w:val="22"/>
                <w:szCs w:val="20"/>
                <w:lang w:val="en-GB"/>
              </w:rPr>
              <w:t>Effectiveness</w:t>
            </w:r>
            <w:r w:rsidRPr="00985D4A">
              <w:rPr>
                <w:rFonts w:ascii="Times New Roman" w:eastAsia="Calibri" w:hAnsi="Times New Roman"/>
                <w:color w:val="000000" w:themeColor="text1"/>
                <w:sz w:val="22"/>
                <w:szCs w:val="20"/>
                <w:lang w:val="en-GB"/>
              </w:rPr>
              <w:t xml:space="preserve"> </w:t>
            </w:r>
          </w:p>
        </w:tc>
        <w:tc>
          <w:tcPr>
            <w:tcW w:w="1080" w:type="dxa"/>
            <w:tcMar>
              <w:left w:w="90" w:type="dxa"/>
              <w:right w:w="90" w:type="dxa"/>
            </w:tcMar>
          </w:tcPr>
          <w:p w14:paraId="4538C8D6"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29E81456" w14:textId="77777777">
        <w:trPr>
          <w:trHeight w:val="300"/>
        </w:trPr>
        <w:tc>
          <w:tcPr>
            <w:tcW w:w="450" w:type="dxa"/>
            <w:tcMar>
              <w:left w:w="90" w:type="dxa"/>
              <w:right w:w="90" w:type="dxa"/>
            </w:tcMar>
          </w:tcPr>
          <w:p w14:paraId="24767713" w14:textId="77777777" w:rsidR="007C541E" w:rsidRPr="00985D4A" w:rsidRDefault="007C541E">
            <w:pPr>
              <w:ind w:left="81"/>
              <w:contextualSpacing/>
              <w:jc w:val="center"/>
              <w:rPr>
                <w:rFonts w:ascii="Times New Roman" w:eastAsia="Calibri" w:hAnsi="Times New Roman"/>
                <w:sz w:val="22"/>
                <w:szCs w:val="20"/>
              </w:rPr>
            </w:pPr>
            <w:r w:rsidRPr="00985D4A">
              <w:rPr>
                <w:rFonts w:ascii="Times New Roman" w:eastAsia="Calibri" w:hAnsi="Times New Roman"/>
                <w:sz w:val="22"/>
                <w:szCs w:val="20"/>
              </w:rPr>
              <w:t>4</w:t>
            </w:r>
          </w:p>
        </w:tc>
        <w:tc>
          <w:tcPr>
            <w:tcW w:w="5580" w:type="dxa"/>
            <w:tcMar>
              <w:left w:w="90" w:type="dxa"/>
              <w:right w:w="90" w:type="dxa"/>
            </w:tcMar>
          </w:tcPr>
          <w:p w14:paraId="6FC2EB7E" w14:textId="77777777" w:rsidR="007C541E" w:rsidRPr="00985D4A" w:rsidRDefault="007C541E" w:rsidP="001B690A">
            <w:pPr>
              <w:pStyle w:val="ListParagraph"/>
              <w:numPr>
                <w:ilvl w:val="0"/>
                <w:numId w:val="67"/>
              </w:numPr>
              <w:ind w:left="441"/>
              <w:jc w:val="left"/>
              <w:rPr>
                <w:rFonts w:ascii="Times New Roman" w:eastAsia="Calibri" w:hAnsi="Times New Roman"/>
                <w:sz w:val="22"/>
                <w:szCs w:val="20"/>
                <w:lang w:val="en-GB"/>
              </w:rPr>
            </w:pPr>
            <w:r w:rsidRPr="00985D4A">
              <w:rPr>
                <w:rFonts w:ascii="Times New Roman" w:eastAsia="Calibri" w:hAnsi="Times New Roman"/>
                <w:sz w:val="22"/>
                <w:szCs w:val="20"/>
                <w:lang w:val="en-GB"/>
              </w:rPr>
              <w:t>Efficiency</w:t>
            </w:r>
          </w:p>
        </w:tc>
        <w:tc>
          <w:tcPr>
            <w:tcW w:w="1080" w:type="dxa"/>
            <w:tcMar>
              <w:left w:w="90" w:type="dxa"/>
              <w:right w:w="90" w:type="dxa"/>
            </w:tcMar>
          </w:tcPr>
          <w:p w14:paraId="23D12794"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764E1B2A" w14:textId="77777777">
        <w:trPr>
          <w:trHeight w:val="300"/>
        </w:trPr>
        <w:tc>
          <w:tcPr>
            <w:tcW w:w="450" w:type="dxa"/>
            <w:tcBorders>
              <w:bottom w:val="single" w:sz="6" w:space="0" w:color="auto"/>
            </w:tcBorders>
            <w:tcMar>
              <w:left w:w="90" w:type="dxa"/>
              <w:right w:w="90" w:type="dxa"/>
            </w:tcMar>
          </w:tcPr>
          <w:p w14:paraId="4760EA3A" w14:textId="77777777" w:rsidR="007C541E" w:rsidRPr="00985D4A" w:rsidRDefault="007C541E">
            <w:pPr>
              <w:ind w:left="81"/>
              <w:contextualSpacing/>
              <w:jc w:val="center"/>
              <w:rPr>
                <w:rFonts w:ascii="Times New Roman" w:eastAsia="Calibri" w:hAnsi="Times New Roman"/>
                <w:sz w:val="22"/>
                <w:szCs w:val="20"/>
              </w:rPr>
            </w:pPr>
            <w:r w:rsidRPr="00985D4A">
              <w:rPr>
                <w:rFonts w:ascii="Times New Roman" w:eastAsia="Calibri" w:hAnsi="Times New Roman"/>
                <w:sz w:val="22"/>
                <w:szCs w:val="20"/>
              </w:rPr>
              <w:t>5</w:t>
            </w:r>
          </w:p>
        </w:tc>
        <w:tc>
          <w:tcPr>
            <w:tcW w:w="5580" w:type="dxa"/>
            <w:tcBorders>
              <w:bottom w:val="single" w:sz="6" w:space="0" w:color="auto"/>
            </w:tcBorders>
            <w:tcMar>
              <w:left w:w="90" w:type="dxa"/>
              <w:right w:w="90" w:type="dxa"/>
            </w:tcMar>
          </w:tcPr>
          <w:p w14:paraId="6C069BBE" w14:textId="77777777" w:rsidR="007C541E" w:rsidRPr="00985D4A" w:rsidRDefault="007C541E" w:rsidP="001B690A">
            <w:pPr>
              <w:pStyle w:val="ListParagraph"/>
              <w:numPr>
                <w:ilvl w:val="0"/>
                <w:numId w:val="67"/>
              </w:numPr>
              <w:ind w:left="441"/>
              <w:jc w:val="left"/>
              <w:rPr>
                <w:rFonts w:ascii="Times New Roman" w:eastAsia="Calibri" w:hAnsi="Times New Roman"/>
                <w:sz w:val="22"/>
                <w:szCs w:val="20"/>
                <w:lang w:val="en-GB"/>
              </w:rPr>
            </w:pPr>
            <w:r w:rsidRPr="00985D4A">
              <w:rPr>
                <w:rFonts w:ascii="Times New Roman" w:eastAsia="Calibri" w:hAnsi="Times New Roman"/>
                <w:sz w:val="22"/>
                <w:szCs w:val="20"/>
                <w:lang w:val="en-GB"/>
              </w:rPr>
              <w:t>Sustainability of benefits</w:t>
            </w:r>
          </w:p>
        </w:tc>
        <w:tc>
          <w:tcPr>
            <w:tcW w:w="1080" w:type="dxa"/>
            <w:tcBorders>
              <w:bottom w:val="single" w:sz="6" w:space="0" w:color="auto"/>
            </w:tcBorders>
            <w:tcMar>
              <w:left w:w="90" w:type="dxa"/>
              <w:right w:w="90" w:type="dxa"/>
            </w:tcMar>
          </w:tcPr>
          <w:p w14:paraId="5491BEB5"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7A9A8D83" w14:textId="77777777">
        <w:trPr>
          <w:trHeight w:val="300"/>
        </w:trPr>
        <w:tc>
          <w:tcPr>
            <w:tcW w:w="450" w:type="dxa"/>
            <w:shd w:val="clear" w:color="auto" w:fill="C9F5AB"/>
            <w:tcMar>
              <w:left w:w="90" w:type="dxa"/>
              <w:right w:w="90" w:type="dxa"/>
            </w:tcMar>
          </w:tcPr>
          <w:p w14:paraId="2D750C4D" w14:textId="77777777" w:rsidR="007C541E" w:rsidRPr="00985D4A" w:rsidRDefault="007C541E">
            <w:pPr>
              <w:contextualSpacing/>
              <w:jc w:val="center"/>
              <w:rPr>
                <w:rFonts w:ascii="Times New Roman" w:eastAsia="Calibri" w:hAnsi="Times New Roman"/>
                <w:color w:val="000000" w:themeColor="text1"/>
                <w:sz w:val="22"/>
                <w:szCs w:val="20"/>
              </w:rPr>
            </w:pPr>
            <w:r w:rsidRPr="00985D4A">
              <w:rPr>
                <w:rFonts w:ascii="Times New Roman" w:eastAsia="Calibri" w:hAnsi="Times New Roman"/>
                <w:b/>
                <w:bCs/>
                <w:color w:val="000000" w:themeColor="text1"/>
                <w:sz w:val="22"/>
                <w:szCs w:val="20"/>
              </w:rPr>
              <w:t>D</w:t>
            </w:r>
          </w:p>
        </w:tc>
        <w:tc>
          <w:tcPr>
            <w:tcW w:w="5580" w:type="dxa"/>
            <w:shd w:val="clear" w:color="auto" w:fill="C9F5AB"/>
            <w:tcMar>
              <w:left w:w="90" w:type="dxa"/>
              <w:right w:w="90" w:type="dxa"/>
            </w:tcMar>
          </w:tcPr>
          <w:p w14:paraId="7E65AB21" w14:textId="77777777" w:rsidR="007C541E" w:rsidRPr="00985D4A" w:rsidRDefault="007C541E">
            <w:pPr>
              <w:contextualSpacing/>
              <w:jc w:val="left"/>
              <w:rPr>
                <w:rFonts w:ascii="Times New Roman" w:eastAsia="Calibri" w:hAnsi="Times New Roman"/>
                <w:color w:val="000000" w:themeColor="text1"/>
                <w:sz w:val="22"/>
                <w:szCs w:val="20"/>
              </w:rPr>
            </w:pPr>
            <w:r w:rsidRPr="00985D4A">
              <w:rPr>
                <w:rFonts w:ascii="Times New Roman" w:eastAsia="Calibri" w:hAnsi="Times New Roman"/>
                <w:b/>
                <w:bCs/>
                <w:color w:val="000000" w:themeColor="text1"/>
                <w:sz w:val="22"/>
                <w:szCs w:val="20"/>
              </w:rPr>
              <w:t>Gender mainstreaming</w:t>
            </w:r>
          </w:p>
        </w:tc>
        <w:tc>
          <w:tcPr>
            <w:tcW w:w="1080" w:type="dxa"/>
            <w:shd w:val="clear" w:color="auto" w:fill="C9F5AB"/>
            <w:tcMar>
              <w:left w:w="90" w:type="dxa"/>
              <w:right w:w="90" w:type="dxa"/>
            </w:tcMar>
          </w:tcPr>
          <w:p w14:paraId="1D6303EE"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4E1B1B72" w14:textId="77777777">
        <w:trPr>
          <w:trHeight w:val="300"/>
        </w:trPr>
        <w:tc>
          <w:tcPr>
            <w:tcW w:w="450" w:type="dxa"/>
            <w:shd w:val="clear" w:color="auto" w:fill="C9F5AB"/>
            <w:tcMar>
              <w:left w:w="90" w:type="dxa"/>
              <w:right w:w="90" w:type="dxa"/>
            </w:tcMar>
          </w:tcPr>
          <w:p w14:paraId="1633C271" w14:textId="77777777" w:rsidR="007C541E" w:rsidRPr="00985D4A" w:rsidRDefault="007C541E">
            <w:pPr>
              <w:contextualSpacing/>
              <w:jc w:val="center"/>
              <w:rPr>
                <w:rFonts w:ascii="Times New Roman" w:eastAsia="Calibri" w:hAnsi="Times New Roman"/>
                <w:color w:val="000000" w:themeColor="text1"/>
                <w:sz w:val="22"/>
                <w:szCs w:val="20"/>
              </w:rPr>
            </w:pPr>
            <w:r w:rsidRPr="00985D4A">
              <w:rPr>
                <w:rFonts w:ascii="Times New Roman" w:eastAsia="Calibri" w:hAnsi="Times New Roman"/>
                <w:b/>
                <w:bCs/>
                <w:color w:val="000000" w:themeColor="text1"/>
                <w:sz w:val="22"/>
                <w:szCs w:val="20"/>
              </w:rPr>
              <w:t>E</w:t>
            </w:r>
          </w:p>
        </w:tc>
        <w:tc>
          <w:tcPr>
            <w:tcW w:w="5580" w:type="dxa"/>
            <w:shd w:val="clear" w:color="auto" w:fill="C9F5AB"/>
            <w:tcMar>
              <w:left w:w="90" w:type="dxa"/>
              <w:right w:w="90" w:type="dxa"/>
            </w:tcMar>
          </w:tcPr>
          <w:p w14:paraId="5AB73999" w14:textId="77777777" w:rsidR="007C541E" w:rsidRPr="00985D4A" w:rsidRDefault="007C541E">
            <w:pPr>
              <w:contextualSpacing/>
              <w:jc w:val="left"/>
              <w:rPr>
                <w:rFonts w:ascii="Times New Roman" w:eastAsia="Calibri" w:hAnsi="Times New Roman"/>
                <w:color w:val="000000" w:themeColor="text1"/>
                <w:sz w:val="22"/>
                <w:szCs w:val="20"/>
              </w:rPr>
            </w:pPr>
            <w:r w:rsidRPr="00985D4A">
              <w:rPr>
                <w:rFonts w:ascii="Times New Roman" w:eastAsia="Calibri" w:hAnsi="Times New Roman"/>
                <w:b/>
                <w:bCs/>
                <w:color w:val="000000" w:themeColor="text1"/>
                <w:sz w:val="22"/>
                <w:szCs w:val="20"/>
              </w:rPr>
              <w:t xml:space="preserve">Project implementation management </w:t>
            </w:r>
          </w:p>
        </w:tc>
        <w:tc>
          <w:tcPr>
            <w:tcW w:w="1080" w:type="dxa"/>
            <w:shd w:val="clear" w:color="auto" w:fill="C9F5AB"/>
            <w:tcMar>
              <w:left w:w="90" w:type="dxa"/>
              <w:right w:w="90" w:type="dxa"/>
            </w:tcMar>
          </w:tcPr>
          <w:p w14:paraId="42298689"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4078C8D3" w14:textId="77777777">
        <w:trPr>
          <w:trHeight w:val="300"/>
        </w:trPr>
        <w:tc>
          <w:tcPr>
            <w:tcW w:w="450" w:type="dxa"/>
            <w:tcMar>
              <w:left w:w="90" w:type="dxa"/>
              <w:right w:w="90" w:type="dxa"/>
            </w:tcMar>
          </w:tcPr>
          <w:p w14:paraId="00F8D0EA" w14:textId="77777777" w:rsidR="007C541E" w:rsidRPr="00985D4A" w:rsidRDefault="007C541E">
            <w:pPr>
              <w:ind w:left="81"/>
              <w:contextualSpacing/>
              <w:jc w:val="center"/>
              <w:rPr>
                <w:rFonts w:ascii="Times New Roman" w:eastAsia="Calibri" w:hAnsi="Times New Roman"/>
                <w:sz w:val="22"/>
                <w:szCs w:val="20"/>
              </w:rPr>
            </w:pPr>
            <w:r w:rsidRPr="00985D4A">
              <w:rPr>
                <w:rFonts w:ascii="Times New Roman" w:eastAsia="Calibri" w:hAnsi="Times New Roman"/>
                <w:sz w:val="22"/>
                <w:szCs w:val="20"/>
              </w:rPr>
              <w:t>1</w:t>
            </w:r>
          </w:p>
        </w:tc>
        <w:tc>
          <w:tcPr>
            <w:tcW w:w="5580" w:type="dxa"/>
            <w:tcMar>
              <w:left w:w="90" w:type="dxa"/>
              <w:right w:w="90" w:type="dxa"/>
            </w:tcMar>
          </w:tcPr>
          <w:p w14:paraId="64735515" w14:textId="77777777" w:rsidR="007C541E" w:rsidRPr="00985D4A" w:rsidRDefault="007C541E" w:rsidP="001B690A">
            <w:pPr>
              <w:pStyle w:val="ListParagraph"/>
              <w:numPr>
                <w:ilvl w:val="0"/>
                <w:numId w:val="67"/>
              </w:numPr>
              <w:ind w:left="441"/>
              <w:jc w:val="left"/>
              <w:rPr>
                <w:rFonts w:ascii="Times New Roman" w:eastAsia="Calibri" w:hAnsi="Times New Roman"/>
                <w:color w:val="000000" w:themeColor="text1"/>
                <w:sz w:val="22"/>
                <w:szCs w:val="20"/>
                <w:lang w:val="en-GB"/>
              </w:rPr>
            </w:pPr>
            <w:r w:rsidRPr="00985D4A">
              <w:rPr>
                <w:rFonts w:ascii="Times New Roman" w:eastAsia="Calibri" w:hAnsi="Times New Roman"/>
                <w:color w:val="000000" w:themeColor="text1"/>
                <w:sz w:val="22"/>
                <w:szCs w:val="20"/>
                <w:lang w:val="en-GB"/>
              </w:rPr>
              <w:t>Results-based management (RBM)</w:t>
            </w:r>
          </w:p>
        </w:tc>
        <w:tc>
          <w:tcPr>
            <w:tcW w:w="1080" w:type="dxa"/>
            <w:tcMar>
              <w:left w:w="90" w:type="dxa"/>
              <w:right w:w="90" w:type="dxa"/>
            </w:tcMar>
          </w:tcPr>
          <w:p w14:paraId="3793E9B0"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32EDC10C" w14:textId="77777777">
        <w:trPr>
          <w:trHeight w:val="300"/>
        </w:trPr>
        <w:tc>
          <w:tcPr>
            <w:tcW w:w="450" w:type="dxa"/>
            <w:tcMar>
              <w:left w:w="90" w:type="dxa"/>
              <w:right w:w="90" w:type="dxa"/>
            </w:tcMar>
          </w:tcPr>
          <w:p w14:paraId="74BD0FDB" w14:textId="77777777" w:rsidR="007C541E" w:rsidRPr="00985D4A" w:rsidRDefault="007C541E">
            <w:pPr>
              <w:ind w:left="81"/>
              <w:contextualSpacing/>
              <w:jc w:val="center"/>
              <w:rPr>
                <w:rFonts w:ascii="Times New Roman" w:eastAsia="Calibri" w:hAnsi="Times New Roman"/>
                <w:sz w:val="22"/>
                <w:szCs w:val="20"/>
              </w:rPr>
            </w:pPr>
            <w:r w:rsidRPr="00985D4A">
              <w:rPr>
                <w:rFonts w:ascii="Times New Roman" w:eastAsia="Calibri" w:hAnsi="Times New Roman"/>
                <w:sz w:val="22"/>
                <w:szCs w:val="20"/>
              </w:rPr>
              <w:lastRenderedPageBreak/>
              <w:t>2</w:t>
            </w:r>
          </w:p>
        </w:tc>
        <w:tc>
          <w:tcPr>
            <w:tcW w:w="5580" w:type="dxa"/>
            <w:tcMar>
              <w:left w:w="90" w:type="dxa"/>
              <w:right w:w="90" w:type="dxa"/>
            </w:tcMar>
          </w:tcPr>
          <w:p w14:paraId="14163029" w14:textId="77777777" w:rsidR="007C541E" w:rsidRPr="00985D4A" w:rsidRDefault="007C541E" w:rsidP="001B690A">
            <w:pPr>
              <w:pStyle w:val="ListParagraph"/>
              <w:numPr>
                <w:ilvl w:val="0"/>
                <w:numId w:val="67"/>
              </w:numPr>
              <w:ind w:left="441"/>
              <w:jc w:val="left"/>
              <w:rPr>
                <w:rFonts w:ascii="Times New Roman" w:eastAsia="Calibri" w:hAnsi="Times New Roman"/>
                <w:color w:val="000000" w:themeColor="text1"/>
                <w:sz w:val="22"/>
                <w:szCs w:val="20"/>
                <w:lang w:val="en-GB"/>
              </w:rPr>
            </w:pPr>
            <w:r w:rsidRPr="00985D4A">
              <w:rPr>
                <w:rFonts w:ascii="Times New Roman" w:eastAsia="Calibri" w:hAnsi="Times New Roman"/>
                <w:color w:val="000000" w:themeColor="text1"/>
                <w:sz w:val="22"/>
                <w:szCs w:val="20"/>
                <w:lang w:val="en-GB"/>
              </w:rPr>
              <w:t>Monitoring and Evaluation, Reporting</w:t>
            </w:r>
          </w:p>
        </w:tc>
        <w:tc>
          <w:tcPr>
            <w:tcW w:w="1080" w:type="dxa"/>
            <w:tcMar>
              <w:left w:w="90" w:type="dxa"/>
              <w:right w:w="90" w:type="dxa"/>
            </w:tcMar>
          </w:tcPr>
          <w:p w14:paraId="32424214"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1FE2C4D1" w14:textId="77777777">
        <w:trPr>
          <w:trHeight w:val="300"/>
        </w:trPr>
        <w:tc>
          <w:tcPr>
            <w:tcW w:w="450" w:type="dxa"/>
            <w:shd w:val="clear" w:color="auto" w:fill="C9F5AB"/>
            <w:tcMar>
              <w:left w:w="90" w:type="dxa"/>
              <w:right w:w="90" w:type="dxa"/>
            </w:tcMar>
          </w:tcPr>
          <w:p w14:paraId="6613C3A5"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rPr>
              <w:t>F</w:t>
            </w:r>
          </w:p>
        </w:tc>
        <w:tc>
          <w:tcPr>
            <w:tcW w:w="5580" w:type="dxa"/>
            <w:shd w:val="clear" w:color="auto" w:fill="C9F5AB"/>
            <w:tcMar>
              <w:left w:w="90" w:type="dxa"/>
              <w:right w:w="90" w:type="dxa"/>
            </w:tcMar>
          </w:tcPr>
          <w:p w14:paraId="1F458C6D" w14:textId="77777777" w:rsidR="007C541E" w:rsidRPr="00985D4A" w:rsidRDefault="007C541E">
            <w:pPr>
              <w:contextualSpacing/>
              <w:jc w:val="left"/>
              <w:rPr>
                <w:rFonts w:ascii="Times New Roman" w:eastAsia="Calibri" w:hAnsi="Times New Roman"/>
                <w:sz w:val="22"/>
                <w:szCs w:val="20"/>
              </w:rPr>
            </w:pPr>
            <w:r w:rsidRPr="00985D4A">
              <w:rPr>
                <w:rFonts w:ascii="Times New Roman" w:eastAsia="Calibri" w:hAnsi="Times New Roman"/>
                <w:b/>
                <w:bCs/>
                <w:sz w:val="22"/>
                <w:szCs w:val="20"/>
              </w:rPr>
              <w:t>Performance of partners</w:t>
            </w:r>
          </w:p>
        </w:tc>
        <w:tc>
          <w:tcPr>
            <w:tcW w:w="1080" w:type="dxa"/>
            <w:shd w:val="clear" w:color="auto" w:fill="C9F5AB"/>
            <w:tcMar>
              <w:left w:w="90" w:type="dxa"/>
              <w:right w:w="90" w:type="dxa"/>
            </w:tcMar>
          </w:tcPr>
          <w:p w14:paraId="4A28F243" w14:textId="77777777" w:rsidR="007C541E" w:rsidRPr="00985D4A" w:rsidRDefault="007C541E">
            <w:pPr>
              <w:contextualSpacing/>
              <w:jc w:val="center"/>
              <w:rPr>
                <w:rFonts w:ascii="Times New Roman" w:eastAsia="Calibri" w:hAnsi="Times New Roman"/>
                <w:sz w:val="22"/>
                <w:szCs w:val="20"/>
              </w:rPr>
            </w:pPr>
          </w:p>
        </w:tc>
      </w:tr>
      <w:tr w:rsidR="007C541E" w:rsidRPr="00985D4A" w14:paraId="59A9FB20" w14:textId="77777777">
        <w:trPr>
          <w:trHeight w:val="300"/>
        </w:trPr>
        <w:tc>
          <w:tcPr>
            <w:tcW w:w="450" w:type="dxa"/>
            <w:tcBorders>
              <w:bottom w:val="single" w:sz="6" w:space="0" w:color="auto"/>
            </w:tcBorders>
            <w:tcMar>
              <w:left w:w="90" w:type="dxa"/>
              <w:right w:w="90" w:type="dxa"/>
            </w:tcMar>
          </w:tcPr>
          <w:p w14:paraId="59A53C8C"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1</w:t>
            </w:r>
          </w:p>
        </w:tc>
        <w:tc>
          <w:tcPr>
            <w:tcW w:w="5580" w:type="dxa"/>
            <w:tcBorders>
              <w:bottom w:val="single" w:sz="6" w:space="0" w:color="auto"/>
            </w:tcBorders>
            <w:tcMar>
              <w:left w:w="90" w:type="dxa"/>
              <w:right w:w="90" w:type="dxa"/>
            </w:tcMar>
          </w:tcPr>
          <w:p w14:paraId="3310B0A9" w14:textId="77777777" w:rsidR="007C541E" w:rsidRPr="00985D4A" w:rsidRDefault="007C541E" w:rsidP="001B690A">
            <w:pPr>
              <w:pStyle w:val="ListParagraph"/>
              <w:numPr>
                <w:ilvl w:val="0"/>
                <w:numId w:val="67"/>
              </w:numPr>
              <w:ind w:left="441"/>
              <w:jc w:val="left"/>
              <w:rPr>
                <w:rFonts w:ascii="Times New Roman" w:eastAsia="Calibri" w:hAnsi="Times New Roman"/>
                <w:sz w:val="22"/>
                <w:szCs w:val="20"/>
                <w:lang w:val="en-GB"/>
              </w:rPr>
            </w:pPr>
            <w:r w:rsidRPr="00985D4A">
              <w:rPr>
                <w:rFonts w:ascii="Times New Roman" w:eastAsia="Calibri" w:hAnsi="Times New Roman"/>
                <w:sz w:val="22"/>
                <w:szCs w:val="20"/>
                <w:lang w:val="en-GB"/>
              </w:rPr>
              <w:t>UNIDO</w:t>
            </w:r>
          </w:p>
        </w:tc>
        <w:tc>
          <w:tcPr>
            <w:tcW w:w="1080" w:type="dxa"/>
            <w:tcBorders>
              <w:bottom w:val="single" w:sz="6" w:space="0" w:color="auto"/>
            </w:tcBorders>
            <w:tcMar>
              <w:left w:w="90" w:type="dxa"/>
              <w:right w:w="90" w:type="dxa"/>
            </w:tcMar>
          </w:tcPr>
          <w:p w14:paraId="22560928"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34470AA0" w14:textId="77777777">
        <w:trPr>
          <w:trHeight w:val="300"/>
        </w:trPr>
        <w:tc>
          <w:tcPr>
            <w:tcW w:w="450" w:type="dxa"/>
            <w:tcBorders>
              <w:bottom w:val="single" w:sz="6" w:space="0" w:color="auto"/>
            </w:tcBorders>
            <w:tcMar>
              <w:left w:w="90" w:type="dxa"/>
              <w:right w:w="90" w:type="dxa"/>
            </w:tcMar>
          </w:tcPr>
          <w:p w14:paraId="6913F249"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2</w:t>
            </w:r>
          </w:p>
        </w:tc>
        <w:tc>
          <w:tcPr>
            <w:tcW w:w="5580" w:type="dxa"/>
            <w:tcBorders>
              <w:bottom w:val="single" w:sz="6" w:space="0" w:color="auto"/>
            </w:tcBorders>
            <w:tcMar>
              <w:left w:w="90" w:type="dxa"/>
              <w:right w:w="90" w:type="dxa"/>
            </w:tcMar>
          </w:tcPr>
          <w:p w14:paraId="3D42B76E" w14:textId="77777777" w:rsidR="007C541E" w:rsidRPr="00985D4A" w:rsidRDefault="007C541E" w:rsidP="001B690A">
            <w:pPr>
              <w:pStyle w:val="ListParagraph"/>
              <w:numPr>
                <w:ilvl w:val="0"/>
                <w:numId w:val="67"/>
              </w:numPr>
              <w:ind w:left="441"/>
              <w:jc w:val="left"/>
              <w:rPr>
                <w:rFonts w:ascii="Times New Roman" w:eastAsia="Calibri" w:hAnsi="Times New Roman"/>
                <w:sz w:val="22"/>
                <w:szCs w:val="20"/>
                <w:lang w:val="en-GB"/>
              </w:rPr>
            </w:pPr>
            <w:r w:rsidRPr="00985D4A">
              <w:rPr>
                <w:rFonts w:ascii="Times New Roman" w:eastAsia="Calibri" w:hAnsi="Times New Roman"/>
                <w:sz w:val="22"/>
                <w:szCs w:val="20"/>
                <w:lang w:val="en-GB"/>
              </w:rPr>
              <w:t>National counterparts</w:t>
            </w:r>
          </w:p>
        </w:tc>
        <w:tc>
          <w:tcPr>
            <w:tcW w:w="1080" w:type="dxa"/>
            <w:tcBorders>
              <w:bottom w:val="single" w:sz="6" w:space="0" w:color="auto"/>
            </w:tcBorders>
            <w:tcMar>
              <w:left w:w="90" w:type="dxa"/>
              <w:right w:w="90" w:type="dxa"/>
            </w:tcMar>
          </w:tcPr>
          <w:p w14:paraId="4383D9CB"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14002B91" w14:textId="77777777">
        <w:trPr>
          <w:trHeight w:val="300"/>
        </w:trPr>
        <w:tc>
          <w:tcPr>
            <w:tcW w:w="450" w:type="dxa"/>
            <w:tcBorders>
              <w:bottom w:val="single" w:sz="6" w:space="0" w:color="auto"/>
            </w:tcBorders>
            <w:tcMar>
              <w:left w:w="90" w:type="dxa"/>
              <w:right w:w="90" w:type="dxa"/>
            </w:tcMar>
          </w:tcPr>
          <w:p w14:paraId="246F79B6"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3</w:t>
            </w:r>
          </w:p>
        </w:tc>
        <w:tc>
          <w:tcPr>
            <w:tcW w:w="5580" w:type="dxa"/>
            <w:tcBorders>
              <w:bottom w:val="single" w:sz="6" w:space="0" w:color="auto"/>
            </w:tcBorders>
            <w:tcMar>
              <w:left w:w="90" w:type="dxa"/>
              <w:right w:w="90" w:type="dxa"/>
            </w:tcMar>
          </w:tcPr>
          <w:p w14:paraId="639D0FEF" w14:textId="77777777" w:rsidR="007C541E" w:rsidRPr="00985D4A" w:rsidRDefault="007C541E" w:rsidP="001B690A">
            <w:pPr>
              <w:pStyle w:val="ListParagraph"/>
              <w:numPr>
                <w:ilvl w:val="0"/>
                <w:numId w:val="67"/>
              </w:numPr>
              <w:ind w:left="441"/>
              <w:jc w:val="left"/>
              <w:rPr>
                <w:rFonts w:ascii="Times New Roman" w:eastAsia="Calibri" w:hAnsi="Times New Roman"/>
                <w:sz w:val="22"/>
                <w:szCs w:val="20"/>
                <w:lang w:val="en-GB"/>
              </w:rPr>
            </w:pPr>
            <w:r w:rsidRPr="00985D4A">
              <w:rPr>
                <w:rFonts w:ascii="Times New Roman" w:eastAsia="Calibri" w:hAnsi="Times New Roman"/>
                <w:sz w:val="22"/>
                <w:szCs w:val="20"/>
                <w:lang w:val="en-GB"/>
              </w:rPr>
              <w:t>Implementing partner (if applicable)</w:t>
            </w:r>
          </w:p>
        </w:tc>
        <w:tc>
          <w:tcPr>
            <w:tcW w:w="1080" w:type="dxa"/>
            <w:tcBorders>
              <w:bottom w:val="single" w:sz="6" w:space="0" w:color="auto"/>
            </w:tcBorders>
            <w:tcMar>
              <w:left w:w="90" w:type="dxa"/>
              <w:right w:w="90" w:type="dxa"/>
            </w:tcMar>
          </w:tcPr>
          <w:p w14:paraId="1B793558"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700BD9E5" w14:textId="77777777">
        <w:trPr>
          <w:trHeight w:val="270"/>
        </w:trPr>
        <w:tc>
          <w:tcPr>
            <w:tcW w:w="450" w:type="dxa"/>
            <w:tcBorders>
              <w:bottom w:val="single" w:sz="6" w:space="0" w:color="auto"/>
            </w:tcBorders>
            <w:tcMar>
              <w:left w:w="90" w:type="dxa"/>
              <w:right w:w="90" w:type="dxa"/>
            </w:tcMar>
          </w:tcPr>
          <w:p w14:paraId="65940ECC"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4</w:t>
            </w:r>
          </w:p>
        </w:tc>
        <w:tc>
          <w:tcPr>
            <w:tcW w:w="5580" w:type="dxa"/>
            <w:tcBorders>
              <w:bottom w:val="single" w:sz="6" w:space="0" w:color="auto"/>
            </w:tcBorders>
            <w:tcMar>
              <w:left w:w="90" w:type="dxa"/>
              <w:right w:w="90" w:type="dxa"/>
            </w:tcMar>
          </w:tcPr>
          <w:p w14:paraId="7C089FFE" w14:textId="77777777" w:rsidR="007C541E" w:rsidRPr="00985D4A" w:rsidRDefault="007C541E" w:rsidP="001B690A">
            <w:pPr>
              <w:pStyle w:val="ListParagraph"/>
              <w:numPr>
                <w:ilvl w:val="0"/>
                <w:numId w:val="67"/>
              </w:numPr>
              <w:ind w:left="441"/>
              <w:jc w:val="left"/>
              <w:rPr>
                <w:rFonts w:ascii="Times New Roman" w:eastAsia="Calibri" w:hAnsi="Times New Roman"/>
                <w:sz w:val="22"/>
                <w:szCs w:val="20"/>
                <w:lang w:val="en-GB"/>
              </w:rPr>
            </w:pPr>
            <w:r w:rsidRPr="00985D4A">
              <w:rPr>
                <w:rFonts w:ascii="Times New Roman" w:eastAsia="Calibri" w:hAnsi="Times New Roman"/>
                <w:sz w:val="22"/>
                <w:szCs w:val="20"/>
                <w:lang w:val="en-GB"/>
              </w:rPr>
              <w:t>Donor</w:t>
            </w:r>
          </w:p>
        </w:tc>
        <w:tc>
          <w:tcPr>
            <w:tcW w:w="1080" w:type="dxa"/>
            <w:tcBorders>
              <w:bottom w:val="single" w:sz="6" w:space="0" w:color="auto"/>
            </w:tcBorders>
            <w:tcMar>
              <w:left w:w="90" w:type="dxa"/>
              <w:right w:w="90" w:type="dxa"/>
            </w:tcMar>
          </w:tcPr>
          <w:p w14:paraId="71EEC516"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1D30B861" w14:textId="77777777">
        <w:trPr>
          <w:trHeight w:val="300"/>
        </w:trPr>
        <w:tc>
          <w:tcPr>
            <w:tcW w:w="450" w:type="dxa"/>
            <w:shd w:val="clear" w:color="auto" w:fill="C9F5AB"/>
            <w:tcMar>
              <w:left w:w="90" w:type="dxa"/>
              <w:right w:w="90" w:type="dxa"/>
            </w:tcMar>
          </w:tcPr>
          <w:p w14:paraId="11B31E9B"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rPr>
              <w:t>G</w:t>
            </w:r>
          </w:p>
        </w:tc>
        <w:tc>
          <w:tcPr>
            <w:tcW w:w="5580" w:type="dxa"/>
            <w:shd w:val="clear" w:color="auto" w:fill="C9F5AB"/>
            <w:tcMar>
              <w:left w:w="90" w:type="dxa"/>
              <w:right w:w="90" w:type="dxa"/>
            </w:tcMar>
          </w:tcPr>
          <w:p w14:paraId="1FA9CFE4" w14:textId="77777777" w:rsidR="007C541E" w:rsidRPr="00985D4A" w:rsidRDefault="007C541E">
            <w:pPr>
              <w:contextualSpacing/>
              <w:jc w:val="left"/>
              <w:rPr>
                <w:rFonts w:ascii="Times New Roman" w:eastAsia="Calibri" w:hAnsi="Times New Roman"/>
                <w:color w:val="000000" w:themeColor="text1"/>
                <w:sz w:val="22"/>
                <w:szCs w:val="20"/>
              </w:rPr>
            </w:pPr>
            <w:r w:rsidRPr="00985D4A">
              <w:rPr>
                <w:rFonts w:ascii="Times New Roman" w:eastAsia="Calibri" w:hAnsi="Times New Roman"/>
                <w:b/>
                <w:bCs/>
                <w:color w:val="000000" w:themeColor="text1"/>
                <w:sz w:val="22"/>
                <w:szCs w:val="20"/>
              </w:rPr>
              <w:t>Environmental and Social Safeguards (ESS), Disability and Human Rights</w:t>
            </w:r>
          </w:p>
        </w:tc>
        <w:tc>
          <w:tcPr>
            <w:tcW w:w="1080" w:type="dxa"/>
            <w:shd w:val="clear" w:color="auto" w:fill="C9F5AB"/>
            <w:tcMar>
              <w:left w:w="90" w:type="dxa"/>
              <w:right w:w="90" w:type="dxa"/>
            </w:tcMar>
          </w:tcPr>
          <w:p w14:paraId="50991E6A"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72B4DEB6" w14:textId="77777777">
        <w:trPr>
          <w:trHeight w:val="300"/>
        </w:trPr>
        <w:tc>
          <w:tcPr>
            <w:tcW w:w="450" w:type="dxa"/>
            <w:tcMar>
              <w:left w:w="90" w:type="dxa"/>
              <w:right w:w="90" w:type="dxa"/>
            </w:tcMar>
          </w:tcPr>
          <w:p w14:paraId="711E1BFB"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rPr>
              <w:t>1</w:t>
            </w:r>
          </w:p>
        </w:tc>
        <w:tc>
          <w:tcPr>
            <w:tcW w:w="5580" w:type="dxa"/>
            <w:tcMar>
              <w:left w:w="90" w:type="dxa"/>
              <w:right w:w="90" w:type="dxa"/>
            </w:tcMar>
          </w:tcPr>
          <w:p w14:paraId="2B24559C" w14:textId="77777777" w:rsidR="007C541E" w:rsidRPr="00985D4A" w:rsidRDefault="007C541E" w:rsidP="001B690A">
            <w:pPr>
              <w:pStyle w:val="ListParagraph"/>
              <w:numPr>
                <w:ilvl w:val="0"/>
                <w:numId w:val="66"/>
              </w:numPr>
              <w:ind w:left="436"/>
              <w:jc w:val="left"/>
              <w:rPr>
                <w:rFonts w:ascii="Times New Roman" w:eastAsia="Calibri" w:hAnsi="Times New Roman"/>
                <w:color w:val="000000" w:themeColor="text1"/>
                <w:sz w:val="22"/>
                <w:szCs w:val="20"/>
                <w:lang w:val="en-GB"/>
              </w:rPr>
            </w:pPr>
            <w:r w:rsidRPr="00985D4A">
              <w:rPr>
                <w:rFonts w:ascii="Times New Roman" w:eastAsia="Calibri" w:hAnsi="Times New Roman"/>
                <w:color w:val="000000" w:themeColor="text1"/>
                <w:sz w:val="22"/>
                <w:szCs w:val="20"/>
                <w:lang w:val="en-GB"/>
              </w:rPr>
              <w:t>Environmental Safeguards</w:t>
            </w:r>
          </w:p>
        </w:tc>
        <w:tc>
          <w:tcPr>
            <w:tcW w:w="1080" w:type="dxa"/>
            <w:tcMar>
              <w:left w:w="90" w:type="dxa"/>
              <w:right w:w="90" w:type="dxa"/>
            </w:tcMar>
          </w:tcPr>
          <w:p w14:paraId="2BF50B07"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3BE98BC2" w14:textId="77777777">
        <w:trPr>
          <w:trHeight w:val="300"/>
        </w:trPr>
        <w:tc>
          <w:tcPr>
            <w:tcW w:w="450" w:type="dxa"/>
            <w:tcMar>
              <w:left w:w="90" w:type="dxa"/>
              <w:right w:w="90" w:type="dxa"/>
            </w:tcMar>
          </w:tcPr>
          <w:p w14:paraId="1FD0DDC9"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rPr>
              <w:t>2</w:t>
            </w:r>
          </w:p>
        </w:tc>
        <w:tc>
          <w:tcPr>
            <w:tcW w:w="5580" w:type="dxa"/>
            <w:tcMar>
              <w:left w:w="90" w:type="dxa"/>
              <w:right w:w="90" w:type="dxa"/>
            </w:tcMar>
          </w:tcPr>
          <w:p w14:paraId="2AD930A0" w14:textId="77777777" w:rsidR="007C541E" w:rsidRPr="00985D4A" w:rsidRDefault="007C541E" w:rsidP="001B690A">
            <w:pPr>
              <w:pStyle w:val="ListParagraph"/>
              <w:numPr>
                <w:ilvl w:val="0"/>
                <w:numId w:val="66"/>
              </w:numPr>
              <w:ind w:left="436"/>
              <w:jc w:val="left"/>
              <w:rPr>
                <w:rFonts w:ascii="Times New Roman" w:eastAsia="Calibri" w:hAnsi="Times New Roman"/>
                <w:color w:val="000000" w:themeColor="text1"/>
                <w:sz w:val="22"/>
                <w:szCs w:val="20"/>
                <w:lang w:val="en-GB"/>
              </w:rPr>
            </w:pPr>
            <w:r w:rsidRPr="00985D4A">
              <w:rPr>
                <w:rFonts w:ascii="Times New Roman" w:eastAsia="Calibri" w:hAnsi="Times New Roman"/>
                <w:color w:val="000000" w:themeColor="text1"/>
                <w:sz w:val="22"/>
                <w:szCs w:val="20"/>
                <w:lang w:val="en-GB"/>
              </w:rPr>
              <w:t>Social Safeguards, Disability and Human Rights</w:t>
            </w:r>
          </w:p>
        </w:tc>
        <w:tc>
          <w:tcPr>
            <w:tcW w:w="1080" w:type="dxa"/>
            <w:tcMar>
              <w:left w:w="90" w:type="dxa"/>
              <w:right w:w="90" w:type="dxa"/>
            </w:tcMar>
          </w:tcPr>
          <w:p w14:paraId="692B4456"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r w:rsidR="007C541E" w:rsidRPr="00985D4A" w14:paraId="53349334" w14:textId="77777777">
        <w:trPr>
          <w:trHeight w:val="300"/>
        </w:trPr>
        <w:tc>
          <w:tcPr>
            <w:tcW w:w="450" w:type="dxa"/>
            <w:shd w:val="clear" w:color="auto" w:fill="C9F5AB"/>
            <w:tcMar>
              <w:left w:w="90" w:type="dxa"/>
              <w:right w:w="90" w:type="dxa"/>
            </w:tcMar>
          </w:tcPr>
          <w:p w14:paraId="09A35644"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b/>
                <w:bCs/>
                <w:sz w:val="22"/>
                <w:szCs w:val="20"/>
              </w:rPr>
              <w:t>H</w:t>
            </w:r>
          </w:p>
        </w:tc>
        <w:tc>
          <w:tcPr>
            <w:tcW w:w="5580" w:type="dxa"/>
            <w:shd w:val="clear" w:color="auto" w:fill="C9F5AB"/>
            <w:tcMar>
              <w:left w:w="90" w:type="dxa"/>
              <w:right w:w="90" w:type="dxa"/>
            </w:tcMar>
          </w:tcPr>
          <w:p w14:paraId="5A311870" w14:textId="77777777" w:rsidR="007C541E" w:rsidRPr="00985D4A" w:rsidRDefault="007C541E">
            <w:pPr>
              <w:contextualSpacing/>
              <w:jc w:val="left"/>
              <w:rPr>
                <w:rFonts w:ascii="Times New Roman" w:eastAsia="Calibri" w:hAnsi="Times New Roman"/>
                <w:color w:val="000000" w:themeColor="text1"/>
                <w:sz w:val="22"/>
                <w:szCs w:val="20"/>
              </w:rPr>
            </w:pPr>
            <w:r w:rsidRPr="00985D4A">
              <w:rPr>
                <w:rFonts w:ascii="Times New Roman" w:eastAsia="Calibri" w:hAnsi="Times New Roman"/>
                <w:b/>
                <w:bCs/>
                <w:color w:val="000000" w:themeColor="text1"/>
                <w:sz w:val="22"/>
                <w:szCs w:val="20"/>
              </w:rPr>
              <w:t>Overall Assessment</w:t>
            </w:r>
          </w:p>
        </w:tc>
        <w:tc>
          <w:tcPr>
            <w:tcW w:w="1080" w:type="dxa"/>
            <w:shd w:val="clear" w:color="auto" w:fill="C9F5AB"/>
            <w:tcMar>
              <w:left w:w="90" w:type="dxa"/>
              <w:right w:w="90" w:type="dxa"/>
            </w:tcMar>
          </w:tcPr>
          <w:p w14:paraId="28836132" w14:textId="77777777" w:rsidR="007C541E" w:rsidRPr="00985D4A" w:rsidRDefault="007C541E">
            <w:pPr>
              <w:contextualSpacing/>
              <w:jc w:val="center"/>
              <w:rPr>
                <w:rFonts w:ascii="Times New Roman" w:eastAsia="Calibri" w:hAnsi="Times New Roman"/>
                <w:sz w:val="22"/>
                <w:szCs w:val="20"/>
              </w:rPr>
            </w:pPr>
            <w:r w:rsidRPr="00985D4A">
              <w:rPr>
                <w:rFonts w:ascii="Times New Roman" w:eastAsia="Calibri" w:hAnsi="Times New Roman"/>
                <w:sz w:val="22"/>
                <w:szCs w:val="20"/>
              </w:rPr>
              <w:t>Yes</w:t>
            </w:r>
          </w:p>
        </w:tc>
      </w:tr>
    </w:tbl>
    <w:p w14:paraId="23001C24" w14:textId="77777777" w:rsidR="007C541E" w:rsidRPr="00985D4A" w:rsidRDefault="007C541E" w:rsidP="007C541E">
      <w:pPr>
        <w:rPr>
          <w:rFonts w:ascii="Times New Roman" w:hAnsi="Times New Roman"/>
          <w:b/>
          <w:u w:val="single"/>
        </w:rPr>
      </w:pPr>
    </w:p>
    <w:p w14:paraId="56445A48" w14:textId="77777777" w:rsidR="007C541E" w:rsidRPr="00985D4A" w:rsidRDefault="007C541E" w:rsidP="007C541E">
      <w:pPr>
        <w:rPr>
          <w:rFonts w:ascii="Times New Roman" w:hAnsi="Times New Roman"/>
          <w:b/>
          <w:u w:val="single"/>
        </w:rPr>
      </w:pPr>
      <w:r w:rsidRPr="00985D4A">
        <w:rPr>
          <w:rFonts w:ascii="Times New Roman" w:hAnsi="Times New Roman"/>
          <w:b/>
          <w:u w:val="single"/>
        </w:rPr>
        <w:t>Performance of partners</w:t>
      </w:r>
    </w:p>
    <w:p w14:paraId="174867C2" w14:textId="77777777" w:rsidR="007C541E" w:rsidRPr="00985D4A" w:rsidRDefault="007C541E" w:rsidP="007C541E">
      <w:pPr>
        <w:rPr>
          <w:rFonts w:ascii="Times New Roman" w:hAnsi="Times New Roman"/>
        </w:rPr>
      </w:pPr>
      <w:r w:rsidRPr="00985D4A">
        <w:rPr>
          <w:rFonts w:ascii="Times New Roman" w:hAnsi="Times New Roman"/>
        </w:rPr>
        <w:t xml:space="preserve">The assessment of performance of partners will </w:t>
      </w:r>
      <w:r w:rsidRPr="00985D4A">
        <w:rPr>
          <w:rFonts w:ascii="Times New Roman" w:hAnsi="Times New Roman"/>
          <w:b/>
          <w:i/>
          <w:u w:val="single"/>
        </w:rPr>
        <w:t xml:space="preserve">include </w:t>
      </w:r>
      <w:r w:rsidRPr="00985D4A">
        <w:rPr>
          <w:rFonts w:ascii="Times New Roman" w:hAnsi="Times New Roman"/>
        </w:rPr>
        <w:t xml:space="preserve">the quality of implementation and execution of the GEF Agencies and project executing entities (EAs) in discharging their expected roles and responsibilities. The assessment will </w:t>
      </w:r>
      <w:proofErr w:type="gramStart"/>
      <w:r w:rsidRPr="00985D4A">
        <w:rPr>
          <w:rFonts w:ascii="Times New Roman" w:hAnsi="Times New Roman"/>
        </w:rPr>
        <w:t>take into account</w:t>
      </w:r>
      <w:proofErr w:type="gramEnd"/>
      <w:r w:rsidRPr="00985D4A">
        <w:rPr>
          <w:rFonts w:ascii="Times New Roman" w:hAnsi="Times New Roman"/>
        </w:rPr>
        <w:t xml:space="preserve"> the following:</w:t>
      </w:r>
    </w:p>
    <w:p w14:paraId="4FC12AA8" w14:textId="77777777" w:rsidR="007C541E" w:rsidRPr="00985D4A" w:rsidRDefault="007C541E" w:rsidP="001B690A">
      <w:pPr>
        <w:pStyle w:val="ListParagraph"/>
        <w:numPr>
          <w:ilvl w:val="0"/>
          <w:numId w:val="64"/>
        </w:numPr>
        <w:spacing w:before="120" w:after="120"/>
        <w:rPr>
          <w:rFonts w:ascii="Times New Roman" w:hAnsi="Times New Roman"/>
        </w:rPr>
      </w:pPr>
      <w:r w:rsidRPr="00985D4A">
        <w:rPr>
          <w:rFonts w:ascii="Times New Roman" w:hAnsi="Times New Roman"/>
        </w:rPr>
        <w:t>Quality of Implementation, e.g. the extent to which the agency delivered effectively, with focus on elements that were controllable from the given GEF Agency’s perspective and how well risks were identified and managed.</w:t>
      </w:r>
    </w:p>
    <w:p w14:paraId="408E5D2D" w14:textId="77777777" w:rsidR="007C541E" w:rsidRPr="00985D4A" w:rsidRDefault="007C541E" w:rsidP="001B690A">
      <w:pPr>
        <w:pStyle w:val="ListParagraph"/>
        <w:numPr>
          <w:ilvl w:val="0"/>
          <w:numId w:val="64"/>
        </w:numPr>
        <w:spacing w:before="120" w:after="120"/>
        <w:rPr>
          <w:rFonts w:ascii="Times New Roman" w:hAnsi="Times New Roman"/>
        </w:rPr>
      </w:pPr>
      <w:r w:rsidRPr="00985D4A">
        <w:rPr>
          <w:rFonts w:ascii="Times New Roman" w:hAnsi="Times New Roman"/>
        </w:rPr>
        <w:t>Quality of Execution, e.g. the appropriate use of funds, procurement and contracting of goods and services.</w:t>
      </w:r>
    </w:p>
    <w:p w14:paraId="309961A3" w14:textId="77777777" w:rsidR="007C541E" w:rsidRPr="00985D4A" w:rsidRDefault="007C541E" w:rsidP="007C541E">
      <w:pPr>
        <w:rPr>
          <w:rFonts w:ascii="Times New Roman" w:hAnsi="Times New Roman"/>
        </w:rPr>
      </w:pPr>
    </w:p>
    <w:p w14:paraId="07437F56" w14:textId="77777777" w:rsidR="007C541E" w:rsidRPr="00985D4A" w:rsidRDefault="007C541E" w:rsidP="007C541E">
      <w:pPr>
        <w:rPr>
          <w:rFonts w:ascii="Times New Roman" w:hAnsi="Times New Roman"/>
        </w:rPr>
      </w:pPr>
    </w:p>
    <w:p w14:paraId="4378C6E8" w14:textId="77777777" w:rsidR="007C541E" w:rsidRPr="00985D4A" w:rsidRDefault="007C541E" w:rsidP="007C541E">
      <w:pPr>
        <w:rPr>
          <w:rFonts w:ascii="Times New Roman" w:hAnsi="Times New Roman"/>
          <w:b/>
          <w:u w:val="single"/>
        </w:rPr>
      </w:pPr>
      <w:r w:rsidRPr="00985D4A">
        <w:rPr>
          <w:rFonts w:ascii="Times New Roman" w:hAnsi="Times New Roman"/>
          <w:b/>
          <w:u w:val="single"/>
        </w:rPr>
        <w:t xml:space="preserve">Other Assessments required by the GEF for GEF-funded projects: </w:t>
      </w:r>
    </w:p>
    <w:p w14:paraId="0B7382C2" w14:textId="77777777" w:rsidR="007C541E" w:rsidRPr="00985D4A" w:rsidRDefault="007C541E" w:rsidP="007C541E">
      <w:pPr>
        <w:rPr>
          <w:rFonts w:ascii="Times New Roman" w:hAnsi="Times New Roman"/>
        </w:rPr>
      </w:pPr>
      <w:r w:rsidRPr="00985D4A">
        <w:rPr>
          <w:rFonts w:ascii="Times New Roman" w:hAnsi="Times New Roman"/>
        </w:rPr>
        <w:t xml:space="preserve">The self-evaluation will assess the following topics, for which </w:t>
      </w:r>
      <w:r w:rsidRPr="00985D4A">
        <w:rPr>
          <w:rFonts w:ascii="Times New Roman" w:hAnsi="Times New Roman"/>
          <w:b/>
          <w:i/>
          <w:u w:val="single"/>
        </w:rPr>
        <w:t>ratings are not required</w:t>
      </w:r>
      <w:r w:rsidRPr="00985D4A">
        <w:rPr>
          <w:rFonts w:ascii="Times New Roman" w:hAnsi="Times New Roman"/>
          <w:u w:val="single"/>
        </w:rPr>
        <w:t>:</w:t>
      </w:r>
    </w:p>
    <w:p w14:paraId="696C0319" w14:textId="77777777" w:rsidR="007C541E" w:rsidRPr="00985D4A" w:rsidRDefault="007C541E" w:rsidP="001B690A">
      <w:pPr>
        <w:pStyle w:val="ListParagraph"/>
        <w:numPr>
          <w:ilvl w:val="7"/>
          <w:numId w:val="65"/>
        </w:numPr>
        <w:spacing w:before="120" w:after="120"/>
        <w:ind w:left="709" w:hanging="425"/>
        <w:rPr>
          <w:rFonts w:ascii="Times New Roman" w:hAnsi="Times New Roman"/>
        </w:rPr>
      </w:pPr>
      <w:r w:rsidRPr="00985D4A">
        <w:rPr>
          <w:rFonts w:ascii="Times New Roman" w:hAnsi="Times New Roman"/>
          <w:b/>
        </w:rPr>
        <w:t>Need for follow-up</w:t>
      </w:r>
      <w:r w:rsidRPr="00985D4A">
        <w:rPr>
          <w:rFonts w:ascii="Times New Roman" w:hAnsi="Times New Roman"/>
        </w:rPr>
        <w:t>: e.g. in instances financial mismanagement, unintended negative impacts or risks.</w:t>
      </w:r>
    </w:p>
    <w:p w14:paraId="6FBFBFE1" w14:textId="77777777" w:rsidR="007C541E" w:rsidRPr="00985D4A" w:rsidRDefault="007C541E" w:rsidP="001B690A">
      <w:pPr>
        <w:pStyle w:val="ListParagraph"/>
        <w:numPr>
          <w:ilvl w:val="7"/>
          <w:numId w:val="65"/>
        </w:numPr>
        <w:spacing w:before="120" w:after="120"/>
        <w:ind w:left="709" w:hanging="425"/>
        <w:rPr>
          <w:rFonts w:ascii="Times New Roman" w:hAnsi="Times New Roman"/>
        </w:rPr>
      </w:pPr>
      <w:r w:rsidRPr="00985D4A">
        <w:rPr>
          <w:rFonts w:ascii="Times New Roman" w:hAnsi="Times New Roman"/>
          <w:b/>
        </w:rPr>
        <w:t>Materialization of co-financing</w:t>
      </w:r>
      <w:r w:rsidRPr="00985D4A">
        <w:rPr>
          <w:rFonts w:ascii="Times New Roman" w:hAnsi="Times New Roman"/>
        </w:rPr>
        <w:t xml:space="preserve">: e.g. the extent to which the expected co-financing materialized, whether co-financing was administered by the project management or by some other </w:t>
      </w:r>
      <w:proofErr w:type="gramStart"/>
      <w:r w:rsidRPr="00985D4A">
        <w:rPr>
          <w:rFonts w:ascii="Times New Roman" w:hAnsi="Times New Roman"/>
        </w:rPr>
        <w:t>organization;</w:t>
      </w:r>
      <w:proofErr w:type="gramEnd"/>
      <w:r w:rsidRPr="00985D4A">
        <w:rPr>
          <w:rFonts w:ascii="Times New Roman" w:hAnsi="Times New Roman"/>
        </w:rPr>
        <w:t xml:space="preserve"> whether and how shortfall or excess in co-financing affected project results.</w:t>
      </w:r>
    </w:p>
    <w:p w14:paraId="2A3106DD" w14:textId="77777777" w:rsidR="007C541E" w:rsidRPr="00985D4A" w:rsidRDefault="007C541E" w:rsidP="001B690A">
      <w:pPr>
        <w:pStyle w:val="Heading2"/>
        <w:numPr>
          <w:ilvl w:val="0"/>
          <w:numId w:val="50"/>
        </w:numPr>
        <w:ind w:left="720"/>
        <w:rPr>
          <w:rFonts w:ascii="Times New Roman" w:hAnsi="Times New Roman"/>
          <w:sz w:val="22"/>
          <w:szCs w:val="22"/>
        </w:rPr>
      </w:pPr>
      <w:bookmarkStart w:id="70" w:name="_Toc490232007"/>
      <w:bookmarkStart w:id="71" w:name="_Toc212898061"/>
      <w:r w:rsidRPr="00985D4A">
        <w:rPr>
          <w:rFonts w:ascii="Times New Roman" w:hAnsi="Times New Roman"/>
          <w:sz w:val="22"/>
          <w:szCs w:val="22"/>
        </w:rPr>
        <w:t>Rating system</w:t>
      </w:r>
      <w:bookmarkEnd w:id="70"/>
      <w:bookmarkEnd w:id="71"/>
    </w:p>
    <w:p w14:paraId="35E103F5" w14:textId="77777777" w:rsidR="007C541E" w:rsidRPr="00985D4A" w:rsidRDefault="007C541E" w:rsidP="007C541E">
      <w:pPr>
        <w:rPr>
          <w:rFonts w:ascii="Times New Roman" w:hAnsi="Times New Roman"/>
        </w:rPr>
      </w:pPr>
      <w:r w:rsidRPr="00985D4A">
        <w:rPr>
          <w:rFonts w:ascii="Times New Roman" w:hAnsi="Times New Roman"/>
        </w:rPr>
        <w:t xml:space="preserve">In line with the practice adopted by many development agencies, UNIDO uses a six-point rating system, where 6 is the highest score (highly satisfactory) and 1 is the lowest (highly unsatisfactory) as per </w:t>
      </w:r>
      <w:r w:rsidRPr="00985D4A">
        <w:rPr>
          <w:rFonts w:ascii="Times New Roman" w:hAnsi="Times New Roman"/>
        </w:rPr>
        <w:fldChar w:fldCharType="begin"/>
      </w:r>
      <w:r w:rsidRPr="00985D4A">
        <w:rPr>
          <w:rFonts w:ascii="Times New Roman" w:hAnsi="Times New Roman"/>
        </w:rPr>
        <w:instrText xml:space="preserve"> REF _Ref486874194 \h  \* MERGEFORMAT </w:instrText>
      </w:r>
      <w:r w:rsidRPr="00985D4A">
        <w:rPr>
          <w:rFonts w:ascii="Times New Roman" w:hAnsi="Times New Roman"/>
        </w:rPr>
      </w:r>
      <w:r w:rsidRPr="00985D4A">
        <w:rPr>
          <w:rFonts w:ascii="Times New Roman" w:hAnsi="Times New Roman"/>
        </w:rPr>
        <w:fldChar w:fldCharType="separate"/>
      </w:r>
      <w:r w:rsidRPr="00985D4A">
        <w:rPr>
          <w:rFonts w:ascii="Times New Roman" w:hAnsi="Times New Roman"/>
        </w:rPr>
        <w:t>Table 6</w:t>
      </w:r>
      <w:r w:rsidRPr="00985D4A">
        <w:rPr>
          <w:rFonts w:ascii="Times New Roman" w:hAnsi="Times New Roman"/>
        </w:rPr>
        <w:fldChar w:fldCharType="end"/>
      </w:r>
      <w:r w:rsidRPr="00985D4A">
        <w:rPr>
          <w:rFonts w:ascii="Times New Roman" w:hAnsi="Times New Roman"/>
        </w:rPr>
        <w:t>.</w:t>
      </w:r>
    </w:p>
    <w:p w14:paraId="1461A646" w14:textId="77777777" w:rsidR="007C541E" w:rsidRPr="00985D4A" w:rsidRDefault="007C541E" w:rsidP="007C541E">
      <w:pPr>
        <w:pStyle w:val="Caption"/>
        <w:keepNext/>
        <w:rPr>
          <w:rFonts w:ascii="Times New Roman" w:hAnsi="Times New Roman"/>
          <w:b w:val="0"/>
          <w:bCs w:val="0"/>
        </w:rPr>
      </w:pPr>
      <w:bookmarkStart w:id="72" w:name="_Toc490232024"/>
      <w:r w:rsidRPr="00985D4A">
        <w:rPr>
          <w:rFonts w:ascii="Times New Roman" w:hAnsi="Times New Roman"/>
          <w:b w:val="0"/>
          <w:bCs w:val="0"/>
        </w:rPr>
        <w:t xml:space="preserve">Table </w:t>
      </w:r>
      <w:r w:rsidRPr="00985D4A">
        <w:rPr>
          <w:rFonts w:ascii="Times New Roman" w:hAnsi="Times New Roman"/>
          <w:b w:val="0"/>
          <w:bCs w:val="0"/>
        </w:rPr>
        <w:fldChar w:fldCharType="begin"/>
      </w:r>
      <w:r w:rsidRPr="00985D4A">
        <w:rPr>
          <w:rFonts w:ascii="Times New Roman" w:hAnsi="Times New Roman"/>
          <w:b w:val="0"/>
          <w:bCs w:val="0"/>
        </w:rPr>
        <w:instrText xml:space="preserve"> SEQ Table \* ARABIC </w:instrText>
      </w:r>
      <w:r w:rsidRPr="00985D4A">
        <w:rPr>
          <w:rFonts w:ascii="Times New Roman" w:hAnsi="Times New Roman"/>
          <w:b w:val="0"/>
          <w:bCs w:val="0"/>
        </w:rPr>
        <w:fldChar w:fldCharType="separate"/>
      </w:r>
      <w:r w:rsidRPr="00985D4A">
        <w:rPr>
          <w:rFonts w:ascii="Times New Roman" w:hAnsi="Times New Roman"/>
          <w:b w:val="0"/>
          <w:bCs w:val="0"/>
          <w:noProof/>
        </w:rPr>
        <w:t>6</w:t>
      </w:r>
      <w:r w:rsidRPr="00985D4A">
        <w:rPr>
          <w:rFonts w:ascii="Times New Roman" w:hAnsi="Times New Roman"/>
          <w:b w:val="0"/>
          <w:bCs w:val="0"/>
        </w:rPr>
        <w:fldChar w:fldCharType="end"/>
      </w:r>
      <w:r w:rsidRPr="00985D4A">
        <w:rPr>
          <w:rFonts w:ascii="Times New Roman" w:hAnsi="Times New Roman"/>
          <w:b w:val="0"/>
          <w:bCs w:val="0"/>
        </w:rPr>
        <w:t>. Project rating criteria</w:t>
      </w:r>
      <w:bookmarkEnd w:id="72"/>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
        <w:gridCol w:w="1499"/>
        <w:gridCol w:w="5139"/>
        <w:gridCol w:w="2172"/>
      </w:tblGrid>
      <w:tr w:rsidR="007C541E" w:rsidRPr="00985D4A" w14:paraId="2A649EC2" w14:textId="77777777">
        <w:tc>
          <w:tcPr>
            <w:tcW w:w="1894" w:type="dxa"/>
            <w:gridSpan w:val="2"/>
            <w:tcBorders>
              <w:bottom w:val="single" w:sz="4" w:space="0" w:color="000000"/>
            </w:tcBorders>
          </w:tcPr>
          <w:p w14:paraId="01347DDC" w14:textId="77777777" w:rsidR="007C541E" w:rsidRPr="00985D4A" w:rsidRDefault="007C541E">
            <w:pPr>
              <w:jc w:val="center"/>
              <w:rPr>
                <w:rFonts w:ascii="Times New Roman" w:hAnsi="Times New Roman"/>
              </w:rPr>
            </w:pPr>
            <w:r w:rsidRPr="00985D4A">
              <w:rPr>
                <w:rFonts w:ascii="Times New Roman" w:hAnsi="Times New Roman"/>
                <w:b/>
              </w:rPr>
              <w:t>Score</w:t>
            </w:r>
          </w:p>
        </w:tc>
        <w:tc>
          <w:tcPr>
            <w:tcW w:w="5635" w:type="dxa"/>
            <w:tcBorders>
              <w:bottom w:val="single" w:sz="4" w:space="0" w:color="000000"/>
            </w:tcBorders>
          </w:tcPr>
          <w:p w14:paraId="55CD1DC3" w14:textId="77777777" w:rsidR="007C541E" w:rsidRPr="00985D4A" w:rsidRDefault="007C541E">
            <w:pPr>
              <w:jc w:val="center"/>
              <w:rPr>
                <w:rFonts w:ascii="Times New Roman" w:hAnsi="Times New Roman"/>
              </w:rPr>
            </w:pPr>
            <w:r w:rsidRPr="00985D4A">
              <w:rPr>
                <w:rFonts w:ascii="Times New Roman" w:hAnsi="Times New Roman"/>
                <w:b/>
                <w:color w:val="191619"/>
              </w:rPr>
              <w:t>Definition</w:t>
            </w:r>
          </w:p>
        </w:tc>
        <w:tc>
          <w:tcPr>
            <w:tcW w:w="1821" w:type="dxa"/>
            <w:tcBorders>
              <w:bottom w:val="single" w:sz="4" w:space="0" w:color="000000"/>
            </w:tcBorders>
          </w:tcPr>
          <w:p w14:paraId="38FBAE90" w14:textId="77777777" w:rsidR="007C541E" w:rsidRPr="00985D4A" w:rsidRDefault="007C541E">
            <w:pPr>
              <w:jc w:val="center"/>
              <w:rPr>
                <w:rFonts w:ascii="Times New Roman" w:hAnsi="Times New Roman"/>
              </w:rPr>
            </w:pPr>
            <w:r w:rsidRPr="00985D4A">
              <w:rPr>
                <w:rFonts w:ascii="Times New Roman" w:hAnsi="Times New Roman"/>
                <w:b/>
              </w:rPr>
              <w:t>Category</w:t>
            </w:r>
          </w:p>
        </w:tc>
      </w:tr>
      <w:tr w:rsidR="007C541E" w:rsidRPr="00985D4A" w14:paraId="101A29BE" w14:textId="77777777">
        <w:tc>
          <w:tcPr>
            <w:tcW w:w="440" w:type="dxa"/>
            <w:tcBorders>
              <w:bottom w:val="single" w:sz="4" w:space="0" w:color="000000"/>
            </w:tcBorders>
            <w:shd w:val="clear" w:color="auto" w:fill="8DB3E2"/>
          </w:tcPr>
          <w:p w14:paraId="712B4726" w14:textId="77777777" w:rsidR="007C541E" w:rsidRPr="00985D4A" w:rsidRDefault="007C541E">
            <w:pPr>
              <w:spacing w:before="60" w:after="60"/>
              <w:jc w:val="center"/>
              <w:rPr>
                <w:rFonts w:ascii="Times New Roman" w:hAnsi="Times New Roman"/>
                <w:szCs w:val="20"/>
              </w:rPr>
            </w:pPr>
            <w:r w:rsidRPr="00985D4A">
              <w:rPr>
                <w:rFonts w:ascii="Times New Roman" w:hAnsi="Times New Roman"/>
                <w:szCs w:val="20"/>
              </w:rPr>
              <w:t>6</w:t>
            </w:r>
          </w:p>
        </w:tc>
        <w:tc>
          <w:tcPr>
            <w:tcW w:w="1454" w:type="dxa"/>
            <w:tcBorders>
              <w:bottom w:val="single" w:sz="4" w:space="0" w:color="000000"/>
            </w:tcBorders>
            <w:shd w:val="clear" w:color="auto" w:fill="8DB3E2"/>
          </w:tcPr>
          <w:p w14:paraId="2455725F" w14:textId="77777777" w:rsidR="007C541E" w:rsidRPr="00985D4A" w:rsidRDefault="007C541E">
            <w:pPr>
              <w:spacing w:before="60" w:after="60"/>
              <w:rPr>
                <w:rFonts w:ascii="Times New Roman" w:hAnsi="Times New Roman"/>
                <w:szCs w:val="20"/>
              </w:rPr>
            </w:pPr>
            <w:r w:rsidRPr="00985D4A">
              <w:rPr>
                <w:rFonts w:ascii="Times New Roman" w:hAnsi="Times New Roman"/>
                <w:szCs w:val="20"/>
              </w:rPr>
              <w:t>Highly satisfactory</w:t>
            </w:r>
          </w:p>
        </w:tc>
        <w:tc>
          <w:tcPr>
            <w:tcW w:w="5635" w:type="dxa"/>
            <w:tcBorders>
              <w:bottom w:val="single" w:sz="4" w:space="0" w:color="000000"/>
            </w:tcBorders>
            <w:shd w:val="clear" w:color="auto" w:fill="8DB3E2"/>
          </w:tcPr>
          <w:p w14:paraId="7D1159D6" w14:textId="77777777" w:rsidR="007C541E" w:rsidRPr="00985D4A" w:rsidRDefault="007C541E">
            <w:pPr>
              <w:spacing w:before="60" w:after="60"/>
              <w:rPr>
                <w:rFonts w:ascii="Times New Roman" w:hAnsi="Times New Roman"/>
                <w:szCs w:val="20"/>
              </w:rPr>
            </w:pPr>
            <w:r w:rsidRPr="00985D4A">
              <w:rPr>
                <w:rFonts w:ascii="Times New Roman" w:hAnsi="Times New Roman"/>
                <w:color w:val="191619"/>
                <w:szCs w:val="20"/>
              </w:rPr>
              <w:t>Level of achievement presents no shortcomings (90% - 100% achievement rate of planned expectations and targets).</w:t>
            </w:r>
          </w:p>
        </w:tc>
        <w:tc>
          <w:tcPr>
            <w:tcW w:w="1821" w:type="dxa"/>
            <w:vMerge w:val="restart"/>
            <w:shd w:val="clear" w:color="auto" w:fill="8DB3E2"/>
            <w:vAlign w:val="center"/>
          </w:tcPr>
          <w:p w14:paraId="1DB050D8" w14:textId="77777777" w:rsidR="007C541E" w:rsidRPr="00985D4A" w:rsidRDefault="007C541E">
            <w:pPr>
              <w:jc w:val="center"/>
              <w:rPr>
                <w:rFonts w:ascii="Times New Roman" w:hAnsi="Times New Roman"/>
                <w:szCs w:val="20"/>
              </w:rPr>
            </w:pPr>
            <w:r w:rsidRPr="00985D4A">
              <w:rPr>
                <w:rFonts w:ascii="Times New Roman" w:hAnsi="Times New Roman"/>
                <w:szCs w:val="20"/>
              </w:rPr>
              <w:t>SATISFACTORY</w:t>
            </w:r>
          </w:p>
        </w:tc>
      </w:tr>
      <w:tr w:rsidR="007C541E" w:rsidRPr="00985D4A" w14:paraId="64824850" w14:textId="77777777">
        <w:tc>
          <w:tcPr>
            <w:tcW w:w="440" w:type="dxa"/>
            <w:tcBorders>
              <w:bottom w:val="single" w:sz="4" w:space="0" w:color="000000"/>
            </w:tcBorders>
            <w:shd w:val="clear" w:color="auto" w:fill="8DB3E2"/>
          </w:tcPr>
          <w:p w14:paraId="56C00523" w14:textId="77777777" w:rsidR="007C541E" w:rsidRPr="00985D4A" w:rsidRDefault="007C541E">
            <w:pPr>
              <w:spacing w:before="60" w:after="60"/>
              <w:jc w:val="center"/>
              <w:rPr>
                <w:rFonts w:ascii="Times New Roman" w:hAnsi="Times New Roman"/>
                <w:szCs w:val="20"/>
              </w:rPr>
            </w:pPr>
            <w:r w:rsidRPr="00985D4A">
              <w:rPr>
                <w:rFonts w:ascii="Times New Roman" w:hAnsi="Times New Roman"/>
                <w:szCs w:val="20"/>
              </w:rPr>
              <w:t>5</w:t>
            </w:r>
          </w:p>
        </w:tc>
        <w:tc>
          <w:tcPr>
            <w:tcW w:w="1454" w:type="dxa"/>
            <w:tcBorders>
              <w:bottom w:val="single" w:sz="4" w:space="0" w:color="000000"/>
            </w:tcBorders>
            <w:shd w:val="clear" w:color="auto" w:fill="8DB3E2"/>
          </w:tcPr>
          <w:p w14:paraId="1F91E283" w14:textId="77777777" w:rsidR="007C541E" w:rsidRPr="00985D4A" w:rsidRDefault="007C541E">
            <w:pPr>
              <w:spacing w:before="60" w:after="60"/>
              <w:rPr>
                <w:rFonts w:ascii="Times New Roman" w:hAnsi="Times New Roman"/>
                <w:szCs w:val="20"/>
              </w:rPr>
            </w:pPr>
            <w:r w:rsidRPr="00985D4A">
              <w:rPr>
                <w:rFonts w:ascii="Times New Roman" w:hAnsi="Times New Roman"/>
                <w:szCs w:val="20"/>
              </w:rPr>
              <w:t>Satisfactory</w:t>
            </w:r>
          </w:p>
        </w:tc>
        <w:tc>
          <w:tcPr>
            <w:tcW w:w="5635" w:type="dxa"/>
            <w:tcBorders>
              <w:bottom w:val="single" w:sz="4" w:space="0" w:color="000000"/>
            </w:tcBorders>
            <w:shd w:val="clear" w:color="auto" w:fill="8DB3E2"/>
          </w:tcPr>
          <w:p w14:paraId="3AAB8A6A" w14:textId="77777777" w:rsidR="007C541E" w:rsidRPr="00985D4A" w:rsidRDefault="007C541E">
            <w:pPr>
              <w:spacing w:before="60" w:after="60"/>
              <w:rPr>
                <w:rFonts w:ascii="Times New Roman" w:hAnsi="Times New Roman"/>
                <w:szCs w:val="20"/>
              </w:rPr>
            </w:pPr>
            <w:r w:rsidRPr="00985D4A">
              <w:rPr>
                <w:rFonts w:ascii="Times New Roman" w:hAnsi="Times New Roman"/>
                <w:color w:val="191619"/>
                <w:szCs w:val="20"/>
              </w:rPr>
              <w:t>Level of achievement presents minor shortcomings (70% - 89% achievement rate of planned expectations and targets).</w:t>
            </w:r>
          </w:p>
        </w:tc>
        <w:tc>
          <w:tcPr>
            <w:tcW w:w="1821" w:type="dxa"/>
            <w:vMerge/>
            <w:shd w:val="clear" w:color="auto" w:fill="8DB3E2"/>
          </w:tcPr>
          <w:p w14:paraId="61E9E1A4" w14:textId="77777777" w:rsidR="007C541E" w:rsidRPr="00985D4A" w:rsidRDefault="007C541E">
            <w:pPr>
              <w:rPr>
                <w:rFonts w:ascii="Times New Roman" w:hAnsi="Times New Roman"/>
                <w:szCs w:val="20"/>
              </w:rPr>
            </w:pPr>
          </w:p>
        </w:tc>
      </w:tr>
      <w:tr w:rsidR="007C541E" w:rsidRPr="00985D4A" w14:paraId="5822F59A" w14:textId="77777777">
        <w:tc>
          <w:tcPr>
            <w:tcW w:w="440" w:type="dxa"/>
            <w:tcBorders>
              <w:bottom w:val="single" w:sz="4" w:space="0" w:color="000000"/>
            </w:tcBorders>
            <w:shd w:val="clear" w:color="auto" w:fill="8DB3E2"/>
          </w:tcPr>
          <w:p w14:paraId="751D08F0" w14:textId="77777777" w:rsidR="007C541E" w:rsidRPr="00985D4A" w:rsidRDefault="007C541E">
            <w:pPr>
              <w:spacing w:before="60" w:after="60"/>
              <w:jc w:val="center"/>
              <w:rPr>
                <w:rFonts w:ascii="Times New Roman" w:hAnsi="Times New Roman"/>
                <w:szCs w:val="20"/>
              </w:rPr>
            </w:pPr>
            <w:r w:rsidRPr="00985D4A">
              <w:rPr>
                <w:rFonts w:ascii="Times New Roman" w:hAnsi="Times New Roman"/>
                <w:szCs w:val="20"/>
              </w:rPr>
              <w:lastRenderedPageBreak/>
              <w:t>4</w:t>
            </w:r>
          </w:p>
        </w:tc>
        <w:tc>
          <w:tcPr>
            <w:tcW w:w="1454" w:type="dxa"/>
            <w:tcBorders>
              <w:bottom w:val="single" w:sz="4" w:space="0" w:color="000000"/>
            </w:tcBorders>
            <w:shd w:val="clear" w:color="auto" w:fill="8DB3E2"/>
          </w:tcPr>
          <w:p w14:paraId="75ECE442" w14:textId="77777777" w:rsidR="007C541E" w:rsidRPr="00985D4A" w:rsidRDefault="007C541E">
            <w:pPr>
              <w:spacing w:before="60" w:after="60"/>
              <w:rPr>
                <w:rFonts w:ascii="Times New Roman" w:hAnsi="Times New Roman"/>
                <w:szCs w:val="20"/>
              </w:rPr>
            </w:pPr>
            <w:r w:rsidRPr="00985D4A">
              <w:rPr>
                <w:rFonts w:ascii="Times New Roman" w:hAnsi="Times New Roman"/>
                <w:szCs w:val="20"/>
              </w:rPr>
              <w:t>Moderately satisfactory</w:t>
            </w:r>
          </w:p>
        </w:tc>
        <w:tc>
          <w:tcPr>
            <w:tcW w:w="5635" w:type="dxa"/>
            <w:tcBorders>
              <w:bottom w:val="single" w:sz="4" w:space="0" w:color="000000"/>
            </w:tcBorders>
            <w:shd w:val="clear" w:color="auto" w:fill="8DB3E2"/>
          </w:tcPr>
          <w:p w14:paraId="1BFDA899" w14:textId="77777777" w:rsidR="007C541E" w:rsidRPr="00985D4A" w:rsidRDefault="007C541E">
            <w:pPr>
              <w:spacing w:before="60" w:after="60"/>
              <w:rPr>
                <w:rFonts w:ascii="Times New Roman" w:hAnsi="Times New Roman"/>
                <w:szCs w:val="20"/>
              </w:rPr>
            </w:pPr>
            <w:r w:rsidRPr="00985D4A">
              <w:rPr>
                <w:rFonts w:ascii="Times New Roman" w:hAnsi="Times New Roman"/>
                <w:color w:val="191619"/>
                <w:szCs w:val="20"/>
              </w:rPr>
              <w:t>Level of achievement presents moderate shortcomings (50% - 69% achievement rate of planned expectations and targets).</w:t>
            </w:r>
          </w:p>
        </w:tc>
        <w:tc>
          <w:tcPr>
            <w:tcW w:w="1821" w:type="dxa"/>
            <w:vMerge/>
            <w:tcBorders>
              <w:bottom w:val="single" w:sz="4" w:space="0" w:color="000000"/>
            </w:tcBorders>
            <w:shd w:val="clear" w:color="auto" w:fill="8DB3E2"/>
          </w:tcPr>
          <w:p w14:paraId="6D39A95B" w14:textId="77777777" w:rsidR="007C541E" w:rsidRPr="00985D4A" w:rsidRDefault="007C541E">
            <w:pPr>
              <w:rPr>
                <w:rFonts w:ascii="Times New Roman" w:hAnsi="Times New Roman"/>
                <w:szCs w:val="20"/>
              </w:rPr>
            </w:pPr>
          </w:p>
        </w:tc>
      </w:tr>
      <w:tr w:rsidR="007C541E" w:rsidRPr="00985D4A" w14:paraId="72306A10" w14:textId="77777777">
        <w:tc>
          <w:tcPr>
            <w:tcW w:w="440" w:type="dxa"/>
            <w:shd w:val="clear" w:color="auto" w:fill="E36C0A"/>
          </w:tcPr>
          <w:p w14:paraId="5035045D" w14:textId="77777777" w:rsidR="007C541E" w:rsidRPr="00985D4A" w:rsidRDefault="007C541E">
            <w:pPr>
              <w:spacing w:before="60" w:after="60"/>
              <w:jc w:val="center"/>
              <w:rPr>
                <w:rFonts w:ascii="Times New Roman" w:hAnsi="Times New Roman"/>
                <w:szCs w:val="20"/>
              </w:rPr>
            </w:pPr>
            <w:r w:rsidRPr="00985D4A">
              <w:rPr>
                <w:rFonts w:ascii="Times New Roman" w:hAnsi="Times New Roman"/>
                <w:szCs w:val="20"/>
              </w:rPr>
              <w:t>3</w:t>
            </w:r>
          </w:p>
        </w:tc>
        <w:tc>
          <w:tcPr>
            <w:tcW w:w="1454" w:type="dxa"/>
            <w:shd w:val="clear" w:color="auto" w:fill="E36C0A"/>
          </w:tcPr>
          <w:p w14:paraId="1CF54173" w14:textId="77777777" w:rsidR="007C541E" w:rsidRPr="00985D4A" w:rsidRDefault="007C541E">
            <w:pPr>
              <w:spacing w:before="60" w:after="60"/>
              <w:rPr>
                <w:rFonts w:ascii="Times New Roman" w:hAnsi="Times New Roman"/>
                <w:szCs w:val="20"/>
              </w:rPr>
            </w:pPr>
            <w:r w:rsidRPr="00985D4A">
              <w:rPr>
                <w:rFonts w:ascii="Times New Roman" w:hAnsi="Times New Roman"/>
                <w:szCs w:val="20"/>
              </w:rPr>
              <w:t>Moderately unsatisfactory</w:t>
            </w:r>
          </w:p>
        </w:tc>
        <w:tc>
          <w:tcPr>
            <w:tcW w:w="5635" w:type="dxa"/>
            <w:shd w:val="clear" w:color="auto" w:fill="E36C0A"/>
          </w:tcPr>
          <w:p w14:paraId="07DC8E34" w14:textId="77777777" w:rsidR="007C541E" w:rsidRPr="00985D4A" w:rsidRDefault="007C541E">
            <w:pPr>
              <w:spacing w:before="60" w:after="60"/>
              <w:rPr>
                <w:rFonts w:ascii="Times New Roman" w:hAnsi="Times New Roman"/>
                <w:szCs w:val="20"/>
              </w:rPr>
            </w:pPr>
            <w:r w:rsidRPr="00985D4A">
              <w:rPr>
                <w:rFonts w:ascii="Times New Roman" w:hAnsi="Times New Roman"/>
                <w:color w:val="191619"/>
                <w:szCs w:val="20"/>
              </w:rPr>
              <w:t>Level of achievement presents some significant shortcomings (30% - 49% achievement rate of planned expectations and targets).</w:t>
            </w:r>
          </w:p>
        </w:tc>
        <w:tc>
          <w:tcPr>
            <w:tcW w:w="1821" w:type="dxa"/>
            <w:vMerge w:val="restart"/>
            <w:shd w:val="clear" w:color="auto" w:fill="E36C0A"/>
            <w:vAlign w:val="center"/>
          </w:tcPr>
          <w:p w14:paraId="334827EC" w14:textId="77777777" w:rsidR="007C541E" w:rsidRPr="00985D4A" w:rsidRDefault="007C541E">
            <w:pPr>
              <w:jc w:val="center"/>
              <w:rPr>
                <w:rFonts w:ascii="Times New Roman" w:hAnsi="Times New Roman"/>
                <w:szCs w:val="20"/>
              </w:rPr>
            </w:pPr>
            <w:r w:rsidRPr="00985D4A">
              <w:rPr>
                <w:rFonts w:ascii="Times New Roman" w:hAnsi="Times New Roman"/>
                <w:szCs w:val="20"/>
              </w:rPr>
              <w:t>UNSATISFACTORY</w:t>
            </w:r>
          </w:p>
        </w:tc>
      </w:tr>
      <w:tr w:rsidR="007C541E" w:rsidRPr="00985D4A" w14:paraId="3DFFEE25" w14:textId="77777777">
        <w:tc>
          <w:tcPr>
            <w:tcW w:w="440" w:type="dxa"/>
            <w:shd w:val="clear" w:color="auto" w:fill="E36C0A"/>
          </w:tcPr>
          <w:p w14:paraId="4661E624" w14:textId="77777777" w:rsidR="007C541E" w:rsidRPr="00985D4A" w:rsidRDefault="007C541E">
            <w:pPr>
              <w:spacing w:before="60" w:after="60"/>
              <w:jc w:val="center"/>
              <w:rPr>
                <w:rFonts w:ascii="Times New Roman" w:hAnsi="Times New Roman"/>
                <w:szCs w:val="20"/>
              </w:rPr>
            </w:pPr>
            <w:r w:rsidRPr="00985D4A">
              <w:rPr>
                <w:rFonts w:ascii="Times New Roman" w:hAnsi="Times New Roman"/>
                <w:szCs w:val="20"/>
              </w:rPr>
              <w:t>2</w:t>
            </w:r>
          </w:p>
        </w:tc>
        <w:tc>
          <w:tcPr>
            <w:tcW w:w="1454" w:type="dxa"/>
            <w:shd w:val="clear" w:color="auto" w:fill="E36C0A"/>
          </w:tcPr>
          <w:p w14:paraId="34C6D682" w14:textId="77777777" w:rsidR="007C541E" w:rsidRPr="00985D4A" w:rsidRDefault="007C541E">
            <w:pPr>
              <w:spacing w:before="60" w:after="60"/>
              <w:rPr>
                <w:rFonts w:ascii="Times New Roman" w:hAnsi="Times New Roman"/>
                <w:szCs w:val="20"/>
              </w:rPr>
            </w:pPr>
            <w:r w:rsidRPr="00985D4A">
              <w:rPr>
                <w:rFonts w:ascii="Times New Roman" w:hAnsi="Times New Roman"/>
                <w:szCs w:val="20"/>
              </w:rPr>
              <w:t>Unsatisfactory</w:t>
            </w:r>
          </w:p>
        </w:tc>
        <w:tc>
          <w:tcPr>
            <w:tcW w:w="5635" w:type="dxa"/>
            <w:shd w:val="clear" w:color="auto" w:fill="E36C0A"/>
          </w:tcPr>
          <w:p w14:paraId="4B20147D" w14:textId="77777777" w:rsidR="007C541E" w:rsidRPr="00985D4A" w:rsidRDefault="007C541E">
            <w:pPr>
              <w:spacing w:before="60" w:after="60"/>
              <w:rPr>
                <w:rFonts w:ascii="Times New Roman" w:hAnsi="Times New Roman"/>
                <w:szCs w:val="20"/>
              </w:rPr>
            </w:pPr>
            <w:r w:rsidRPr="00985D4A">
              <w:rPr>
                <w:rFonts w:ascii="Times New Roman" w:hAnsi="Times New Roman"/>
                <w:color w:val="191619"/>
                <w:szCs w:val="20"/>
              </w:rPr>
              <w:t>Level of achievement presents major shortcomings (10% - 29% achievement rate of planned expectations and targets).</w:t>
            </w:r>
          </w:p>
        </w:tc>
        <w:tc>
          <w:tcPr>
            <w:tcW w:w="1821" w:type="dxa"/>
            <w:vMerge/>
            <w:shd w:val="clear" w:color="auto" w:fill="E36C0A"/>
          </w:tcPr>
          <w:p w14:paraId="28BEE264" w14:textId="77777777" w:rsidR="007C541E" w:rsidRPr="00985D4A" w:rsidRDefault="007C541E">
            <w:pPr>
              <w:rPr>
                <w:rFonts w:ascii="Times New Roman" w:hAnsi="Times New Roman"/>
                <w:szCs w:val="20"/>
              </w:rPr>
            </w:pPr>
          </w:p>
        </w:tc>
      </w:tr>
      <w:tr w:rsidR="007C541E" w:rsidRPr="00985D4A" w14:paraId="3D1DD257" w14:textId="77777777">
        <w:trPr>
          <w:trHeight w:val="526"/>
        </w:trPr>
        <w:tc>
          <w:tcPr>
            <w:tcW w:w="440" w:type="dxa"/>
            <w:shd w:val="clear" w:color="auto" w:fill="E36C0A"/>
          </w:tcPr>
          <w:p w14:paraId="1E5FD6CA" w14:textId="77777777" w:rsidR="007C541E" w:rsidRPr="00985D4A" w:rsidRDefault="007C541E">
            <w:pPr>
              <w:spacing w:before="60" w:after="60"/>
              <w:jc w:val="center"/>
              <w:rPr>
                <w:rFonts w:ascii="Times New Roman" w:hAnsi="Times New Roman"/>
                <w:szCs w:val="20"/>
              </w:rPr>
            </w:pPr>
            <w:r w:rsidRPr="00985D4A">
              <w:rPr>
                <w:rFonts w:ascii="Times New Roman" w:hAnsi="Times New Roman"/>
                <w:szCs w:val="20"/>
              </w:rPr>
              <w:t>1</w:t>
            </w:r>
          </w:p>
        </w:tc>
        <w:tc>
          <w:tcPr>
            <w:tcW w:w="1454" w:type="dxa"/>
            <w:shd w:val="clear" w:color="auto" w:fill="E36C0A"/>
          </w:tcPr>
          <w:p w14:paraId="5DBFB296" w14:textId="77777777" w:rsidR="007C541E" w:rsidRPr="00985D4A" w:rsidRDefault="007C541E">
            <w:pPr>
              <w:spacing w:before="60" w:after="60"/>
              <w:rPr>
                <w:rFonts w:ascii="Times New Roman" w:hAnsi="Times New Roman"/>
                <w:szCs w:val="20"/>
              </w:rPr>
            </w:pPr>
            <w:r w:rsidRPr="00985D4A">
              <w:rPr>
                <w:rFonts w:ascii="Times New Roman" w:hAnsi="Times New Roman"/>
                <w:szCs w:val="20"/>
              </w:rPr>
              <w:t>Highly unsatisfactory</w:t>
            </w:r>
          </w:p>
        </w:tc>
        <w:tc>
          <w:tcPr>
            <w:tcW w:w="5635" w:type="dxa"/>
            <w:shd w:val="clear" w:color="auto" w:fill="E36C0A"/>
          </w:tcPr>
          <w:p w14:paraId="1E330EF8" w14:textId="77777777" w:rsidR="007C541E" w:rsidRPr="00985D4A" w:rsidRDefault="007C541E">
            <w:pPr>
              <w:spacing w:before="60" w:after="60"/>
              <w:rPr>
                <w:rFonts w:ascii="Times New Roman" w:hAnsi="Times New Roman"/>
                <w:color w:val="191619"/>
                <w:szCs w:val="20"/>
              </w:rPr>
            </w:pPr>
            <w:r w:rsidRPr="00985D4A">
              <w:rPr>
                <w:rFonts w:ascii="Times New Roman" w:hAnsi="Times New Roman"/>
                <w:color w:val="191619"/>
                <w:szCs w:val="20"/>
              </w:rPr>
              <w:t>Level of achievement presents severe shortcomings (0% - 9% achievement rate of planned expectations and targets).</w:t>
            </w:r>
          </w:p>
        </w:tc>
        <w:tc>
          <w:tcPr>
            <w:tcW w:w="1821" w:type="dxa"/>
            <w:vMerge/>
            <w:shd w:val="clear" w:color="auto" w:fill="E36C0A"/>
          </w:tcPr>
          <w:p w14:paraId="27D1F7D8" w14:textId="77777777" w:rsidR="007C541E" w:rsidRPr="00985D4A" w:rsidRDefault="007C541E">
            <w:pPr>
              <w:rPr>
                <w:rFonts w:ascii="Times New Roman" w:hAnsi="Times New Roman"/>
                <w:szCs w:val="20"/>
              </w:rPr>
            </w:pPr>
          </w:p>
        </w:tc>
      </w:tr>
    </w:tbl>
    <w:p w14:paraId="3C1B2846" w14:textId="77777777" w:rsidR="007C541E" w:rsidRPr="00985D4A" w:rsidRDefault="007C541E" w:rsidP="007C541E">
      <w:pPr>
        <w:rPr>
          <w:rFonts w:ascii="Times New Roman" w:hAnsi="Times New Roman"/>
        </w:rPr>
      </w:pPr>
    </w:p>
    <w:p w14:paraId="78E4E902" w14:textId="77777777" w:rsidR="007C541E" w:rsidRPr="00985D4A" w:rsidRDefault="007C541E" w:rsidP="007C541E">
      <w:pPr>
        <w:pStyle w:val="Heading1"/>
        <w:rPr>
          <w:rFonts w:ascii="Times New Roman" w:hAnsi="Times New Roman"/>
          <w:sz w:val="22"/>
          <w:szCs w:val="22"/>
        </w:rPr>
      </w:pPr>
      <w:bookmarkStart w:id="73" w:name="_Toc490232008"/>
      <w:bookmarkStart w:id="74" w:name="_Toc212898062"/>
      <w:r w:rsidRPr="00985D4A">
        <w:rPr>
          <w:rFonts w:ascii="Times New Roman" w:hAnsi="Times New Roman"/>
          <w:sz w:val="22"/>
          <w:szCs w:val="22"/>
        </w:rPr>
        <w:t>Evaluation process</w:t>
      </w:r>
      <w:bookmarkEnd w:id="73"/>
      <w:bookmarkEnd w:id="74"/>
    </w:p>
    <w:p w14:paraId="00CBDAEE" w14:textId="77777777" w:rsidR="007C541E" w:rsidRPr="00985D4A" w:rsidRDefault="007C541E" w:rsidP="007C541E">
      <w:pPr>
        <w:rPr>
          <w:rFonts w:ascii="Times New Roman" w:hAnsi="Times New Roman"/>
        </w:rPr>
      </w:pPr>
      <w:r w:rsidRPr="00985D4A">
        <w:rPr>
          <w:rFonts w:ascii="Times New Roman" w:hAnsi="Times New Roman"/>
        </w:rPr>
        <w:t xml:space="preserve">The self-evaluation will be conducted from to. The evaluation will be implemented in five phases which are not strictly sequential, but in many cases iterative, conducted in parallel and partly overlapping: </w:t>
      </w:r>
    </w:p>
    <w:p w14:paraId="279A90D6" w14:textId="77777777" w:rsidR="007C541E" w:rsidRPr="00985D4A" w:rsidRDefault="007C541E" w:rsidP="001B690A">
      <w:pPr>
        <w:pStyle w:val="ListParagraph"/>
        <w:numPr>
          <w:ilvl w:val="8"/>
          <w:numId w:val="54"/>
        </w:numPr>
        <w:spacing w:before="120" w:after="120"/>
        <w:ind w:left="567" w:hanging="283"/>
        <w:rPr>
          <w:rFonts w:ascii="Times New Roman" w:hAnsi="Times New Roman"/>
          <w:lang w:val="en-GB"/>
        </w:rPr>
      </w:pPr>
      <w:r w:rsidRPr="00985D4A">
        <w:rPr>
          <w:rFonts w:ascii="Times New Roman" w:hAnsi="Times New Roman"/>
          <w:lang w:val="en-GB"/>
        </w:rPr>
        <w:t xml:space="preserve">Inception phase: The evaluation team will prepare the inception report providing details on the methodology for the evaluation and include an evaluation matrix with specific issues for the evaluation; the specific online interview session will be determined during the inception phase, taking into consideration the findings and recommendations of the mid-term review. </w:t>
      </w:r>
    </w:p>
    <w:p w14:paraId="6FB33A4E" w14:textId="77777777" w:rsidR="007C541E" w:rsidRPr="00985D4A" w:rsidRDefault="007C541E" w:rsidP="001B690A">
      <w:pPr>
        <w:pStyle w:val="ListParagraph"/>
        <w:numPr>
          <w:ilvl w:val="8"/>
          <w:numId w:val="54"/>
        </w:numPr>
        <w:spacing w:before="120" w:after="120"/>
        <w:ind w:left="567" w:hanging="283"/>
        <w:rPr>
          <w:rFonts w:ascii="Times New Roman" w:hAnsi="Times New Roman"/>
          <w:lang w:val="en-GB"/>
        </w:rPr>
      </w:pPr>
      <w:r w:rsidRPr="00985D4A">
        <w:rPr>
          <w:rFonts w:ascii="Times New Roman" w:hAnsi="Times New Roman"/>
          <w:lang w:val="en-GB"/>
        </w:rPr>
        <w:t xml:space="preserve">Desk review and data </w:t>
      </w:r>
      <w:proofErr w:type="gramStart"/>
      <w:r w:rsidRPr="00985D4A">
        <w:rPr>
          <w:rFonts w:ascii="Times New Roman" w:hAnsi="Times New Roman"/>
          <w:lang w:val="en-GB"/>
        </w:rPr>
        <w:t>analysis;</w:t>
      </w:r>
      <w:proofErr w:type="gramEnd"/>
    </w:p>
    <w:p w14:paraId="49D0C280" w14:textId="77777777" w:rsidR="007C541E" w:rsidRPr="00985D4A" w:rsidRDefault="007C541E" w:rsidP="001B690A">
      <w:pPr>
        <w:pStyle w:val="ListParagraph"/>
        <w:numPr>
          <w:ilvl w:val="8"/>
          <w:numId w:val="54"/>
        </w:numPr>
        <w:spacing w:before="120" w:after="120"/>
        <w:ind w:left="567" w:hanging="283"/>
        <w:rPr>
          <w:rFonts w:ascii="Times New Roman" w:hAnsi="Times New Roman"/>
          <w:lang w:val="en-GB"/>
        </w:rPr>
      </w:pPr>
      <w:r w:rsidRPr="00985D4A">
        <w:rPr>
          <w:rFonts w:ascii="Times New Roman" w:hAnsi="Times New Roman"/>
          <w:lang w:val="en-GB"/>
        </w:rPr>
        <w:t xml:space="preserve">Interviews, survey and literature </w:t>
      </w:r>
      <w:proofErr w:type="gramStart"/>
      <w:r w:rsidRPr="00985D4A">
        <w:rPr>
          <w:rFonts w:ascii="Times New Roman" w:hAnsi="Times New Roman"/>
          <w:lang w:val="en-GB"/>
        </w:rPr>
        <w:t>review;</w:t>
      </w:r>
      <w:proofErr w:type="gramEnd"/>
    </w:p>
    <w:p w14:paraId="68C289FB" w14:textId="77777777" w:rsidR="007C541E" w:rsidRPr="00985D4A" w:rsidRDefault="007C541E" w:rsidP="001B690A">
      <w:pPr>
        <w:pStyle w:val="ListParagraph"/>
        <w:numPr>
          <w:ilvl w:val="8"/>
          <w:numId w:val="54"/>
        </w:numPr>
        <w:spacing w:before="120" w:after="120"/>
        <w:ind w:left="567" w:hanging="283"/>
        <w:rPr>
          <w:rFonts w:ascii="Times New Roman" w:hAnsi="Times New Roman"/>
          <w:lang w:val="en-GB"/>
        </w:rPr>
      </w:pPr>
      <w:r w:rsidRPr="00985D4A">
        <w:rPr>
          <w:rFonts w:ascii="Times New Roman" w:hAnsi="Times New Roman"/>
          <w:lang w:val="en-GB"/>
        </w:rPr>
        <w:t>Data analysis and self-evaluation report writing.</w:t>
      </w:r>
    </w:p>
    <w:p w14:paraId="0A344817" w14:textId="77777777" w:rsidR="007C541E" w:rsidRPr="00985D4A" w:rsidRDefault="007C541E" w:rsidP="007C541E">
      <w:pPr>
        <w:pStyle w:val="Heading1"/>
        <w:rPr>
          <w:rFonts w:ascii="Times New Roman" w:hAnsi="Times New Roman"/>
          <w:sz w:val="22"/>
          <w:szCs w:val="22"/>
        </w:rPr>
      </w:pPr>
      <w:bookmarkStart w:id="75" w:name="_Toc490232009"/>
      <w:bookmarkStart w:id="76" w:name="_Toc212898063"/>
      <w:r w:rsidRPr="00985D4A">
        <w:rPr>
          <w:rFonts w:ascii="Times New Roman" w:hAnsi="Times New Roman"/>
          <w:sz w:val="22"/>
          <w:szCs w:val="22"/>
        </w:rPr>
        <w:t>Time schedule and deliverables</w:t>
      </w:r>
      <w:bookmarkEnd w:id="75"/>
      <w:bookmarkEnd w:id="76"/>
    </w:p>
    <w:p w14:paraId="12BE4F08" w14:textId="77777777" w:rsidR="007C541E" w:rsidRPr="00985D4A" w:rsidRDefault="007C541E" w:rsidP="007C541E">
      <w:pPr>
        <w:rPr>
          <w:rFonts w:ascii="Times New Roman" w:hAnsi="Times New Roman"/>
        </w:rPr>
      </w:pPr>
      <w:r w:rsidRPr="00985D4A">
        <w:rPr>
          <w:rFonts w:ascii="Times New Roman" w:hAnsi="Times New Roman"/>
        </w:rPr>
        <w:t xml:space="preserve">The self-evaluation exercise is scheduled to take place from starting date in 8/1/2025 to the estimated completion date in 9/30/2025. The tentative timelines are provided in </w:t>
      </w:r>
      <w:r w:rsidRPr="00985D4A">
        <w:rPr>
          <w:rFonts w:ascii="Times New Roman" w:hAnsi="Times New Roman"/>
        </w:rPr>
        <w:fldChar w:fldCharType="begin"/>
      </w:r>
      <w:r w:rsidRPr="00985D4A">
        <w:rPr>
          <w:rFonts w:ascii="Times New Roman" w:hAnsi="Times New Roman"/>
        </w:rPr>
        <w:instrText xml:space="preserve"> REF _Ref504275202 \h  \* MERGEFORMAT </w:instrText>
      </w:r>
      <w:r w:rsidRPr="00985D4A">
        <w:rPr>
          <w:rFonts w:ascii="Times New Roman" w:hAnsi="Times New Roman"/>
        </w:rPr>
      </w:r>
      <w:r w:rsidRPr="00985D4A">
        <w:rPr>
          <w:rFonts w:ascii="Times New Roman" w:hAnsi="Times New Roman"/>
        </w:rPr>
        <w:fldChar w:fldCharType="separate"/>
      </w:r>
      <w:r w:rsidRPr="00985D4A">
        <w:rPr>
          <w:rFonts w:ascii="Times New Roman" w:hAnsi="Times New Roman"/>
        </w:rPr>
        <w:t>Table 7</w:t>
      </w:r>
      <w:r w:rsidRPr="00985D4A">
        <w:rPr>
          <w:rFonts w:ascii="Times New Roman" w:hAnsi="Times New Roman"/>
        </w:rPr>
        <w:fldChar w:fldCharType="end"/>
      </w:r>
      <w:r w:rsidRPr="00985D4A">
        <w:rPr>
          <w:rFonts w:ascii="Times New Roman" w:hAnsi="Times New Roman"/>
        </w:rPr>
        <w:t xml:space="preserve">. </w:t>
      </w:r>
    </w:p>
    <w:p w14:paraId="29EAB3FC" w14:textId="77777777" w:rsidR="007C541E" w:rsidRPr="00985D4A" w:rsidRDefault="007C541E" w:rsidP="007C541E">
      <w:pPr>
        <w:rPr>
          <w:rFonts w:ascii="Times New Roman" w:hAnsi="Times New Roman"/>
          <w:bCs/>
          <w:lang w:val="en-CA"/>
        </w:rPr>
      </w:pPr>
      <w:r w:rsidRPr="00985D4A">
        <w:rPr>
          <w:rFonts w:ascii="Times New Roman" w:hAnsi="Times New Roman"/>
        </w:rPr>
        <w:t>The draft report will be submitted within 4 weeks after the end of the online interview session. The draft report is to be shared with the UNIDO PM and other stakeholders for receipt of comments. The ET leader is expected to r</w:t>
      </w:r>
      <w:r w:rsidRPr="00985D4A">
        <w:rPr>
          <w:rFonts w:ascii="Times New Roman" w:hAnsi="Times New Roman"/>
          <w:bCs/>
        </w:rPr>
        <w:t xml:space="preserve">evise the draft report based on the </w:t>
      </w:r>
      <w:r w:rsidRPr="00985D4A">
        <w:rPr>
          <w:rFonts w:ascii="Times New Roman" w:hAnsi="Times New Roman"/>
          <w:bCs/>
          <w:lang w:val="en-CA"/>
        </w:rPr>
        <w:t>comments received, edit the language and form and submit the final version of the TE report in accordance with UNIDO</w:t>
      </w:r>
      <w:r w:rsidRPr="00985D4A" w:rsidDel="006E6F45">
        <w:rPr>
          <w:rFonts w:ascii="Times New Roman" w:hAnsi="Times New Roman"/>
          <w:bCs/>
        </w:rPr>
        <w:t xml:space="preserve"> </w:t>
      </w:r>
      <w:r w:rsidRPr="00985D4A">
        <w:rPr>
          <w:rFonts w:ascii="Times New Roman" w:hAnsi="Times New Roman"/>
          <w:bCs/>
          <w:lang w:val="en-CA"/>
        </w:rPr>
        <w:t xml:space="preserve">standards. </w:t>
      </w:r>
    </w:p>
    <w:p w14:paraId="2C07885D" w14:textId="77777777" w:rsidR="007C541E" w:rsidRPr="00985D4A" w:rsidRDefault="007C541E" w:rsidP="007C541E">
      <w:pPr>
        <w:pStyle w:val="Caption"/>
        <w:keepNext/>
        <w:rPr>
          <w:rFonts w:ascii="Times New Roman" w:hAnsi="Times New Roman"/>
          <w:b w:val="0"/>
          <w:bCs w:val="0"/>
        </w:rPr>
      </w:pPr>
      <w:bookmarkStart w:id="77" w:name="_Toc490232025"/>
      <w:r w:rsidRPr="00985D4A">
        <w:rPr>
          <w:rFonts w:ascii="Times New Roman" w:hAnsi="Times New Roman"/>
          <w:b w:val="0"/>
          <w:bCs w:val="0"/>
        </w:rPr>
        <w:t xml:space="preserve">Table </w:t>
      </w:r>
      <w:r w:rsidRPr="00985D4A">
        <w:rPr>
          <w:rFonts w:ascii="Times New Roman" w:hAnsi="Times New Roman"/>
          <w:b w:val="0"/>
          <w:bCs w:val="0"/>
        </w:rPr>
        <w:fldChar w:fldCharType="begin"/>
      </w:r>
      <w:r w:rsidRPr="00985D4A">
        <w:rPr>
          <w:rFonts w:ascii="Times New Roman" w:hAnsi="Times New Roman"/>
          <w:b w:val="0"/>
          <w:bCs w:val="0"/>
        </w:rPr>
        <w:instrText xml:space="preserve"> SEQ Table \* ARABIC </w:instrText>
      </w:r>
      <w:r w:rsidRPr="00985D4A">
        <w:rPr>
          <w:rFonts w:ascii="Times New Roman" w:hAnsi="Times New Roman"/>
          <w:b w:val="0"/>
          <w:bCs w:val="0"/>
        </w:rPr>
        <w:fldChar w:fldCharType="separate"/>
      </w:r>
      <w:r w:rsidRPr="00985D4A">
        <w:rPr>
          <w:rFonts w:ascii="Times New Roman" w:hAnsi="Times New Roman"/>
          <w:b w:val="0"/>
          <w:bCs w:val="0"/>
          <w:noProof/>
        </w:rPr>
        <w:t>7</w:t>
      </w:r>
      <w:r w:rsidRPr="00985D4A">
        <w:rPr>
          <w:rFonts w:ascii="Times New Roman" w:hAnsi="Times New Roman"/>
          <w:b w:val="0"/>
          <w:bCs w:val="0"/>
        </w:rPr>
        <w:fldChar w:fldCharType="end"/>
      </w:r>
      <w:r w:rsidRPr="00985D4A">
        <w:rPr>
          <w:rFonts w:ascii="Times New Roman" w:hAnsi="Times New Roman"/>
          <w:b w:val="0"/>
          <w:bCs w:val="0"/>
        </w:rPr>
        <w:t>. Tentative timelines</w:t>
      </w:r>
      <w:bookmarkEnd w:id="77"/>
    </w:p>
    <w:tbl>
      <w:tblPr>
        <w:tblStyle w:val="TableGrid"/>
        <w:tblW w:w="0" w:type="auto"/>
        <w:tblLook w:val="04A0" w:firstRow="1" w:lastRow="0" w:firstColumn="1" w:lastColumn="0" w:noHBand="0" w:noVBand="1"/>
      </w:tblPr>
      <w:tblGrid>
        <w:gridCol w:w="2943"/>
        <w:gridCol w:w="6255"/>
      </w:tblGrid>
      <w:tr w:rsidR="007C541E" w:rsidRPr="00985D4A" w14:paraId="7ADC9DB2" w14:textId="77777777">
        <w:tc>
          <w:tcPr>
            <w:tcW w:w="2943" w:type="dxa"/>
          </w:tcPr>
          <w:p w14:paraId="38072C01" w14:textId="77777777" w:rsidR="007C541E" w:rsidRPr="00985D4A" w:rsidRDefault="007C541E">
            <w:pPr>
              <w:rPr>
                <w:rFonts w:ascii="Times New Roman" w:hAnsi="Times New Roman"/>
                <w:b/>
                <w:sz w:val="22"/>
                <w:szCs w:val="22"/>
              </w:rPr>
            </w:pPr>
            <w:r w:rsidRPr="00985D4A">
              <w:rPr>
                <w:rFonts w:ascii="Times New Roman" w:hAnsi="Times New Roman"/>
                <w:b/>
                <w:sz w:val="22"/>
                <w:szCs w:val="22"/>
              </w:rPr>
              <w:t>Timelines</w:t>
            </w:r>
          </w:p>
        </w:tc>
        <w:tc>
          <w:tcPr>
            <w:tcW w:w="6255" w:type="dxa"/>
          </w:tcPr>
          <w:p w14:paraId="06300280" w14:textId="77777777" w:rsidR="007C541E" w:rsidRPr="00985D4A" w:rsidRDefault="007C541E">
            <w:pPr>
              <w:rPr>
                <w:rFonts w:ascii="Times New Roman" w:hAnsi="Times New Roman"/>
                <w:b/>
                <w:sz w:val="22"/>
                <w:szCs w:val="22"/>
              </w:rPr>
            </w:pPr>
            <w:r w:rsidRPr="00985D4A">
              <w:rPr>
                <w:rFonts w:ascii="Times New Roman" w:hAnsi="Times New Roman"/>
                <w:b/>
                <w:sz w:val="22"/>
                <w:szCs w:val="22"/>
              </w:rPr>
              <w:t>Tasks</w:t>
            </w:r>
          </w:p>
        </w:tc>
      </w:tr>
      <w:tr w:rsidR="007C541E" w:rsidRPr="00985D4A" w14:paraId="2943AC18" w14:textId="77777777">
        <w:tc>
          <w:tcPr>
            <w:tcW w:w="2943" w:type="dxa"/>
          </w:tcPr>
          <w:p w14:paraId="7C9AB484" w14:textId="77777777" w:rsidR="007C541E" w:rsidRPr="00985D4A" w:rsidRDefault="007C541E">
            <w:pPr>
              <w:jc w:val="left"/>
              <w:rPr>
                <w:rFonts w:ascii="Times New Roman" w:hAnsi="Times New Roman"/>
              </w:rPr>
            </w:pPr>
            <w:r w:rsidRPr="00985D4A">
              <w:rPr>
                <w:rFonts w:ascii="Times New Roman" w:hAnsi="Times New Roman"/>
              </w:rPr>
              <w:t>1</w:t>
            </w:r>
            <w:r w:rsidRPr="00985D4A">
              <w:rPr>
                <w:rFonts w:ascii="Times New Roman" w:hAnsi="Times New Roman"/>
                <w:vertAlign w:val="superscript"/>
              </w:rPr>
              <w:t>st</w:t>
            </w:r>
            <w:r w:rsidRPr="00985D4A">
              <w:rPr>
                <w:rFonts w:ascii="Times New Roman" w:hAnsi="Times New Roman"/>
              </w:rPr>
              <w:t xml:space="preserve"> August 2025 </w:t>
            </w:r>
          </w:p>
        </w:tc>
        <w:tc>
          <w:tcPr>
            <w:tcW w:w="6255" w:type="dxa"/>
          </w:tcPr>
          <w:p w14:paraId="560C19B9" w14:textId="77777777" w:rsidR="007C541E" w:rsidRPr="00985D4A" w:rsidRDefault="007C541E">
            <w:pPr>
              <w:rPr>
                <w:rFonts w:ascii="Times New Roman" w:hAnsi="Times New Roman"/>
              </w:rPr>
            </w:pPr>
            <w:r w:rsidRPr="00985D4A">
              <w:rPr>
                <w:rFonts w:ascii="Times New Roman" w:hAnsi="Times New Roman"/>
              </w:rPr>
              <w:t>Starting desk review and writing of inception report</w:t>
            </w:r>
          </w:p>
        </w:tc>
      </w:tr>
      <w:tr w:rsidR="007C541E" w:rsidRPr="00985D4A" w14:paraId="43C5CEC9" w14:textId="77777777">
        <w:tc>
          <w:tcPr>
            <w:tcW w:w="2943" w:type="dxa"/>
          </w:tcPr>
          <w:p w14:paraId="242DDF0D" w14:textId="77777777" w:rsidR="007C541E" w:rsidRPr="00985D4A" w:rsidRDefault="007C541E">
            <w:pPr>
              <w:jc w:val="left"/>
              <w:rPr>
                <w:rFonts w:ascii="Times New Roman" w:hAnsi="Times New Roman"/>
              </w:rPr>
            </w:pPr>
            <w:r w:rsidRPr="00985D4A">
              <w:rPr>
                <w:rFonts w:ascii="Times New Roman" w:hAnsi="Times New Roman"/>
              </w:rPr>
              <w:t>7</w:t>
            </w:r>
            <w:r w:rsidRPr="00985D4A">
              <w:rPr>
                <w:rFonts w:ascii="Times New Roman" w:hAnsi="Times New Roman"/>
                <w:vertAlign w:val="superscript"/>
              </w:rPr>
              <w:t>th</w:t>
            </w:r>
            <w:r w:rsidRPr="00985D4A">
              <w:rPr>
                <w:rFonts w:ascii="Times New Roman" w:hAnsi="Times New Roman"/>
              </w:rPr>
              <w:t xml:space="preserve"> August 2025</w:t>
            </w:r>
          </w:p>
        </w:tc>
        <w:tc>
          <w:tcPr>
            <w:tcW w:w="6255" w:type="dxa"/>
          </w:tcPr>
          <w:p w14:paraId="0ED2B065" w14:textId="77777777" w:rsidR="007C541E" w:rsidRPr="00985D4A" w:rsidRDefault="007C541E">
            <w:pPr>
              <w:rPr>
                <w:rFonts w:ascii="Times New Roman" w:hAnsi="Times New Roman"/>
              </w:rPr>
            </w:pPr>
            <w:r w:rsidRPr="00985D4A">
              <w:rPr>
                <w:rFonts w:ascii="Times New Roman" w:hAnsi="Times New Roman"/>
              </w:rPr>
              <w:t xml:space="preserve">Briefing with UNIDO project manager and the project team based in Vienna through Teams </w:t>
            </w:r>
          </w:p>
        </w:tc>
      </w:tr>
      <w:tr w:rsidR="007C541E" w:rsidRPr="00985D4A" w14:paraId="0094B9C3" w14:textId="77777777">
        <w:tc>
          <w:tcPr>
            <w:tcW w:w="2943" w:type="dxa"/>
          </w:tcPr>
          <w:p w14:paraId="169AC26C" w14:textId="77777777" w:rsidR="007C541E" w:rsidRPr="00985D4A" w:rsidRDefault="007C541E">
            <w:pPr>
              <w:jc w:val="left"/>
              <w:rPr>
                <w:rFonts w:ascii="Times New Roman" w:hAnsi="Times New Roman"/>
              </w:rPr>
            </w:pPr>
            <w:r w:rsidRPr="00985D4A">
              <w:rPr>
                <w:rFonts w:ascii="Times New Roman" w:hAnsi="Times New Roman"/>
              </w:rPr>
              <w:t>14</w:t>
            </w:r>
            <w:r w:rsidRPr="00985D4A">
              <w:rPr>
                <w:rFonts w:ascii="Times New Roman" w:hAnsi="Times New Roman"/>
                <w:vertAlign w:val="superscript"/>
              </w:rPr>
              <w:t>th</w:t>
            </w:r>
            <w:r w:rsidRPr="00985D4A">
              <w:rPr>
                <w:rFonts w:ascii="Times New Roman" w:hAnsi="Times New Roman"/>
              </w:rPr>
              <w:t xml:space="preserve"> August 2025</w:t>
            </w:r>
          </w:p>
        </w:tc>
        <w:tc>
          <w:tcPr>
            <w:tcW w:w="6255" w:type="dxa"/>
          </w:tcPr>
          <w:p w14:paraId="4A217510" w14:textId="77777777" w:rsidR="007C541E" w:rsidRPr="00985D4A" w:rsidRDefault="007C541E">
            <w:pPr>
              <w:rPr>
                <w:rFonts w:ascii="Times New Roman" w:hAnsi="Times New Roman"/>
              </w:rPr>
            </w:pPr>
            <w:r w:rsidRPr="00985D4A">
              <w:rPr>
                <w:rFonts w:ascii="Times New Roman" w:hAnsi="Times New Roman"/>
              </w:rPr>
              <w:t xml:space="preserve">Start conducting the series of interview </w:t>
            </w:r>
          </w:p>
        </w:tc>
      </w:tr>
      <w:tr w:rsidR="007C541E" w:rsidRPr="00985D4A" w14:paraId="23932E61" w14:textId="77777777">
        <w:tc>
          <w:tcPr>
            <w:tcW w:w="2943" w:type="dxa"/>
          </w:tcPr>
          <w:p w14:paraId="64A7243C" w14:textId="77777777" w:rsidR="007C541E" w:rsidRPr="00985D4A" w:rsidRDefault="007C541E">
            <w:pPr>
              <w:jc w:val="left"/>
              <w:rPr>
                <w:rFonts w:ascii="Times New Roman" w:hAnsi="Times New Roman"/>
              </w:rPr>
            </w:pPr>
            <w:r w:rsidRPr="00985D4A">
              <w:rPr>
                <w:rFonts w:ascii="Times New Roman" w:hAnsi="Times New Roman"/>
              </w:rPr>
              <w:t>1</w:t>
            </w:r>
            <w:r w:rsidRPr="00985D4A">
              <w:rPr>
                <w:rFonts w:ascii="Times New Roman" w:hAnsi="Times New Roman"/>
                <w:vertAlign w:val="superscript"/>
              </w:rPr>
              <w:t>st</w:t>
            </w:r>
            <w:r w:rsidRPr="00985D4A">
              <w:rPr>
                <w:rFonts w:ascii="Times New Roman" w:hAnsi="Times New Roman"/>
              </w:rPr>
              <w:t xml:space="preserve"> September 2025</w:t>
            </w:r>
          </w:p>
        </w:tc>
        <w:tc>
          <w:tcPr>
            <w:tcW w:w="6255" w:type="dxa"/>
          </w:tcPr>
          <w:p w14:paraId="7B260D0D" w14:textId="77777777" w:rsidR="007C541E" w:rsidRPr="00985D4A" w:rsidRDefault="007C541E">
            <w:pPr>
              <w:jc w:val="left"/>
              <w:rPr>
                <w:rFonts w:ascii="Times New Roman" w:hAnsi="Times New Roman"/>
              </w:rPr>
            </w:pPr>
            <w:r w:rsidRPr="00985D4A">
              <w:rPr>
                <w:rFonts w:ascii="Times New Roman" w:hAnsi="Times New Roman"/>
              </w:rPr>
              <w:t>Submission of first draft self-evaluation report with conducting interview</w:t>
            </w:r>
          </w:p>
          <w:p w14:paraId="7DCFAFAB" w14:textId="77777777" w:rsidR="007C541E" w:rsidRPr="00985D4A" w:rsidRDefault="007C541E">
            <w:pPr>
              <w:jc w:val="left"/>
              <w:rPr>
                <w:rFonts w:ascii="Times New Roman" w:hAnsi="Times New Roman"/>
              </w:rPr>
            </w:pPr>
            <w:r w:rsidRPr="00985D4A">
              <w:rPr>
                <w:rFonts w:ascii="Times New Roman" w:hAnsi="Times New Roman"/>
              </w:rPr>
              <w:t>Internal peer review of the report by UNIDO’s PM team and other stakeholder comments to 1</w:t>
            </w:r>
            <w:r w:rsidRPr="00985D4A">
              <w:rPr>
                <w:rFonts w:ascii="Times New Roman" w:hAnsi="Times New Roman"/>
                <w:vertAlign w:val="superscript"/>
              </w:rPr>
              <w:t>st</w:t>
            </w:r>
            <w:r w:rsidRPr="00985D4A">
              <w:rPr>
                <w:rFonts w:ascii="Times New Roman" w:hAnsi="Times New Roman"/>
              </w:rPr>
              <w:t xml:space="preserve"> draft evaluation report</w:t>
            </w:r>
          </w:p>
        </w:tc>
      </w:tr>
      <w:tr w:rsidR="007C541E" w:rsidRPr="00985D4A" w14:paraId="4E28D0BB" w14:textId="77777777">
        <w:tc>
          <w:tcPr>
            <w:tcW w:w="2943" w:type="dxa"/>
          </w:tcPr>
          <w:p w14:paraId="6067116F" w14:textId="77777777" w:rsidR="007C541E" w:rsidRPr="00985D4A" w:rsidRDefault="007C541E">
            <w:pPr>
              <w:jc w:val="left"/>
              <w:rPr>
                <w:rFonts w:ascii="Times New Roman" w:hAnsi="Times New Roman"/>
              </w:rPr>
            </w:pPr>
            <w:r w:rsidRPr="00985D4A">
              <w:rPr>
                <w:rFonts w:ascii="Times New Roman" w:hAnsi="Times New Roman"/>
              </w:rPr>
              <w:t>15</w:t>
            </w:r>
            <w:r w:rsidRPr="00985D4A">
              <w:rPr>
                <w:rFonts w:ascii="Times New Roman" w:hAnsi="Times New Roman"/>
                <w:vertAlign w:val="superscript"/>
              </w:rPr>
              <w:t>th</w:t>
            </w:r>
            <w:r w:rsidRPr="00985D4A">
              <w:rPr>
                <w:rFonts w:ascii="Times New Roman" w:hAnsi="Times New Roman"/>
              </w:rPr>
              <w:t xml:space="preserve"> September 2025</w:t>
            </w:r>
          </w:p>
        </w:tc>
        <w:tc>
          <w:tcPr>
            <w:tcW w:w="6255" w:type="dxa"/>
          </w:tcPr>
          <w:p w14:paraId="6D14B320" w14:textId="77777777" w:rsidR="007C541E" w:rsidRPr="00985D4A" w:rsidRDefault="007C541E">
            <w:pPr>
              <w:jc w:val="left"/>
              <w:rPr>
                <w:rFonts w:ascii="Times New Roman" w:hAnsi="Times New Roman"/>
              </w:rPr>
            </w:pPr>
            <w:r w:rsidRPr="00985D4A">
              <w:rPr>
                <w:rFonts w:ascii="Times New Roman" w:hAnsi="Times New Roman"/>
              </w:rPr>
              <w:t>Revising the 1</w:t>
            </w:r>
            <w:r w:rsidRPr="00985D4A">
              <w:rPr>
                <w:rFonts w:ascii="Times New Roman" w:hAnsi="Times New Roman"/>
                <w:vertAlign w:val="superscript"/>
              </w:rPr>
              <w:t>st</w:t>
            </w:r>
            <w:r w:rsidRPr="00985D4A">
              <w:rPr>
                <w:rFonts w:ascii="Times New Roman" w:hAnsi="Times New Roman"/>
              </w:rPr>
              <w:t xml:space="preserve"> draft self-evaluation report with feedback</w:t>
            </w:r>
          </w:p>
        </w:tc>
      </w:tr>
      <w:tr w:rsidR="007C541E" w:rsidRPr="00985D4A" w14:paraId="08589DF5" w14:textId="77777777">
        <w:tc>
          <w:tcPr>
            <w:tcW w:w="2943" w:type="dxa"/>
          </w:tcPr>
          <w:p w14:paraId="0EDC6463" w14:textId="77777777" w:rsidR="007C541E" w:rsidRPr="00985D4A" w:rsidRDefault="007C541E">
            <w:pPr>
              <w:jc w:val="left"/>
              <w:rPr>
                <w:rFonts w:ascii="Times New Roman" w:hAnsi="Times New Roman"/>
              </w:rPr>
            </w:pPr>
            <w:r w:rsidRPr="00985D4A">
              <w:rPr>
                <w:rFonts w:ascii="Times New Roman" w:hAnsi="Times New Roman"/>
              </w:rPr>
              <w:lastRenderedPageBreak/>
              <w:t>30</w:t>
            </w:r>
            <w:r w:rsidRPr="00985D4A">
              <w:rPr>
                <w:rFonts w:ascii="Times New Roman" w:hAnsi="Times New Roman"/>
                <w:vertAlign w:val="superscript"/>
              </w:rPr>
              <w:t>th</w:t>
            </w:r>
            <w:r w:rsidRPr="00985D4A">
              <w:rPr>
                <w:rFonts w:ascii="Times New Roman" w:hAnsi="Times New Roman"/>
              </w:rPr>
              <w:t xml:space="preserve"> September 2025</w:t>
            </w:r>
          </w:p>
        </w:tc>
        <w:tc>
          <w:tcPr>
            <w:tcW w:w="6255" w:type="dxa"/>
          </w:tcPr>
          <w:p w14:paraId="3803E443" w14:textId="77777777" w:rsidR="007C541E" w:rsidRPr="00985D4A" w:rsidRDefault="007C541E">
            <w:pPr>
              <w:jc w:val="left"/>
              <w:rPr>
                <w:rFonts w:ascii="Times New Roman" w:hAnsi="Times New Roman"/>
              </w:rPr>
            </w:pPr>
            <w:r w:rsidRPr="00985D4A">
              <w:rPr>
                <w:rFonts w:ascii="Times New Roman" w:hAnsi="Times New Roman"/>
              </w:rPr>
              <w:t>Submission of Final self-evaluation report</w:t>
            </w:r>
          </w:p>
        </w:tc>
      </w:tr>
    </w:tbl>
    <w:p w14:paraId="4AB07BA6" w14:textId="77777777" w:rsidR="007C541E" w:rsidRPr="00985D4A" w:rsidRDefault="007C541E" w:rsidP="007C541E">
      <w:pPr>
        <w:rPr>
          <w:rFonts w:ascii="Times New Roman" w:hAnsi="Times New Roman"/>
        </w:rPr>
      </w:pPr>
    </w:p>
    <w:p w14:paraId="6F845942" w14:textId="77777777" w:rsidR="007C541E" w:rsidRPr="00985D4A" w:rsidRDefault="007C541E" w:rsidP="007C541E">
      <w:pPr>
        <w:pStyle w:val="Heading1"/>
        <w:rPr>
          <w:rFonts w:ascii="Times New Roman" w:hAnsi="Times New Roman"/>
          <w:sz w:val="22"/>
          <w:szCs w:val="22"/>
        </w:rPr>
      </w:pPr>
      <w:bookmarkStart w:id="78" w:name="_Toc490232010"/>
      <w:bookmarkStart w:id="79" w:name="_Toc212898064"/>
      <w:r w:rsidRPr="00985D4A">
        <w:rPr>
          <w:rFonts w:ascii="Times New Roman" w:hAnsi="Times New Roman"/>
          <w:sz w:val="22"/>
          <w:szCs w:val="22"/>
        </w:rPr>
        <w:t>Evaluation team composition</w:t>
      </w:r>
      <w:bookmarkEnd w:id="78"/>
      <w:bookmarkEnd w:id="79"/>
    </w:p>
    <w:p w14:paraId="43611D88" w14:textId="77777777" w:rsidR="007C541E" w:rsidRPr="00985D4A" w:rsidRDefault="007C541E" w:rsidP="007C541E">
      <w:pPr>
        <w:rPr>
          <w:rFonts w:ascii="Times New Roman" w:hAnsi="Times New Roman"/>
        </w:rPr>
      </w:pPr>
      <w:r w:rsidRPr="00985D4A">
        <w:rPr>
          <w:rFonts w:ascii="Times New Roman" w:hAnsi="Times New Roman"/>
        </w:rPr>
        <w:t xml:space="preserve">The evaluation team will be composed of one international evaluation consultant acting and will be contracted by UNIDO. </w:t>
      </w:r>
    </w:p>
    <w:p w14:paraId="7FB6BB40" w14:textId="77777777" w:rsidR="007C541E" w:rsidRPr="00985D4A" w:rsidRDefault="007C541E" w:rsidP="007C541E">
      <w:pPr>
        <w:rPr>
          <w:rFonts w:ascii="Times New Roman" w:hAnsi="Times New Roman"/>
        </w:rPr>
      </w:pPr>
      <w:r w:rsidRPr="00985D4A">
        <w:rPr>
          <w:rFonts w:ascii="Times New Roman" w:hAnsi="Times New Roman"/>
        </w:rPr>
        <w:t xml:space="preserve">The tasks of consultant are specified in the job descriptions annexed to these terms of </w:t>
      </w:r>
      <w:sdt>
        <w:sdtPr>
          <w:rPr>
            <w:rFonts w:ascii="Times New Roman" w:hAnsi="Times New Roman"/>
          </w:rPr>
          <w:id w:val="-221600722"/>
          <w:dropDownList>
            <w:listItem w:value="Choose an item."/>
            <w:listItem w:displayText="reference." w:value="reference."/>
            <w:listItem w:displayText="reference. The ET is required to provide information relevant for follow-up studies, including terminal evaluation verification on request to the GEF partnership up to three years after completion of the terminal evaluation." w:value="reference. The ET is required to provide information relevant for follow-up studies, including terminal evaluation verification on request to the GEF partnership up to three years after completion of the terminal evaluation."/>
          </w:dropDownList>
        </w:sdtPr>
        <w:sdtContent>
          <w:r w:rsidRPr="00985D4A">
            <w:rPr>
              <w:rFonts w:ascii="Times New Roman" w:hAnsi="Times New Roman"/>
            </w:rPr>
            <w:t>reference.</w:t>
          </w:r>
        </w:sdtContent>
      </w:sdt>
    </w:p>
    <w:p w14:paraId="203A8614" w14:textId="77777777" w:rsidR="007C541E" w:rsidRPr="00985D4A" w:rsidRDefault="007C541E" w:rsidP="007C541E">
      <w:pPr>
        <w:rPr>
          <w:rFonts w:ascii="Times New Roman" w:hAnsi="Times New Roman"/>
        </w:rPr>
      </w:pPr>
      <w:r w:rsidRPr="00985D4A">
        <w:rPr>
          <w:rFonts w:ascii="Times New Roman" w:hAnsi="Times New Roman"/>
        </w:rPr>
        <w:t xml:space="preserve">The UNIDO Project Manager and the project team in TCS/CMP/CTI will support the evaluation </w:t>
      </w:r>
      <w:sdt>
        <w:sdtPr>
          <w:rPr>
            <w:rFonts w:ascii="Times New Roman" w:hAnsi="Times New Roman"/>
          </w:rPr>
          <w:id w:val="1856227552"/>
          <w:dropDownList>
            <w:listItem w:value="Choose an item."/>
            <w:listItem w:displayText="team. The UNIDO GEF Coordinator and GEF OFP(s) will be briefed on the evaluation and provide support to its conduct. GEF OFP(s) will, where applicable and feasible, also be briefed and debriefed at the start and end of the evaluation mission." w:value="team. The UNIDO GEF Coordinator and GEF OFP(s) will be briefed on the evaluation and provide support to its conduct. GEF OFP(s) will, where applicable and feasible, also be briefed and debriefed at the start and end of the evaluation mission."/>
            <w:listItem w:displayText="team. " w:value="team. "/>
          </w:dropDownList>
        </w:sdtPr>
        <w:sdtContent>
          <w:r w:rsidRPr="00985D4A">
            <w:rPr>
              <w:rFonts w:ascii="Times New Roman" w:hAnsi="Times New Roman"/>
            </w:rPr>
            <w:t xml:space="preserve">team. </w:t>
          </w:r>
        </w:sdtContent>
      </w:sdt>
    </w:p>
    <w:p w14:paraId="0036829D" w14:textId="77777777" w:rsidR="007C541E" w:rsidRPr="00985D4A" w:rsidRDefault="007C541E" w:rsidP="007C541E">
      <w:pPr>
        <w:rPr>
          <w:rFonts w:ascii="Times New Roman" w:hAnsi="Times New Roman"/>
        </w:rPr>
      </w:pPr>
      <w:r w:rsidRPr="00985D4A">
        <w:rPr>
          <w:rFonts w:ascii="Times New Roman" w:hAnsi="Times New Roman"/>
        </w:rPr>
        <w:t xml:space="preserve">The UNIDO Project Manager and national project teams will act as resourced persons and provide support to the evaluation team and the evaluation manager. </w:t>
      </w:r>
    </w:p>
    <w:p w14:paraId="463D703D" w14:textId="77777777" w:rsidR="007C541E" w:rsidRPr="00985D4A" w:rsidRDefault="007C541E" w:rsidP="007C541E">
      <w:pPr>
        <w:rPr>
          <w:rFonts w:ascii="Times New Roman" w:hAnsi="Times New Roman"/>
        </w:rPr>
      </w:pPr>
    </w:p>
    <w:p w14:paraId="3E07BEA3" w14:textId="77777777" w:rsidR="007C541E" w:rsidRPr="00985D4A" w:rsidRDefault="007C541E" w:rsidP="007C541E">
      <w:pPr>
        <w:pStyle w:val="Heading1"/>
        <w:ind w:left="720" w:hanging="720"/>
        <w:rPr>
          <w:rFonts w:ascii="Times New Roman" w:hAnsi="Times New Roman"/>
          <w:sz w:val="22"/>
          <w:szCs w:val="22"/>
        </w:rPr>
      </w:pPr>
      <w:bookmarkStart w:id="80" w:name="_Toc441153306"/>
      <w:bookmarkStart w:id="81" w:name="_Toc441161451"/>
      <w:bookmarkStart w:id="82" w:name="_Toc490232011"/>
      <w:bookmarkStart w:id="83" w:name="_Toc212898065"/>
      <w:r w:rsidRPr="00985D4A">
        <w:rPr>
          <w:rFonts w:ascii="Times New Roman" w:hAnsi="Times New Roman"/>
          <w:sz w:val="22"/>
          <w:szCs w:val="22"/>
        </w:rPr>
        <w:t>Reporting</w:t>
      </w:r>
      <w:bookmarkEnd w:id="80"/>
      <w:bookmarkEnd w:id="81"/>
      <w:bookmarkEnd w:id="82"/>
      <w:bookmarkEnd w:id="83"/>
    </w:p>
    <w:p w14:paraId="4A293959" w14:textId="77777777" w:rsidR="007C541E" w:rsidRPr="00985D4A" w:rsidRDefault="007C541E" w:rsidP="007C541E">
      <w:pPr>
        <w:rPr>
          <w:rFonts w:ascii="Times New Roman" w:hAnsi="Times New Roman"/>
          <w:b/>
          <w:lang w:val="en-CA"/>
        </w:rPr>
      </w:pPr>
      <w:r w:rsidRPr="00985D4A">
        <w:rPr>
          <w:rFonts w:ascii="Times New Roman" w:hAnsi="Times New Roman"/>
          <w:b/>
          <w:lang w:val="en-CA"/>
        </w:rPr>
        <w:t xml:space="preserve">Inception report </w:t>
      </w:r>
    </w:p>
    <w:p w14:paraId="2A89E5C6" w14:textId="77777777" w:rsidR="007C541E" w:rsidRPr="00985D4A" w:rsidRDefault="007C541E" w:rsidP="007C541E">
      <w:pPr>
        <w:rPr>
          <w:rFonts w:ascii="Times New Roman" w:hAnsi="Times New Roman"/>
          <w:lang w:val="en-CA"/>
        </w:rPr>
      </w:pPr>
      <w:r w:rsidRPr="00985D4A">
        <w:rPr>
          <w:rFonts w:ascii="Times New Roman" w:hAnsi="Times New Roman"/>
        </w:rPr>
        <w:t>This Terms of Reference (ToR) provides some information on the evaluation methodology, but this should not be regarded as exhaustive. After reviewing the project documentation and initial interviews with the project manager, t</w:t>
      </w:r>
      <w:r w:rsidRPr="00985D4A">
        <w:rPr>
          <w:rFonts w:ascii="Times New Roman" w:hAnsi="Times New Roman"/>
          <w:lang w:val="en-CA"/>
        </w:rPr>
        <w:t xml:space="preserve">he Team Leader will prepare a short inception report that will operationalize the ToR relating to the evaluation questions and provide information on what type of and how the evidence will be collected (methodology). </w:t>
      </w:r>
    </w:p>
    <w:p w14:paraId="074099A0" w14:textId="77777777" w:rsidR="007C541E" w:rsidRPr="00985D4A" w:rsidRDefault="007C541E" w:rsidP="007C541E">
      <w:pPr>
        <w:rPr>
          <w:rFonts w:ascii="Times New Roman" w:hAnsi="Times New Roman"/>
        </w:rPr>
      </w:pPr>
      <w:r w:rsidRPr="00985D4A">
        <w:rPr>
          <w:rFonts w:ascii="Times New Roman" w:hAnsi="Times New Roman"/>
          <w:lang w:val="en-CA"/>
        </w:rPr>
        <w:t>The Inception Report will focus on the following elements: preliminary project theory model(s); elaboration of evaluation methodology including quantitative and qualitative approaches through an evaluation framework (“evaluation matrix”); division of work between the International Evaluation Consultant; people to be interviewed and possible surveys to be conducted and a debriefing and reporting timetable</w:t>
      </w:r>
      <w:r w:rsidRPr="00985D4A">
        <w:rPr>
          <w:rStyle w:val="FootnoteReference"/>
          <w:rFonts w:ascii="Times New Roman" w:hAnsi="Times New Roman"/>
          <w:lang w:val="en-CA"/>
        </w:rPr>
        <w:footnoteReference w:id="5"/>
      </w:r>
      <w:r w:rsidRPr="00985D4A">
        <w:rPr>
          <w:rFonts w:ascii="Times New Roman" w:hAnsi="Times New Roman"/>
          <w:lang w:val="en-CA"/>
        </w:rPr>
        <w:t>.</w:t>
      </w:r>
    </w:p>
    <w:p w14:paraId="5452478C" w14:textId="77777777" w:rsidR="007C541E" w:rsidRPr="00985D4A" w:rsidRDefault="007C541E" w:rsidP="007C541E">
      <w:pPr>
        <w:rPr>
          <w:rFonts w:ascii="Times New Roman" w:hAnsi="Times New Roman"/>
        </w:rPr>
      </w:pPr>
    </w:p>
    <w:p w14:paraId="738F9714" w14:textId="77777777" w:rsidR="007C541E" w:rsidRPr="00985D4A" w:rsidRDefault="007C541E" w:rsidP="007C541E">
      <w:pPr>
        <w:pStyle w:val="PlainText"/>
        <w:rPr>
          <w:rFonts w:ascii="Times New Roman" w:hAnsi="Times New Roman" w:cs="Times New Roman"/>
          <w:b/>
          <w:szCs w:val="22"/>
        </w:rPr>
      </w:pPr>
      <w:bookmarkStart w:id="84" w:name="_Toc275530926"/>
      <w:r w:rsidRPr="00985D4A">
        <w:rPr>
          <w:rFonts w:ascii="Times New Roman" w:hAnsi="Times New Roman" w:cs="Times New Roman"/>
          <w:b/>
          <w:szCs w:val="22"/>
        </w:rPr>
        <w:t>Evaluation report format and review procedures</w:t>
      </w:r>
      <w:bookmarkEnd w:id="84"/>
    </w:p>
    <w:p w14:paraId="66A3D692" w14:textId="77777777" w:rsidR="007C541E" w:rsidRPr="00985D4A" w:rsidRDefault="007C541E" w:rsidP="007C541E">
      <w:pPr>
        <w:rPr>
          <w:rFonts w:ascii="Times New Roman" w:hAnsi="Times New Roman"/>
        </w:rPr>
      </w:pPr>
      <w:r w:rsidRPr="00985D4A">
        <w:rPr>
          <w:rFonts w:ascii="Times New Roman" w:hAnsi="Times New Roman"/>
        </w:rPr>
        <w:t xml:space="preserve">The draft report will be delivered to UNIDO’ PM (the suggested report outline is in Annex 4) and circulated to UNIDO staff and national stakeholders associated with the project for factual validation and comments. </w:t>
      </w:r>
    </w:p>
    <w:p w14:paraId="366B8611" w14:textId="77777777" w:rsidR="007C541E" w:rsidRPr="00985D4A" w:rsidRDefault="007C541E" w:rsidP="007C541E">
      <w:pPr>
        <w:rPr>
          <w:rFonts w:ascii="Times New Roman" w:hAnsi="Times New Roman"/>
        </w:rPr>
      </w:pPr>
      <w:r w:rsidRPr="00985D4A">
        <w:rPr>
          <w:rFonts w:ascii="Times New Roman" w:hAnsi="Times New Roman"/>
        </w:rPr>
        <w:t xml:space="preserve">The ET will present its preliminary findings to the local stakeholders at the end of the online interview and </w:t>
      </w:r>
      <w:proofErr w:type="gramStart"/>
      <w:r w:rsidRPr="00985D4A">
        <w:rPr>
          <w:rFonts w:ascii="Times New Roman" w:hAnsi="Times New Roman"/>
        </w:rPr>
        <w:t>take into account</w:t>
      </w:r>
      <w:proofErr w:type="gramEnd"/>
      <w:r w:rsidRPr="00985D4A">
        <w:rPr>
          <w:rFonts w:ascii="Times New Roman" w:hAnsi="Times New Roman"/>
        </w:rPr>
        <w:t xml:space="preserve"> their feed-back in preparing the evaluation report. A presentation of preliminary findings will take place at UNIDO HQ after the online interview Session. </w:t>
      </w:r>
    </w:p>
    <w:p w14:paraId="56030AA6" w14:textId="77777777" w:rsidR="007C541E" w:rsidRPr="00985D4A" w:rsidRDefault="007C541E" w:rsidP="007C541E">
      <w:pPr>
        <w:rPr>
          <w:rFonts w:ascii="Times New Roman" w:hAnsi="Times New Roman"/>
        </w:rPr>
      </w:pPr>
      <w:r w:rsidRPr="00985D4A">
        <w:rPr>
          <w:rFonts w:ascii="Times New Roman" w:hAnsi="Times New Roman"/>
        </w:rPr>
        <w:t xml:space="preserve">The final report should be brief, to the point and easy to understand. It must explain the purpose of the evaluation, exactly what was evaluated, and the methods used. The report must highlight any methodological limitations, identify key concerns and present evidence-based findings, consequent conclusions, recommendations and lessons. The report should provide information on when the evaluation took place, who was involved and be presented in a way that makes the information accessible and comprehensible. The report should include an executive summary that encapsulates the essence of the information contained in the report to facilitate dissemination and distillation of lessons. </w:t>
      </w:r>
    </w:p>
    <w:p w14:paraId="4DBC5F4A" w14:textId="77777777" w:rsidR="007C541E" w:rsidRPr="00985D4A" w:rsidRDefault="007C541E" w:rsidP="007C541E">
      <w:pPr>
        <w:rPr>
          <w:rFonts w:ascii="Times New Roman" w:hAnsi="Times New Roman"/>
          <w:spacing w:val="-2"/>
        </w:rPr>
      </w:pPr>
      <w:r w:rsidRPr="00985D4A">
        <w:rPr>
          <w:rFonts w:ascii="Times New Roman" w:hAnsi="Times New Roman"/>
        </w:rPr>
        <w:t>Findings, conclusions and recommendations should be presented in a complete, logical and balanced manner. The self-evaluation report shall be written in English and follow the outline given in annex 4.</w:t>
      </w:r>
    </w:p>
    <w:p w14:paraId="4EA083AE" w14:textId="77777777" w:rsidR="007C541E" w:rsidRPr="00985D4A" w:rsidRDefault="007C541E" w:rsidP="007C541E">
      <w:pPr>
        <w:rPr>
          <w:rFonts w:ascii="Times New Roman" w:hAnsi="Times New Roman"/>
        </w:rPr>
        <w:sectPr w:rsidR="007C541E" w:rsidRPr="00985D4A" w:rsidSect="007C541E">
          <w:pgSz w:w="12240" w:h="15840"/>
          <w:pgMar w:top="1440" w:right="1440" w:bottom="1440" w:left="1440" w:header="720" w:footer="720" w:gutter="0"/>
          <w:cols w:space="720"/>
          <w:docGrid w:linePitch="360"/>
        </w:sectPr>
      </w:pPr>
    </w:p>
    <w:p w14:paraId="7EE89654" w14:textId="77777777" w:rsidR="007C541E" w:rsidRPr="00985D4A" w:rsidRDefault="007C541E" w:rsidP="007C541E">
      <w:pPr>
        <w:pStyle w:val="Heading2"/>
        <w:keepLines w:val="0"/>
        <w:spacing w:before="40" w:after="40"/>
        <w:rPr>
          <w:rFonts w:ascii="Times New Roman" w:eastAsiaTheme="minorEastAsia" w:hAnsi="Times New Roman"/>
          <w:color w:val="auto"/>
          <w:sz w:val="22"/>
          <w:szCs w:val="22"/>
          <w:lang w:val="en-US"/>
        </w:rPr>
      </w:pPr>
      <w:bookmarkStart w:id="85" w:name="_Toc490232013"/>
      <w:bookmarkStart w:id="86" w:name="_Toc212898066"/>
      <w:r w:rsidRPr="00985D4A">
        <w:rPr>
          <w:rFonts w:ascii="Times New Roman" w:eastAsia="Times New Roman" w:hAnsi="Times New Roman"/>
          <w:color w:val="auto"/>
          <w:sz w:val="22"/>
          <w:szCs w:val="22"/>
          <w:lang w:val="en-US"/>
        </w:rPr>
        <w:lastRenderedPageBreak/>
        <w:t>Annex 1: Project Logical Framework</w:t>
      </w:r>
      <w:bookmarkEnd w:id="85"/>
      <w:bookmarkEnd w:id="86"/>
    </w:p>
    <w:p w14:paraId="3BDC18D7" w14:textId="77777777" w:rsidR="007C541E" w:rsidRPr="00985D4A" w:rsidRDefault="007C541E" w:rsidP="007C541E">
      <w:pPr>
        <w:rPr>
          <w:rFonts w:ascii="Times New Roman" w:hAnsi="Times New Roman"/>
        </w:rPr>
      </w:pPr>
      <w:r w:rsidRPr="00985D4A">
        <w:rPr>
          <w:rFonts w:ascii="Times New Roman" w:hAnsi="Times New Roman"/>
        </w:rPr>
        <w:t>Please refer to CEO endorsement (</w:t>
      </w:r>
      <w:hyperlink r:id="rId24" w:history="1">
        <w:r w:rsidRPr="00985D4A">
          <w:rPr>
            <w:rStyle w:val="Hyperlink"/>
            <w:rFonts w:ascii="Times New Roman" w:hAnsi="Times New Roman"/>
          </w:rPr>
          <w:t>Acceleration of financial technology-enabled climate resilience solutions | GEF</w:t>
        </w:r>
      </w:hyperlink>
      <w:r w:rsidRPr="00985D4A">
        <w:rPr>
          <w:rFonts w:ascii="Times New Roman" w:hAnsi="Times New Roman"/>
        </w:rPr>
        <w:t>)</w:t>
      </w:r>
    </w:p>
    <w:p w14:paraId="05B1C18E" w14:textId="77777777" w:rsidR="007C541E" w:rsidRPr="00985D4A" w:rsidRDefault="007C541E" w:rsidP="007C541E">
      <w:pPr>
        <w:rPr>
          <w:rFonts w:ascii="Times New Roman" w:hAnsi="Times New Roman"/>
          <w:noProof/>
        </w:rPr>
      </w:pPr>
    </w:p>
    <w:p w14:paraId="0F5B2913" w14:textId="77777777" w:rsidR="007C541E" w:rsidRPr="00985D4A" w:rsidRDefault="007C541E" w:rsidP="007C541E">
      <w:pPr>
        <w:rPr>
          <w:rFonts w:ascii="Times New Roman" w:hAnsi="Times New Roman"/>
          <w:noProof/>
        </w:rPr>
      </w:pPr>
    </w:p>
    <w:p w14:paraId="37437221" w14:textId="77777777" w:rsidR="007C541E" w:rsidRPr="00985D4A" w:rsidRDefault="007C541E" w:rsidP="007C541E">
      <w:pPr>
        <w:rPr>
          <w:rFonts w:ascii="Times New Roman" w:hAnsi="Times New Roman"/>
          <w:noProof/>
        </w:rPr>
      </w:pPr>
    </w:p>
    <w:p w14:paraId="317E269E" w14:textId="77777777" w:rsidR="007C541E" w:rsidRPr="00985D4A" w:rsidRDefault="007C541E" w:rsidP="007C541E">
      <w:pPr>
        <w:rPr>
          <w:rFonts w:ascii="Times New Roman" w:hAnsi="Times New Roman"/>
          <w:noProof/>
          <w:lang w:eastAsia="en-GB"/>
        </w:rPr>
      </w:pPr>
    </w:p>
    <w:p w14:paraId="4F9C51F1" w14:textId="77777777" w:rsidR="007C541E" w:rsidRPr="00985D4A" w:rsidRDefault="007C541E" w:rsidP="007C541E">
      <w:pPr>
        <w:rPr>
          <w:rFonts w:ascii="Times New Roman" w:hAnsi="Times New Roman"/>
          <w:noProof/>
          <w:lang w:eastAsia="en-GB"/>
        </w:rPr>
      </w:pPr>
    </w:p>
    <w:p w14:paraId="3B005C86" w14:textId="77777777" w:rsidR="007C541E" w:rsidRPr="00985D4A" w:rsidRDefault="007C541E" w:rsidP="007C541E">
      <w:pPr>
        <w:rPr>
          <w:rFonts w:ascii="Times New Roman" w:hAnsi="Times New Roman"/>
          <w:noProof/>
        </w:rPr>
      </w:pPr>
    </w:p>
    <w:p w14:paraId="17EA4F95" w14:textId="77777777" w:rsidR="007C541E" w:rsidRPr="00985D4A" w:rsidRDefault="007C541E" w:rsidP="007C541E">
      <w:pPr>
        <w:rPr>
          <w:rFonts w:ascii="Times New Roman" w:hAnsi="Times New Roman"/>
          <w:noProof/>
          <w:lang w:eastAsia="en-GB"/>
        </w:rPr>
      </w:pPr>
    </w:p>
    <w:p w14:paraId="12FBC4DF" w14:textId="77777777" w:rsidR="007C541E" w:rsidRPr="00985D4A" w:rsidRDefault="007C541E" w:rsidP="007C541E">
      <w:pPr>
        <w:rPr>
          <w:rFonts w:ascii="Times New Roman" w:hAnsi="Times New Roman"/>
          <w:noProof/>
        </w:rPr>
      </w:pPr>
    </w:p>
    <w:p w14:paraId="5FBC6C43" w14:textId="77777777" w:rsidR="007C541E" w:rsidRPr="00985D4A" w:rsidRDefault="007C541E" w:rsidP="007C541E">
      <w:pPr>
        <w:rPr>
          <w:rFonts w:ascii="Times New Roman" w:hAnsi="Times New Roman"/>
          <w:noProof/>
          <w:lang w:eastAsia="en-GB"/>
        </w:rPr>
      </w:pPr>
    </w:p>
    <w:p w14:paraId="5A922A98" w14:textId="77777777" w:rsidR="007C541E" w:rsidRPr="00985D4A" w:rsidRDefault="007C541E" w:rsidP="007C541E">
      <w:pPr>
        <w:rPr>
          <w:rFonts w:ascii="Times New Roman" w:hAnsi="Times New Roman"/>
          <w:noProof/>
        </w:rPr>
      </w:pPr>
    </w:p>
    <w:p w14:paraId="3478E468" w14:textId="77777777" w:rsidR="007C541E" w:rsidRPr="00985D4A" w:rsidRDefault="007C541E" w:rsidP="007C541E">
      <w:pPr>
        <w:rPr>
          <w:rFonts w:ascii="Times New Roman" w:hAnsi="Times New Roman"/>
          <w:noProof/>
          <w:lang w:eastAsia="en-GB"/>
        </w:rPr>
      </w:pPr>
    </w:p>
    <w:p w14:paraId="1CDF45CC" w14:textId="77777777" w:rsidR="007C541E" w:rsidRPr="00985D4A" w:rsidRDefault="007C541E" w:rsidP="007C541E">
      <w:pPr>
        <w:rPr>
          <w:rFonts w:ascii="Times New Roman" w:hAnsi="Times New Roman"/>
          <w:noProof/>
        </w:rPr>
      </w:pPr>
    </w:p>
    <w:p w14:paraId="3C8558AF" w14:textId="77777777" w:rsidR="007C541E" w:rsidRPr="00985D4A" w:rsidRDefault="007C541E" w:rsidP="007C541E">
      <w:pPr>
        <w:rPr>
          <w:rFonts w:ascii="Times New Roman" w:hAnsi="Times New Roman"/>
          <w:noProof/>
          <w:lang w:eastAsia="en-GB"/>
        </w:rPr>
      </w:pPr>
    </w:p>
    <w:p w14:paraId="62A8068B" w14:textId="77777777" w:rsidR="007C541E" w:rsidRPr="00985D4A" w:rsidRDefault="007C541E" w:rsidP="007C541E">
      <w:pPr>
        <w:rPr>
          <w:rFonts w:ascii="Times New Roman" w:hAnsi="Times New Roman"/>
          <w:noProof/>
          <w:lang w:eastAsia="en-GB"/>
        </w:rPr>
      </w:pPr>
    </w:p>
    <w:p w14:paraId="630FDB96" w14:textId="77777777" w:rsidR="007C541E" w:rsidRPr="00985D4A" w:rsidRDefault="007C541E" w:rsidP="007C541E">
      <w:pPr>
        <w:rPr>
          <w:rFonts w:ascii="Times New Roman" w:hAnsi="Times New Roman"/>
          <w:noProof/>
        </w:rPr>
      </w:pPr>
    </w:p>
    <w:p w14:paraId="7267E234" w14:textId="77777777" w:rsidR="007C541E" w:rsidRPr="00985D4A" w:rsidRDefault="007C541E" w:rsidP="007C541E">
      <w:pPr>
        <w:rPr>
          <w:rFonts w:ascii="Times New Roman" w:hAnsi="Times New Roman"/>
          <w:noProof/>
          <w:lang w:eastAsia="en-GB"/>
        </w:rPr>
      </w:pPr>
    </w:p>
    <w:p w14:paraId="165DE77E" w14:textId="77777777" w:rsidR="007C541E" w:rsidRPr="00985D4A" w:rsidRDefault="007C541E" w:rsidP="007C541E">
      <w:pPr>
        <w:rPr>
          <w:rFonts w:ascii="Times New Roman" w:hAnsi="Times New Roman"/>
          <w:noProof/>
          <w:lang w:eastAsia="en-GB"/>
        </w:rPr>
      </w:pPr>
    </w:p>
    <w:p w14:paraId="2B869754" w14:textId="77777777" w:rsidR="007C541E" w:rsidRPr="00985D4A" w:rsidRDefault="007C541E" w:rsidP="007C541E">
      <w:pPr>
        <w:rPr>
          <w:rFonts w:ascii="Times New Roman" w:hAnsi="Times New Roman"/>
          <w:noProof/>
          <w:lang w:eastAsia="en-GB"/>
        </w:rPr>
      </w:pPr>
    </w:p>
    <w:p w14:paraId="65684116" w14:textId="77777777" w:rsidR="007C541E" w:rsidRPr="00985D4A" w:rsidRDefault="007C541E" w:rsidP="007C541E">
      <w:pPr>
        <w:rPr>
          <w:rFonts w:ascii="Times New Roman" w:hAnsi="Times New Roman"/>
          <w:noProof/>
        </w:rPr>
      </w:pPr>
    </w:p>
    <w:p w14:paraId="6B95E572" w14:textId="77777777" w:rsidR="007C541E" w:rsidRPr="00985D4A" w:rsidRDefault="007C541E" w:rsidP="007C541E">
      <w:pPr>
        <w:rPr>
          <w:rFonts w:ascii="Times New Roman" w:hAnsi="Times New Roman"/>
          <w:noProof/>
        </w:rPr>
      </w:pPr>
    </w:p>
    <w:p w14:paraId="70903B4D" w14:textId="77777777" w:rsidR="007C541E" w:rsidRPr="00985D4A" w:rsidRDefault="007C541E" w:rsidP="007C541E">
      <w:pPr>
        <w:rPr>
          <w:rFonts w:ascii="Times New Roman" w:hAnsi="Times New Roman"/>
          <w:noProof/>
        </w:rPr>
        <w:sectPr w:rsidR="007C541E" w:rsidRPr="00985D4A" w:rsidSect="007C541E">
          <w:pgSz w:w="15840" w:h="12240" w:orient="landscape"/>
          <w:pgMar w:top="1440" w:right="1440" w:bottom="1440" w:left="1440" w:header="720" w:footer="720" w:gutter="0"/>
          <w:cols w:space="720"/>
          <w:docGrid w:linePitch="360"/>
        </w:sectPr>
      </w:pPr>
    </w:p>
    <w:p w14:paraId="683FE099" w14:textId="77777777" w:rsidR="007C541E" w:rsidRPr="00985D4A" w:rsidRDefault="007C541E" w:rsidP="007C541E">
      <w:pPr>
        <w:pStyle w:val="Heading2"/>
        <w:keepLines w:val="0"/>
        <w:spacing w:before="40" w:after="40"/>
        <w:rPr>
          <w:rFonts w:ascii="Times New Roman" w:eastAsia="Times New Roman" w:hAnsi="Times New Roman"/>
          <w:color w:val="auto"/>
          <w:sz w:val="22"/>
          <w:szCs w:val="22"/>
          <w:lang w:val="en-US"/>
        </w:rPr>
      </w:pPr>
      <w:bookmarkStart w:id="87" w:name="_Toc490232014"/>
      <w:bookmarkStart w:id="88" w:name="_Toc212898067"/>
      <w:r w:rsidRPr="00985D4A">
        <w:rPr>
          <w:rFonts w:ascii="Times New Roman" w:eastAsia="Times New Roman" w:hAnsi="Times New Roman"/>
          <w:color w:val="auto"/>
          <w:sz w:val="22"/>
          <w:szCs w:val="22"/>
          <w:lang w:val="en-US"/>
        </w:rPr>
        <w:lastRenderedPageBreak/>
        <w:t>Annex 2: Detailed questions to assess evaluation criteria</w:t>
      </w:r>
      <w:bookmarkEnd w:id="87"/>
      <w:r w:rsidRPr="00985D4A">
        <w:rPr>
          <w:rFonts w:ascii="Times New Roman" w:eastAsia="Times New Roman" w:hAnsi="Times New Roman"/>
          <w:color w:val="auto"/>
          <w:sz w:val="22"/>
          <w:szCs w:val="22"/>
          <w:lang w:val="en-US"/>
        </w:rPr>
        <w:t xml:space="preserve">: See Annex 2 of the </w:t>
      </w:r>
      <w:hyperlink r:id="rId25" w:history="1">
        <w:r w:rsidRPr="00985D4A">
          <w:rPr>
            <w:rStyle w:val="Hyperlink"/>
            <w:rFonts w:ascii="Times New Roman" w:eastAsia="Times New Roman" w:hAnsi="Times New Roman"/>
            <w:sz w:val="22"/>
            <w:szCs w:val="22"/>
            <w:lang w:val="en-US"/>
          </w:rPr>
          <w:t>UNIDO Evaluation Manual</w:t>
        </w:r>
        <w:bookmarkEnd w:id="88"/>
      </w:hyperlink>
      <w:r w:rsidRPr="00985D4A">
        <w:rPr>
          <w:rFonts w:ascii="Times New Roman" w:eastAsia="Times New Roman" w:hAnsi="Times New Roman"/>
          <w:color w:val="auto"/>
          <w:sz w:val="22"/>
          <w:szCs w:val="22"/>
          <w:lang w:val="en-US"/>
        </w:rPr>
        <w:br w:type="page"/>
      </w:r>
    </w:p>
    <w:p w14:paraId="75982F83" w14:textId="77777777" w:rsidR="007C541E" w:rsidRPr="00985D4A" w:rsidRDefault="007C541E" w:rsidP="007C541E">
      <w:pPr>
        <w:pStyle w:val="Heading2"/>
        <w:keepLines w:val="0"/>
        <w:spacing w:before="40" w:after="40"/>
        <w:rPr>
          <w:rFonts w:ascii="Times New Roman" w:eastAsia="Times New Roman" w:hAnsi="Times New Roman"/>
          <w:color w:val="auto"/>
          <w:sz w:val="22"/>
          <w:szCs w:val="22"/>
          <w:lang w:val="en-US"/>
        </w:rPr>
      </w:pPr>
      <w:bookmarkStart w:id="89" w:name="_Toc490232015"/>
      <w:bookmarkStart w:id="90" w:name="_Toc212898068"/>
      <w:bookmarkStart w:id="91" w:name="_Toc441153308"/>
      <w:bookmarkStart w:id="92" w:name="_Toc441161453"/>
      <w:r w:rsidRPr="00985D4A">
        <w:rPr>
          <w:rFonts w:ascii="Times New Roman" w:eastAsia="Times New Roman" w:hAnsi="Times New Roman"/>
          <w:color w:val="auto"/>
          <w:sz w:val="22"/>
          <w:szCs w:val="22"/>
          <w:lang w:val="en-US"/>
        </w:rPr>
        <w:lastRenderedPageBreak/>
        <w:t>Annex 3: Job descriptions</w:t>
      </w:r>
      <w:bookmarkEnd w:id="89"/>
      <w:bookmarkEnd w:id="90"/>
    </w:p>
    <w:p w14:paraId="6A639DF0" w14:textId="77777777" w:rsidR="007C541E" w:rsidRPr="008619D1" w:rsidRDefault="007C541E" w:rsidP="007C541E">
      <w:pPr>
        <w:widowControl w:val="0"/>
        <w:ind w:left="-540"/>
        <w:jc w:val="center"/>
        <w:rPr>
          <w:rFonts w:ascii="Times New Roman" w:eastAsia="Times New Roman" w:hAnsi="Times New Roman"/>
          <w:b/>
          <w:bCs/>
          <w:sz w:val="28"/>
          <w:szCs w:val="28"/>
        </w:rPr>
      </w:pPr>
      <w:r w:rsidRPr="008619D1">
        <w:rPr>
          <w:rFonts w:eastAsia="Times New Roman" w:cs="Arial"/>
          <w:noProof/>
          <w:sz w:val="24"/>
        </w:rPr>
        <w:drawing>
          <wp:inline distT="0" distB="0" distL="0" distR="0" wp14:anchorId="58542E5A" wp14:editId="308316BA">
            <wp:extent cx="942975" cy="733425"/>
            <wp:effectExtent l="0" t="0" r="0" b="9525"/>
            <wp:docPr id="1504688823" name="Picture 8" descr="Unido_EN_Black_cent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ido_EN_Black_centred"/>
                    <pic:cNvPicPr>
                      <a:picLocks noChangeAspect="1" noChangeArrowheads="1"/>
                    </pic:cNvPicPr>
                  </pic:nvPicPr>
                  <pic:blipFill>
                    <a:blip r:embed="rId26" cstate="print">
                      <a:extLst>
                        <a:ext uri="{28A0092B-C50C-407E-A947-70E740481C1C}">
                          <a14:useLocalDpi xmlns:a14="http://schemas.microsoft.com/office/drawing/2010/main" val="0"/>
                        </a:ext>
                      </a:extLst>
                    </a:blip>
                    <a:srcRect l="33788" r="33118" b="37111"/>
                    <a:stretch>
                      <a:fillRect/>
                    </a:stretch>
                  </pic:blipFill>
                  <pic:spPr bwMode="auto">
                    <a:xfrm>
                      <a:off x="0" y="0"/>
                      <a:ext cx="942975" cy="733425"/>
                    </a:xfrm>
                    <a:prstGeom prst="rect">
                      <a:avLst/>
                    </a:prstGeom>
                    <a:noFill/>
                    <a:ln>
                      <a:noFill/>
                    </a:ln>
                  </pic:spPr>
                </pic:pic>
              </a:graphicData>
            </a:graphic>
          </wp:inline>
        </w:drawing>
      </w:r>
    </w:p>
    <w:p w14:paraId="0AAEE904" w14:textId="77777777" w:rsidR="007C541E" w:rsidRPr="008619D1" w:rsidRDefault="007C541E" w:rsidP="007C541E">
      <w:pPr>
        <w:pBdr>
          <w:top w:val="single" w:sz="6" w:space="0" w:color="FFFFFF"/>
          <w:left w:val="single" w:sz="6" w:space="0" w:color="FFFFFF"/>
          <w:bottom w:val="single" w:sz="6" w:space="0" w:color="FFFFFF"/>
          <w:right w:val="single" w:sz="6" w:space="0" w:color="FFFFFF"/>
        </w:pBdr>
        <w:tabs>
          <w:tab w:val="left" w:pos="0"/>
          <w:tab w:val="left" w:pos="621"/>
          <w:tab w:val="left" w:pos="1982"/>
          <w:tab w:val="left" w:pos="8844"/>
          <w:tab w:val="left" w:pos="9360"/>
          <w:tab w:val="left" w:pos="10080"/>
          <w:tab w:val="left" w:pos="10800"/>
        </w:tabs>
        <w:jc w:val="center"/>
        <w:rPr>
          <w:rFonts w:ascii="Times New Roman" w:eastAsia="Times New Roman" w:hAnsi="Times New Roman"/>
          <w:b/>
          <w:bCs/>
          <w:sz w:val="16"/>
          <w:szCs w:val="16"/>
        </w:rPr>
      </w:pPr>
    </w:p>
    <w:p w14:paraId="732DF659" w14:textId="77777777" w:rsidR="007C541E" w:rsidRPr="008619D1" w:rsidRDefault="007C541E" w:rsidP="007C541E">
      <w:pPr>
        <w:pBdr>
          <w:top w:val="single" w:sz="6" w:space="0" w:color="FFFFFF"/>
          <w:left w:val="single" w:sz="6" w:space="0" w:color="FFFFFF"/>
          <w:bottom w:val="single" w:sz="6" w:space="0" w:color="FFFFFF"/>
          <w:right w:val="single" w:sz="6" w:space="0" w:color="FFFFFF"/>
        </w:pBdr>
        <w:tabs>
          <w:tab w:val="left" w:pos="0"/>
          <w:tab w:val="left" w:pos="621"/>
          <w:tab w:val="left" w:pos="1982"/>
          <w:tab w:val="left" w:pos="8844"/>
          <w:tab w:val="left" w:pos="9360"/>
          <w:tab w:val="left" w:pos="10080"/>
          <w:tab w:val="left" w:pos="10800"/>
        </w:tabs>
        <w:jc w:val="center"/>
        <w:rPr>
          <w:rFonts w:ascii="Times New Roman" w:eastAsia="Times New Roman" w:hAnsi="Times New Roman"/>
          <w:b/>
          <w:bCs/>
          <w:sz w:val="24"/>
        </w:rPr>
      </w:pPr>
      <w:r w:rsidRPr="008619D1">
        <w:rPr>
          <w:rFonts w:ascii="Times New Roman" w:eastAsia="Times New Roman" w:hAnsi="Times New Roman"/>
          <w:b/>
          <w:bCs/>
          <w:sz w:val="24"/>
        </w:rPr>
        <w:t>UNITED NATIONS INDUSTRIAL DEVELOPMENT ORGANIZATION</w:t>
      </w:r>
    </w:p>
    <w:p w14:paraId="4550A181" w14:textId="77777777" w:rsidR="007C541E" w:rsidRDefault="007C541E" w:rsidP="007C541E">
      <w:pPr>
        <w:keepNext/>
        <w:keepLines/>
        <w:spacing w:before="200"/>
        <w:outlineLvl w:val="2"/>
        <w:rPr>
          <w:rFonts w:ascii="Times New Roman" w:hAnsi="Times New Roman"/>
          <w:sz w:val="24"/>
        </w:rPr>
      </w:pPr>
    </w:p>
    <w:p w14:paraId="41509E5E" w14:textId="77777777" w:rsidR="007C541E" w:rsidRPr="008619D1" w:rsidRDefault="007C541E" w:rsidP="007C541E">
      <w:pPr>
        <w:keepNext/>
        <w:keepLines/>
        <w:spacing w:before="200"/>
        <w:jc w:val="center"/>
        <w:outlineLvl w:val="2"/>
        <w:rPr>
          <w:rFonts w:ascii="Cambria" w:eastAsia="Times New Roman" w:hAnsi="Cambria" w:cs="Cambria"/>
          <w:b/>
          <w:bCs/>
          <w:color w:val="4F81BD"/>
          <w:sz w:val="24"/>
        </w:rPr>
      </w:pPr>
      <w:r w:rsidRPr="008619D1">
        <w:rPr>
          <w:rFonts w:ascii="Cambria" w:eastAsia="Times New Roman" w:hAnsi="Cambria" w:cs="Cambria"/>
          <w:b/>
          <w:bCs/>
          <w:color w:val="4F81BD"/>
          <w:sz w:val="24"/>
        </w:rPr>
        <w:t>TERMS OF REFERENCE</w:t>
      </w:r>
      <w:r w:rsidRPr="008619D1">
        <w:rPr>
          <w:rFonts w:ascii="Cambria" w:eastAsia="Times New Roman" w:hAnsi="Cambria" w:cs="Cambria"/>
          <w:b/>
          <w:bCs/>
          <w:color w:val="4F81BD"/>
          <w:sz w:val="28"/>
          <w:szCs w:val="28"/>
        </w:rPr>
        <w:t xml:space="preserve"> </w:t>
      </w:r>
      <w:r w:rsidRPr="008619D1">
        <w:rPr>
          <w:rFonts w:ascii="Cambria" w:eastAsia="Times New Roman" w:hAnsi="Cambria" w:cs="Cambria"/>
          <w:b/>
          <w:bCs/>
          <w:color w:val="4F81BD"/>
          <w:sz w:val="24"/>
        </w:rPr>
        <w:t xml:space="preserve">FOR PERSONNEL UNDER </w:t>
      </w:r>
      <w:r>
        <w:rPr>
          <w:rFonts w:ascii="Cambria" w:hAnsi="Cambria" w:cs="Cambria"/>
          <w:b/>
          <w:bCs/>
          <w:color w:val="4F81BD"/>
          <w:sz w:val="24"/>
        </w:rPr>
        <w:br/>
      </w:r>
      <w:r w:rsidRPr="008619D1">
        <w:rPr>
          <w:rFonts w:ascii="Cambria" w:eastAsia="Times New Roman" w:hAnsi="Cambria" w:cs="Cambria"/>
          <w:b/>
          <w:bCs/>
          <w:color w:val="4F81BD"/>
          <w:sz w:val="24"/>
        </w:rPr>
        <w:t>INDIVIDUAL SERVICE AGREEMENT (ISA)</w:t>
      </w:r>
    </w:p>
    <w:p w14:paraId="4CD84115" w14:textId="77777777" w:rsidR="007C541E" w:rsidRPr="008619D1" w:rsidRDefault="007C541E" w:rsidP="007C541E">
      <w:pPr>
        <w:pBdr>
          <w:top w:val="single" w:sz="6" w:space="0" w:color="FFFFFF"/>
          <w:left w:val="single" w:sz="6" w:space="0" w:color="FFFFFF"/>
          <w:bottom w:val="single" w:sz="6" w:space="0" w:color="FFFFFF"/>
          <w:right w:val="single" w:sz="6" w:space="0" w:color="FFFFFF"/>
        </w:pBdr>
        <w:tabs>
          <w:tab w:val="left" w:pos="0"/>
          <w:tab w:val="center" w:pos="5556"/>
          <w:tab w:val="left" w:pos="5629"/>
          <w:tab w:val="left" w:pos="6529"/>
          <w:tab w:val="left" w:pos="7200"/>
          <w:tab w:val="left" w:pos="7920"/>
          <w:tab w:val="left" w:pos="8640"/>
          <w:tab w:val="left" w:pos="9360"/>
          <w:tab w:val="left" w:pos="10080"/>
          <w:tab w:val="left" w:pos="10800"/>
        </w:tabs>
        <w:jc w:val="center"/>
        <w:rPr>
          <w:rFonts w:ascii="Times New Roman" w:eastAsia="Times New Roman" w:hAnsi="Times New Roman"/>
          <w:b/>
          <w:bCs/>
          <w:sz w:val="24"/>
        </w:rPr>
      </w:pP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4410"/>
      </w:tblGrid>
      <w:tr w:rsidR="007C541E" w:rsidRPr="008619D1" w14:paraId="7CF028F7" w14:textId="77777777">
        <w:tc>
          <w:tcPr>
            <w:tcW w:w="3510" w:type="dxa"/>
          </w:tcPr>
          <w:p w14:paraId="1F45A0AB"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sz w:val="24"/>
              </w:rPr>
            </w:pPr>
            <w:r w:rsidRPr="008619D1">
              <w:rPr>
                <w:rFonts w:ascii="Times New Roman" w:eastAsia="Times New Roman" w:hAnsi="Times New Roman"/>
                <w:sz w:val="24"/>
              </w:rPr>
              <w:t>Title:</w:t>
            </w:r>
          </w:p>
        </w:tc>
        <w:tc>
          <w:tcPr>
            <w:tcW w:w="4410" w:type="dxa"/>
          </w:tcPr>
          <w:p w14:paraId="4D317206"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jc w:val="left"/>
              <w:rPr>
                <w:rFonts w:ascii="Times New Roman" w:eastAsia="Times New Roman" w:hAnsi="Times New Roman"/>
                <w:b/>
                <w:bCs/>
                <w:sz w:val="24"/>
              </w:rPr>
            </w:pPr>
            <w:r w:rsidRPr="008619D1">
              <w:rPr>
                <w:rFonts w:ascii="Times New Roman" w:eastAsia="Times New Roman" w:hAnsi="Times New Roman"/>
                <w:b/>
                <w:bCs/>
                <w:sz w:val="24"/>
              </w:rPr>
              <w:t>Evaluation Consultant (Team Leader)</w:t>
            </w:r>
          </w:p>
        </w:tc>
      </w:tr>
      <w:tr w:rsidR="007C541E" w:rsidRPr="008619D1" w14:paraId="17A492DD" w14:textId="77777777">
        <w:tc>
          <w:tcPr>
            <w:tcW w:w="3510" w:type="dxa"/>
          </w:tcPr>
          <w:p w14:paraId="2460954D"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sz w:val="24"/>
              </w:rPr>
            </w:pPr>
            <w:r w:rsidRPr="008619D1">
              <w:rPr>
                <w:rFonts w:ascii="Times New Roman" w:eastAsia="Times New Roman" w:hAnsi="Times New Roman"/>
                <w:sz w:val="24"/>
              </w:rPr>
              <w:t>Level</w:t>
            </w:r>
          </w:p>
        </w:tc>
        <w:tc>
          <w:tcPr>
            <w:tcW w:w="4410" w:type="dxa"/>
          </w:tcPr>
          <w:p w14:paraId="284C7155"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b/>
                <w:bCs/>
                <w:sz w:val="24"/>
              </w:rPr>
            </w:pPr>
            <w:r w:rsidRPr="008619D1">
              <w:rPr>
                <w:rFonts w:ascii="Times New Roman" w:eastAsia="Times New Roman" w:hAnsi="Times New Roman"/>
                <w:b/>
                <w:bCs/>
                <w:sz w:val="24"/>
              </w:rPr>
              <w:t>Specialist (P-4)</w:t>
            </w:r>
          </w:p>
        </w:tc>
      </w:tr>
      <w:tr w:rsidR="007C541E" w:rsidRPr="008619D1" w14:paraId="16E1B093" w14:textId="77777777">
        <w:tc>
          <w:tcPr>
            <w:tcW w:w="3510" w:type="dxa"/>
          </w:tcPr>
          <w:p w14:paraId="1FA2D89E"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sz w:val="24"/>
              </w:rPr>
            </w:pPr>
            <w:r w:rsidRPr="008619D1">
              <w:rPr>
                <w:rFonts w:ascii="Times New Roman" w:eastAsia="Times New Roman" w:hAnsi="Times New Roman"/>
                <w:sz w:val="24"/>
              </w:rPr>
              <w:t>Main Duty Station and Location:</w:t>
            </w:r>
          </w:p>
        </w:tc>
        <w:tc>
          <w:tcPr>
            <w:tcW w:w="4410" w:type="dxa"/>
          </w:tcPr>
          <w:p w14:paraId="455CDEF2"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b/>
                <w:bCs/>
                <w:color w:val="999999"/>
                <w:sz w:val="24"/>
              </w:rPr>
            </w:pPr>
            <w:r w:rsidRPr="008619D1">
              <w:rPr>
                <w:rFonts w:ascii="Times New Roman" w:eastAsia="Times New Roman" w:hAnsi="Times New Roman"/>
                <w:bCs/>
                <w:sz w:val="24"/>
              </w:rPr>
              <w:t xml:space="preserve">Home based </w:t>
            </w:r>
          </w:p>
        </w:tc>
      </w:tr>
      <w:tr w:rsidR="007C541E" w:rsidRPr="008619D1" w14:paraId="4147A289" w14:textId="77777777">
        <w:tc>
          <w:tcPr>
            <w:tcW w:w="3510" w:type="dxa"/>
          </w:tcPr>
          <w:p w14:paraId="6B3FB5E4"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sz w:val="24"/>
              </w:rPr>
            </w:pPr>
            <w:r w:rsidRPr="008619D1">
              <w:rPr>
                <w:rFonts w:ascii="Times New Roman" w:eastAsia="Times New Roman" w:hAnsi="Times New Roman"/>
                <w:sz w:val="24"/>
              </w:rPr>
              <w:t>Mission/s to:</w:t>
            </w:r>
          </w:p>
        </w:tc>
        <w:tc>
          <w:tcPr>
            <w:tcW w:w="4410" w:type="dxa"/>
          </w:tcPr>
          <w:p w14:paraId="0631D867"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bCs/>
                <w:color w:val="999999"/>
                <w:sz w:val="24"/>
              </w:rPr>
            </w:pPr>
            <w:r w:rsidRPr="008619D1">
              <w:rPr>
                <w:rFonts w:ascii="Times New Roman" w:eastAsia="Times New Roman" w:hAnsi="Times New Roman"/>
                <w:bCs/>
                <w:sz w:val="24"/>
              </w:rPr>
              <w:t>As required</w:t>
            </w:r>
          </w:p>
        </w:tc>
      </w:tr>
      <w:tr w:rsidR="007C541E" w:rsidRPr="008619D1" w14:paraId="44BD1ED4" w14:textId="77777777">
        <w:tc>
          <w:tcPr>
            <w:tcW w:w="3510" w:type="dxa"/>
          </w:tcPr>
          <w:p w14:paraId="743347AB"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sz w:val="24"/>
              </w:rPr>
            </w:pPr>
            <w:r w:rsidRPr="008619D1">
              <w:rPr>
                <w:rFonts w:ascii="Times New Roman" w:eastAsia="Times New Roman" w:hAnsi="Times New Roman"/>
                <w:sz w:val="24"/>
              </w:rPr>
              <w:t>Start of Contract (EOD):</w:t>
            </w:r>
          </w:p>
        </w:tc>
        <w:tc>
          <w:tcPr>
            <w:tcW w:w="4410" w:type="dxa"/>
          </w:tcPr>
          <w:p w14:paraId="6E516C85"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bCs/>
                <w:sz w:val="24"/>
              </w:rPr>
            </w:pPr>
            <w:r w:rsidRPr="008619D1">
              <w:rPr>
                <w:rFonts w:ascii="Times New Roman" w:eastAsia="Times New Roman" w:hAnsi="Times New Roman"/>
                <w:bCs/>
                <w:sz w:val="24"/>
              </w:rPr>
              <w:t>12th August 2025</w:t>
            </w:r>
          </w:p>
        </w:tc>
      </w:tr>
      <w:tr w:rsidR="007C541E" w:rsidRPr="008619D1" w14:paraId="2A7B8275" w14:textId="77777777">
        <w:tc>
          <w:tcPr>
            <w:tcW w:w="3510" w:type="dxa"/>
          </w:tcPr>
          <w:p w14:paraId="2654963D"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sz w:val="24"/>
              </w:rPr>
            </w:pPr>
            <w:r w:rsidRPr="008619D1">
              <w:rPr>
                <w:rFonts w:ascii="Times New Roman" w:eastAsia="Times New Roman" w:hAnsi="Times New Roman"/>
                <w:sz w:val="24"/>
              </w:rPr>
              <w:t>End of Contract (COB):</w:t>
            </w:r>
          </w:p>
        </w:tc>
        <w:tc>
          <w:tcPr>
            <w:tcW w:w="4410" w:type="dxa"/>
          </w:tcPr>
          <w:p w14:paraId="1614793B"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bCs/>
                <w:sz w:val="24"/>
              </w:rPr>
            </w:pPr>
            <w:r w:rsidRPr="008619D1">
              <w:rPr>
                <w:rFonts w:ascii="Times New Roman" w:eastAsia="Times New Roman" w:hAnsi="Times New Roman"/>
                <w:bCs/>
                <w:sz w:val="24"/>
              </w:rPr>
              <w:t>30th September 2025</w:t>
            </w:r>
          </w:p>
        </w:tc>
      </w:tr>
      <w:tr w:rsidR="007C541E" w:rsidRPr="008619D1" w14:paraId="6FB26A0B" w14:textId="77777777">
        <w:tc>
          <w:tcPr>
            <w:tcW w:w="3510" w:type="dxa"/>
          </w:tcPr>
          <w:p w14:paraId="5F489AEB"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jc w:val="left"/>
              <w:rPr>
                <w:rFonts w:ascii="Times New Roman" w:eastAsia="Times New Roman" w:hAnsi="Times New Roman"/>
                <w:sz w:val="24"/>
              </w:rPr>
            </w:pPr>
            <w:r w:rsidRPr="008619D1">
              <w:rPr>
                <w:rFonts w:ascii="Times New Roman" w:eastAsia="Times New Roman" w:hAnsi="Times New Roman"/>
                <w:sz w:val="24"/>
              </w:rPr>
              <w:t>Contract Type:</w:t>
            </w:r>
          </w:p>
        </w:tc>
        <w:tc>
          <w:tcPr>
            <w:tcW w:w="4410" w:type="dxa"/>
          </w:tcPr>
          <w:p w14:paraId="7F6C1018" w14:textId="77777777" w:rsidR="007C541E" w:rsidRPr="008619D1" w:rsidRDefault="007C541E">
            <w:pP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b/>
                <w:bCs/>
                <w:color w:val="999999"/>
                <w:sz w:val="24"/>
              </w:rPr>
            </w:pPr>
            <w:r w:rsidRPr="008619D1">
              <w:rPr>
                <w:rFonts w:ascii="Times New Roman" w:eastAsia="Times New Roman" w:hAnsi="Times New Roman"/>
                <w:b/>
                <w:bCs/>
                <w:sz w:val="24"/>
              </w:rPr>
              <w:t>Regular or WAE</w:t>
            </w:r>
          </w:p>
        </w:tc>
      </w:tr>
    </w:tbl>
    <w:p w14:paraId="2A9B159E" w14:textId="77777777" w:rsidR="007C541E" w:rsidRPr="008619D1" w:rsidRDefault="007C541E" w:rsidP="007C541E">
      <w:pPr>
        <w:pBdr>
          <w:top w:val="single" w:sz="6" w:space="0" w:color="FFFFFF"/>
          <w:left w:val="single" w:sz="6" w:space="0" w:color="FFFFFF"/>
          <w:bottom w:val="single" w:sz="6" w:space="1" w:color="FFFFFF"/>
          <w:right w:val="single" w:sz="6" w:space="0" w:color="FFFFFF"/>
        </w:pBd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sz w:val="24"/>
          <w:u w:val="single"/>
        </w:rPr>
      </w:pPr>
    </w:p>
    <w:p w14:paraId="1A991E59" w14:textId="77777777" w:rsidR="007C541E" w:rsidRPr="008619D1" w:rsidRDefault="007C541E" w:rsidP="007C541E">
      <w:pPr>
        <w:pBdr>
          <w:top w:val="single" w:sz="6" w:space="0" w:color="FFFFFF"/>
          <w:left w:val="single" w:sz="6" w:space="0" w:color="FFFFFF"/>
          <w:bottom w:val="single" w:sz="6" w:space="1" w:color="FFFFFF"/>
          <w:right w:val="single" w:sz="6" w:space="0" w:color="FFFFFF"/>
        </w:pBd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bCs/>
          <w:sz w:val="24"/>
        </w:rPr>
      </w:pPr>
    </w:p>
    <w:p w14:paraId="7F2E0EE6" w14:textId="77777777" w:rsidR="007C541E" w:rsidRPr="008619D1" w:rsidRDefault="007C541E" w:rsidP="007C541E">
      <w:pPr>
        <w:pBdr>
          <w:top w:val="single" w:sz="6" w:space="0" w:color="FFFFFF"/>
          <w:left w:val="single" w:sz="6" w:space="0" w:color="FFFFFF"/>
          <w:bottom w:val="single" w:sz="6" w:space="1" w:color="FFFFFF"/>
          <w:right w:val="single" w:sz="6" w:space="0" w:color="FFFFFF"/>
        </w:pBdr>
        <w:tabs>
          <w:tab w:val="left" w:pos="0"/>
          <w:tab w:val="center" w:pos="5556"/>
          <w:tab w:val="left" w:pos="5629"/>
          <w:tab w:val="left" w:pos="6529"/>
          <w:tab w:val="left" w:pos="7200"/>
          <w:tab w:val="left" w:pos="7920"/>
          <w:tab w:val="left" w:pos="8640"/>
          <w:tab w:val="left" w:pos="9360"/>
          <w:tab w:val="left" w:pos="10080"/>
          <w:tab w:val="left" w:pos="10800"/>
        </w:tabs>
        <w:rPr>
          <w:rFonts w:ascii="Times New Roman" w:eastAsia="Times New Roman" w:hAnsi="Times New Roman"/>
          <w:b/>
          <w:bCs/>
          <w:sz w:val="24"/>
          <w:u w:val="single"/>
        </w:rPr>
      </w:pPr>
      <w:r w:rsidRPr="008619D1">
        <w:rPr>
          <w:rFonts w:ascii="Times New Roman" w:eastAsia="Times New Roman" w:hAnsi="Times New Roman"/>
          <w:noProof/>
          <w:sz w:val="24"/>
        </w:rPr>
        <mc:AlternateContent>
          <mc:Choice Requires="wps">
            <w:drawing>
              <wp:anchor distT="0" distB="0" distL="114300" distR="114300" simplePos="0" relativeHeight="251658259" behindDoc="1" locked="1" layoutInCell="0" allowOverlap="1" wp14:anchorId="300BA3DB" wp14:editId="4999CA92">
                <wp:simplePos x="0" y="0"/>
                <wp:positionH relativeFrom="margin">
                  <wp:posOffset>-13970</wp:posOffset>
                </wp:positionH>
                <wp:positionV relativeFrom="paragraph">
                  <wp:posOffset>27940</wp:posOffset>
                </wp:positionV>
                <wp:extent cx="7056120" cy="62230"/>
                <wp:effectExtent l="0" t="0" r="11430" b="13970"/>
                <wp:wrapNone/>
                <wp:docPr id="1951704074"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56120" cy="62230"/>
                        </a:xfrm>
                        <a:prstGeom prst="rect">
                          <a:avLst/>
                        </a:prstGeom>
                        <a:noFill/>
                        <a:ln>
                          <a:noFill/>
                        </a:ln>
                      </wps:spPr>
                      <wps:txbx>
                        <w:txbxContent>
                          <w:p w14:paraId="78119E7E" w14:textId="77777777" w:rsidR="007C541E" w:rsidRDefault="007C541E" w:rsidP="007C541E">
                            <w:pPr>
                              <w:pBdr>
                                <w:top w:val="single" w:sz="6" w:space="0" w:color="FFFFFF"/>
                                <w:left w:val="single" w:sz="6" w:space="0" w:color="FFFFFF"/>
                                <w:bottom w:val="single" w:sz="6" w:space="0" w:color="FFFFFF"/>
                                <w:right w:val="single" w:sz="6" w:space="0" w:color="FFFFFF"/>
                              </w:pBdr>
                            </w:pPr>
                            <w:r w:rsidRPr="00AB0705">
                              <w:rPr>
                                <w:noProof/>
                              </w:rPr>
                              <w:drawing>
                                <wp:inline distT="0" distB="0" distL="0" distR="0" wp14:anchorId="595AA291" wp14:editId="051B86B8">
                                  <wp:extent cx="5943600" cy="24765"/>
                                  <wp:effectExtent l="0" t="0" r="0" b="0"/>
                                  <wp:docPr id="39964194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4765"/>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0BA3DB" id="Rectangle 10" o:spid="_x0000_s1049" style="position:absolute;left:0;text-align:left;margin-left:-1.1pt;margin-top:2.2pt;width:555.6pt;height:4.9pt;z-index:-25165822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" o:allowincell="f" filled="f" stroked="f">
                <v:textbox inset="0,0,0,0">
                  <w:txbxContent>
                    <w:p w14:paraId="78119E7E" w14:textId="77777777" w:rsidR="007C541E" w:rsidRDefault="007C541E" w:rsidP="007C541E">
                      <w:pPr>
                        <w:pBdr>
                          <w:top w:val="single" w:sz="6" w:space="0" w:color="FFFFFF"/>
                          <w:left w:val="single" w:sz="6" w:space="0" w:color="FFFFFF"/>
                          <w:bottom w:val="single" w:sz="6" w:space="0" w:color="FFFFFF"/>
                          <w:right w:val="single" w:sz="6" w:space="0" w:color="FFFFFF"/>
                        </w:pBdr>
                      </w:pPr>
                      <w:r w:rsidRPr="00AB0705">
                        <w:rPr>
                          <w:noProof/>
                        </w:rPr>
                        <w:drawing>
                          <wp:inline distT="0" distB="0" distL="0" distR="0" wp14:anchorId="595AA291" wp14:editId="051B86B8">
                            <wp:extent cx="5943600" cy="24765"/>
                            <wp:effectExtent l="0" t="0" r="0" b="0"/>
                            <wp:docPr id="39964194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4765"/>
                                    </a:xfrm>
                                    <a:prstGeom prst="rect">
                                      <a:avLst/>
                                    </a:prstGeom>
                                    <a:noFill/>
                                    <a:ln>
                                      <a:noFill/>
                                    </a:ln>
                                  </pic:spPr>
                                </pic:pic>
                              </a:graphicData>
                            </a:graphic>
                          </wp:inline>
                        </w:drawing>
                      </w:r>
                    </w:p>
                  </w:txbxContent>
                </v:textbox>
                <w10:wrap anchorx="margin"/>
                <w10:anchorlock/>
              </v:rect>
            </w:pict>
          </mc:Fallback>
        </mc:AlternateContent>
      </w:r>
      <w:r w:rsidRPr="008619D1">
        <w:rPr>
          <w:rFonts w:ascii="Times New Roman" w:eastAsia="Times New Roman" w:hAnsi="Times New Roman"/>
          <w:b/>
          <w:bCs/>
          <w:sz w:val="24"/>
          <w:u w:val="single"/>
        </w:rPr>
        <w:t>ORGANIZATIONAL CONTEXT</w:t>
      </w:r>
    </w:p>
    <w:p w14:paraId="24FE9434" w14:textId="77777777" w:rsidR="007C541E" w:rsidRPr="008619D1" w:rsidRDefault="007C541E" w:rsidP="007C541E">
      <w:pPr>
        <w:rPr>
          <w:rFonts w:ascii="Times New Roman" w:eastAsia="Times New Roman" w:hAnsi="Times New Roman"/>
          <w:b/>
          <w:bCs/>
          <w:sz w:val="24"/>
          <w:u w:val="single"/>
        </w:rPr>
      </w:pPr>
    </w:p>
    <w:p w14:paraId="5588521A" w14:textId="77777777" w:rsidR="007C541E" w:rsidRPr="008619D1" w:rsidRDefault="007C541E" w:rsidP="007C541E">
      <w:pPr>
        <w:rPr>
          <w:rFonts w:ascii="Times New Roman" w:eastAsia="Times New Roman" w:hAnsi="Times New Roman"/>
          <w:color w:val="000000"/>
          <w:sz w:val="24"/>
        </w:rPr>
      </w:pPr>
      <w:r w:rsidRPr="008619D1">
        <w:rPr>
          <w:rFonts w:ascii="Times New Roman" w:eastAsia="Times New Roman" w:hAnsi="Times New Roman"/>
          <w:color w:val="000000"/>
          <w:sz w:val="24"/>
        </w:rPr>
        <w:t xml:space="preserve">The United Nations Industrial Development Organization (UNIDO) is the specialized agency of the United Nations that promotes industrial development for poverty reduction, inclusive globalization and environmental sustainability.  The mission of UNIDO, as described in the </w:t>
      </w:r>
      <w:hyperlink r:id="rId28" w:tgtFrame="_blank" w:history="1">
        <w:r w:rsidRPr="008619D1">
          <w:rPr>
            <w:rFonts w:ascii="Times New Roman" w:eastAsia="Times New Roman" w:hAnsi="Times New Roman"/>
            <w:i/>
            <w:iCs/>
            <w:color w:val="000000"/>
            <w:sz w:val="24"/>
            <w:u w:val="single"/>
          </w:rPr>
          <w:t>Lima Declaration</w:t>
        </w:r>
      </w:hyperlink>
      <w:r w:rsidRPr="008619D1">
        <w:rPr>
          <w:rFonts w:ascii="Times New Roman" w:eastAsia="Times New Roman" w:hAnsi="Times New Roman"/>
          <w:i/>
          <w:iCs/>
          <w:color w:val="000000"/>
          <w:sz w:val="24"/>
        </w:rPr>
        <w:t xml:space="preserve"> </w:t>
      </w:r>
      <w:r w:rsidRPr="008619D1">
        <w:rPr>
          <w:rFonts w:ascii="Times New Roman" w:eastAsia="Times New Roman" w:hAnsi="Times New Roman"/>
          <w:color w:val="000000"/>
          <w:sz w:val="24"/>
        </w:rPr>
        <w:t xml:space="preserve">adopted at the fifteenth session of the UNIDO General Conference in 2013 as well as the </w:t>
      </w:r>
      <w:hyperlink r:id="rId29" w:history="1">
        <w:r w:rsidRPr="008619D1">
          <w:rPr>
            <w:rFonts w:ascii="Times New Roman" w:eastAsia="Times New Roman" w:hAnsi="Times New Roman"/>
            <w:i/>
            <w:iCs/>
            <w:color w:val="000000"/>
            <w:sz w:val="24"/>
            <w:u w:val="single"/>
          </w:rPr>
          <w:t>Abu Dhabi Declaration</w:t>
        </w:r>
      </w:hyperlink>
      <w:r w:rsidRPr="008619D1">
        <w:rPr>
          <w:rFonts w:ascii="Times New Roman" w:eastAsia="Times New Roman" w:hAnsi="Times New Roman"/>
          <w:color w:val="000000"/>
          <w:sz w:val="24"/>
        </w:rPr>
        <w:t xml:space="preserve"> adopted at the eighteenth session of UNIDO General Conference in 2019, is to promote and accelerate </w:t>
      </w:r>
      <w:hyperlink r:id="rId30" w:history="1">
        <w:r w:rsidRPr="008619D1">
          <w:rPr>
            <w:rFonts w:ascii="Times New Roman" w:eastAsia="Times New Roman" w:hAnsi="Times New Roman"/>
            <w:color w:val="000000"/>
            <w:sz w:val="24"/>
            <w:u w:val="single"/>
          </w:rPr>
          <w:t>inclusive and sustainable industrial development</w:t>
        </w:r>
      </w:hyperlink>
      <w:r w:rsidRPr="008619D1">
        <w:rPr>
          <w:rFonts w:ascii="Times New Roman" w:eastAsia="Times New Roman" w:hAnsi="Times New Roman"/>
          <w:color w:val="000000"/>
          <w:sz w:val="24"/>
          <w:u w:val="single"/>
        </w:rPr>
        <w:t xml:space="preserve"> (ISID)</w:t>
      </w:r>
      <w:r w:rsidRPr="008619D1">
        <w:rPr>
          <w:rFonts w:ascii="Times New Roman" w:eastAsia="Times New Roman" w:hAnsi="Times New Roman"/>
          <w:color w:val="000000"/>
          <w:sz w:val="24"/>
        </w:rPr>
        <w:t xml:space="preserve"> in Member States. The relevance of ISID as an integrated approach to all three pillars of sustainable development is recognized by the 2030 Agenda for Sustainable Development and the related Sustainable Development Goals (SDGs), which will frame United Nations and country efforts towards sustainable development. </w:t>
      </w:r>
      <w:hyperlink r:id="rId31" w:history="1">
        <w:r w:rsidRPr="008619D1">
          <w:rPr>
            <w:rFonts w:ascii="Times New Roman" w:eastAsia="Times New Roman" w:hAnsi="Times New Roman"/>
            <w:color w:val="000000"/>
            <w:sz w:val="24"/>
            <w:u w:val="single"/>
          </w:rPr>
          <w:t>UNIDO’s mandate is fully recognized in SDG-9</w:t>
        </w:r>
      </w:hyperlink>
      <w:r w:rsidRPr="008619D1">
        <w:rPr>
          <w:rFonts w:ascii="Times New Roman" w:eastAsia="Times New Roman" w:hAnsi="Times New Roman"/>
          <w:color w:val="000000"/>
          <w:sz w:val="24"/>
        </w:rPr>
        <w:t xml:space="preserve">, which calls to “Build resilient infrastructure, promote inclusive and sustainable industrialization and foster innovation”. The relevance of ISID, however, applies in greater or lesser extent to all SDGs. Accordingly, the Organization’s programmatic focus is structured in four strategic priorities: </w:t>
      </w:r>
      <w:hyperlink r:id="rId32" w:history="1">
        <w:r w:rsidRPr="008619D1">
          <w:rPr>
            <w:rFonts w:ascii="Times New Roman" w:eastAsia="Times New Roman" w:hAnsi="Times New Roman"/>
            <w:color w:val="000000"/>
            <w:sz w:val="24"/>
            <w:u w:val="single"/>
          </w:rPr>
          <w:t>Creating shared prosperity</w:t>
        </w:r>
      </w:hyperlink>
      <w:r w:rsidRPr="008619D1">
        <w:rPr>
          <w:rFonts w:ascii="Times New Roman" w:eastAsia="Times New Roman" w:hAnsi="Times New Roman"/>
          <w:color w:val="000000"/>
          <w:sz w:val="24"/>
        </w:rPr>
        <w:t xml:space="preserve">; </w:t>
      </w:r>
      <w:hyperlink r:id="rId33" w:history="1">
        <w:r w:rsidRPr="008619D1">
          <w:rPr>
            <w:rFonts w:ascii="Times New Roman" w:eastAsia="Times New Roman" w:hAnsi="Times New Roman"/>
            <w:color w:val="000000"/>
            <w:sz w:val="24"/>
            <w:u w:val="single"/>
          </w:rPr>
          <w:t>Advancing economic competitiveness</w:t>
        </w:r>
      </w:hyperlink>
      <w:r w:rsidRPr="008619D1">
        <w:rPr>
          <w:rFonts w:ascii="Times New Roman" w:eastAsia="Times New Roman" w:hAnsi="Times New Roman"/>
          <w:color w:val="000000"/>
          <w:sz w:val="24"/>
        </w:rPr>
        <w:t xml:space="preserve">; </w:t>
      </w:r>
      <w:hyperlink r:id="rId34" w:history="1">
        <w:r w:rsidRPr="008619D1">
          <w:rPr>
            <w:rFonts w:ascii="Times New Roman" w:eastAsia="Times New Roman" w:hAnsi="Times New Roman"/>
            <w:color w:val="000000"/>
            <w:sz w:val="24"/>
            <w:u w:val="single"/>
          </w:rPr>
          <w:t>Safeguarding the environment</w:t>
        </w:r>
      </w:hyperlink>
      <w:r w:rsidRPr="008619D1">
        <w:rPr>
          <w:rFonts w:ascii="Times New Roman" w:eastAsia="Times New Roman" w:hAnsi="Times New Roman"/>
          <w:color w:val="000000"/>
          <w:sz w:val="24"/>
        </w:rPr>
        <w:t xml:space="preserve">; and </w:t>
      </w:r>
      <w:hyperlink r:id="rId35" w:history="1">
        <w:r w:rsidRPr="008619D1">
          <w:rPr>
            <w:rFonts w:ascii="Times New Roman" w:eastAsia="Times New Roman" w:hAnsi="Times New Roman"/>
            <w:color w:val="000000"/>
            <w:sz w:val="24"/>
            <w:u w:val="single"/>
          </w:rPr>
          <w:t>Strengthening knowledge and institutions</w:t>
        </w:r>
      </w:hyperlink>
      <w:r w:rsidRPr="008619D1">
        <w:rPr>
          <w:rFonts w:ascii="Times New Roman" w:eastAsia="Times New Roman" w:hAnsi="Times New Roman"/>
          <w:color w:val="000000"/>
          <w:sz w:val="24"/>
        </w:rPr>
        <w:t>.</w:t>
      </w:r>
    </w:p>
    <w:p w14:paraId="69C286A9" w14:textId="77777777" w:rsidR="007C541E" w:rsidRPr="008619D1" w:rsidRDefault="007C541E" w:rsidP="007C541E">
      <w:pPr>
        <w:rPr>
          <w:rFonts w:ascii="Times New Roman" w:eastAsia="Times New Roman" w:hAnsi="Times New Roman"/>
          <w:sz w:val="24"/>
        </w:rPr>
      </w:pPr>
    </w:p>
    <w:p w14:paraId="66B4EBB7"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 xml:space="preserve">Each of these programmatic fields of activity contains a number of individual programmes, which are implemented in a holistic manner to achieve effective outcomes and impacts through UNIDO’s four enabling functions: (i) technical cooperation; (ii) analytical and research functions and policy advisory services; (iii) normative functions and standards and quality-related activities; and (iv) convening and partnerships for knowledge transfer, networking and industrial cooperation. Such </w:t>
      </w:r>
      <w:r w:rsidRPr="008619D1">
        <w:rPr>
          <w:rFonts w:ascii="Times New Roman" w:eastAsia="Times New Roman" w:hAnsi="Times New Roman"/>
          <w:sz w:val="24"/>
        </w:rPr>
        <w:lastRenderedPageBreak/>
        <w:t>core functions are carried out in Departments/Offices in its Headquarters, Regional Offices and Hubs and Country Offices.</w:t>
      </w:r>
    </w:p>
    <w:p w14:paraId="45C3C204" w14:textId="77777777" w:rsidR="007C541E" w:rsidRPr="008619D1" w:rsidRDefault="007C541E" w:rsidP="007C541E">
      <w:pPr>
        <w:rPr>
          <w:rFonts w:ascii="Times New Roman" w:eastAsia="Times New Roman" w:hAnsi="Times New Roman"/>
          <w:sz w:val="24"/>
        </w:rPr>
      </w:pPr>
    </w:p>
    <w:p w14:paraId="01F6FAEF" w14:textId="77777777" w:rsidR="007C541E" w:rsidRPr="008619D1" w:rsidRDefault="007C541E" w:rsidP="007C541E">
      <w:pPr>
        <w:spacing w:beforeAutospacing="1" w:afterAutospacing="1"/>
        <w:jc w:val="left"/>
        <w:rPr>
          <w:rFonts w:ascii="Times New Roman" w:eastAsia="Times New Roman" w:hAnsi="Times New Roman"/>
          <w:sz w:val="24"/>
        </w:rPr>
      </w:pPr>
      <w:r w:rsidRPr="008619D1">
        <w:rPr>
          <w:rFonts w:ascii="Times New Roman" w:eastAsia="Times New Roman" w:hAnsi="Times New Roman"/>
          <w:sz w:val="24"/>
        </w:rPr>
        <w:t>The Directorate houses the Divisions of Circular Economy and Green Industry (TCS/CEG), Energy and Climate Action (TCS/ECA), Climate Innovation and Montreal Protocol (TCS/CMP); MSME Competitiveness, Quality and Job Creation (TCS/SME); and Digital Transformation and Artificial Intelligence (TCS/DAI). The Directorate also ensures close coordination and collaboration among the Divisions as well as with relevant entities in the Directorate of Global Partnerships and External Relations (GLO) and the Directorate of SDG Innovation and Economic Transformation (IET). </w:t>
      </w:r>
    </w:p>
    <w:p w14:paraId="7B055061" w14:textId="77777777" w:rsidR="007C541E" w:rsidRPr="008619D1" w:rsidRDefault="007C541E" w:rsidP="007C541E">
      <w:pPr>
        <w:spacing w:beforeAutospacing="1" w:afterAutospacing="1"/>
        <w:jc w:val="left"/>
        <w:rPr>
          <w:rFonts w:ascii="Times New Roman" w:eastAsia="Times New Roman" w:hAnsi="Times New Roman"/>
          <w:sz w:val="24"/>
        </w:rPr>
      </w:pPr>
      <w:r w:rsidRPr="008619D1">
        <w:rPr>
          <w:rFonts w:ascii="Times New Roman" w:eastAsia="Times New Roman" w:hAnsi="Times New Roman"/>
          <w:sz w:val="24"/>
        </w:rPr>
        <w:t> </w:t>
      </w:r>
    </w:p>
    <w:p w14:paraId="15E983DE" w14:textId="77777777" w:rsidR="007C541E" w:rsidRPr="008619D1" w:rsidRDefault="007C541E" w:rsidP="007C541E">
      <w:pPr>
        <w:spacing w:beforeAutospacing="1" w:afterAutospacing="1"/>
        <w:jc w:val="left"/>
        <w:rPr>
          <w:rFonts w:ascii="Times New Roman" w:eastAsia="Times New Roman" w:hAnsi="Times New Roman"/>
          <w:sz w:val="24"/>
        </w:rPr>
      </w:pPr>
      <w:r w:rsidRPr="008619D1">
        <w:rPr>
          <w:rFonts w:ascii="Times New Roman" w:eastAsia="Times New Roman" w:hAnsi="Times New Roman"/>
          <w:sz w:val="24"/>
        </w:rPr>
        <w:t>The Climate Innovation and Montreal Protocol Division (TCS/CMP) is mandated to work in close coordination with other organizational entities within UNIDO, assists Member States in emergence, deployment, and large-scale up-take of innovative climate solutions for low-carbon and climate resilient industrialization. The division promotes systems innovation approach to achieve transformational change in climate change by innovating across key levers of change that include technology, finance, policy, and regulation. In particular, the Division is responsible for the dual mandate of a) accelerating innovation and building climate technology innovation ecosystems to promote low-carbon and climate-resilient development pathways and b) planning, developing and implementing interventions to facilitate compliance with the Montreal Protocol and, in particular, its Kigali Amendment and to support countries in achieving their Nationally Determined Contributions (NDCs). In addition, the Division is responsible, in close collaboration with other relevant entities of the Organization, for facilitating the transfer of low-carbon and climate-resilient solutions and building markets to ensure their widespread use by industry and local communities, thereby contributing to climate change mitigation, adaptation, and building resilience in recipient countries.  </w:t>
      </w:r>
    </w:p>
    <w:p w14:paraId="3A7491F9" w14:textId="77777777" w:rsidR="007C541E" w:rsidRPr="008619D1" w:rsidRDefault="007C541E" w:rsidP="007C541E">
      <w:pPr>
        <w:spacing w:beforeAutospacing="1" w:afterAutospacing="1"/>
        <w:jc w:val="left"/>
        <w:rPr>
          <w:rFonts w:ascii="Times New Roman" w:eastAsia="Times New Roman" w:hAnsi="Times New Roman"/>
          <w:sz w:val="24"/>
        </w:rPr>
      </w:pPr>
      <w:r w:rsidRPr="008619D1">
        <w:rPr>
          <w:rFonts w:ascii="Times New Roman" w:eastAsia="Times New Roman" w:hAnsi="Times New Roman"/>
          <w:sz w:val="24"/>
        </w:rPr>
        <w:t>The position is located under the Climate Technology Innovation Unit (CTI) which is responsible for supporting Member States in fostering innovation across technologies, finance, policy and regulation to promote the emergence, deployment and large-scale up-take of low-carbon and climate-resilient solutions and business practices. In addition, the Unit is responsible, in close collaboration with other relevant entities in the Organization, for facilitating the transfer of and establishing markets for low-carbon and climate resilient technologies, ensuring wide use by industry and local communities, thereby contributing to climate mitigation, adaptation and building resilience in recipient countries. The Unit positions UNIDO strategically in the global discourse on climate technology innovation support and acts as the focal point in UNIDO for partnership with the technology mechanism of the UNFCCC. </w:t>
      </w:r>
    </w:p>
    <w:p w14:paraId="2510CB62" w14:textId="77777777" w:rsidR="007C541E" w:rsidRPr="008619D1" w:rsidRDefault="007C541E" w:rsidP="007C541E">
      <w:pPr>
        <w:rPr>
          <w:rFonts w:ascii="Times New Roman" w:eastAsia="Times New Roman" w:hAnsi="Times New Roman"/>
          <w:b/>
          <w:bCs/>
          <w:sz w:val="24"/>
          <w:u w:val="single"/>
        </w:rPr>
      </w:pPr>
    </w:p>
    <w:p w14:paraId="105744D9" w14:textId="77777777" w:rsidR="007C541E" w:rsidRPr="008619D1" w:rsidRDefault="007C541E" w:rsidP="007C541E">
      <w:pPr>
        <w:rPr>
          <w:rFonts w:ascii="Times New Roman" w:eastAsia="Times New Roman" w:hAnsi="Times New Roman"/>
          <w:i/>
          <w:iCs/>
          <w:color w:val="999999"/>
          <w:sz w:val="24"/>
        </w:rPr>
      </w:pPr>
      <w:r w:rsidRPr="008619D1">
        <w:rPr>
          <w:rFonts w:ascii="Times New Roman" w:eastAsia="Times New Roman" w:hAnsi="Times New Roman"/>
          <w:b/>
          <w:bCs/>
          <w:sz w:val="24"/>
          <w:u w:val="single"/>
        </w:rPr>
        <w:t xml:space="preserve">PROJECT CONTEXT </w:t>
      </w:r>
    </w:p>
    <w:p w14:paraId="7EF8EEED" w14:textId="77777777" w:rsidR="007C541E" w:rsidRPr="008619D1" w:rsidRDefault="007C541E" w:rsidP="007C541E">
      <w:pPr>
        <w:rPr>
          <w:rFonts w:ascii="Times New Roman" w:eastAsia="Times New Roman" w:hAnsi="Times New Roman"/>
          <w:color w:val="999999"/>
          <w:sz w:val="24"/>
        </w:rPr>
      </w:pPr>
    </w:p>
    <w:p w14:paraId="2EF2FFD9"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 xml:space="preserve">The project titled "Acceleration of Financial Technology-enabled Climate Resilience Solutions" (GEF ID: 10927) is a Medium-Sized Project (MSP) financed by the Global Environment Facility </w:t>
      </w:r>
      <w:r w:rsidRPr="008619D1">
        <w:rPr>
          <w:rFonts w:ascii="Times New Roman" w:eastAsia="Times New Roman" w:hAnsi="Times New Roman"/>
          <w:sz w:val="24"/>
        </w:rPr>
        <w:lastRenderedPageBreak/>
        <w:t>(GEF) and implemented by the United Nations Industrial Development Organization (UNIDO), with BFA Global as the executing partner. Operating across Kenya, Nigeria, Rwanda, South Africa, and Uganda, the project aims to develop and scale gender-responsive fintech innovations that enhance the climate resilience of underserved populations.</w:t>
      </w:r>
    </w:p>
    <w:p w14:paraId="3B4DE426" w14:textId="77777777" w:rsidR="007C541E" w:rsidRPr="008619D1" w:rsidRDefault="007C541E" w:rsidP="007C541E">
      <w:pPr>
        <w:rPr>
          <w:rFonts w:ascii="Times New Roman" w:eastAsia="Times New Roman" w:hAnsi="Times New Roman"/>
          <w:sz w:val="24"/>
        </w:rPr>
      </w:pPr>
    </w:p>
    <w:p w14:paraId="3636681D"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The project is structured around three interrelated components. The first focuses on accelerating fintech innovations that address climate adaptation needs through targeted technical assistance, bespoke venture-building support, and catalytic financing instruments. The second aims to strengthen the broader digital finance ecosystem for climate resilience by engaging investors, disseminating insights and learnings, and building talent pipelines for future innovation. The third component enhances monitoring and learning approaches to ensure robust progress tracking and knowledge generation, in alignment with both GEF and UNIDO standards and culminating in a terminal evaluation.</w:t>
      </w:r>
    </w:p>
    <w:p w14:paraId="6044DFFF"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The project commenced in January 2023 and is scheduled for completion in September 2025. In accordance with the GEF Evaluation Policy, the project requires a Terminal Evaluation to be conducted by an independent external evaluator. As the project nears its conclusion in September 2025, this evaluation must be carried out in line with the GEF Terminal Evaluation Guidelines to assess its overall performance, effectiveness, and contribution to climate adaptation.</w:t>
      </w:r>
    </w:p>
    <w:p w14:paraId="4D523412"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In accordance with the GEF Evaluation Policy and the 2024 GEF Terminal Evaluation Guidelines, this terminal evaluation aims to deliver an impartial and rigorous assessment of the project’s design, execution, and outcomes. Its primary objective is to determine the extent to which the project has met its intended goals and delivered lasting benefits aligned with GEF’s strategic priorities and UNIDO’s mandate. It will further contribute to institutional learning, transparency, and accountability.</w:t>
      </w:r>
    </w:p>
    <w:p w14:paraId="65A468BC"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Specifically, the evaluation will examine the achievement of project results in terms of their contribution to climate resilience across the five participating countries. It will extract key lessons, critical success factors, and encountered challenges to inform the design and execution of future initiatives. Moreover, the evaluation will provide robust evidence and practical recommendations to UNIDO, BFA Global, and the GEF Secretariat on the strategic relevance and operational effectiveness of fintech-based adaptation solutions.</w:t>
      </w:r>
    </w:p>
    <w:p w14:paraId="6F52D819" w14:textId="77777777" w:rsidR="007C541E" w:rsidRPr="008619D1" w:rsidRDefault="007C541E" w:rsidP="007C541E">
      <w:pPr>
        <w:rPr>
          <w:rFonts w:ascii="Times New Roman" w:eastAsia="Times New Roman" w:hAnsi="Times New Roman"/>
          <w:color w:val="999999"/>
          <w:sz w:val="24"/>
        </w:rPr>
      </w:pPr>
    </w:p>
    <w:p w14:paraId="5839352F" w14:textId="77777777" w:rsidR="007C541E" w:rsidRPr="008619D1" w:rsidRDefault="007C541E" w:rsidP="007C541E">
      <w:pPr>
        <w:rPr>
          <w:rFonts w:ascii="Times New Roman" w:eastAsia="Times New Roman" w:hAnsi="Times New Roman"/>
          <w:b/>
          <w:sz w:val="24"/>
          <w:u w:val="single"/>
        </w:rPr>
      </w:pPr>
      <w:r w:rsidRPr="008619D1">
        <w:rPr>
          <w:rFonts w:ascii="Times New Roman" w:eastAsia="Times New Roman" w:hAnsi="Times New Roman"/>
          <w:b/>
          <w:sz w:val="24"/>
          <w:u w:val="single"/>
        </w:rPr>
        <w:t xml:space="preserve">FUNCTIONAL RESPONSIBILITIES </w:t>
      </w:r>
    </w:p>
    <w:p w14:paraId="25BA40E4" w14:textId="77777777" w:rsidR="007C541E" w:rsidRPr="008619D1" w:rsidRDefault="007C541E" w:rsidP="007C541E">
      <w:pPr>
        <w:rPr>
          <w:rFonts w:ascii="Times New Roman" w:eastAsia="Times New Roman" w:hAnsi="Times New Roman"/>
          <w:color w:val="999999"/>
          <w:sz w:val="24"/>
        </w:rPr>
      </w:pPr>
    </w:p>
    <w:p w14:paraId="7558251F" w14:textId="77777777" w:rsidR="007C541E" w:rsidRPr="008619D1" w:rsidRDefault="007C541E" w:rsidP="007C541E">
      <w:pPr>
        <w:autoSpaceDE w:val="0"/>
        <w:autoSpaceDN w:val="0"/>
        <w:adjustRightInd w:val="0"/>
        <w:rPr>
          <w:rFonts w:ascii="Times New Roman" w:eastAsia="Times New Roman" w:hAnsi="Times New Roman"/>
          <w:sz w:val="24"/>
        </w:rPr>
      </w:pPr>
      <w:r w:rsidRPr="008619D1">
        <w:rPr>
          <w:rFonts w:ascii="Times New Roman" w:eastAsia="Times New Roman" w:hAnsi="Times New Roman"/>
          <w:sz w:val="24"/>
        </w:rPr>
        <w:t>Under the direct supervision of the Project Manager and close cooperation with the project team in the HQ and field location, the expert will be responsible for the performance of the following main duties:</w:t>
      </w:r>
    </w:p>
    <w:p w14:paraId="5194FC3D" w14:textId="77777777" w:rsidR="007C541E" w:rsidRPr="008619D1" w:rsidRDefault="007C541E" w:rsidP="007C541E">
      <w:pPr>
        <w:rPr>
          <w:rFonts w:ascii="Times New Roman" w:eastAsia="Times New Roman" w:hAnsi="Times New Roman"/>
          <w:sz w:val="24"/>
        </w:rPr>
      </w:pPr>
    </w:p>
    <w:p w14:paraId="5B9D923D"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Detailed background information of the project can be found the terms of reference (TOR) for the terminal evaluation.</w:t>
      </w:r>
    </w:p>
    <w:tbl>
      <w:tblPr>
        <w:tblW w:w="949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7" w:type="dxa"/>
          <w:right w:w="117" w:type="dxa"/>
        </w:tblCellMar>
        <w:tblLook w:val="0000" w:firstRow="0" w:lastRow="0" w:firstColumn="0" w:lastColumn="0" w:noHBand="0" w:noVBand="0"/>
      </w:tblPr>
      <w:tblGrid>
        <w:gridCol w:w="4840"/>
        <w:gridCol w:w="2389"/>
        <w:gridCol w:w="1134"/>
        <w:gridCol w:w="1134"/>
      </w:tblGrid>
      <w:tr w:rsidR="007C541E" w:rsidRPr="008619D1" w14:paraId="47833674" w14:textId="77777777">
        <w:trPr>
          <w:trHeight w:val="664"/>
          <w:tblHeader/>
          <w:jc w:val="center"/>
        </w:trPr>
        <w:tc>
          <w:tcPr>
            <w:tcW w:w="4840" w:type="dxa"/>
            <w:shd w:val="clear" w:color="auto" w:fill="FCEFE6" w:themeFill="accent5" w:themeFillTint="33"/>
            <w:vAlign w:val="center"/>
          </w:tcPr>
          <w:p w14:paraId="47002572" w14:textId="77777777" w:rsidR="007C541E" w:rsidRPr="008619D1" w:rsidRDefault="007C541E">
            <w:pPr>
              <w:rPr>
                <w:rFonts w:ascii="Times New Roman" w:eastAsia="Times New Roman" w:hAnsi="Times New Roman"/>
                <w:b/>
                <w:sz w:val="24"/>
              </w:rPr>
            </w:pPr>
            <w:r w:rsidRPr="008619D1">
              <w:rPr>
                <w:rFonts w:ascii="Times New Roman" w:eastAsia="Times New Roman" w:hAnsi="Times New Roman"/>
                <w:b/>
                <w:sz w:val="24"/>
              </w:rPr>
              <w:lastRenderedPageBreak/>
              <w:t>MAIN DUTIES</w:t>
            </w:r>
          </w:p>
        </w:tc>
        <w:tc>
          <w:tcPr>
            <w:tcW w:w="2389" w:type="dxa"/>
            <w:shd w:val="clear" w:color="auto" w:fill="FCEFE6" w:themeFill="accent5" w:themeFillTint="33"/>
            <w:vAlign w:val="center"/>
          </w:tcPr>
          <w:p w14:paraId="6BA966D8"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b/>
                <w:bCs/>
                <w:sz w:val="24"/>
              </w:rPr>
              <w:t>Concrete/ Measurable Outputs to be achieved</w:t>
            </w:r>
          </w:p>
        </w:tc>
        <w:tc>
          <w:tcPr>
            <w:tcW w:w="1134" w:type="dxa"/>
            <w:shd w:val="clear" w:color="auto" w:fill="FCEFE6" w:themeFill="accent5" w:themeFillTint="33"/>
            <w:vAlign w:val="center"/>
          </w:tcPr>
          <w:p w14:paraId="5CDB63E7" w14:textId="77777777" w:rsidR="007C541E" w:rsidRPr="008619D1" w:rsidRDefault="007C541E">
            <w:pPr>
              <w:rPr>
                <w:rFonts w:ascii="Times New Roman" w:eastAsia="Times New Roman" w:hAnsi="Times New Roman"/>
                <w:b/>
                <w:sz w:val="24"/>
              </w:rPr>
            </w:pPr>
            <w:r w:rsidRPr="008619D1">
              <w:rPr>
                <w:rFonts w:ascii="Times New Roman" w:eastAsia="Times New Roman" w:hAnsi="Times New Roman"/>
                <w:b/>
                <w:sz w:val="24"/>
              </w:rPr>
              <w:t>Working Days</w:t>
            </w:r>
          </w:p>
        </w:tc>
        <w:tc>
          <w:tcPr>
            <w:tcW w:w="1134" w:type="dxa"/>
            <w:shd w:val="clear" w:color="auto" w:fill="FCEFE6" w:themeFill="accent5" w:themeFillTint="33"/>
            <w:vAlign w:val="center"/>
          </w:tcPr>
          <w:p w14:paraId="6794836F" w14:textId="77777777" w:rsidR="007C541E" w:rsidRPr="008619D1" w:rsidRDefault="007C541E">
            <w:pPr>
              <w:rPr>
                <w:rFonts w:ascii="Times New Roman" w:eastAsia="Times New Roman" w:hAnsi="Times New Roman"/>
                <w:b/>
                <w:sz w:val="24"/>
              </w:rPr>
            </w:pPr>
            <w:r w:rsidRPr="008619D1">
              <w:rPr>
                <w:rFonts w:ascii="Times New Roman" w:eastAsia="Times New Roman" w:hAnsi="Times New Roman"/>
                <w:b/>
                <w:sz w:val="24"/>
              </w:rPr>
              <w:t>Location</w:t>
            </w:r>
          </w:p>
        </w:tc>
      </w:tr>
      <w:tr w:rsidR="007C541E" w:rsidRPr="008619D1" w14:paraId="7F7482D6" w14:textId="77777777">
        <w:trPr>
          <w:trHeight w:val="1438"/>
          <w:jc w:val="center"/>
        </w:trPr>
        <w:tc>
          <w:tcPr>
            <w:tcW w:w="4840" w:type="dxa"/>
          </w:tcPr>
          <w:p w14:paraId="0FCCE705"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lang w:val="en-CA"/>
              </w:rPr>
              <w:t>1. Review project documentation and relevant country background information (national policies and strategies, UN strategies and general economic data).</w:t>
            </w:r>
          </w:p>
          <w:p w14:paraId="42C76D5A" w14:textId="77777777" w:rsidR="007C541E" w:rsidRPr="008619D1" w:rsidRDefault="007C541E">
            <w:pPr>
              <w:rPr>
                <w:rFonts w:ascii="Times New Roman" w:eastAsia="Times New Roman" w:hAnsi="Times New Roman"/>
                <w:sz w:val="24"/>
                <w:lang w:val="en-CA"/>
              </w:rPr>
            </w:pPr>
            <w:r w:rsidRPr="008619D1">
              <w:rPr>
                <w:rFonts w:ascii="Times New Roman" w:eastAsia="Times New Roman" w:hAnsi="Times New Roman"/>
                <w:sz w:val="24"/>
              </w:rPr>
              <w:t>Define technical issues and questions to be addressed by the evaluator prior to the online interview.</w:t>
            </w:r>
          </w:p>
          <w:p w14:paraId="77BAFAEC" w14:textId="77777777" w:rsidR="007C541E" w:rsidRPr="008619D1" w:rsidRDefault="007C541E">
            <w:pPr>
              <w:rPr>
                <w:rFonts w:ascii="Times New Roman" w:eastAsia="Times New Roman" w:hAnsi="Times New Roman"/>
                <w:sz w:val="24"/>
                <w:lang w:val="en-CA"/>
              </w:rPr>
            </w:pPr>
            <w:r w:rsidRPr="008619D1">
              <w:rPr>
                <w:rFonts w:ascii="Times New Roman" w:eastAsia="Times New Roman" w:hAnsi="Times New Roman"/>
                <w:sz w:val="24"/>
                <w:lang w:val="en-CA"/>
              </w:rPr>
              <w:t xml:space="preserve">Determine key data to collect in the </w:t>
            </w:r>
            <w:r w:rsidRPr="008619D1">
              <w:rPr>
                <w:rFonts w:ascii="Times New Roman" w:eastAsia="Times New Roman" w:hAnsi="Times New Roman"/>
                <w:sz w:val="24"/>
              </w:rPr>
              <w:t>online interview</w:t>
            </w:r>
            <w:r w:rsidRPr="008619D1">
              <w:rPr>
                <w:rFonts w:ascii="Times New Roman" w:eastAsia="Times New Roman" w:hAnsi="Times New Roman"/>
                <w:sz w:val="24"/>
                <w:lang w:val="en-CA"/>
              </w:rPr>
              <w:t xml:space="preserve"> and adjust the key data collection instrument if needed in coordination with the project manager, the project management team, and stakeholders to be interviewed.</w:t>
            </w:r>
          </w:p>
        </w:tc>
        <w:tc>
          <w:tcPr>
            <w:tcW w:w="2389" w:type="dxa"/>
          </w:tcPr>
          <w:p w14:paraId="5B3918C8" w14:textId="77777777" w:rsidR="007C541E" w:rsidRPr="008619D1" w:rsidRDefault="007C541E" w:rsidP="001B690A">
            <w:pPr>
              <w:numPr>
                <w:ilvl w:val="0"/>
                <w:numId w:val="59"/>
              </w:numPr>
              <w:ind w:left="281" w:hanging="281"/>
              <w:rPr>
                <w:rFonts w:ascii="Times New Roman" w:eastAsia="Times New Roman" w:hAnsi="Times New Roman"/>
                <w:sz w:val="24"/>
              </w:rPr>
            </w:pPr>
            <w:r w:rsidRPr="008619D1">
              <w:rPr>
                <w:rFonts w:ascii="Times New Roman" w:eastAsia="Times New Roman" w:hAnsi="Times New Roman"/>
                <w:sz w:val="24"/>
                <w:lang w:val="en-CA"/>
              </w:rPr>
              <w:t>Adjusted table of evaluation questions, depending on country specific context.</w:t>
            </w:r>
          </w:p>
          <w:p w14:paraId="3878A3F9" w14:textId="77777777" w:rsidR="007C541E" w:rsidRPr="008619D1" w:rsidRDefault="007C541E" w:rsidP="001B690A">
            <w:pPr>
              <w:numPr>
                <w:ilvl w:val="0"/>
                <w:numId w:val="59"/>
              </w:numPr>
              <w:ind w:left="281" w:hanging="281"/>
              <w:rPr>
                <w:rFonts w:ascii="Times New Roman" w:eastAsia="Times New Roman" w:hAnsi="Times New Roman"/>
                <w:sz w:val="24"/>
              </w:rPr>
            </w:pPr>
            <w:r w:rsidRPr="008619D1">
              <w:rPr>
                <w:rFonts w:ascii="Times New Roman" w:eastAsia="Times New Roman" w:hAnsi="Times New Roman"/>
                <w:sz w:val="24"/>
              </w:rPr>
              <w:t>Draft list of stakeholders to be interviewed.</w:t>
            </w:r>
          </w:p>
          <w:p w14:paraId="07374FD7" w14:textId="77777777" w:rsidR="007C541E" w:rsidRPr="008619D1" w:rsidRDefault="007C541E" w:rsidP="001B690A">
            <w:pPr>
              <w:numPr>
                <w:ilvl w:val="0"/>
                <w:numId w:val="59"/>
              </w:numPr>
              <w:ind w:left="281" w:hanging="281"/>
              <w:rPr>
                <w:rFonts w:ascii="Times New Roman" w:eastAsia="Times New Roman" w:hAnsi="Times New Roman"/>
                <w:sz w:val="24"/>
              </w:rPr>
            </w:pPr>
            <w:r w:rsidRPr="008619D1">
              <w:rPr>
                <w:rFonts w:ascii="Times New Roman" w:eastAsia="Times New Roman" w:hAnsi="Times New Roman"/>
                <w:sz w:val="24"/>
              </w:rPr>
              <w:t>Identify issues and questions to be addressed by the local technical expert</w:t>
            </w:r>
          </w:p>
        </w:tc>
        <w:tc>
          <w:tcPr>
            <w:tcW w:w="1134" w:type="dxa"/>
          </w:tcPr>
          <w:p w14:paraId="6FFEB069"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5 days</w:t>
            </w:r>
          </w:p>
        </w:tc>
        <w:tc>
          <w:tcPr>
            <w:tcW w:w="1134" w:type="dxa"/>
          </w:tcPr>
          <w:p w14:paraId="18C2AD06"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Home-based</w:t>
            </w:r>
          </w:p>
        </w:tc>
      </w:tr>
      <w:tr w:rsidR="007C541E" w:rsidRPr="008619D1" w14:paraId="3F7AC89C" w14:textId="77777777">
        <w:trPr>
          <w:trHeight w:val="703"/>
          <w:jc w:val="center"/>
        </w:trPr>
        <w:tc>
          <w:tcPr>
            <w:tcW w:w="4840" w:type="dxa"/>
          </w:tcPr>
          <w:p w14:paraId="33CC4CC5"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 xml:space="preserve">2. Prepare an inception report which streamlines the specific questions to address the key issues in the TOR, specific methods that will be used and data to collect in the online interview, confirm the evaluation methodology, draft theory of change, and tentative agenda for online interview. </w:t>
            </w:r>
          </w:p>
          <w:p w14:paraId="3FA9F350" w14:textId="77777777" w:rsidR="007C541E" w:rsidRPr="008619D1" w:rsidRDefault="007C541E">
            <w:pPr>
              <w:rPr>
                <w:rFonts w:ascii="Times New Roman" w:eastAsia="Times New Roman" w:hAnsi="Times New Roman"/>
                <w:sz w:val="24"/>
              </w:rPr>
            </w:pPr>
          </w:p>
          <w:p w14:paraId="75E8246B"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Prepare initial draft of output analysis and review technical inputs prepared by evaluator, prior to online interview session.</w:t>
            </w:r>
          </w:p>
        </w:tc>
        <w:tc>
          <w:tcPr>
            <w:tcW w:w="2389" w:type="dxa"/>
          </w:tcPr>
          <w:p w14:paraId="65CA0D56" w14:textId="77777777" w:rsidR="007C541E" w:rsidRPr="008619D1" w:rsidRDefault="007C541E" w:rsidP="001B690A">
            <w:pPr>
              <w:numPr>
                <w:ilvl w:val="0"/>
                <w:numId w:val="60"/>
              </w:numPr>
              <w:ind w:left="281" w:hanging="281"/>
              <w:rPr>
                <w:rFonts w:ascii="Times New Roman" w:eastAsia="Times New Roman" w:hAnsi="Times New Roman"/>
                <w:sz w:val="24"/>
              </w:rPr>
            </w:pPr>
            <w:r w:rsidRPr="008619D1">
              <w:rPr>
                <w:rFonts w:ascii="Times New Roman" w:eastAsia="Times New Roman" w:hAnsi="Times New Roman"/>
                <w:sz w:val="24"/>
              </w:rPr>
              <w:t>Draft theory of change and Evaluation framework to submit to the Project Manager for clearance.</w:t>
            </w:r>
          </w:p>
          <w:p w14:paraId="136E8ED0" w14:textId="77777777" w:rsidR="007C541E" w:rsidRPr="008619D1" w:rsidRDefault="007C541E" w:rsidP="001B690A">
            <w:pPr>
              <w:numPr>
                <w:ilvl w:val="0"/>
                <w:numId w:val="60"/>
              </w:numPr>
              <w:ind w:left="281" w:hanging="281"/>
              <w:rPr>
                <w:rFonts w:ascii="Times New Roman" w:eastAsia="Times New Roman" w:hAnsi="Times New Roman"/>
                <w:sz w:val="24"/>
              </w:rPr>
            </w:pPr>
            <w:r w:rsidRPr="008619D1">
              <w:rPr>
                <w:rFonts w:ascii="Times New Roman" w:eastAsia="Times New Roman" w:hAnsi="Times New Roman"/>
                <w:sz w:val="24"/>
              </w:rPr>
              <w:t>Prepare output analysis and technical reports</w:t>
            </w:r>
          </w:p>
          <w:p w14:paraId="13696AA0" w14:textId="77777777" w:rsidR="007C541E" w:rsidRPr="008619D1" w:rsidRDefault="007C541E">
            <w:pPr>
              <w:ind w:left="281" w:hanging="281"/>
              <w:rPr>
                <w:rFonts w:ascii="Times New Roman" w:eastAsia="Times New Roman" w:hAnsi="Times New Roman"/>
                <w:sz w:val="24"/>
              </w:rPr>
            </w:pPr>
          </w:p>
        </w:tc>
        <w:tc>
          <w:tcPr>
            <w:tcW w:w="1134" w:type="dxa"/>
          </w:tcPr>
          <w:p w14:paraId="4E2C4448"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 xml:space="preserve">5 days </w:t>
            </w:r>
          </w:p>
        </w:tc>
        <w:tc>
          <w:tcPr>
            <w:tcW w:w="1134" w:type="dxa"/>
          </w:tcPr>
          <w:p w14:paraId="134454ED"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Home based</w:t>
            </w:r>
          </w:p>
        </w:tc>
      </w:tr>
      <w:tr w:rsidR="007C541E" w:rsidRPr="008619D1" w14:paraId="6275268F" w14:textId="77777777">
        <w:trPr>
          <w:trHeight w:val="703"/>
          <w:jc w:val="center"/>
        </w:trPr>
        <w:tc>
          <w:tcPr>
            <w:tcW w:w="4840" w:type="dxa"/>
          </w:tcPr>
          <w:p w14:paraId="646EF192"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3. Briefing with the UNIDO PM team, project managers and other key stakeholders at UNIDO HQ (included preparation of presentation).</w:t>
            </w:r>
          </w:p>
          <w:p w14:paraId="0F365345" w14:textId="77777777" w:rsidR="007C541E" w:rsidRPr="008619D1" w:rsidRDefault="007C541E">
            <w:pPr>
              <w:rPr>
                <w:rFonts w:ascii="Times New Roman" w:eastAsia="Times New Roman" w:hAnsi="Times New Roman"/>
                <w:sz w:val="24"/>
              </w:rPr>
            </w:pPr>
          </w:p>
          <w:p w14:paraId="322540C1" w14:textId="77777777" w:rsidR="007C541E" w:rsidRPr="008619D1" w:rsidRDefault="007C541E">
            <w:pPr>
              <w:rPr>
                <w:rFonts w:ascii="Times New Roman" w:eastAsia="Times New Roman" w:hAnsi="Times New Roman"/>
                <w:b/>
                <w:sz w:val="24"/>
                <w:lang w:val="en-CA"/>
              </w:rPr>
            </w:pPr>
          </w:p>
          <w:p w14:paraId="5A31F8EA" w14:textId="77777777" w:rsidR="007C541E" w:rsidRPr="008619D1" w:rsidRDefault="007C541E">
            <w:pPr>
              <w:rPr>
                <w:rFonts w:ascii="Times New Roman" w:eastAsia="Times New Roman" w:hAnsi="Times New Roman"/>
                <w:b/>
                <w:sz w:val="24"/>
                <w:lang w:val="en-CA"/>
              </w:rPr>
            </w:pPr>
          </w:p>
          <w:p w14:paraId="4A2709D1" w14:textId="77777777" w:rsidR="007C541E" w:rsidRPr="008619D1" w:rsidRDefault="007C541E">
            <w:pPr>
              <w:rPr>
                <w:rFonts w:ascii="Times New Roman" w:eastAsia="Times New Roman" w:hAnsi="Times New Roman"/>
                <w:sz w:val="24"/>
                <w:lang w:val="en-CA"/>
              </w:rPr>
            </w:pPr>
          </w:p>
        </w:tc>
        <w:tc>
          <w:tcPr>
            <w:tcW w:w="2389" w:type="dxa"/>
          </w:tcPr>
          <w:p w14:paraId="56B0647A" w14:textId="77777777" w:rsidR="007C541E" w:rsidRPr="008619D1" w:rsidRDefault="007C541E" w:rsidP="001B690A">
            <w:pPr>
              <w:numPr>
                <w:ilvl w:val="0"/>
                <w:numId w:val="60"/>
              </w:numPr>
              <w:ind w:left="281" w:hanging="281"/>
              <w:rPr>
                <w:rFonts w:ascii="Times New Roman" w:eastAsia="Times New Roman" w:hAnsi="Times New Roman"/>
                <w:sz w:val="24"/>
              </w:rPr>
            </w:pPr>
            <w:r w:rsidRPr="008619D1">
              <w:rPr>
                <w:rFonts w:ascii="Times New Roman" w:eastAsia="Times New Roman" w:hAnsi="Times New Roman"/>
                <w:sz w:val="24"/>
              </w:rPr>
              <w:t>Detailed evaluation schedule with tentative interview agenda</w:t>
            </w:r>
            <w:r>
              <w:rPr>
                <w:rFonts w:ascii="Times New Roman" w:hAnsi="Times New Roman" w:hint="eastAsia"/>
                <w:sz w:val="24"/>
              </w:rPr>
              <w:t xml:space="preserve"> </w:t>
            </w:r>
            <w:r w:rsidRPr="008619D1">
              <w:rPr>
                <w:rFonts w:ascii="Times New Roman" w:eastAsia="Times New Roman" w:hAnsi="Times New Roman"/>
                <w:sz w:val="24"/>
              </w:rPr>
              <w:t>(incl. list of stakeholders to interview)</w:t>
            </w:r>
          </w:p>
          <w:p w14:paraId="480B7616" w14:textId="77777777" w:rsidR="007C541E" w:rsidRPr="008619D1" w:rsidRDefault="007C541E">
            <w:pPr>
              <w:ind w:left="281" w:hanging="281"/>
              <w:rPr>
                <w:rFonts w:ascii="Times New Roman" w:eastAsia="Times New Roman" w:hAnsi="Times New Roman"/>
                <w:sz w:val="24"/>
              </w:rPr>
            </w:pPr>
          </w:p>
          <w:p w14:paraId="7ABDF4B1" w14:textId="77777777" w:rsidR="007C541E" w:rsidRPr="008619D1" w:rsidRDefault="007C541E" w:rsidP="001B690A">
            <w:pPr>
              <w:numPr>
                <w:ilvl w:val="0"/>
                <w:numId w:val="59"/>
              </w:numPr>
              <w:ind w:left="281" w:hanging="281"/>
              <w:rPr>
                <w:rFonts w:ascii="Times New Roman" w:eastAsia="Times New Roman" w:hAnsi="Times New Roman"/>
                <w:sz w:val="24"/>
              </w:rPr>
            </w:pPr>
            <w:r w:rsidRPr="008619D1">
              <w:rPr>
                <w:rFonts w:ascii="Times New Roman" w:eastAsia="Times New Roman" w:hAnsi="Times New Roman"/>
                <w:sz w:val="24"/>
              </w:rPr>
              <w:t xml:space="preserve">Division of evaluation tasks </w:t>
            </w:r>
          </w:p>
        </w:tc>
        <w:tc>
          <w:tcPr>
            <w:tcW w:w="1134" w:type="dxa"/>
          </w:tcPr>
          <w:p w14:paraId="64612E2C"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 xml:space="preserve">2 </w:t>
            </w:r>
            <w:proofErr w:type="gramStart"/>
            <w:r w:rsidRPr="008619D1">
              <w:rPr>
                <w:rFonts w:ascii="Times New Roman" w:eastAsia="Times New Roman" w:hAnsi="Times New Roman"/>
                <w:sz w:val="24"/>
              </w:rPr>
              <w:t>day</w:t>
            </w:r>
            <w:proofErr w:type="gramEnd"/>
          </w:p>
          <w:p w14:paraId="7F354232" w14:textId="77777777" w:rsidR="007C541E" w:rsidRPr="008619D1" w:rsidRDefault="007C541E">
            <w:pPr>
              <w:rPr>
                <w:rFonts w:ascii="Times New Roman" w:eastAsia="Times New Roman" w:hAnsi="Times New Roman"/>
                <w:sz w:val="24"/>
              </w:rPr>
            </w:pPr>
          </w:p>
          <w:p w14:paraId="39396DCD" w14:textId="77777777" w:rsidR="007C541E" w:rsidRPr="008619D1" w:rsidRDefault="007C541E">
            <w:pPr>
              <w:rPr>
                <w:rFonts w:ascii="Times New Roman" w:eastAsia="Times New Roman" w:hAnsi="Times New Roman"/>
                <w:sz w:val="24"/>
              </w:rPr>
            </w:pPr>
          </w:p>
          <w:p w14:paraId="6B363234" w14:textId="77777777" w:rsidR="007C541E" w:rsidRPr="008619D1" w:rsidRDefault="007C541E">
            <w:pPr>
              <w:rPr>
                <w:rFonts w:ascii="Times New Roman" w:eastAsia="Times New Roman" w:hAnsi="Times New Roman"/>
                <w:sz w:val="24"/>
              </w:rPr>
            </w:pPr>
          </w:p>
          <w:p w14:paraId="1930E1D7" w14:textId="77777777" w:rsidR="007C541E" w:rsidRPr="008619D1" w:rsidRDefault="007C541E">
            <w:pPr>
              <w:rPr>
                <w:rFonts w:ascii="Times New Roman" w:eastAsia="Times New Roman" w:hAnsi="Times New Roman"/>
                <w:sz w:val="24"/>
              </w:rPr>
            </w:pPr>
          </w:p>
        </w:tc>
        <w:tc>
          <w:tcPr>
            <w:tcW w:w="1134" w:type="dxa"/>
          </w:tcPr>
          <w:p w14:paraId="0354ACC8"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Through Teams</w:t>
            </w:r>
          </w:p>
        </w:tc>
      </w:tr>
      <w:tr w:rsidR="007C541E" w:rsidRPr="008619D1" w14:paraId="4248032A" w14:textId="77777777">
        <w:trPr>
          <w:trHeight w:val="703"/>
          <w:jc w:val="center"/>
        </w:trPr>
        <w:tc>
          <w:tcPr>
            <w:tcW w:w="4840" w:type="dxa"/>
          </w:tcPr>
          <w:p w14:paraId="435514BE" w14:textId="77777777" w:rsidR="007C541E" w:rsidRPr="008619D1" w:rsidRDefault="007C541E">
            <w:pPr>
              <w:rPr>
                <w:rFonts w:ascii="Times New Roman" w:eastAsia="Times New Roman" w:hAnsi="Times New Roman"/>
                <w:b/>
                <w:sz w:val="24"/>
                <w:lang w:val="en-CA"/>
              </w:rPr>
            </w:pPr>
            <w:r w:rsidRPr="008619D1">
              <w:rPr>
                <w:rFonts w:ascii="Times New Roman" w:eastAsia="Times New Roman" w:hAnsi="Times New Roman"/>
                <w:sz w:val="24"/>
              </w:rPr>
              <w:t xml:space="preserve">4. Conduct online interviews. </w:t>
            </w:r>
          </w:p>
        </w:tc>
        <w:tc>
          <w:tcPr>
            <w:tcW w:w="2389" w:type="dxa"/>
          </w:tcPr>
          <w:p w14:paraId="320990DF" w14:textId="77777777" w:rsidR="007C541E" w:rsidRPr="008619D1" w:rsidRDefault="007C541E" w:rsidP="001B690A">
            <w:pPr>
              <w:numPr>
                <w:ilvl w:val="0"/>
                <w:numId w:val="61"/>
              </w:numPr>
              <w:ind w:left="281" w:hanging="281"/>
              <w:rPr>
                <w:rFonts w:ascii="Times New Roman" w:eastAsia="Times New Roman" w:hAnsi="Times New Roman"/>
                <w:sz w:val="24"/>
                <w:lang w:val="en-CA"/>
              </w:rPr>
            </w:pPr>
            <w:r w:rsidRPr="008619D1">
              <w:rPr>
                <w:rFonts w:ascii="Times New Roman" w:eastAsia="Times New Roman" w:hAnsi="Times New Roman"/>
                <w:sz w:val="24"/>
                <w:lang w:val="en-CA"/>
              </w:rPr>
              <w:t xml:space="preserve">Conduct online meetings with relevant project stakeholders, beneficiaries, etc. for the collection of data and </w:t>
            </w:r>
            <w:proofErr w:type="gramStart"/>
            <w:r w:rsidRPr="008619D1">
              <w:rPr>
                <w:rFonts w:ascii="Times New Roman" w:eastAsia="Times New Roman" w:hAnsi="Times New Roman"/>
                <w:sz w:val="24"/>
                <w:lang w:val="en-CA"/>
              </w:rPr>
              <w:t>clarifications;</w:t>
            </w:r>
            <w:proofErr w:type="gramEnd"/>
          </w:p>
          <w:p w14:paraId="3407784E" w14:textId="77777777" w:rsidR="007C541E" w:rsidRPr="008619D1" w:rsidRDefault="007C541E" w:rsidP="001B690A">
            <w:pPr>
              <w:numPr>
                <w:ilvl w:val="0"/>
                <w:numId w:val="61"/>
              </w:numPr>
              <w:ind w:left="281" w:hanging="281"/>
              <w:rPr>
                <w:rFonts w:ascii="Times New Roman" w:eastAsia="Times New Roman" w:hAnsi="Times New Roman"/>
                <w:sz w:val="24"/>
                <w:lang w:val="en-CA"/>
              </w:rPr>
            </w:pPr>
            <w:r w:rsidRPr="008619D1">
              <w:rPr>
                <w:rFonts w:ascii="Times New Roman" w:eastAsia="Times New Roman" w:hAnsi="Times New Roman"/>
                <w:sz w:val="24"/>
                <w:lang w:val="en-CA"/>
              </w:rPr>
              <w:lastRenderedPageBreak/>
              <w:t xml:space="preserve">Agreement on the structure and content of the evaluation report and the distribution of writing </w:t>
            </w:r>
            <w:proofErr w:type="gramStart"/>
            <w:r w:rsidRPr="008619D1">
              <w:rPr>
                <w:rFonts w:ascii="Times New Roman" w:eastAsia="Times New Roman" w:hAnsi="Times New Roman"/>
                <w:sz w:val="24"/>
                <w:lang w:val="en-CA"/>
              </w:rPr>
              <w:t>tasks;</w:t>
            </w:r>
            <w:proofErr w:type="gramEnd"/>
          </w:p>
          <w:p w14:paraId="1D9F1225" w14:textId="77777777" w:rsidR="007C541E" w:rsidRPr="008619D1" w:rsidRDefault="007C541E" w:rsidP="001B690A">
            <w:pPr>
              <w:numPr>
                <w:ilvl w:val="0"/>
                <w:numId w:val="59"/>
              </w:numPr>
              <w:ind w:left="281" w:hanging="281"/>
              <w:rPr>
                <w:rFonts w:ascii="Times New Roman" w:eastAsia="Times New Roman" w:hAnsi="Times New Roman"/>
                <w:sz w:val="24"/>
              </w:rPr>
            </w:pPr>
            <w:r w:rsidRPr="008619D1">
              <w:rPr>
                <w:rFonts w:ascii="Times New Roman" w:eastAsia="Times New Roman" w:hAnsi="Times New Roman"/>
                <w:sz w:val="24"/>
                <w:lang w:val="en-CA"/>
              </w:rPr>
              <w:t xml:space="preserve">Evaluation presentation of the evaluation’s preliminary findings, conclusions and recommendations to stakeholders in the country, including the GEF OFP, at the end of the outline </w:t>
            </w:r>
            <w:r w:rsidRPr="008619D1">
              <w:rPr>
                <w:rFonts w:ascii="Times New Roman" w:eastAsia="Times New Roman" w:hAnsi="Times New Roman"/>
                <w:sz w:val="24"/>
              </w:rPr>
              <w:t>interview</w:t>
            </w:r>
            <w:r w:rsidRPr="008619D1">
              <w:rPr>
                <w:rFonts w:ascii="Times New Roman" w:eastAsia="Times New Roman" w:hAnsi="Times New Roman"/>
                <w:sz w:val="24"/>
                <w:lang w:val="en-CA"/>
              </w:rPr>
              <w:t xml:space="preserve">. </w:t>
            </w:r>
          </w:p>
        </w:tc>
        <w:tc>
          <w:tcPr>
            <w:tcW w:w="1134" w:type="dxa"/>
          </w:tcPr>
          <w:p w14:paraId="7A87C5B1"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lastRenderedPageBreak/>
              <w:t>5 days</w:t>
            </w:r>
          </w:p>
        </w:tc>
        <w:tc>
          <w:tcPr>
            <w:tcW w:w="1134" w:type="dxa"/>
          </w:tcPr>
          <w:p w14:paraId="45B8169B"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Through Teams</w:t>
            </w:r>
          </w:p>
        </w:tc>
      </w:tr>
      <w:tr w:rsidR="007C541E" w:rsidRPr="008619D1" w14:paraId="135864E6" w14:textId="77777777">
        <w:trPr>
          <w:trHeight w:val="703"/>
          <w:jc w:val="center"/>
        </w:trPr>
        <w:tc>
          <w:tcPr>
            <w:tcW w:w="4840" w:type="dxa"/>
          </w:tcPr>
          <w:p w14:paraId="5FAE2757"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lang w:val="en-CA"/>
              </w:rPr>
              <w:t>5. Present overall findings and recommendations to the stakeholders at UNIDO HQ</w:t>
            </w:r>
          </w:p>
        </w:tc>
        <w:tc>
          <w:tcPr>
            <w:tcW w:w="2389" w:type="dxa"/>
          </w:tcPr>
          <w:p w14:paraId="37282094" w14:textId="77777777" w:rsidR="007C541E" w:rsidRPr="008619D1" w:rsidRDefault="007C541E" w:rsidP="001B690A">
            <w:pPr>
              <w:numPr>
                <w:ilvl w:val="0"/>
                <w:numId w:val="62"/>
              </w:numPr>
              <w:ind w:left="281" w:hanging="281"/>
              <w:rPr>
                <w:rFonts w:ascii="Times New Roman" w:eastAsia="Times New Roman" w:hAnsi="Times New Roman"/>
                <w:sz w:val="24"/>
              </w:rPr>
            </w:pPr>
            <w:r w:rsidRPr="008619D1">
              <w:rPr>
                <w:rFonts w:ascii="Times New Roman" w:eastAsia="Times New Roman" w:hAnsi="Times New Roman"/>
                <w:sz w:val="24"/>
              </w:rPr>
              <w:t>After online interview session(s): Presentation slides, feedback from stakeholders obtained and discussed.</w:t>
            </w:r>
          </w:p>
        </w:tc>
        <w:tc>
          <w:tcPr>
            <w:tcW w:w="1134" w:type="dxa"/>
          </w:tcPr>
          <w:p w14:paraId="19769DCB"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 xml:space="preserve">2 </w:t>
            </w:r>
            <w:proofErr w:type="gramStart"/>
            <w:r w:rsidRPr="008619D1">
              <w:rPr>
                <w:rFonts w:ascii="Times New Roman" w:eastAsia="Times New Roman" w:hAnsi="Times New Roman"/>
                <w:sz w:val="24"/>
              </w:rPr>
              <w:t>day</w:t>
            </w:r>
            <w:proofErr w:type="gramEnd"/>
          </w:p>
        </w:tc>
        <w:tc>
          <w:tcPr>
            <w:tcW w:w="1134" w:type="dxa"/>
          </w:tcPr>
          <w:p w14:paraId="769027EB"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Home-based</w:t>
            </w:r>
          </w:p>
        </w:tc>
      </w:tr>
      <w:tr w:rsidR="007C541E" w:rsidRPr="008619D1" w14:paraId="08B64CCA" w14:textId="77777777">
        <w:trPr>
          <w:trHeight w:val="340"/>
          <w:jc w:val="center"/>
        </w:trPr>
        <w:tc>
          <w:tcPr>
            <w:tcW w:w="4840" w:type="dxa"/>
          </w:tcPr>
          <w:p w14:paraId="41238F37"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 xml:space="preserve">6. Prepare the evaluation report according to the </w:t>
            </w:r>
            <w:proofErr w:type="gramStart"/>
            <w:r w:rsidRPr="008619D1">
              <w:rPr>
                <w:rFonts w:ascii="Times New Roman" w:eastAsia="Times New Roman" w:hAnsi="Times New Roman"/>
                <w:sz w:val="24"/>
              </w:rPr>
              <w:t>TOR;</w:t>
            </w:r>
            <w:proofErr w:type="gramEnd"/>
            <w:r w:rsidRPr="008619D1">
              <w:rPr>
                <w:rFonts w:ascii="Times New Roman" w:eastAsia="Times New Roman" w:hAnsi="Times New Roman"/>
                <w:sz w:val="24"/>
              </w:rPr>
              <w:t xml:space="preserve"> </w:t>
            </w:r>
          </w:p>
          <w:p w14:paraId="0C3A0BA6"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 xml:space="preserve">Coordinate the inputs and combine with her/his own inputs into the draft evaluation report.  </w:t>
            </w:r>
          </w:p>
          <w:p w14:paraId="29DD8A8A" w14:textId="77777777" w:rsidR="007C541E" w:rsidRPr="008619D1" w:rsidRDefault="007C541E">
            <w:pPr>
              <w:rPr>
                <w:rFonts w:ascii="Times New Roman" w:eastAsia="Times New Roman" w:hAnsi="Times New Roman"/>
                <w:b/>
                <w:sz w:val="24"/>
                <w:lang w:val="en-CA"/>
              </w:rPr>
            </w:pPr>
            <w:r w:rsidRPr="008619D1">
              <w:rPr>
                <w:rFonts w:ascii="Times New Roman" w:eastAsia="Times New Roman" w:hAnsi="Times New Roman"/>
                <w:sz w:val="24"/>
              </w:rPr>
              <w:t>Share the evaluation report with UNIDO HQ and national stakeholders for feedback and comments.</w:t>
            </w:r>
          </w:p>
        </w:tc>
        <w:tc>
          <w:tcPr>
            <w:tcW w:w="2389" w:type="dxa"/>
          </w:tcPr>
          <w:p w14:paraId="3318A28E" w14:textId="77777777" w:rsidR="007C541E" w:rsidRPr="008619D1" w:rsidRDefault="007C541E" w:rsidP="001B690A">
            <w:pPr>
              <w:numPr>
                <w:ilvl w:val="0"/>
                <w:numId w:val="62"/>
              </w:numPr>
              <w:ind w:left="281" w:hanging="281"/>
              <w:rPr>
                <w:rFonts w:ascii="Times New Roman" w:eastAsia="Times New Roman" w:hAnsi="Times New Roman"/>
                <w:sz w:val="24"/>
              </w:rPr>
            </w:pPr>
            <w:r w:rsidRPr="008619D1">
              <w:rPr>
                <w:rFonts w:ascii="Times New Roman" w:eastAsia="Times New Roman" w:hAnsi="Times New Roman"/>
                <w:sz w:val="24"/>
              </w:rPr>
              <w:t>Draft evaluation report.</w:t>
            </w:r>
          </w:p>
          <w:p w14:paraId="5320F3EE" w14:textId="77777777" w:rsidR="007C541E" w:rsidRPr="008619D1" w:rsidRDefault="007C541E">
            <w:pPr>
              <w:ind w:left="281" w:hanging="281"/>
              <w:rPr>
                <w:rFonts w:ascii="Times New Roman" w:eastAsia="Times New Roman" w:hAnsi="Times New Roman"/>
                <w:sz w:val="24"/>
              </w:rPr>
            </w:pPr>
          </w:p>
        </w:tc>
        <w:tc>
          <w:tcPr>
            <w:tcW w:w="1134" w:type="dxa"/>
          </w:tcPr>
          <w:p w14:paraId="323AE334"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 xml:space="preserve">8 </w:t>
            </w:r>
            <w:proofErr w:type="gramStart"/>
            <w:r w:rsidRPr="008619D1">
              <w:rPr>
                <w:rFonts w:ascii="Times New Roman" w:eastAsia="Times New Roman" w:hAnsi="Times New Roman"/>
                <w:sz w:val="24"/>
              </w:rPr>
              <w:t>day</w:t>
            </w:r>
            <w:proofErr w:type="gramEnd"/>
          </w:p>
          <w:p w14:paraId="182B1164" w14:textId="77777777" w:rsidR="007C541E" w:rsidRPr="008619D1" w:rsidRDefault="007C541E">
            <w:pPr>
              <w:rPr>
                <w:rFonts w:ascii="Times New Roman" w:eastAsia="Times New Roman" w:hAnsi="Times New Roman"/>
                <w:sz w:val="24"/>
              </w:rPr>
            </w:pPr>
          </w:p>
        </w:tc>
        <w:tc>
          <w:tcPr>
            <w:tcW w:w="1134" w:type="dxa"/>
          </w:tcPr>
          <w:p w14:paraId="4746F874"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Home-based</w:t>
            </w:r>
          </w:p>
        </w:tc>
      </w:tr>
      <w:tr w:rsidR="007C541E" w:rsidRPr="008619D1" w14:paraId="5F6EAD73" w14:textId="77777777">
        <w:trPr>
          <w:trHeight w:val="703"/>
          <w:jc w:val="center"/>
        </w:trPr>
        <w:tc>
          <w:tcPr>
            <w:tcW w:w="4840" w:type="dxa"/>
          </w:tcPr>
          <w:p w14:paraId="54ACA245" w14:textId="77777777" w:rsidR="007C541E" w:rsidRPr="008619D1" w:rsidRDefault="007C541E">
            <w:pPr>
              <w:rPr>
                <w:rFonts w:ascii="Times New Roman" w:eastAsia="Times New Roman" w:hAnsi="Times New Roman"/>
                <w:b/>
                <w:sz w:val="24"/>
                <w:lang w:val="en-CA"/>
              </w:rPr>
            </w:pPr>
            <w:r w:rsidRPr="008619D1">
              <w:rPr>
                <w:rFonts w:ascii="Times New Roman" w:eastAsia="Times New Roman" w:hAnsi="Times New Roman"/>
                <w:bCs/>
                <w:sz w:val="24"/>
              </w:rPr>
              <w:t xml:space="preserve">7. Revise the draft project evaluation report based on </w:t>
            </w:r>
            <w:r w:rsidRPr="008619D1">
              <w:rPr>
                <w:rFonts w:ascii="Times New Roman" w:eastAsia="Times New Roman" w:hAnsi="Times New Roman"/>
                <w:bCs/>
                <w:sz w:val="24"/>
                <w:lang w:val="en-CA"/>
              </w:rPr>
              <w:t>comments from UNIDO’s PM and stakeholders and edit the language and form of the final version according to UNIDO standards.</w:t>
            </w:r>
          </w:p>
        </w:tc>
        <w:tc>
          <w:tcPr>
            <w:tcW w:w="2389" w:type="dxa"/>
          </w:tcPr>
          <w:p w14:paraId="7DDA1671" w14:textId="77777777" w:rsidR="007C541E" w:rsidRPr="008619D1" w:rsidRDefault="007C541E" w:rsidP="001B690A">
            <w:pPr>
              <w:numPr>
                <w:ilvl w:val="0"/>
                <w:numId w:val="62"/>
              </w:numPr>
              <w:ind w:left="281" w:hanging="281"/>
              <w:rPr>
                <w:rFonts w:ascii="Times New Roman" w:eastAsia="Times New Roman" w:hAnsi="Times New Roman"/>
                <w:sz w:val="24"/>
              </w:rPr>
            </w:pPr>
            <w:r w:rsidRPr="008619D1">
              <w:rPr>
                <w:rFonts w:ascii="Times New Roman" w:eastAsia="Times New Roman" w:hAnsi="Times New Roman"/>
                <w:sz w:val="24"/>
              </w:rPr>
              <w:t>Final evaluation report.</w:t>
            </w:r>
          </w:p>
          <w:p w14:paraId="329BE40A" w14:textId="77777777" w:rsidR="007C541E" w:rsidRPr="008619D1" w:rsidRDefault="007C541E">
            <w:pPr>
              <w:ind w:left="281" w:hanging="281"/>
              <w:rPr>
                <w:rFonts w:ascii="Times New Roman" w:eastAsia="Times New Roman" w:hAnsi="Times New Roman"/>
                <w:sz w:val="24"/>
              </w:rPr>
            </w:pPr>
          </w:p>
        </w:tc>
        <w:tc>
          <w:tcPr>
            <w:tcW w:w="1134" w:type="dxa"/>
          </w:tcPr>
          <w:p w14:paraId="21881832"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 xml:space="preserve">3 </w:t>
            </w:r>
            <w:proofErr w:type="gramStart"/>
            <w:r w:rsidRPr="008619D1">
              <w:rPr>
                <w:rFonts w:ascii="Times New Roman" w:eastAsia="Times New Roman" w:hAnsi="Times New Roman"/>
                <w:sz w:val="24"/>
              </w:rPr>
              <w:t>day</w:t>
            </w:r>
            <w:proofErr w:type="gramEnd"/>
          </w:p>
          <w:p w14:paraId="7D14F15B" w14:textId="77777777" w:rsidR="007C541E" w:rsidRPr="008619D1" w:rsidRDefault="007C541E">
            <w:pPr>
              <w:rPr>
                <w:rFonts w:ascii="Times New Roman" w:eastAsia="Times New Roman" w:hAnsi="Times New Roman"/>
                <w:sz w:val="24"/>
              </w:rPr>
            </w:pPr>
          </w:p>
        </w:tc>
        <w:tc>
          <w:tcPr>
            <w:tcW w:w="1134" w:type="dxa"/>
          </w:tcPr>
          <w:p w14:paraId="277C1CEE"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Home-based</w:t>
            </w:r>
          </w:p>
        </w:tc>
      </w:tr>
      <w:tr w:rsidR="007C541E" w:rsidRPr="008619D1" w14:paraId="2275C9D9" w14:textId="77777777">
        <w:trPr>
          <w:trHeight w:val="490"/>
          <w:jc w:val="center"/>
        </w:trPr>
        <w:tc>
          <w:tcPr>
            <w:tcW w:w="4840" w:type="dxa"/>
          </w:tcPr>
          <w:p w14:paraId="3401108F" w14:textId="77777777" w:rsidR="007C541E" w:rsidRPr="008619D1" w:rsidRDefault="007C541E">
            <w:pPr>
              <w:rPr>
                <w:rFonts w:ascii="Times New Roman" w:eastAsia="Times New Roman" w:hAnsi="Times New Roman"/>
                <w:sz w:val="24"/>
                <w:lang w:val="en-CA"/>
              </w:rPr>
            </w:pPr>
          </w:p>
        </w:tc>
        <w:tc>
          <w:tcPr>
            <w:tcW w:w="2389" w:type="dxa"/>
          </w:tcPr>
          <w:p w14:paraId="27E51A7D"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b/>
                <w:sz w:val="24"/>
              </w:rPr>
              <w:t>TOTAL</w:t>
            </w:r>
          </w:p>
        </w:tc>
        <w:tc>
          <w:tcPr>
            <w:tcW w:w="1134" w:type="dxa"/>
          </w:tcPr>
          <w:p w14:paraId="1B35ED67" w14:textId="77777777" w:rsidR="007C541E" w:rsidRPr="008619D1" w:rsidRDefault="007C541E">
            <w:pPr>
              <w:rPr>
                <w:rFonts w:ascii="Times New Roman" w:eastAsia="Times New Roman" w:hAnsi="Times New Roman"/>
                <w:sz w:val="24"/>
              </w:rPr>
            </w:pPr>
            <w:r w:rsidRPr="008619D1">
              <w:rPr>
                <w:rFonts w:ascii="Times New Roman" w:eastAsia="Times New Roman" w:hAnsi="Times New Roman"/>
                <w:sz w:val="24"/>
              </w:rPr>
              <w:t>30 days</w:t>
            </w:r>
          </w:p>
        </w:tc>
        <w:tc>
          <w:tcPr>
            <w:tcW w:w="1134" w:type="dxa"/>
          </w:tcPr>
          <w:p w14:paraId="7EE14089" w14:textId="77777777" w:rsidR="007C541E" w:rsidRPr="008619D1" w:rsidRDefault="007C541E">
            <w:pPr>
              <w:rPr>
                <w:rFonts w:ascii="Times New Roman" w:eastAsia="Times New Roman" w:hAnsi="Times New Roman"/>
                <w:sz w:val="24"/>
              </w:rPr>
            </w:pPr>
          </w:p>
        </w:tc>
      </w:tr>
    </w:tbl>
    <w:p w14:paraId="1BCD49E6" w14:textId="77777777" w:rsidR="007C541E" w:rsidRPr="008619D1" w:rsidRDefault="007C541E" w:rsidP="007C541E">
      <w:pPr>
        <w:autoSpaceDE w:val="0"/>
        <w:autoSpaceDN w:val="0"/>
        <w:adjustRightInd w:val="0"/>
        <w:rPr>
          <w:rFonts w:ascii="Times New Roman" w:eastAsia="Times New Roman" w:hAnsi="Times New Roman"/>
          <w:sz w:val="24"/>
          <w:lang w:eastAsia="zh-CN"/>
        </w:rPr>
      </w:pPr>
    </w:p>
    <w:p w14:paraId="2D98BBA5" w14:textId="77777777" w:rsidR="007C541E" w:rsidRPr="008619D1" w:rsidRDefault="007C541E" w:rsidP="007C541E">
      <w:pPr>
        <w:keepNext/>
        <w:keepLines/>
        <w:spacing w:before="200"/>
        <w:outlineLvl w:val="4"/>
        <w:rPr>
          <w:rFonts w:ascii="Times New Roman" w:eastAsia="SimSun" w:hAnsi="Times New Roman"/>
          <w:b/>
          <w:iCs/>
          <w:sz w:val="24"/>
          <w:u w:val="single"/>
        </w:rPr>
      </w:pPr>
      <w:r w:rsidRPr="008619D1">
        <w:rPr>
          <w:rFonts w:ascii="Times New Roman" w:eastAsia="SimSun" w:hAnsi="Times New Roman"/>
          <w:b/>
          <w:sz w:val="24"/>
          <w:u w:val="single"/>
        </w:rPr>
        <w:lastRenderedPageBreak/>
        <w:t xml:space="preserve">MINIMUM ORGANIZATIONAL REQUIREMENTS </w:t>
      </w:r>
    </w:p>
    <w:p w14:paraId="57638088" w14:textId="77777777" w:rsidR="007C541E" w:rsidRPr="008619D1" w:rsidRDefault="007C541E" w:rsidP="007C541E">
      <w:pPr>
        <w:rPr>
          <w:rFonts w:ascii="Times New Roman" w:eastAsia="Times New Roman" w:hAnsi="Times New Roman"/>
          <w:b/>
          <w:bCs/>
          <w:sz w:val="24"/>
        </w:rPr>
      </w:pPr>
    </w:p>
    <w:p w14:paraId="1F46C836"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b/>
          <w:bCs/>
          <w:sz w:val="24"/>
        </w:rPr>
        <w:t>Education:</w:t>
      </w:r>
      <w:r w:rsidRPr="008619D1">
        <w:rPr>
          <w:rFonts w:ascii="Times New Roman" w:eastAsia="Times New Roman" w:hAnsi="Times New Roman"/>
          <w:sz w:val="24"/>
        </w:rPr>
        <w:t xml:space="preserve"> Advanced university degree (master’s or equivalent) in economics, engineering, sciences, agro-industries, environment, business administration, development studies or other relevant discipline with specialization in climate policy, innovation, finance, evaluation, technology management, is </w:t>
      </w:r>
      <w:r w:rsidRPr="008619D1">
        <w:rPr>
          <w:rFonts w:ascii="Times New Roman" w:eastAsia="Times New Roman" w:hAnsi="Times New Roman"/>
          <w:b/>
          <w:sz w:val="24"/>
        </w:rPr>
        <w:t>required</w:t>
      </w:r>
      <w:r w:rsidRPr="008619D1">
        <w:rPr>
          <w:rFonts w:ascii="Times New Roman" w:eastAsia="Times New Roman" w:hAnsi="Times New Roman"/>
          <w:sz w:val="24"/>
        </w:rPr>
        <w:t>.</w:t>
      </w:r>
    </w:p>
    <w:p w14:paraId="797B7B2F" w14:textId="77777777" w:rsidR="007C541E" w:rsidRPr="008619D1" w:rsidRDefault="007C541E" w:rsidP="007C541E">
      <w:pPr>
        <w:rPr>
          <w:rFonts w:ascii="Times New Roman" w:eastAsia="Times New Roman" w:hAnsi="Times New Roman"/>
          <w:b/>
          <w:bCs/>
          <w:sz w:val="24"/>
        </w:rPr>
      </w:pPr>
    </w:p>
    <w:p w14:paraId="1131A36D"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b/>
          <w:bCs/>
          <w:sz w:val="24"/>
        </w:rPr>
        <w:t>Technical and Functional Experience</w:t>
      </w:r>
      <w:r w:rsidRPr="008619D1">
        <w:rPr>
          <w:rFonts w:ascii="Times New Roman" w:eastAsia="Times New Roman" w:hAnsi="Times New Roman"/>
          <w:sz w:val="24"/>
        </w:rPr>
        <w:t xml:space="preserve">: </w:t>
      </w:r>
    </w:p>
    <w:p w14:paraId="38574F0F" w14:textId="77777777" w:rsidR="007C541E" w:rsidRPr="008619D1" w:rsidRDefault="007C541E" w:rsidP="001B690A">
      <w:pPr>
        <w:widowControl w:val="0"/>
        <w:numPr>
          <w:ilvl w:val="0"/>
          <w:numId w:val="63"/>
        </w:numPr>
        <w:tabs>
          <w:tab w:val="left" w:pos="-1440"/>
        </w:tabs>
        <w:autoSpaceDE w:val="0"/>
        <w:autoSpaceDN w:val="0"/>
        <w:adjustRightInd w:val="0"/>
        <w:ind w:right="-446"/>
        <w:rPr>
          <w:rFonts w:ascii="Times New Roman" w:eastAsia="Times New Roman" w:hAnsi="Times New Roman"/>
          <w:sz w:val="24"/>
          <w:lang w:val="en-CA"/>
        </w:rPr>
      </w:pPr>
      <w:r w:rsidRPr="008619D1">
        <w:rPr>
          <w:rFonts w:ascii="Times New Roman" w:eastAsia="Times New Roman" w:hAnsi="Times New Roman"/>
          <w:sz w:val="24"/>
          <w:lang w:val="en-CA"/>
        </w:rPr>
        <w:t>Minimum of seven (7) years' experience in evaluation of development projects and programmes at international level, including some at team leader level is required.</w:t>
      </w:r>
    </w:p>
    <w:p w14:paraId="0880D0B6" w14:textId="77777777" w:rsidR="007C541E" w:rsidRPr="008619D1" w:rsidRDefault="007C541E" w:rsidP="001B690A">
      <w:pPr>
        <w:widowControl w:val="0"/>
        <w:numPr>
          <w:ilvl w:val="0"/>
          <w:numId w:val="63"/>
        </w:numPr>
        <w:tabs>
          <w:tab w:val="left" w:pos="-1440"/>
        </w:tabs>
        <w:autoSpaceDE w:val="0"/>
        <w:autoSpaceDN w:val="0"/>
        <w:adjustRightInd w:val="0"/>
        <w:ind w:right="-446"/>
        <w:rPr>
          <w:rFonts w:ascii="Times New Roman" w:eastAsia="Times New Roman" w:hAnsi="Times New Roman"/>
          <w:sz w:val="24"/>
          <w:lang w:val="en-CA"/>
        </w:rPr>
      </w:pPr>
      <w:r w:rsidRPr="008619D1">
        <w:rPr>
          <w:rFonts w:ascii="Times New Roman" w:eastAsia="Times New Roman" w:hAnsi="Times New Roman"/>
          <w:sz w:val="24"/>
          <w:lang w:val="en-CA"/>
        </w:rPr>
        <w:t>Experience in evaluating international projects and knowledge of UNIDO is an asset.</w:t>
      </w:r>
    </w:p>
    <w:p w14:paraId="50D39CEC" w14:textId="77777777" w:rsidR="007C541E" w:rsidRPr="008619D1" w:rsidRDefault="007C541E" w:rsidP="001B690A">
      <w:pPr>
        <w:widowControl w:val="0"/>
        <w:numPr>
          <w:ilvl w:val="0"/>
          <w:numId w:val="63"/>
        </w:numPr>
        <w:tabs>
          <w:tab w:val="left" w:pos="-1440"/>
        </w:tabs>
        <w:autoSpaceDE w:val="0"/>
        <w:autoSpaceDN w:val="0"/>
        <w:adjustRightInd w:val="0"/>
        <w:ind w:right="-446"/>
        <w:rPr>
          <w:rFonts w:ascii="Times New Roman" w:eastAsia="Times New Roman" w:hAnsi="Times New Roman"/>
          <w:sz w:val="24"/>
          <w:lang w:val="en-CA"/>
        </w:rPr>
      </w:pPr>
      <w:r w:rsidRPr="008619D1">
        <w:rPr>
          <w:rFonts w:ascii="Times New Roman" w:eastAsia="Times New Roman" w:hAnsi="Times New Roman"/>
          <w:sz w:val="24"/>
          <w:lang w:val="en-CA"/>
        </w:rPr>
        <w:t>Knowledge of TC programme/project management cycle, design, implementation and M&amp;E is desirable.</w:t>
      </w:r>
    </w:p>
    <w:p w14:paraId="6137FC86" w14:textId="77777777" w:rsidR="007C541E" w:rsidRPr="008619D1" w:rsidRDefault="007C541E" w:rsidP="001B690A">
      <w:pPr>
        <w:widowControl w:val="0"/>
        <w:numPr>
          <w:ilvl w:val="0"/>
          <w:numId w:val="63"/>
        </w:numPr>
        <w:tabs>
          <w:tab w:val="left" w:pos="-1440"/>
        </w:tabs>
        <w:autoSpaceDE w:val="0"/>
        <w:autoSpaceDN w:val="0"/>
        <w:adjustRightInd w:val="0"/>
        <w:ind w:right="-446"/>
        <w:rPr>
          <w:rFonts w:ascii="Times New Roman" w:eastAsia="Times New Roman" w:hAnsi="Times New Roman"/>
          <w:sz w:val="24"/>
          <w:lang w:val="en-CA"/>
        </w:rPr>
      </w:pPr>
      <w:r w:rsidRPr="008619D1">
        <w:rPr>
          <w:rFonts w:ascii="Times New Roman" w:eastAsia="Times New Roman" w:hAnsi="Times New Roman"/>
          <w:sz w:val="24"/>
          <w:lang w:val="en-CA"/>
        </w:rPr>
        <w:t>Knowledge about multilateral technical cooperation and the UN, international development priorities and frameworks</w:t>
      </w:r>
    </w:p>
    <w:p w14:paraId="3BDF8502" w14:textId="77777777" w:rsidR="007C541E" w:rsidRPr="008619D1" w:rsidRDefault="007C541E" w:rsidP="001B690A">
      <w:pPr>
        <w:widowControl w:val="0"/>
        <w:numPr>
          <w:ilvl w:val="0"/>
          <w:numId w:val="63"/>
        </w:numPr>
        <w:tabs>
          <w:tab w:val="left" w:pos="-1440"/>
        </w:tabs>
        <w:autoSpaceDE w:val="0"/>
        <w:autoSpaceDN w:val="0"/>
        <w:adjustRightInd w:val="0"/>
        <w:ind w:right="-446"/>
        <w:rPr>
          <w:rFonts w:ascii="Times New Roman" w:eastAsia="Times New Roman" w:hAnsi="Times New Roman"/>
          <w:sz w:val="24"/>
          <w:lang w:val="en-CA"/>
        </w:rPr>
      </w:pPr>
      <w:r w:rsidRPr="008619D1">
        <w:rPr>
          <w:rFonts w:ascii="Times New Roman" w:eastAsia="Times New Roman" w:hAnsi="Times New Roman"/>
          <w:sz w:val="24"/>
          <w:lang w:val="en-CA"/>
        </w:rPr>
        <w:t>Familiarity with social and environmental analysis, tools and methodologies is an asset.</w:t>
      </w:r>
    </w:p>
    <w:p w14:paraId="08FE7FE3" w14:textId="77777777" w:rsidR="007C541E" w:rsidRPr="008619D1" w:rsidRDefault="007C541E" w:rsidP="001B690A">
      <w:pPr>
        <w:widowControl w:val="0"/>
        <w:numPr>
          <w:ilvl w:val="0"/>
          <w:numId w:val="63"/>
        </w:numPr>
        <w:tabs>
          <w:tab w:val="left" w:pos="-1440"/>
        </w:tabs>
        <w:autoSpaceDE w:val="0"/>
        <w:autoSpaceDN w:val="0"/>
        <w:adjustRightInd w:val="0"/>
        <w:ind w:right="-446"/>
        <w:rPr>
          <w:rFonts w:ascii="Times New Roman" w:eastAsia="Times New Roman" w:hAnsi="Times New Roman"/>
          <w:sz w:val="24"/>
          <w:lang w:val="en-CA"/>
        </w:rPr>
      </w:pPr>
      <w:r w:rsidRPr="008619D1">
        <w:rPr>
          <w:rFonts w:ascii="Times New Roman" w:eastAsia="Times New Roman" w:hAnsi="Times New Roman"/>
          <w:sz w:val="24"/>
          <w:lang w:val="en-CA"/>
        </w:rPr>
        <w:t>Experience in the needs, conditions and problems in developing countries is desirable.</w:t>
      </w:r>
    </w:p>
    <w:p w14:paraId="267CD8FF" w14:textId="77777777" w:rsidR="007C541E" w:rsidRPr="008619D1" w:rsidRDefault="007C541E" w:rsidP="007C541E">
      <w:pPr>
        <w:rPr>
          <w:rFonts w:ascii="Times New Roman" w:eastAsia="Times New Roman" w:hAnsi="Times New Roman"/>
          <w:sz w:val="24"/>
        </w:rPr>
      </w:pPr>
    </w:p>
    <w:p w14:paraId="1E9D6496" w14:textId="77777777" w:rsidR="007C541E" w:rsidRPr="008619D1" w:rsidRDefault="007C541E" w:rsidP="007C541E">
      <w:pPr>
        <w:rPr>
          <w:rFonts w:ascii="Times New Roman" w:eastAsia="Times New Roman" w:hAnsi="Times New Roman"/>
          <w:b/>
          <w:bCs/>
          <w:sz w:val="24"/>
          <w:u w:val="single"/>
        </w:rPr>
      </w:pPr>
    </w:p>
    <w:p w14:paraId="17289FF1"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b/>
          <w:bCs/>
          <w:sz w:val="24"/>
        </w:rPr>
        <w:t>Languages</w:t>
      </w:r>
      <w:r w:rsidRPr="008619D1">
        <w:rPr>
          <w:rFonts w:ascii="Times New Roman" w:eastAsia="Times New Roman" w:hAnsi="Times New Roman"/>
          <w:sz w:val="24"/>
        </w:rPr>
        <w:t xml:space="preserve">: Fluency in written and spoken English is </w:t>
      </w:r>
      <w:r w:rsidRPr="008619D1">
        <w:rPr>
          <w:rFonts w:ascii="Times New Roman" w:eastAsia="Times New Roman" w:hAnsi="Times New Roman"/>
          <w:b/>
          <w:sz w:val="24"/>
        </w:rPr>
        <w:t>required</w:t>
      </w:r>
      <w:r w:rsidRPr="008619D1">
        <w:rPr>
          <w:rFonts w:ascii="Times New Roman" w:eastAsia="Times New Roman" w:hAnsi="Times New Roman"/>
          <w:sz w:val="24"/>
        </w:rPr>
        <w:t xml:space="preserve">. Fluency and/or working knowledge of another official UN language, particularly French is </w:t>
      </w:r>
      <w:r w:rsidRPr="008619D1">
        <w:rPr>
          <w:rFonts w:ascii="Times New Roman" w:eastAsia="Times New Roman" w:hAnsi="Times New Roman"/>
          <w:b/>
          <w:sz w:val="24"/>
        </w:rPr>
        <w:t>desirable</w:t>
      </w:r>
      <w:r w:rsidRPr="008619D1">
        <w:rPr>
          <w:rFonts w:ascii="Times New Roman" w:eastAsia="Times New Roman" w:hAnsi="Times New Roman"/>
          <w:sz w:val="24"/>
        </w:rPr>
        <w:t xml:space="preserve"> [or </w:t>
      </w:r>
      <w:r w:rsidRPr="008619D1">
        <w:rPr>
          <w:rFonts w:ascii="Times New Roman" w:eastAsia="Times New Roman" w:hAnsi="Times New Roman"/>
          <w:b/>
          <w:sz w:val="24"/>
        </w:rPr>
        <w:t>required</w:t>
      </w:r>
      <w:r w:rsidRPr="008619D1">
        <w:rPr>
          <w:rFonts w:ascii="Times New Roman" w:eastAsia="Times New Roman" w:hAnsi="Times New Roman"/>
          <w:sz w:val="24"/>
        </w:rPr>
        <w:t>].</w:t>
      </w:r>
    </w:p>
    <w:p w14:paraId="0C8CA50A" w14:textId="77777777" w:rsidR="007C541E" w:rsidRPr="008619D1" w:rsidRDefault="007C541E" w:rsidP="007C541E">
      <w:pPr>
        <w:rPr>
          <w:rFonts w:ascii="Times New Roman" w:eastAsia="Times New Roman" w:hAnsi="Times New Roman"/>
          <w:sz w:val="24"/>
        </w:rPr>
      </w:pPr>
    </w:p>
    <w:p w14:paraId="0AA424DD" w14:textId="77777777" w:rsidR="007C541E" w:rsidRPr="008619D1" w:rsidRDefault="007C541E" w:rsidP="007C541E">
      <w:pPr>
        <w:rPr>
          <w:rFonts w:ascii="Times New Roman" w:eastAsia="Times New Roman" w:hAnsi="Times New Roman"/>
          <w:sz w:val="24"/>
        </w:rPr>
      </w:pPr>
    </w:p>
    <w:p w14:paraId="5626D68D" w14:textId="77777777" w:rsidR="007C541E" w:rsidRPr="008619D1" w:rsidRDefault="007C541E" w:rsidP="007C541E">
      <w:pPr>
        <w:ind w:right="-450"/>
        <w:rPr>
          <w:rFonts w:ascii="Times New Roman" w:eastAsia="Times New Roman" w:hAnsi="Times New Roman"/>
          <w:b/>
          <w:sz w:val="24"/>
        </w:rPr>
      </w:pPr>
    </w:p>
    <w:p w14:paraId="2B01B5C4" w14:textId="77777777" w:rsidR="007C541E" w:rsidRPr="008619D1" w:rsidRDefault="007C541E" w:rsidP="007C541E">
      <w:pPr>
        <w:ind w:right="-450"/>
        <w:rPr>
          <w:rFonts w:ascii="Times New Roman" w:eastAsia="Times New Roman" w:hAnsi="Times New Roman"/>
          <w:b/>
          <w:sz w:val="24"/>
        </w:rPr>
      </w:pPr>
      <w:r w:rsidRPr="008619D1">
        <w:rPr>
          <w:rFonts w:ascii="Times New Roman" w:eastAsia="Times New Roman" w:hAnsi="Times New Roman"/>
          <w:b/>
          <w:sz w:val="24"/>
        </w:rPr>
        <w:t>Absence of conflict of interest:</w:t>
      </w:r>
    </w:p>
    <w:p w14:paraId="7BA6F22C" w14:textId="77777777" w:rsidR="007C541E" w:rsidRPr="008619D1" w:rsidRDefault="007C541E" w:rsidP="007C541E">
      <w:pPr>
        <w:tabs>
          <w:tab w:val="center" w:pos="4320"/>
          <w:tab w:val="right" w:pos="8640"/>
        </w:tabs>
        <w:rPr>
          <w:rFonts w:ascii="Times New Roman" w:eastAsia="Times New Roman" w:hAnsi="Times New Roman"/>
          <w:sz w:val="24"/>
        </w:rPr>
      </w:pPr>
      <w:r w:rsidRPr="008619D1">
        <w:rPr>
          <w:rFonts w:ascii="Times New Roman" w:eastAsia="Times New Roman" w:hAnsi="Times New Roman"/>
          <w:sz w:val="24"/>
        </w:rPr>
        <w:t xml:space="preserve">According to UNIDO rules, the consultant must not have been involved in the design and/or implementation, supervision and coordination of and/or have benefited from the programme/project (or theme) under evaluation. The consultant will be requested to sign a declaration that none of the above situations exists and that the consultants will not seek assignments with the manager/s in charge of the project before the completion of her/his contract with the UNIDO Independent Evaluation Division. </w:t>
      </w:r>
    </w:p>
    <w:p w14:paraId="4EA5773F" w14:textId="77777777" w:rsidR="007C541E" w:rsidRPr="008619D1" w:rsidRDefault="007C541E" w:rsidP="007C541E">
      <w:pPr>
        <w:keepNext/>
        <w:keepLines/>
        <w:spacing w:before="200"/>
        <w:outlineLvl w:val="6"/>
        <w:rPr>
          <w:rFonts w:ascii="Times New Roman" w:eastAsia="SimSun" w:hAnsi="Times New Roman"/>
          <w:b/>
          <w:bCs/>
          <w:sz w:val="24"/>
          <w:u w:val="single"/>
        </w:rPr>
      </w:pPr>
      <w:r w:rsidRPr="008619D1">
        <w:rPr>
          <w:rFonts w:ascii="Times New Roman" w:eastAsia="SimSun" w:hAnsi="Times New Roman"/>
          <w:b/>
          <w:bCs/>
          <w:iCs/>
          <w:sz w:val="24"/>
          <w:u w:val="single"/>
        </w:rPr>
        <w:t>REQUIRED COMPETENCIES</w:t>
      </w:r>
    </w:p>
    <w:p w14:paraId="3CDC9011" w14:textId="77777777" w:rsidR="007C541E" w:rsidRPr="008619D1" w:rsidRDefault="007C541E" w:rsidP="007C541E">
      <w:pPr>
        <w:rPr>
          <w:rFonts w:ascii="Times New Roman" w:eastAsia="Times New Roman" w:hAnsi="Times New Roman"/>
          <w:sz w:val="24"/>
        </w:rPr>
      </w:pPr>
    </w:p>
    <w:p w14:paraId="748FB064" w14:textId="77777777" w:rsidR="007C541E" w:rsidRPr="008619D1" w:rsidRDefault="007C541E" w:rsidP="007C541E">
      <w:pPr>
        <w:jc w:val="left"/>
        <w:rPr>
          <w:rFonts w:ascii="Times New Roman" w:eastAsia="Times New Roman" w:hAnsi="Times New Roman"/>
          <w:sz w:val="24"/>
        </w:rPr>
      </w:pPr>
      <w:r w:rsidRPr="008619D1">
        <w:rPr>
          <w:rFonts w:ascii="Times New Roman" w:eastAsia="Times New Roman" w:hAnsi="Times New Roman"/>
          <w:b/>
          <w:i/>
          <w:sz w:val="24"/>
        </w:rPr>
        <w:t>Core values:</w:t>
      </w:r>
      <w:r w:rsidRPr="008619D1">
        <w:rPr>
          <w:rFonts w:ascii="Times New Roman" w:eastAsia="Times New Roman" w:hAnsi="Times New Roman"/>
          <w:sz w:val="24"/>
        </w:rPr>
        <w:br/>
        <w:t>WE LIVE AND ACT WITH INTEGRITY: work honestly, openly and impartially.</w:t>
      </w:r>
    </w:p>
    <w:p w14:paraId="476EF2D3"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WE SHOW PROFESSIONALISM: work hard and competently in a committed and responsible manner.</w:t>
      </w:r>
    </w:p>
    <w:p w14:paraId="0666644B"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WE RESPECT DIVERSITY: work together effectively, respectfully and inclusively, regardless of our differences in culture and perspective.</w:t>
      </w:r>
    </w:p>
    <w:p w14:paraId="21224A58" w14:textId="77777777" w:rsidR="007C541E" w:rsidRPr="008619D1" w:rsidRDefault="007C541E" w:rsidP="007C541E">
      <w:pPr>
        <w:jc w:val="left"/>
        <w:rPr>
          <w:rFonts w:ascii="Times New Roman" w:eastAsia="Times New Roman" w:hAnsi="Times New Roman"/>
          <w:sz w:val="24"/>
        </w:rPr>
      </w:pPr>
      <w:r w:rsidRPr="008619D1">
        <w:rPr>
          <w:rFonts w:ascii="Times New Roman" w:eastAsia="Times New Roman" w:hAnsi="Times New Roman"/>
          <w:sz w:val="24"/>
        </w:rPr>
        <w:br/>
      </w:r>
      <w:r w:rsidRPr="008619D1">
        <w:rPr>
          <w:rFonts w:ascii="Times New Roman" w:eastAsia="Times New Roman" w:hAnsi="Times New Roman"/>
          <w:b/>
          <w:i/>
          <w:sz w:val="24"/>
        </w:rPr>
        <w:t>Key competencies:</w:t>
      </w:r>
      <w:r w:rsidRPr="008619D1">
        <w:rPr>
          <w:rFonts w:ascii="Times New Roman" w:eastAsia="Times New Roman" w:hAnsi="Times New Roman"/>
          <w:sz w:val="24"/>
        </w:rPr>
        <w:br/>
        <w:t>WE FOCUS ON PEOPLE: cooperate to fully reach our potential –and this is true for our colleagues as well as our clients. Emotional intelligence and receptiveness are vital parts of our UNIDO identity.</w:t>
      </w:r>
    </w:p>
    <w:p w14:paraId="3B8AD52E"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lastRenderedPageBreak/>
        <w:t>WE FOCUS ON RESULTS AND RESPONSIBILITIES: focus on planning, organizing and managing our work effectively and efficiently. We are responsible and accountable for achieving our results and meeting our performance standards. This accountability does not end with our colleagues and supervisors, but we also owe it to those we serve and who have trusted us to contribute to a better, safer and healthier world.</w:t>
      </w:r>
    </w:p>
    <w:p w14:paraId="58211CED"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WE COMMUNICATE AND EARN TRUST: communicate effectively with one another and build an environment of trust where we can all excel in our work.</w:t>
      </w:r>
    </w:p>
    <w:p w14:paraId="095F9A6D"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sz w:val="24"/>
        </w:rPr>
        <w:t>WE THINK OUTSIDE THE BOX AND INNOVATE: To stay relevant, we continuously improve, support innovation, share our knowledge and skills, and learn from one another.</w:t>
      </w:r>
    </w:p>
    <w:p w14:paraId="33B3F169" w14:textId="77777777" w:rsidR="007C541E" w:rsidRPr="008619D1" w:rsidRDefault="007C541E" w:rsidP="007C541E">
      <w:pPr>
        <w:rPr>
          <w:rFonts w:ascii="Times New Roman" w:eastAsia="Times New Roman" w:hAnsi="Times New Roman"/>
          <w:sz w:val="24"/>
        </w:rPr>
      </w:pPr>
    </w:p>
    <w:p w14:paraId="19410A43" w14:textId="77777777" w:rsidR="007C541E" w:rsidRPr="008619D1" w:rsidRDefault="007C541E" w:rsidP="007C541E">
      <w:pPr>
        <w:ind w:hanging="90"/>
        <w:rPr>
          <w:rFonts w:ascii="Times New Roman" w:eastAsia="Times New Roman" w:hAnsi="Times New Roman"/>
          <w:b/>
          <w:bCs/>
          <w:color w:val="000000"/>
          <w:sz w:val="24"/>
        </w:rPr>
      </w:pPr>
      <w:r w:rsidRPr="008619D1">
        <w:rPr>
          <w:rFonts w:ascii="Times New Roman" w:eastAsia="Times New Roman" w:hAnsi="Times New Roman"/>
          <w:b/>
          <w:bCs/>
          <w:color w:val="000000"/>
          <w:sz w:val="24"/>
        </w:rPr>
        <w:t xml:space="preserve"> Managerial and Leadership Competencies </w:t>
      </w:r>
    </w:p>
    <w:p w14:paraId="6F3359E5" w14:textId="77777777" w:rsidR="007C541E" w:rsidRPr="008619D1" w:rsidRDefault="007C541E" w:rsidP="007C541E">
      <w:pPr>
        <w:rPr>
          <w:rFonts w:ascii="Times New Roman" w:eastAsia="Times New Roman" w:hAnsi="Times New Roman"/>
          <w:color w:val="000000"/>
          <w:sz w:val="24"/>
        </w:rPr>
      </w:pPr>
      <w:r w:rsidRPr="008619D1">
        <w:rPr>
          <w:rFonts w:ascii="Times New Roman" w:eastAsia="Times New Roman" w:hAnsi="Times New Roman"/>
          <w:color w:val="000000"/>
          <w:sz w:val="24"/>
        </w:rPr>
        <w:t>WE ARE STRATEGIC, DECISIVE, PRINCIPLED AND INSPIRATIONAL: As managers, we are strategic and fair in driving our team’s performance. As leaders, we are a source of inspiration, stand for norms and standards established in the UN Charter and duty bound to defend these ideals with a principled approach.</w:t>
      </w:r>
    </w:p>
    <w:p w14:paraId="200C90D1" w14:textId="77777777" w:rsidR="007C541E" w:rsidRPr="008619D1" w:rsidRDefault="007C541E" w:rsidP="007C541E">
      <w:pPr>
        <w:rPr>
          <w:rFonts w:ascii="Times New Roman" w:eastAsia="Times New Roman" w:hAnsi="Times New Roman"/>
          <w:color w:val="000000"/>
          <w:sz w:val="24"/>
        </w:rPr>
      </w:pPr>
      <w:r w:rsidRPr="008619D1">
        <w:rPr>
          <w:rFonts w:ascii="Times New Roman" w:eastAsia="Times New Roman" w:hAnsi="Times New Roman"/>
          <w:color w:val="000000"/>
          <w:sz w:val="24"/>
        </w:rPr>
        <w:t>WE ARE INCLUSIVE AND ACCOUNTABLE: As managers, we are inclusive in our approach and maintain constructive engagement with all our stakeholders. As leaders, we embrace all personnel and stakeholders and are accountable mutually within UNIDO, within the system, to beneficiaries and the public and beyond.</w:t>
      </w:r>
    </w:p>
    <w:p w14:paraId="1D1C67B0" w14:textId="77777777" w:rsidR="007C541E" w:rsidRPr="008619D1" w:rsidRDefault="007C541E" w:rsidP="007C541E">
      <w:pPr>
        <w:rPr>
          <w:rFonts w:ascii="Times New Roman" w:eastAsia="Times New Roman" w:hAnsi="Times New Roman"/>
          <w:color w:val="000000"/>
          <w:sz w:val="24"/>
        </w:rPr>
      </w:pPr>
      <w:r w:rsidRPr="008619D1">
        <w:rPr>
          <w:rFonts w:ascii="Times New Roman" w:eastAsia="Times New Roman" w:hAnsi="Times New Roman"/>
          <w:color w:val="000000"/>
          <w:sz w:val="24"/>
        </w:rPr>
        <w:t>WE ARE MULTI-DIMENSIONAL AND TRANSFORMATIONAL: As managers, we go beyond conventional methods to help our organizational units strengthen their own agility and adaptability to change. As leaders in the UN system, we have a vision which is integrated and engaged across the pillars of Peace and Security, Human Rights and Development.</w:t>
      </w:r>
    </w:p>
    <w:p w14:paraId="65C28288" w14:textId="77777777" w:rsidR="007C541E" w:rsidRPr="008619D1" w:rsidRDefault="007C541E" w:rsidP="007C541E">
      <w:pPr>
        <w:rPr>
          <w:rFonts w:ascii="Times New Roman" w:eastAsia="Times New Roman" w:hAnsi="Times New Roman"/>
          <w:sz w:val="24"/>
        </w:rPr>
      </w:pPr>
      <w:r w:rsidRPr="008619D1">
        <w:rPr>
          <w:rFonts w:ascii="Times New Roman" w:eastAsia="Times New Roman" w:hAnsi="Times New Roman"/>
          <w:color w:val="000000"/>
          <w:sz w:val="24"/>
        </w:rPr>
        <w:t>WE ARE COLLABORATIVE AND CO-CREATIVE: As managers, we foster a team spirit and create meaningful opportunities to hear the voices of those around us, while realizing that only by working together can we accomplish our mission. As leaders we see the inter-dependency of imperatives of the UN Charter and personally champion a collaborative inter-agency, multi-stakeholders and cross-thinking approach.</w:t>
      </w:r>
    </w:p>
    <w:p w14:paraId="72169310" w14:textId="77777777" w:rsidR="007C541E" w:rsidRDefault="007C541E" w:rsidP="007C541E">
      <w:pPr>
        <w:jc w:val="left"/>
        <w:rPr>
          <w:rFonts w:ascii="Times New Roman" w:hAnsi="Times New Roman"/>
        </w:rPr>
      </w:pPr>
      <w:r>
        <w:rPr>
          <w:rFonts w:ascii="Times New Roman" w:hAnsi="Times New Roman"/>
        </w:rPr>
        <w:br w:type="page"/>
      </w:r>
    </w:p>
    <w:p w14:paraId="6714D016" w14:textId="77777777" w:rsidR="007C541E" w:rsidRPr="00985D4A" w:rsidRDefault="007C541E" w:rsidP="007C541E">
      <w:pPr>
        <w:pStyle w:val="Heading2"/>
        <w:keepLines w:val="0"/>
        <w:spacing w:before="40" w:after="40"/>
        <w:rPr>
          <w:rFonts w:ascii="Times New Roman" w:eastAsia="Times New Roman" w:hAnsi="Times New Roman"/>
          <w:color w:val="auto"/>
          <w:sz w:val="22"/>
          <w:szCs w:val="22"/>
          <w:lang w:val="en-US"/>
        </w:rPr>
      </w:pPr>
      <w:bookmarkStart w:id="93" w:name="_Toc490232016"/>
      <w:bookmarkStart w:id="94" w:name="_Toc212898069"/>
      <w:r w:rsidRPr="00985D4A">
        <w:rPr>
          <w:rFonts w:ascii="Times New Roman" w:eastAsia="Times New Roman" w:hAnsi="Times New Roman"/>
          <w:color w:val="auto"/>
          <w:sz w:val="22"/>
          <w:szCs w:val="22"/>
          <w:lang w:val="en-US"/>
        </w:rPr>
        <w:lastRenderedPageBreak/>
        <w:t>Annex 4- Outline of an in-depth project evaluation report</w:t>
      </w:r>
      <w:bookmarkEnd w:id="91"/>
      <w:bookmarkEnd w:id="92"/>
      <w:bookmarkEnd w:id="93"/>
      <w:bookmarkEnd w:id="94"/>
    </w:p>
    <w:p w14:paraId="247FBED3" w14:textId="77777777" w:rsidR="007C541E" w:rsidRPr="00985D4A" w:rsidRDefault="007C541E" w:rsidP="007C541E">
      <w:pPr>
        <w:rPr>
          <w:rFonts w:ascii="Times New Roman" w:hAnsi="Times New Roman"/>
          <w:color w:val="000000" w:themeColor="text1"/>
        </w:rPr>
      </w:pPr>
    </w:p>
    <w:p w14:paraId="53C86E88" w14:textId="77777777" w:rsidR="007C541E" w:rsidRPr="00985D4A" w:rsidRDefault="007C541E" w:rsidP="007C541E">
      <w:pPr>
        <w:rPr>
          <w:rFonts w:ascii="Times New Roman" w:hAnsi="Times New Roman"/>
          <w:color w:val="000000" w:themeColor="text1"/>
        </w:rPr>
      </w:pPr>
      <w:r w:rsidRPr="00985D4A">
        <w:rPr>
          <w:rFonts w:ascii="Times New Roman" w:hAnsi="Times New Roman"/>
          <w:color w:val="000000" w:themeColor="text1"/>
        </w:rPr>
        <w:t>Abstract</w:t>
      </w:r>
      <w:r w:rsidRPr="00985D4A">
        <w:rPr>
          <w:rFonts w:ascii="Times New Roman" w:hAnsi="Times New Roman"/>
          <w:color w:val="000000" w:themeColor="text1"/>
        </w:rPr>
        <w:tab/>
      </w:r>
    </w:p>
    <w:p w14:paraId="4B4534FE" w14:textId="77777777" w:rsidR="007C541E" w:rsidRPr="00985D4A" w:rsidRDefault="007C541E" w:rsidP="007C541E">
      <w:pPr>
        <w:rPr>
          <w:rFonts w:ascii="Times New Roman" w:hAnsi="Times New Roman"/>
          <w:color w:val="000000" w:themeColor="text1"/>
        </w:rPr>
      </w:pPr>
      <w:r w:rsidRPr="00985D4A">
        <w:rPr>
          <w:rFonts w:ascii="Times New Roman" w:hAnsi="Times New Roman"/>
          <w:color w:val="000000" w:themeColor="text1"/>
        </w:rPr>
        <w:t>Contents</w:t>
      </w:r>
      <w:r w:rsidRPr="00985D4A">
        <w:rPr>
          <w:rFonts w:ascii="Times New Roman" w:hAnsi="Times New Roman"/>
          <w:color w:val="000000" w:themeColor="text1"/>
        </w:rPr>
        <w:tab/>
      </w:r>
    </w:p>
    <w:p w14:paraId="390EC918" w14:textId="77777777" w:rsidR="007C541E" w:rsidRPr="00985D4A" w:rsidRDefault="007C541E" w:rsidP="007C541E">
      <w:pPr>
        <w:rPr>
          <w:rFonts w:ascii="Times New Roman" w:hAnsi="Times New Roman"/>
          <w:color w:val="000000" w:themeColor="text1"/>
        </w:rPr>
      </w:pPr>
      <w:r w:rsidRPr="00985D4A">
        <w:rPr>
          <w:rFonts w:ascii="Times New Roman" w:hAnsi="Times New Roman"/>
          <w:color w:val="000000" w:themeColor="text1"/>
        </w:rPr>
        <w:t>Acknowledgements</w:t>
      </w:r>
      <w:r w:rsidRPr="00985D4A">
        <w:rPr>
          <w:rFonts w:ascii="Times New Roman" w:hAnsi="Times New Roman"/>
          <w:color w:val="000000" w:themeColor="text1"/>
        </w:rPr>
        <w:tab/>
      </w:r>
    </w:p>
    <w:p w14:paraId="074568E0" w14:textId="77777777" w:rsidR="007C541E" w:rsidRPr="00985D4A" w:rsidRDefault="007C541E" w:rsidP="007C541E">
      <w:pPr>
        <w:rPr>
          <w:rFonts w:ascii="Times New Roman" w:hAnsi="Times New Roman"/>
          <w:color w:val="000000" w:themeColor="text1"/>
        </w:rPr>
      </w:pPr>
      <w:r w:rsidRPr="00985D4A">
        <w:rPr>
          <w:rFonts w:ascii="Times New Roman" w:hAnsi="Times New Roman"/>
          <w:color w:val="000000" w:themeColor="text1"/>
        </w:rPr>
        <w:t>Abbreviations and acronyms</w:t>
      </w:r>
      <w:r w:rsidRPr="00985D4A">
        <w:rPr>
          <w:rFonts w:ascii="Times New Roman" w:hAnsi="Times New Roman"/>
          <w:color w:val="000000" w:themeColor="text1"/>
        </w:rPr>
        <w:tab/>
      </w:r>
    </w:p>
    <w:p w14:paraId="0CD513F9" w14:textId="77777777" w:rsidR="007C541E" w:rsidRPr="00985D4A" w:rsidRDefault="007C541E" w:rsidP="007C541E">
      <w:pPr>
        <w:rPr>
          <w:rFonts w:ascii="Times New Roman" w:hAnsi="Times New Roman"/>
          <w:color w:val="000000" w:themeColor="text1"/>
        </w:rPr>
      </w:pPr>
      <w:r w:rsidRPr="00985D4A">
        <w:rPr>
          <w:rFonts w:ascii="Times New Roman" w:hAnsi="Times New Roman"/>
          <w:color w:val="000000" w:themeColor="text1"/>
        </w:rPr>
        <w:t>Glossary of Evaluation Related Terms</w:t>
      </w:r>
    </w:p>
    <w:p w14:paraId="656BEC94" w14:textId="77777777" w:rsidR="007C541E" w:rsidRPr="00985D4A" w:rsidRDefault="007C541E" w:rsidP="007C541E">
      <w:pPr>
        <w:rPr>
          <w:rFonts w:ascii="Times New Roman" w:hAnsi="Times New Roman"/>
          <w:color w:val="000000" w:themeColor="text1"/>
        </w:rPr>
      </w:pPr>
    </w:p>
    <w:p w14:paraId="785FE1A6" w14:textId="77777777" w:rsidR="007C541E" w:rsidRPr="00985D4A" w:rsidRDefault="007C541E" w:rsidP="007C541E">
      <w:pPr>
        <w:rPr>
          <w:rFonts w:ascii="Times New Roman" w:hAnsi="Times New Roman"/>
          <w:b/>
          <w:color w:val="000000" w:themeColor="text1"/>
        </w:rPr>
      </w:pPr>
      <w:r w:rsidRPr="00985D4A">
        <w:rPr>
          <w:rFonts w:ascii="Times New Roman" w:hAnsi="Times New Roman"/>
          <w:b/>
          <w:color w:val="000000" w:themeColor="text1"/>
        </w:rPr>
        <w:t>Executive summary (maximum 5 pages)</w:t>
      </w:r>
    </w:p>
    <w:p w14:paraId="11608F20" w14:textId="77777777" w:rsidR="007C541E" w:rsidRPr="00985D4A" w:rsidRDefault="007C541E" w:rsidP="007C541E">
      <w:pPr>
        <w:ind w:firstLine="720"/>
        <w:rPr>
          <w:rFonts w:ascii="Times New Roman" w:hAnsi="Times New Roman"/>
          <w:color w:val="000000" w:themeColor="text1"/>
        </w:rPr>
      </w:pPr>
      <w:r w:rsidRPr="00985D4A">
        <w:rPr>
          <w:rFonts w:ascii="Times New Roman" w:hAnsi="Times New Roman"/>
          <w:color w:val="000000" w:themeColor="text1"/>
        </w:rPr>
        <w:t>Evaluation purpose and methodology</w:t>
      </w:r>
    </w:p>
    <w:p w14:paraId="405F6ECE" w14:textId="77777777" w:rsidR="007C541E" w:rsidRPr="00985D4A" w:rsidRDefault="007C541E" w:rsidP="007C541E">
      <w:pPr>
        <w:ind w:firstLine="720"/>
        <w:rPr>
          <w:rFonts w:ascii="Times New Roman" w:hAnsi="Times New Roman"/>
          <w:color w:val="000000" w:themeColor="text1"/>
        </w:rPr>
      </w:pPr>
      <w:r w:rsidRPr="00985D4A">
        <w:rPr>
          <w:rFonts w:ascii="Times New Roman" w:hAnsi="Times New Roman"/>
          <w:color w:val="000000" w:themeColor="text1"/>
        </w:rPr>
        <w:t xml:space="preserve">Key findings </w:t>
      </w:r>
    </w:p>
    <w:p w14:paraId="282AA6CF" w14:textId="77777777" w:rsidR="007C541E" w:rsidRPr="00985D4A" w:rsidRDefault="007C541E" w:rsidP="007C541E">
      <w:pPr>
        <w:ind w:firstLine="720"/>
        <w:rPr>
          <w:rFonts w:ascii="Times New Roman" w:hAnsi="Times New Roman"/>
          <w:color w:val="000000" w:themeColor="text1"/>
        </w:rPr>
      </w:pPr>
      <w:r w:rsidRPr="00985D4A">
        <w:rPr>
          <w:rFonts w:ascii="Times New Roman" w:hAnsi="Times New Roman"/>
          <w:color w:val="000000" w:themeColor="text1"/>
        </w:rPr>
        <w:t xml:space="preserve">Conclusions and recommendations </w:t>
      </w:r>
    </w:p>
    <w:p w14:paraId="074E221A" w14:textId="77777777" w:rsidR="007C541E" w:rsidRPr="00985D4A" w:rsidRDefault="007C541E" w:rsidP="007C541E">
      <w:pPr>
        <w:ind w:firstLine="720"/>
        <w:rPr>
          <w:rFonts w:ascii="Times New Roman" w:hAnsi="Times New Roman"/>
          <w:color w:val="000000" w:themeColor="text1"/>
        </w:rPr>
      </w:pPr>
      <w:r w:rsidRPr="00985D4A">
        <w:rPr>
          <w:rFonts w:ascii="Times New Roman" w:hAnsi="Times New Roman"/>
          <w:color w:val="000000" w:themeColor="text1"/>
        </w:rPr>
        <w:t>Project ratings</w:t>
      </w:r>
    </w:p>
    <w:p w14:paraId="5B7EFD2F" w14:textId="77777777" w:rsidR="007C541E" w:rsidRPr="00985D4A" w:rsidRDefault="007C541E" w:rsidP="007C541E">
      <w:pPr>
        <w:ind w:firstLine="720"/>
        <w:rPr>
          <w:rFonts w:ascii="Times New Roman" w:hAnsi="Times New Roman"/>
          <w:color w:val="000000" w:themeColor="text1"/>
        </w:rPr>
      </w:pPr>
      <w:r w:rsidRPr="00985D4A">
        <w:rPr>
          <w:rFonts w:ascii="Times New Roman" w:hAnsi="Times New Roman"/>
          <w:color w:val="000000" w:themeColor="text1"/>
        </w:rPr>
        <w:t xml:space="preserve">Tabular overview of key findings – conclusions – recommendations </w:t>
      </w:r>
    </w:p>
    <w:p w14:paraId="31C3E7B1" w14:textId="77777777" w:rsidR="007C541E" w:rsidRPr="00985D4A" w:rsidRDefault="007C541E" w:rsidP="007C541E">
      <w:pPr>
        <w:spacing w:before="100"/>
        <w:rPr>
          <w:rFonts w:ascii="Times New Roman" w:hAnsi="Times New Roman"/>
        </w:rPr>
      </w:pPr>
      <w:bookmarkStart w:id="95" w:name="_Toc472499163"/>
      <w:bookmarkStart w:id="96" w:name="_Toc490232017"/>
      <w:r w:rsidRPr="00985D4A">
        <w:rPr>
          <w:rFonts w:ascii="Times New Roman" w:hAnsi="Times New Roman"/>
        </w:rPr>
        <w:t>1.</w:t>
      </w:r>
      <w:r w:rsidRPr="00985D4A">
        <w:rPr>
          <w:rFonts w:ascii="Times New Roman" w:hAnsi="Times New Roman"/>
        </w:rPr>
        <w:tab/>
        <w:t>Introduction</w:t>
      </w:r>
      <w:r w:rsidRPr="00985D4A">
        <w:rPr>
          <w:rFonts w:ascii="Times New Roman" w:hAnsi="Times New Roman"/>
        </w:rPr>
        <w:tab/>
      </w:r>
    </w:p>
    <w:p w14:paraId="439C2F31" w14:textId="77777777" w:rsidR="007C541E" w:rsidRPr="00985D4A" w:rsidRDefault="007C541E" w:rsidP="007C541E">
      <w:pPr>
        <w:ind w:firstLine="720"/>
        <w:rPr>
          <w:rFonts w:ascii="Times New Roman" w:hAnsi="Times New Roman"/>
        </w:rPr>
      </w:pPr>
      <w:r w:rsidRPr="00985D4A">
        <w:rPr>
          <w:rFonts w:ascii="Times New Roman" w:hAnsi="Times New Roman"/>
        </w:rPr>
        <w:t>1.1</w:t>
      </w:r>
      <w:r w:rsidRPr="00985D4A">
        <w:rPr>
          <w:rFonts w:ascii="Times New Roman" w:hAnsi="Times New Roman"/>
        </w:rPr>
        <w:tab/>
        <w:t>Evaluation Purpose</w:t>
      </w:r>
      <w:r w:rsidRPr="00985D4A">
        <w:rPr>
          <w:rFonts w:ascii="Times New Roman" w:hAnsi="Times New Roman"/>
        </w:rPr>
        <w:tab/>
      </w:r>
    </w:p>
    <w:p w14:paraId="59CB45FD"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1.2 </w:t>
      </w:r>
      <w:r w:rsidRPr="00985D4A">
        <w:rPr>
          <w:rFonts w:ascii="Times New Roman" w:hAnsi="Times New Roman"/>
        </w:rPr>
        <w:tab/>
        <w:t>Evaluation Objectives and Scope</w:t>
      </w:r>
    </w:p>
    <w:p w14:paraId="6648D6EC"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1.3 </w:t>
      </w:r>
      <w:r w:rsidRPr="00985D4A">
        <w:rPr>
          <w:rFonts w:ascii="Times New Roman" w:hAnsi="Times New Roman"/>
        </w:rPr>
        <w:tab/>
        <w:t>Theory of Change</w:t>
      </w:r>
    </w:p>
    <w:p w14:paraId="1369F7AD"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1.4 </w:t>
      </w:r>
      <w:r w:rsidRPr="00985D4A">
        <w:rPr>
          <w:rFonts w:ascii="Times New Roman" w:hAnsi="Times New Roman"/>
        </w:rPr>
        <w:tab/>
        <w:t>Methodology</w:t>
      </w:r>
    </w:p>
    <w:p w14:paraId="634F5674"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1.5 </w:t>
      </w:r>
      <w:r w:rsidRPr="00985D4A">
        <w:rPr>
          <w:rFonts w:ascii="Times New Roman" w:hAnsi="Times New Roman"/>
        </w:rPr>
        <w:tab/>
        <w:t>Limitations</w:t>
      </w:r>
    </w:p>
    <w:p w14:paraId="75B4793A" w14:textId="77777777" w:rsidR="007C541E" w:rsidRPr="00985D4A" w:rsidRDefault="007C541E" w:rsidP="007C541E">
      <w:pPr>
        <w:spacing w:before="100"/>
        <w:rPr>
          <w:rFonts w:ascii="Times New Roman" w:hAnsi="Times New Roman"/>
        </w:rPr>
      </w:pPr>
      <w:r w:rsidRPr="00985D4A">
        <w:rPr>
          <w:rFonts w:ascii="Times New Roman" w:hAnsi="Times New Roman"/>
        </w:rPr>
        <w:t>2.</w:t>
      </w:r>
      <w:r w:rsidRPr="00985D4A">
        <w:rPr>
          <w:rFonts w:ascii="Times New Roman" w:hAnsi="Times New Roman"/>
        </w:rPr>
        <w:tab/>
        <w:t>Project Background and Context</w:t>
      </w:r>
    </w:p>
    <w:p w14:paraId="279BA527" w14:textId="77777777" w:rsidR="007C541E" w:rsidRPr="00985D4A" w:rsidRDefault="007C541E" w:rsidP="007C541E">
      <w:pPr>
        <w:spacing w:before="100"/>
        <w:rPr>
          <w:rFonts w:ascii="Times New Roman" w:hAnsi="Times New Roman"/>
        </w:rPr>
      </w:pPr>
      <w:r w:rsidRPr="00985D4A">
        <w:rPr>
          <w:rFonts w:ascii="Times New Roman" w:hAnsi="Times New Roman"/>
        </w:rPr>
        <w:tab/>
        <w:t>2.1. Project factsheet</w:t>
      </w:r>
      <w:r w:rsidRPr="00985D4A">
        <w:rPr>
          <w:rFonts w:ascii="Times New Roman" w:hAnsi="Times New Roman"/>
        </w:rPr>
        <w:tab/>
      </w:r>
    </w:p>
    <w:p w14:paraId="191B7F0B" w14:textId="77777777" w:rsidR="007C541E" w:rsidRPr="00985D4A" w:rsidRDefault="007C541E" w:rsidP="007C541E">
      <w:pPr>
        <w:spacing w:before="100"/>
        <w:rPr>
          <w:rFonts w:ascii="Times New Roman" w:hAnsi="Times New Roman"/>
        </w:rPr>
      </w:pPr>
      <w:r w:rsidRPr="00985D4A">
        <w:rPr>
          <w:rFonts w:ascii="Times New Roman" w:hAnsi="Times New Roman"/>
        </w:rPr>
        <w:t>3.</w:t>
      </w:r>
      <w:r w:rsidRPr="00985D4A">
        <w:rPr>
          <w:rFonts w:ascii="Times New Roman" w:hAnsi="Times New Roman"/>
        </w:rPr>
        <w:tab/>
        <w:t>Findings</w:t>
      </w:r>
      <w:r w:rsidRPr="00985D4A">
        <w:rPr>
          <w:rFonts w:ascii="Times New Roman" w:hAnsi="Times New Roman"/>
        </w:rPr>
        <w:tab/>
      </w:r>
    </w:p>
    <w:p w14:paraId="4EE59379"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3.1. </w:t>
      </w:r>
      <w:r w:rsidRPr="00985D4A">
        <w:rPr>
          <w:rFonts w:ascii="Times New Roman" w:hAnsi="Times New Roman"/>
        </w:rPr>
        <w:tab/>
        <w:t>Project Design</w:t>
      </w:r>
    </w:p>
    <w:p w14:paraId="585777ED"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3.2 </w:t>
      </w:r>
      <w:r w:rsidRPr="00985D4A">
        <w:rPr>
          <w:rFonts w:ascii="Times New Roman" w:hAnsi="Times New Roman"/>
        </w:rPr>
        <w:tab/>
        <w:t>Relevance</w:t>
      </w:r>
    </w:p>
    <w:p w14:paraId="2EA09950"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3.3 </w:t>
      </w:r>
      <w:r w:rsidRPr="00985D4A">
        <w:rPr>
          <w:rFonts w:ascii="Times New Roman" w:hAnsi="Times New Roman"/>
        </w:rPr>
        <w:tab/>
        <w:t>Coherence</w:t>
      </w:r>
    </w:p>
    <w:p w14:paraId="62266036"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3.4 </w:t>
      </w:r>
      <w:r w:rsidRPr="00985D4A">
        <w:rPr>
          <w:rFonts w:ascii="Times New Roman" w:hAnsi="Times New Roman"/>
        </w:rPr>
        <w:tab/>
        <w:t>Effectiveness</w:t>
      </w:r>
    </w:p>
    <w:p w14:paraId="7545E2C3"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3.5 </w:t>
      </w:r>
      <w:r w:rsidRPr="00985D4A">
        <w:rPr>
          <w:rFonts w:ascii="Times New Roman" w:hAnsi="Times New Roman"/>
        </w:rPr>
        <w:tab/>
        <w:t>Efficiency</w:t>
      </w:r>
    </w:p>
    <w:p w14:paraId="1519494E"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3.6 </w:t>
      </w:r>
      <w:r w:rsidRPr="00985D4A">
        <w:rPr>
          <w:rFonts w:ascii="Times New Roman" w:hAnsi="Times New Roman"/>
        </w:rPr>
        <w:tab/>
        <w:t>Sustainability</w:t>
      </w:r>
    </w:p>
    <w:p w14:paraId="061DEF8F"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3.7 </w:t>
      </w:r>
      <w:r w:rsidRPr="00985D4A">
        <w:rPr>
          <w:rFonts w:ascii="Times New Roman" w:hAnsi="Times New Roman"/>
        </w:rPr>
        <w:tab/>
        <w:t>Progress to Impact</w:t>
      </w:r>
    </w:p>
    <w:p w14:paraId="457BF998"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3.8 </w:t>
      </w:r>
      <w:r w:rsidRPr="00985D4A">
        <w:rPr>
          <w:rFonts w:ascii="Times New Roman" w:hAnsi="Times New Roman"/>
        </w:rPr>
        <w:tab/>
        <w:t>Gender Mainstreaming</w:t>
      </w:r>
    </w:p>
    <w:p w14:paraId="40232259"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3.9 </w:t>
      </w:r>
      <w:r w:rsidRPr="00985D4A">
        <w:rPr>
          <w:rFonts w:ascii="Times New Roman" w:hAnsi="Times New Roman"/>
        </w:rPr>
        <w:tab/>
        <w:t>Environmental Impacts</w:t>
      </w:r>
    </w:p>
    <w:p w14:paraId="1EE979EA"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3.10 </w:t>
      </w:r>
      <w:r w:rsidRPr="00985D4A">
        <w:rPr>
          <w:rFonts w:ascii="Times New Roman" w:hAnsi="Times New Roman"/>
        </w:rPr>
        <w:tab/>
        <w:t>Human Rights/Social Impact</w:t>
      </w:r>
    </w:p>
    <w:p w14:paraId="7DF6C7B7"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3.11 </w:t>
      </w:r>
      <w:r w:rsidRPr="00985D4A">
        <w:rPr>
          <w:rFonts w:ascii="Times New Roman" w:hAnsi="Times New Roman"/>
        </w:rPr>
        <w:tab/>
        <w:t>Performance of Partners</w:t>
      </w:r>
    </w:p>
    <w:p w14:paraId="7F58C325" w14:textId="77777777" w:rsidR="007C541E" w:rsidRPr="00985D4A" w:rsidRDefault="007C541E" w:rsidP="007C541E">
      <w:pPr>
        <w:ind w:firstLine="720"/>
        <w:rPr>
          <w:rFonts w:ascii="Times New Roman" w:hAnsi="Times New Roman"/>
        </w:rPr>
      </w:pPr>
      <w:r w:rsidRPr="00985D4A">
        <w:rPr>
          <w:rFonts w:ascii="Times New Roman" w:hAnsi="Times New Roman"/>
        </w:rPr>
        <w:t>3.12</w:t>
      </w:r>
      <w:r w:rsidRPr="00985D4A">
        <w:rPr>
          <w:rFonts w:ascii="Times New Roman" w:hAnsi="Times New Roman"/>
        </w:rPr>
        <w:tab/>
        <w:t xml:space="preserve">Results-based Management </w:t>
      </w:r>
    </w:p>
    <w:p w14:paraId="0B435276"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3.13 </w:t>
      </w:r>
      <w:r w:rsidRPr="00985D4A">
        <w:rPr>
          <w:rFonts w:ascii="Times New Roman" w:hAnsi="Times New Roman"/>
        </w:rPr>
        <w:tab/>
        <w:t xml:space="preserve">Monitoring &amp; Reporting </w:t>
      </w:r>
    </w:p>
    <w:p w14:paraId="30BF41A0"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3.14 </w:t>
      </w:r>
      <w:r w:rsidRPr="00985D4A">
        <w:rPr>
          <w:rFonts w:ascii="Times New Roman" w:hAnsi="Times New Roman"/>
        </w:rPr>
        <w:tab/>
        <w:t>Project Ratings</w:t>
      </w:r>
    </w:p>
    <w:p w14:paraId="344558EA" w14:textId="77777777" w:rsidR="007C541E" w:rsidRPr="00985D4A" w:rsidRDefault="007C541E" w:rsidP="007C541E">
      <w:pPr>
        <w:spacing w:before="100"/>
        <w:rPr>
          <w:rFonts w:ascii="Times New Roman" w:hAnsi="Times New Roman"/>
        </w:rPr>
      </w:pPr>
      <w:r w:rsidRPr="00985D4A">
        <w:rPr>
          <w:rFonts w:ascii="Times New Roman" w:hAnsi="Times New Roman"/>
        </w:rPr>
        <w:t>4.</w:t>
      </w:r>
      <w:r w:rsidRPr="00985D4A">
        <w:rPr>
          <w:rFonts w:ascii="Times New Roman" w:hAnsi="Times New Roman"/>
        </w:rPr>
        <w:tab/>
        <w:t>Conclusions and Recommendations</w:t>
      </w:r>
      <w:r w:rsidRPr="00985D4A">
        <w:rPr>
          <w:rFonts w:ascii="Times New Roman" w:hAnsi="Times New Roman"/>
        </w:rPr>
        <w:tab/>
      </w:r>
    </w:p>
    <w:p w14:paraId="6370CEEA"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4.1 </w:t>
      </w:r>
      <w:r w:rsidRPr="00985D4A">
        <w:rPr>
          <w:rFonts w:ascii="Times New Roman" w:hAnsi="Times New Roman"/>
        </w:rPr>
        <w:tab/>
        <w:t>Conclusions</w:t>
      </w:r>
    </w:p>
    <w:p w14:paraId="79BED2E7" w14:textId="77777777" w:rsidR="007C541E" w:rsidRPr="00985D4A" w:rsidRDefault="007C541E" w:rsidP="007C541E">
      <w:pPr>
        <w:ind w:firstLine="720"/>
        <w:rPr>
          <w:rFonts w:ascii="Times New Roman" w:hAnsi="Times New Roman"/>
        </w:rPr>
      </w:pPr>
      <w:r w:rsidRPr="00985D4A">
        <w:rPr>
          <w:rFonts w:ascii="Times New Roman" w:hAnsi="Times New Roman"/>
        </w:rPr>
        <w:t xml:space="preserve">4.2 </w:t>
      </w:r>
      <w:r w:rsidRPr="00985D4A">
        <w:rPr>
          <w:rFonts w:ascii="Times New Roman" w:hAnsi="Times New Roman"/>
        </w:rPr>
        <w:tab/>
        <w:t>Recommendations and Management Response</w:t>
      </w:r>
    </w:p>
    <w:p w14:paraId="28ADD757" w14:textId="77777777" w:rsidR="007C541E" w:rsidRPr="00985D4A" w:rsidRDefault="007C541E" w:rsidP="007C541E">
      <w:pPr>
        <w:spacing w:before="100"/>
        <w:rPr>
          <w:rFonts w:ascii="Times New Roman" w:hAnsi="Times New Roman"/>
        </w:rPr>
      </w:pPr>
      <w:r w:rsidRPr="00985D4A">
        <w:rPr>
          <w:rFonts w:ascii="Times New Roman" w:hAnsi="Times New Roman"/>
        </w:rPr>
        <w:t>5.</w:t>
      </w:r>
      <w:r w:rsidRPr="00985D4A">
        <w:rPr>
          <w:rFonts w:ascii="Times New Roman" w:hAnsi="Times New Roman"/>
        </w:rPr>
        <w:tab/>
        <w:t>Lessons Learned</w:t>
      </w:r>
      <w:r w:rsidRPr="00985D4A">
        <w:rPr>
          <w:rFonts w:ascii="Times New Roman" w:hAnsi="Times New Roman"/>
        </w:rPr>
        <w:tab/>
      </w:r>
    </w:p>
    <w:p w14:paraId="302ADBFB" w14:textId="77777777" w:rsidR="007C541E" w:rsidRPr="00985D4A" w:rsidRDefault="007C541E" w:rsidP="007C541E">
      <w:pPr>
        <w:spacing w:before="100"/>
        <w:rPr>
          <w:rFonts w:ascii="Times New Roman" w:hAnsi="Times New Roman"/>
        </w:rPr>
      </w:pPr>
    </w:p>
    <w:p w14:paraId="7745E893" w14:textId="77777777" w:rsidR="007C541E" w:rsidRPr="00985D4A" w:rsidRDefault="007C541E" w:rsidP="007C541E">
      <w:pPr>
        <w:spacing w:before="100"/>
        <w:rPr>
          <w:rFonts w:ascii="Times New Roman" w:hAnsi="Times New Roman"/>
        </w:rPr>
      </w:pPr>
      <w:r w:rsidRPr="00985D4A">
        <w:rPr>
          <w:rFonts w:ascii="Times New Roman" w:hAnsi="Times New Roman"/>
        </w:rPr>
        <w:t>6. Annexes</w:t>
      </w:r>
      <w:r w:rsidRPr="00985D4A">
        <w:rPr>
          <w:rFonts w:ascii="Times New Roman" w:hAnsi="Times New Roman"/>
        </w:rPr>
        <w:tab/>
      </w:r>
    </w:p>
    <w:p w14:paraId="4FF838AD" w14:textId="77777777" w:rsidR="007C541E" w:rsidRPr="00985D4A" w:rsidRDefault="007C541E" w:rsidP="007C541E">
      <w:pPr>
        <w:spacing w:before="100"/>
        <w:rPr>
          <w:rFonts w:ascii="Times New Roman" w:hAnsi="Times New Roman"/>
        </w:rPr>
      </w:pPr>
    </w:p>
    <w:p w14:paraId="00A326A2" w14:textId="77777777" w:rsidR="007C541E" w:rsidRPr="00985D4A" w:rsidRDefault="007C541E" w:rsidP="007C541E">
      <w:pPr>
        <w:ind w:firstLine="720"/>
        <w:rPr>
          <w:rFonts w:ascii="Times New Roman" w:hAnsi="Times New Roman"/>
        </w:rPr>
      </w:pPr>
      <w:r w:rsidRPr="00985D4A">
        <w:rPr>
          <w:rFonts w:ascii="Times New Roman" w:hAnsi="Times New Roman"/>
        </w:rPr>
        <w:t>Annex 1: Evaluation Terms of Reference</w:t>
      </w:r>
      <w:r w:rsidRPr="00985D4A">
        <w:rPr>
          <w:rFonts w:ascii="Times New Roman" w:hAnsi="Times New Roman"/>
        </w:rPr>
        <w:tab/>
      </w:r>
    </w:p>
    <w:p w14:paraId="0E0DC9E7" w14:textId="77777777" w:rsidR="007C541E" w:rsidRPr="00985D4A" w:rsidRDefault="007C541E" w:rsidP="007C541E">
      <w:pPr>
        <w:ind w:firstLine="720"/>
        <w:rPr>
          <w:rFonts w:ascii="Times New Roman" w:hAnsi="Times New Roman"/>
        </w:rPr>
      </w:pPr>
      <w:r w:rsidRPr="00985D4A">
        <w:rPr>
          <w:rFonts w:ascii="Times New Roman" w:hAnsi="Times New Roman"/>
        </w:rPr>
        <w:t>Annex 2: Evaluation Framework / Matrix</w:t>
      </w:r>
      <w:r w:rsidRPr="00985D4A">
        <w:rPr>
          <w:rFonts w:ascii="Times New Roman" w:hAnsi="Times New Roman"/>
        </w:rPr>
        <w:tab/>
      </w:r>
    </w:p>
    <w:p w14:paraId="42076D79" w14:textId="77777777" w:rsidR="007C541E" w:rsidRPr="00985D4A" w:rsidRDefault="007C541E" w:rsidP="007C541E">
      <w:pPr>
        <w:ind w:firstLine="720"/>
        <w:rPr>
          <w:rFonts w:ascii="Times New Roman" w:hAnsi="Times New Roman"/>
        </w:rPr>
      </w:pPr>
      <w:r w:rsidRPr="00985D4A">
        <w:rPr>
          <w:rFonts w:ascii="Times New Roman" w:hAnsi="Times New Roman"/>
        </w:rPr>
        <w:t>Annex 3: List of Documentation Reviewed</w:t>
      </w:r>
      <w:r w:rsidRPr="00985D4A">
        <w:rPr>
          <w:rFonts w:ascii="Times New Roman" w:hAnsi="Times New Roman"/>
        </w:rPr>
        <w:tab/>
      </w:r>
    </w:p>
    <w:p w14:paraId="31FF9609" w14:textId="77777777" w:rsidR="007C541E" w:rsidRPr="00985D4A" w:rsidRDefault="007C541E" w:rsidP="007C541E">
      <w:pPr>
        <w:ind w:firstLine="720"/>
        <w:rPr>
          <w:rFonts w:ascii="Times New Roman" w:hAnsi="Times New Roman"/>
        </w:rPr>
      </w:pPr>
      <w:r w:rsidRPr="00985D4A">
        <w:rPr>
          <w:rFonts w:ascii="Times New Roman" w:hAnsi="Times New Roman"/>
        </w:rPr>
        <w:lastRenderedPageBreak/>
        <w:t>Annex 4: List of Stakeholders Consulted</w:t>
      </w:r>
      <w:r w:rsidRPr="00985D4A">
        <w:rPr>
          <w:rFonts w:ascii="Times New Roman" w:hAnsi="Times New Roman"/>
        </w:rPr>
        <w:tab/>
      </w:r>
    </w:p>
    <w:p w14:paraId="352B959C" w14:textId="77777777" w:rsidR="007C541E" w:rsidRPr="00985D4A" w:rsidRDefault="007C541E" w:rsidP="007C541E">
      <w:pPr>
        <w:ind w:firstLine="720"/>
        <w:rPr>
          <w:rFonts w:ascii="Times New Roman" w:hAnsi="Times New Roman"/>
        </w:rPr>
      </w:pPr>
      <w:r w:rsidRPr="00985D4A">
        <w:rPr>
          <w:rFonts w:ascii="Times New Roman" w:hAnsi="Times New Roman"/>
        </w:rPr>
        <w:t>Annex 5: Project Theory of Change / Logframe</w:t>
      </w:r>
      <w:r w:rsidRPr="00985D4A">
        <w:rPr>
          <w:rFonts w:ascii="Times New Roman" w:hAnsi="Times New Roman"/>
        </w:rPr>
        <w:tab/>
      </w:r>
    </w:p>
    <w:p w14:paraId="6417604E" w14:textId="77777777" w:rsidR="007C541E" w:rsidRPr="00985D4A" w:rsidRDefault="007C541E" w:rsidP="007C541E">
      <w:pPr>
        <w:ind w:firstLine="720"/>
        <w:rPr>
          <w:rFonts w:ascii="Times New Roman" w:hAnsi="Times New Roman"/>
        </w:rPr>
      </w:pPr>
      <w:r w:rsidRPr="00985D4A">
        <w:rPr>
          <w:rFonts w:ascii="Times New Roman" w:hAnsi="Times New Roman"/>
        </w:rPr>
        <w:t>Annex 6: Primary Data Collection Instruments</w:t>
      </w:r>
      <w:r w:rsidRPr="00985D4A">
        <w:rPr>
          <w:rFonts w:ascii="Times New Roman" w:hAnsi="Times New Roman"/>
        </w:rPr>
        <w:tab/>
      </w:r>
    </w:p>
    <w:p w14:paraId="6FD679FB" w14:textId="77777777" w:rsidR="007C541E" w:rsidRPr="00985D4A" w:rsidRDefault="007C541E" w:rsidP="007C541E">
      <w:pPr>
        <w:ind w:firstLine="720"/>
        <w:rPr>
          <w:rFonts w:ascii="Times New Roman" w:hAnsi="Times New Roman"/>
          <w:lang w:val="fr-FR"/>
        </w:rPr>
      </w:pPr>
      <w:r w:rsidRPr="00985D4A">
        <w:rPr>
          <w:rFonts w:ascii="Times New Roman" w:hAnsi="Times New Roman"/>
          <w:lang w:val="fr-FR"/>
        </w:rPr>
        <w:t xml:space="preserve">Annex </w:t>
      </w:r>
      <w:proofErr w:type="gramStart"/>
      <w:r w:rsidRPr="00985D4A">
        <w:rPr>
          <w:rFonts w:ascii="Times New Roman" w:hAnsi="Times New Roman"/>
          <w:lang w:val="fr-FR"/>
        </w:rPr>
        <w:t>7:</w:t>
      </w:r>
      <w:proofErr w:type="gramEnd"/>
      <w:r w:rsidRPr="00985D4A">
        <w:rPr>
          <w:rFonts w:ascii="Times New Roman" w:hAnsi="Times New Roman"/>
          <w:lang w:val="fr-FR"/>
        </w:rPr>
        <w:t xml:space="preserve"> Survey / Questionnaire</w:t>
      </w:r>
      <w:r w:rsidRPr="00985D4A">
        <w:rPr>
          <w:rFonts w:ascii="Times New Roman" w:hAnsi="Times New Roman"/>
          <w:lang w:val="fr-FR"/>
        </w:rPr>
        <w:tab/>
      </w:r>
    </w:p>
    <w:p w14:paraId="121296BC" w14:textId="77777777" w:rsidR="007C541E" w:rsidRPr="00985D4A" w:rsidRDefault="007C541E" w:rsidP="007C541E">
      <w:pPr>
        <w:ind w:firstLine="720"/>
        <w:rPr>
          <w:rFonts w:ascii="Times New Roman" w:hAnsi="Times New Roman"/>
          <w:lang w:val="fr-FR"/>
        </w:rPr>
      </w:pPr>
      <w:r w:rsidRPr="00985D4A">
        <w:rPr>
          <w:rFonts w:ascii="Times New Roman" w:hAnsi="Times New Roman"/>
          <w:lang w:val="fr-FR"/>
        </w:rPr>
        <w:t xml:space="preserve">Annex </w:t>
      </w:r>
      <w:proofErr w:type="gramStart"/>
      <w:r w:rsidRPr="00985D4A">
        <w:rPr>
          <w:rFonts w:ascii="Times New Roman" w:hAnsi="Times New Roman"/>
          <w:lang w:val="fr-FR"/>
        </w:rPr>
        <w:t>8:</w:t>
      </w:r>
      <w:proofErr w:type="gramEnd"/>
      <w:r w:rsidRPr="00985D4A">
        <w:rPr>
          <w:rFonts w:ascii="Times New Roman" w:hAnsi="Times New Roman"/>
          <w:lang w:val="fr-FR"/>
        </w:rPr>
        <w:t xml:space="preserve"> </w:t>
      </w:r>
      <w:proofErr w:type="spellStart"/>
      <w:r w:rsidRPr="00985D4A">
        <w:rPr>
          <w:rFonts w:ascii="Times New Roman" w:hAnsi="Times New Roman"/>
          <w:lang w:val="fr-FR"/>
        </w:rPr>
        <w:t>Statistical</w:t>
      </w:r>
      <w:proofErr w:type="spellEnd"/>
      <w:r w:rsidRPr="00985D4A">
        <w:rPr>
          <w:rFonts w:ascii="Times New Roman" w:hAnsi="Times New Roman"/>
          <w:lang w:val="fr-FR"/>
        </w:rPr>
        <w:t xml:space="preserve"> Data </w:t>
      </w:r>
      <w:proofErr w:type="spellStart"/>
      <w:r w:rsidRPr="00985D4A">
        <w:rPr>
          <w:rFonts w:ascii="Times New Roman" w:hAnsi="Times New Roman"/>
          <w:lang w:val="fr-FR"/>
        </w:rPr>
        <w:t>from</w:t>
      </w:r>
      <w:proofErr w:type="spellEnd"/>
      <w:r w:rsidRPr="00985D4A">
        <w:rPr>
          <w:rFonts w:ascii="Times New Roman" w:hAnsi="Times New Roman"/>
          <w:lang w:val="fr-FR"/>
        </w:rPr>
        <w:t xml:space="preserve"> </w:t>
      </w:r>
      <w:proofErr w:type="spellStart"/>
      <w:r w:rsidRPr="00985D4A">
        <w:rPr>
          <w:rFonts w:ascii="Times New Roman" w:hAnsi="Times New Roman"/>
          <w:lang w:val="fr-FR"/>
        </w:rPr>
        <w:t>zEvaluation</w:t>
      </w:r>
      <w:proofErr w:type="spellEnd"/>
      <w:r w:rsidRPr="00985D4A">
        <w:rPr>
          <w:rFonts w:ascii="Times New Roman" w:hAnsi="Times New Roman"/>
          <w:lang w:val="fr-FR"/>
        </w:rPr>
        <w:t xml:space="preserve"> Survey / </w:t>
      </w:r>
      <w:proofErr w:type="spellStart"/>
      <w:r w:rsidRPr="00985D4A">
        <w:rPr>
          <w:rFonts w:ascii="Times New Roman" w:hAnsi="Times New Roman"/>
          <w:lang w:val="fr-FR"/>
        </w:rPr>
        <w:t>Questionnairez</w:t>
      </w:r>
      <w:proofErr w:type="spellEnd"/>
      <w:r w:rsidRPr="00985D4A">
        <w:rPr>
          <w:rFonts w:ascii="Times New Roman" w:hAnsi="Times New Roman"/>
          <w:lang w:val="fr-FR"/>
        </w:rPr>
        <w:t xml:space="preserve"> </w:t>
      </w:r>
      <w:proofErr w:type="spellStart"/>
      <w:r w:rsidRPr="00985D4A">
        <w:rPr>
          <w:rFonts w:ascii="Times New Roman" w:hAnsi="Times New Roman"/>
          <w:lang w:val="fr-FR"/>
        </w:rPr>
        <w:t>Analysis</w:t>
      </w:r>
      <w:proofErr w:type="spellEnd"/>
      <w:r w:rsidRPr="00985D4A">
        <w:rPr>
          <w:rFonts w:ascii="Times New Roman" w:hAnsi="Times New Roman"/>
          <w:lang w:val="fr-FR"/>
        </w:rPr>
        <w:tab/>
      </w:r>
    </w:p>
    <w:p w14:paraId="6E2D6A35" w14:textId="77777777" w:rsidR="007C541E" w:rsidRPr="00985D4A" w:rsidRDefault="007C541E" w:rsidP="007C541E">
      <w:pPr>
        <w:rPr>
          <w:rFonts w:ascii="Times New Roman" w:hAnsi="Times New Roman"/>
          <w:lang w:val="fr-FR"/>
        </w:rPr>
        <w:sectPr w:rsidR="007C541E" w:rsidRPr="00985D4A" w:rsidSect="007C541E">
          <w:pgSz w:w="12240" w:h="15840"/>
          <w:pgMar w:top="1440" w:right="1440" w:bottom="1440" w:left="1440" w:header="720" w:footer="720" w:gutter="0"/>
          <w:cols w:space="720"/>
          <w:docGrid w:linePitch="360"/>
        </w:sectPr>
      </w:pPr>
    </w:p>
    <w:p w14:paraId="5F507122" w14:textId="77777777" w:rsidR="007C541E" w:rsidRPr="00985D4A" w:rsidRDefault="007C541E" w:rsidP="007C541E">
      <w:pPr>
        <w:pStyle w:val="Heading2"/>
        <w:keepLines w:val="0"/>
        <w:spacing w:before="40" w:after="40"/>
        <w:rPr>
          <w:rFonts w:ascii="Times New Roman" w:eastAsia="Times New Roman" w:hAnsi="Times New Roman"/>
          <w:color w:val="auto"/>
          <w:sz w:val="22"/>
          <w:szCs w:val="22"/>
          <w:lang w:val="en-US"/>
        </w:rPr>
      </w:pPr>
      <w:bookmarkStart w:id="97" w:name="_Toc212898070"/>
      <w:r w:rsidRPr="00985D4A">
        <w:rPr>
          <w:rFonts w:ascii="Times New Roman" w:eastAsia="Times New Roman" w:hAnsi="Times New Roman"/>
          <w:color w:val="auto"/>
          <w:sz w:val="22"/>
          <w:szCs w:val="22"/>
          <w:lang w:val="en-US"/>
        </w:rPr>
        <w:lastRenderedPageBreak/>
        <w:t>Annex 5: Checklist on evaluation report quality</w:t>
      </w:r>
      <w:bookmarkEnd w:id="95"/>
      <w:bookmarkEnd w:id="96"/>
      <w:bookmarkEnd w:id="97"/>
    </w:p>
    <w:p w14:paraId="2C110530" w14:textId="77777777" w:rsidR="007C541E" w:rsidRPr="00985D4A" w:rsidRDefault="007C541E" w:rsidP="007C541E">
      <w:pPr>
        <w:pStyle w:val="BodyText"/>
        <w:spacing w:before="0" w:after="0"/>
        <w:rPr>
          <w:rFonts w:ascii="Times New Roman" w:hAnsi="Times New Roman"/>
          <w:bCs/>
        </w:rPr>
      </w:pPr>
      <w:r w:rsidRPr="00985D4A">
        <w:rPr>
          <w:rFonts w:ascii="Times New Roman" w:hAnsi="Times New Roman"/>
          <w:bCs/>
        </w:rPr>
        <w:t xml:space="preserve">Project Title: </w:t>
      </w:r>
    </w:p>
    <w:p w14:paraId="2400C221" w14:textId="77777777" w:rsidR="007C541E" w:rsidRPr="00985D4A" w:rsidRDefault="007C541E" w:rsidP="007C541E">
      <w:pPr>
        <w:rPr>
          <w:rFonts w:ascii="Times New Roman" w:hAnsi="Times New Roman"/>
          <w:bCs/>
        </w:rPr>
      </w:pPr>
      <w:r w:rsidRPr="00985D4A">
        <w:rPr>
          <w:rFonts w:ascii="Times New Roman" w:hAnsi="Times New Roman"/>
          <w:bCs/>
        </w:rPr>
        <w:t>UNIDO ID:</w:t>
      </w:r>
    </w:p>
    <w:p w14:paraId="4C242E99" w14:textId="77777777" w:rsidR="007C541E" w:rsidRPr="00985D4A" w:rsidRDefault="007C541E" w:rsidP="007C541E">
      <w:pPr>
        <w:rPr>
          <w:rFonts w:ascii="Times New Roman" w:hAnsi="Times New Roman"/>
          <w:bCs/>
        </w:rPr>
      </w:pPr>
      <w:r w:rsidRPr="00985D4A">
        <w:rPr>
          <w:rFonts w:ascii="Times New Roman" w:hAnsi="Times New Roman"/>
          <w:bCs/>
        </w:rPr>
        <w:t>Evaluation team:</w:t>
      </w:r>
    </w:p>
    <w:p w14:paraId="231C8FC8" w14:textId="77777777" w:rsidR="007C541E" w:rsidRPr="00985D4A" w:rsidRDefault="007C541E" w:rsidP="007C541E">
      <w:pPr>
        <w:rPr>
          <w:rFonts w:ascii="Times New Roman" w:hAnsi="Times New Roman"/>
          <w:bCs/>
        </w:rPr>
      </w:pPr>
      <w:r w:rsidRPr="00985D4A">
        <w:rPr>
          <w:rFonts w:ascii="Times New Roman" w:hAnsi="Times New Roman"/>
          <w:bCs/>
        </w:rPr>
        <w:t xml:space="preserve">Quality review done by: </w:t>
      </w:r>
    </w:p>
    <w:p w14:paraId="19C4AA39" w14:textId="77777777" w:rsidR="007C541E" w:rsidRPr="00985D4A" w:rsidRDefault="007C541E" w:rsidP="007C541E">
      <w:pPr>
        <w:rPr>
          <w:rFonts w:ascii="Times New Roman" w:hAnsi="Times New Roman"/>
          <w:bCs/>
        </w:rPr>
      </w:pPr>
      <w:r w:rsidRPr="00985D4A">
        <w:rPr>
          <w:rFonts w:ascii="Times New Roman" w:hAnsi="Times New Roman"/>
          <w:bCs/>
        </w:rPr>
        <w:t>Date:</w:t>
      </w:r>
    </w:p>
    <w:p w14:paraId="28C319E3" w14:textId="77777777" w:rsidR="007C541E" w:rsidRPr="00985D4A" w:rsidRDefault="007C541E" w:rsidP="007C541E">
      <w:pPr>
        <w:pStyle w:val="Footer"/>
        <w:tabs>
          <w:tab w:val="left" w:pos="612"/>
        </w:tabs>
        <w:rPr>
          <w:rFonts w:ascii="Times New Roman" w:hAnsi="Times New Roman"/>
          <w:u w:val="single"/>
        </w:rPr>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712"/>
        <w:gridCol w:w="4860"/>
        <w:gridCol w:w="2520"/>
        <w:gridCol w:w="1013"/>
      </w:tblGrid>
      <w:tr w:rsidR="007C541E" w:rsidRPr="00985D4A" w14:paraId="437AEDA2" w14:textId="77777777">
        <w:trPr>
          <w:trHeight w:val="315"/>
        </w:trPr>
        <w:tc>
          <w:tcPr>
            <w:tcW w:w="5572" w:type="dxa"/>
            <w:gridSpan w:val="2"/>
            <w:tcBorders>
              <w:top w:val="single" w:sz="6" w:space="0" w:color="auto"/>
              <w:left w:val="single" w:sz="6" w:space="0" w:color="auto"/>
              <w:bottom w:val="nil"/>
              <w:right w:val="single" w:sz="6" w:space="0" w:color="auto"/>
            </w:tcBorders>
            <w:vAlign w:val="center"/>
            <w:hideMark/>
          </w:tcPr>
          <w:p w14:paraId="5FC4D063" w14:textId="77777777" w:rsidR="007C541E" w:rsidRPr="00985D4A" w:rsidRDefault="007C541E">
            <w:pPr>
              <w:spacing w:before="60" w:after="60" w:line="256" w:lineRule="auto"/>
              <w:ind w:left="100"/>
              <w:jc w:val="center"/>
              <w:rPr>
                <w:rFonts w:ascii="Times New Roman" w:eastAsia="Calibri" w:hAnsi="Times New Roman"/>
              </w:rPr>
            </w:pPr>
            <w:r w:rsidRPr="00985D4A">
              <w:rPr>
                <w:rFonts w:ascii="Times New Roman" w:eastAsia="Calibri" w:hAnsi="Times New Roman"/>
                <w:b/>
                <w:bCs/>
              </w:rPr>
              <w:t>Quality criteria</w:t>
            </w:r>
          </w:p>
        </w:tc>
        <w:tc>
          <w:tcPr>
            <w:tcW w:w="2520" w:type="dxa"/>
            <w:tcBorders>
              <w:top w:val="single" w:sz="6" w:space="0" w:color="auto"/>
              <w:left w:val="nil"/>
              <w:bottom w:val="nil"/>
              <w:right w:val="single" w:sz="6" w:space="0" w:color="auto"/>
            </w:tcBorders>
            <w:vAlign w:val="center"/>
            <w:hideMark/>
          </w:tcPr>
          <w:p w14:paraId="1C7B4547" w14:textId="77777777" w:rsidR="007C541E" w:rsidRPr="007C541E" w:rsidRDefault="007C541E">
            <w:pPr>
              <w:spacing w:before="60" w:after="60" w:line="256" w:lineRule="auto"/>
              <w:ind w:left="100"/>
              <w:jc w:val="center"/>
              <w:rPr>
                <w:rFonts w:ascii="Times New Roman" w:eastAsia="Calibri" w:hAnsi="Times New Roman"/>
                <w:lang w:val="pt-BR"/>
              </w:rPr>
            </w:pPr>
            <w:r w:rsidRPr="007C541E">
              <w:rPr>
                <w:rFonts w:ascii="Times New Roman" w:eastAsia="Calibri" w:hAnsi="Times New Roman"/>
                <w:b/>
                <w:bCs/>
                <w:lang w:val="pt-BR"/>
              </w:rPr>
              <w:t>UNIDO EIO/IEU assessment notes</w:t>
            </w:r>
          </w:p>
        </w:tc>
        <w:tc>
          <w:tcPr>
            <w:tcW w:w="1013" w:type="dxa"/>
            <w:tcBorders>
              <w:top w:val="single" w:sz="6" w:space="0" w:color="auto"/>
              <w:left w:val="nil"/>
              <w:bottom w:val="nil"/>
              <w:right w:val="single" w:sz="6" w:space="0" w:color="auto"/>
            </w:tcBorders>
            <w:vAlign w:val="center"/>
            <w:hideMark/>
          </w:tcPr>
          <w:p w14:paraId="401D6A11" w14:textId="77777777" w:rsidR="007C541E" w:rsidRPr="00985D4A" w:rsidRDefault="007C541E">
            <w:pPr>
              <w:spacing w:before="60" w:after="60" w:line="256" w:lineRule="auto"/>
              <w:ind w:left="80"/>
              <w:rPr>
                <w:rFonts w:ascii="Times New Roman" w:eastAsia="Calibri" w:hAnsi="Times New Roman"/>
              </w:rPr>
            </w:pPr>
            <w:r w:rsidRPr="00985D4A">
              <w:rPr>
                <w:rFonts w:ascii="Times New Roman" w:eastAsia="Calibri" w:hAnsi="Times New Roman"/>
                <w:b/>
                <w:bCs/>
              </w:rPr>
              <w:t>Rating</w:t>
            </w:r>
          </w:p>
        </w:tc>
      </w:tr>
      <w:tr w:rsidR="007C541E" w:rsidRPr="00985D4A" w14:paraId="05354AB2" w14:textId="77777777">
        <w:trPr>
          <w:trHeight w:val="285"/>
        </w:trPr>
        <w:tc>
          <w:tcPr>
            <w:tcW w:w="712" w:type="dxa"/>
            <w:tcBorders>
              <w:top w:val="single" w:sz="6" w:space="0" w:color="0F243E"/>
              <w:left w:val="single" w:sz="6" w:space="0" w:color="0F243E"/>
              <w:bottom w:val="single" w:sz="6" w:space="0" w:color="0F243E"/>
              <w:right w:val="single" w:sz="6" w:space="0" w:color="auto"/>
            </w:tcBorders>
            <w:hideMark/>
          </w:tcPr>
          <w:p w14:paraId="5DFB496D" w14:textId="77777777" w:rsidR="007C541E" w:rsidRPr="00985D4A" w:rsidRDefault="007C541E">
            <w:pPr>
              <w:spacing w:before="60" w:after="60" w:line="256" w:lineRule="auto"/>
              <w:ind w:left="260"/>
              <w:rPr>
                <w:rFonts w:ascii="Times New Roman" w:eastAsia="Calibri" w:hAnsi="Times New Roman"/>
                <w:szCs w:val="20"/>
              </w:rPr>
            </w:pPr>
            <w:r w:rsidRPr="00985D4A">
              <w:rPr>
                <w:rFonts w:ascii="Times New Roman" w:eastAsia="Calibri" w:hAnsi="Times New Roman"/>
                <w:b/>
                <w:bCs/>
                <w:szCs w:val="20"/>
              </w:rPr>
              <w:t>1</w:t>
            </w:r>
          </w:p>
        </w:tc>
        <w:tc>
          <w:tcPr>
            <w:tcW w:w="4860" w:type="dxa"/>
            <w:tcBorders>
              <w:top w:val="single" w:sz="6" w:space="0" w:color="auto"/>
              <w:left w:val="single" w:sz="6" w:space="0" w:color="auto"/>
              <w:bottom w:val="single" w:sz="6" w:space="0" w:color="auto"/>
              <w:right w:val="single" w:sz="6" w:space="0" w:color="auto"/>
            </w:tcBorders>
            <w:hideMark/>
          </w:tcPr>
          <w:p w14:paraId="0C3CB1D1" w14:textId="77777777" w:rsidR="007C541E" w:rsidRPr="00985D4A" w:rsidRDefault="007C541E">
            <w:pPr>
              <w:spacing w:before="60" w:after="60" w:line="256" w:lineRule="auto"/>
              <w:ind w:left="100" w:right="270"/>
              <w:jc w:val="left"/>
              <w:rPr>
                <w:rFonts w:ascii="Times New Roman" w:eastAsia="Calibri" w:hAnsi="Times New Roman"/>
                <w:szCs w:val="20"/>
              </w:rPr>
            </w:pPr>
            <w:r w:rsidRPr="00985D4A">
              <w:rPr>
                <w:rFonts w:ascii="Times New Roman" w:eastAsia="Calibri" w:hAnsi="Times New Roman"/>
                <w:szCs w:val="20"/>
              </w:rPr>
              <w:t>The inception report is well-structured, logical, clear, and complete.</w:t>
            </w:r>
          </w:p>
        </w:tc>
        <w:tc>
          <w:tcPr>
            <w:tcW w:w="2520" w:type="dxa"/>
            <w:tcBorders>
              <w:top w:val="single" w:sz="6" w:space="0" w:color="auto"/>
              <w:left w:val="single" w:sz="6" w:space="0" w:color="auto"/>
              <w:bottom w:val="nil"/>
              <w:right w:val="single" w:sz="6" w:space="0" w:color="auto"/>
            </w:tcBorders>
            <w:vAlign w:val="bottom"/>
          </w:tcPr>
          <w:p w14:paraId="0F7E62E4" w14:textId="77777777" w:rsidR="007C541E" w:rsidRPr="00985D4A" w:rsidRDefault="007C541E">
            <w:pPr>
              <w:spacing w:before="60" w:after="60" w:line="256" w:lineRule="auto"/>
              <w:rPr>
                <w:rFonts w:ascii="Times New Roman" w:eastAsia="Calibri" w:hAnsi="Times New Roman"/>
                <w:szCs w:val="20"/>
              </w:rPr>
            </w:pPr>
          </w:p>
        </w:tc>
        <w:tc>
          <w:tcPr>
            <w:tcW w:w="1013" w:type="dxa"/>
            <w:tcBorders>
              <w:top w:val="single" w:sz="6" w:space="0" w:color="auto"/>
              <w:left w:val="nil"/>
              <w:bottom w:val="nil"/>
              <w:right w:val="single" w:sz="6" w:space="0" w:color="auto"/>
            </w:tcBorders>
            <w:vAlign w:val="bottom"/>
          </w:tcPr>
          <w:p w14:paraId="7EA46EA2" w14:textId="77777777" w:rsidR="007C541E" w:rsidRPr="00985D4A" w:rsidRDefault="007C541E">
            <w:pPr>
              <w:spacing w:before="60" w:after="60" w:line="256" w:lineRule="auto"/>
              <w:rPr>
                <w:rFonts w:ascii="Times New Roman" w:eastAsia="Calibri" w:hAnsi="Times New Roman"/>
                <w:szCs w:val="20"/>
              </w:rPr>
            </w:pPr>
          </w:p>
        </w:tc>
      </w:tr>
      <w:tr w:rsidR="007C541E" w:rsidRPr="00985D4A" w14:paraId="55570B2D" w14:textId="77777777">
        <w:trPr>
          <w:trHeight w:val="285"/>
        </w:trPr>
        <w:tc>
          <w:tcPr>
            <w:tcW w:w="712" w:type="dxa"/>
            <w:tcBorders>
              <w:top w:val="single" w:sz="6" w:space="0" w:color="0F243E"/>
              <w:left w:val="single" w:sz="6" w:space="0" w:color="0F243E"/>
              <w:bottom w:val="single" w:sz="6" w:space="0" w:color="0F243E"/>
              <w:right w:val="single" w:sz="6" w:space="0" w:color="auto"/>
            </w:tcBorders>
            <w:hideMark/>
          </w:tcPr>
          <w:p w14:paraId="687F3C4B" w14:textId="77777777" w:rsidR="007C541E" w:rsidRPr="00985D4A" w:rsidRDefault="007C541E">
            <w:pPr>
              <w:spacing w:before="60" w:after="60" w:line="256" w:lineRule="auto"/>
              <w:ind w:left="260"/>
              <w:rPr>
                <w:rFonts w:ascii="Times New Roman" w:eastAsia="Calibri" w:hAnsi="Times New Roman"/>
                <w:szCs w:val="20"/>
              </w:rPr>
            </w:pPr>
            <w:r w:rsidRPr="00985D4A">
              <w:rPr>
                <w:rFonts w:ascii="Times New Roman" w:eastAsia="Calibri" w:hAnsi="Times New Roman"/>
                <w:b/>
                <w:bCs/>
                <w:szCs w:val="20"/>
              </w:rPr>
              <w:t>2</w:t>
            </w:r>
          </w:p>
        </w:tc>
        <w:tc>
          <w:tcPr>
            <w:tcW w:w="4860" w:type="dxa"/>
            <w:tcBorders>
              <w:top w:val="single" w:sz="6" w:space="0" w:color="auto"/>
              <w:left w:val="single" w:sz="6" w:space="0" w:color="auto"/>
              <w:bottom w:val="single" w:sz="6" w:space="0" w:color="auto"/>
              <w:right w:val="single" w:sz="6" w:space="0" w:color="auto"/>
            </w:tcBorders>
            <w:hideMark/>
          </w:tcPr>
          <w:p w14:paraId="7438FAD6" w14:textId="77777777" w:rsidR="007C541E" w:rsidRPr="00985D4A" w:rsidRDefault="007C541E">
            <w:pPr>
              <w:spacing w:before="60" w:after="60" w:line="256" w:lineRule="auto"/>
              <w:ind w:left="100" w:right="270"/>
              <w:jc w:val="left"/>
              <w:rPr>
                <w:rFonts w:ascii="Times New Roman" w:hAnsi="Times New Roman"/>
                <w:szCs w:val="20"/>
              </w:rPr>
            </w:pPr>
            <w:r w:rsidRPr="00985D4A">
              <w:rPr>
                <w:rFonts w:ascii="Times New Roman" w:eastAsia="Calibri" w:hAnsi="Times New Roman"/>
                <w:szCs w:val="20"/>
              </w:rPr>
              <w:t xml:space="preserve">The evaluation report is well-structured, logical, clear, concise, complete and timely. </w:t>
            </w:r>
          </w:p>
        </w:tc>
        <w:tc>
          <w:tcPr>
            <w:tcW w:w="2520" w:type="dxa"/>
            <w:tcBorders>
              <w:top w:val="single" w:sz="6" w:space="0" w:color="auto"/>
              <w:left w:val="single" w:sz="6" w:space="0" w:color="auto"/>
              <w:bottom w:val="nil"/>
              <w:right w:val="single" w:sz="6" w:space="0" w:color="auto"/>
            </w:tcBorders>
            <w:vAlign w:val="bottom"/>
          </w:tcPr>
          <w:p w14:paraId="48FBCBAB" w14:textId="77777777" w:rsidR="007C541E" w:rsidRPr="00985D4A" w:rsidRDefault="007C541E">
            <w:pPr>
              <w:spacing w:before="60" w:after="60" w:line="256" w:lineRule="auto"/>
              <w:rPr>
                <w:rFonts w:ascii="Times New Roman" w:eastAsia="Calibri" w:hAnsi="Times New Roman"/>
                <w:szCs w:val="20"/>
              </w:rPr>
            </w:pPr>
          </w:p>
        </w:tc>
        <w:tc>
          <w:tcPr>
            <w:tcW w:w="1013" w:type="dxa"/>
            <w:tcBorders>
              <w:top w:val="single" w:sz="6" w:space="0" w:color="auto"/>
              <w:left w:val="nil"/>
              <w:bottom w:val="nil"/>
              <w:right w:val="single" w:sz="6" w:space="0" w:color="auto"/>
            </w:tcBorders>
            <w:vAlign w:val="bottom"/>
          </w:tcPr>
          <w:p w14:paraId="7EC1368F" w14:textId="77777777" w:rsidR="007C541E" w:rsidRPr="00985D4A" w:rsidRDefault="007C541E">
            <w:pPr>
              <w:spacing w:before="60" w:after="60" w:line="256" w:lineRule="auto"/>
              <w:rPr>
                <w:rFonts w:ascii="Times New Roman" w:eastAsia="Calibri" w:hAnsi="Times New Roman"/>
                <w:szCs w:val="20"/>
              </w:rPr>
            </w:pPr>
          </w:p>
        </w:tc>
      </w:tr>
      <w:tr w:rsidR="007C541E" w:rsidRPr="00985D4A" w14:paraId="55712210" w14:textId="77777777">
        <w:trPr>
          <w:trHeight w:val="285"/>
        </w:trPr>
        <w:tc>
          <w:tcPr>
            <w:tcW w:w="712" w:type="dxa"/>
            <w:tcBorders>
              <w:top w:val="single" w:sz="6" w:space="0" w:color="0F243E"/>
              <w:left w:val="single" w:sz="6" w:space="0" w:color="0F243E"/>
              <w:bottom w:val="single" w:sz="6" w:space="0" w:color="0F243E"/>
              <w:right w:val="single" w:sz="6" w:space="0" w:color="auto"/>
            </w:tcBorders>
            <w:hideMark/>
          </w:tcPr>
          <w:p w14:paraId="0754A7AD" w14:textId="77777777" w:rsidR="007C541E" w:rsidRPr="00985D4A" w:rsidRDefault="007C541E">
            <w:pPr>
              <w:spacing w:before="60" w:after="60" w:line="256" w:lineRule="auto"/>
              <w:ind w:left="260"/>
              <w:rPr>
                <w:rFonts w:ascii="Times New Roman" w:eastAsia="Calibri" w:hAnsi="Times New Roman"/>
                <w:szCs w:val="20"/>
              </w:rPr>
            </w:pPr>
            <w:r w:rsidRPr="00985D4A">
              <w:rPr>
                <w:rFonts w:ascii="Times New Roman" w:eastAsia="Calibri" w:hAnsi="Times New Roman"/>
                <w:b/>
                <w:bCs/>
                <w:szCs w:val="20"/>
              </w:rPr>
              <w:t>3</w:t>
            </w:r>
          </w:p>
        </w:tc>
        <w:tc>
          <w:tcPr>
            <w:tcW w:w="4860" w:type="dxa"/>
            <w:tcBorders>
              <w:top w:val="single" w:sz="6" w:space="0" w:color="auto"/>
              <w:left w:val="single" w:sz="6" w:space="0" w:color="auto"/>
              <w:bottom w:val="single" w:sz="6" w:space="0" w:color="auto"/>
              <w:right w:val="single" w:sz="6" w:space="0" w:color="auto"/>
            </w:tcBorders>
            <w:hideMark/>
          </w:tcPr>
          <w:p w14:paraId="55B141A8" w14:textId="77777777" w:rsidR="007C541E" w:rsidRPr="00985D4A" w:rsidRDefault="007C541E">
            <w:pPr>
              <w:spacing w:before="60" w:after="60" w:line="256" w:lineRule="auto"/>
              <w:ind w:left="100" w:right="270"/>
              <w:jc w:val="left"/>
              <w:rPr>
                <w:rFonts w:ascii="Times New Roman" w:eastAsia="Calibri" w:hAnsi="Times New Roman"/>
                <w:szCs w:val="20"/>
              </w:rPr>
            </w:pPr>
            <w:r w:rsidRPr="00985D4A">
              <w:rPr>
                <w:rFonts w:ascii="Times New Roman" w:eastAsia="Calibri" w:hAnsi="Times New Roman"/>
                <w:szCs w:val="20"/>
              </w:rPr>
              <w:t xml:space="preserve">The report presents a clear and full description of the ‘object’ of the evaluation. </w:t>
            </w:r>
          </w:p>
        </w:tc>
        <w:tc>
          <w:tcPr>
            <w:tcW w:w="2520" w:type="dxa"/>
            <w:tcBorders>
              <w:top w:val="single" w:sz="6" w:space="0" w:color="auto"/>
              <w:left w:val="single" w:sz="6" w:space="0" w:color="auto"/>
              <w:bottom w:val="nil"/>
              <w:right w:val="single" w:sz="6" w:space="0" w:color="auto"/>
            </w:tcBorders>
            <w:vAlign w:val="bottom"/>
          </w:tcPr>
          <w:p w14:paraId="0C30B183" w14:textId="77777777" w:rsidR="007C541E" w:rsidRPr="00985D4A" w:rsidRDefault="007C541E">
            <w:pPr>
              <w:spacing w:before="60" w:after="60" w:line="256" w:lineRule="auto"/>
              <w:rPr>
                <w:rFonts w:ascii="Times New Roman" w:eastAsia="Calibri" w:hAnsi="Times New Roman"/>
                <w:szCs w:val="20"/>
              </w:rPr>
            </w:pPr>
          </w:p>
        </w:tc>
        <w:tc>
          <w:tcPr>
            <w:tcW w:w="1013" w:type="dxa"/>
            <w:tcBorders>
              <w:top w:val="single" w:sz="6" w:space="0" w:color="auto"/>
              <w:left w:val="nil"/>
              <w:bottom w:val="nil"/>
              <w:right w:val="single" w:sz="6" w:space="0" w:color="auto"/>
            </w:tcBorders>
            <w:vAlign w:val="bottom"/>
          </w:tcPr>
          <w:p w14:paraId="43169C25" w14:textId="77777777" w:rsidR="007C541E" w:rsidRPr="00985D4A" w:rsidRDefault="007C541E">
            <w:pPr>
              <w:spacing w:before="60" w:after="60" w:line="256" w:lineRule="auto"/>
              <w:rPr>
                <w:rFonts w:ascii="Times New Roman" w:eastAsia="Calibri" w:hAnsi="Times New Roman"/>
                <w:szCs w:val="20"/>
              </w:rPr>
            </w:pPr>
          </w:p>
        </w:tc>
      </w:tr>
      <w:tr w:rsidR="007C541E" w:rsidRPr="00985D4A" w14:paraId="4E6AC998" w14:textId="77777777">
        <w:trPr>
          <w:trHeight w:val="285"/>
        </w:trPr>
        <w:tc>
          <w:tcPr>
            <w:tcW w:w="712" w:type="dxa"/>
            <w:tcBorders>
              <w:top w:val="single" w:sz="6" w:space="0" w:color="0F243E"/>
              <w:left w:val="single" w:sz="6" w:space="0" w:color="0F243E"/>
              <w:bottom w:val="single" w:sz="6" w:space="0" w:color="0F243E"/>
              <w:right w:val="single" w:sz="6" w:space="0" w:color="auto"/>
            </w:tcBorders>
            <w:hideMark/>
          </w:tcPr>
          <w:p w14:paraId="7034ABDB" w14:textId="77777777" w:rsidR="007C541E" w:rsidRPr="00985D4A" w:rsidRDefault="007C541E">
            <w:pPr>
              <w:spacing w:before="60" w:after="60" w:line="256" w:lineRule="auto"/>
              <w:ind w:left="260"/>
              <w:rPr>
                <w:rFonts w:ascii="Times New Roman" w:eastAsia="Calibri" w:hAnsi="Times New Roman"/>
                <w:szCs w:val="20"/>
              </w:rPr>
            </w:pPr>
            <w:r w:rsidRPr="00985D4A">
              <w:rPr>
                <w:rFonts w:ascii="Times New Roman" w:eastAsia="Calibri" w:hAnsi="Times New Roman"/>
                <w:b/>
                <w:bCs/>
                <w:szCs w:val="20"/>
              </w:rPr>
              <w:t>4</w:t>
            </w:r>
          </w:p>
        </w:tc>
        <w:tc>
          <w:tcPr>
            <w:tcW w:w="4860" w:type="dxa"/>
            <w:tcBorders>
              <w:top w:val="single" w:sz="6" w:space="0" w:color="auto"/>
              <w:left w:val="single" w:sz="6" w:space="0" w:color="auto"/>
              <w:bottom w:val="single" w:sz="6" w:space="0" w:color="auto"/>
              <w:right w:val="single" w:sz="6" w:space="0" w:color="auto"/>
            </w:tcBorders>
            <w:hideMark/>
          </w:tcPr>
          <w:p w14:paraId="2FB1EDEA" w14:textId="77777777" w:rsidR="007C541E" w:rsidRPr="00985D4A" w:rsidRDefault="007C541E">
            <w:pPr>
              <w:spacing w:before="60" w:after="60" w:line="256" w:lineRule="auto"/>
              <w:ind w:left="100" w:right="270"/>
              <w:jc w:val="left"/>
              <w:rPr>
                <w:rFonts w:ascii="Times New Roman" w:eastAsia="Calibri" w:hAnsi="Times New Roman"/>
                <w:szCs w:val="20"/>
              </w:rPr>
            </w:pPr>
            <w:r w:rsidRPr="00985D4A">
              <w:rPr>
                <w:rFonts w:ascii="Times New Roman" w:eastAsia="Calibri" w:hAnsi="Times New Roman"/>
                <w:szCs w:val="20"/>
              </w:rPr>
              <w:t xml:space="preserve">The evaluation’s purpose, objectives, and scope are fully explained. </w:t>
            </w:r>
          </w:p>
        </w:tc>
        <w:tc>
          <w:tcPr>
            <w:tcW w:w="2520" w:type="dxa"/>
            <w:tcBorders>
              <w:top w:val="single" w:sz="6" w:space="0" w:color="auto"/>
              <w:left w:val="single" w:sz="6" w:space="0" w:color="auto"/>
              <w:bottom w:val="nil"/>
              <w:right w:val="single" w:sz="6" w:space="0" w:color="auto"/>
            </w:tcBorders>
            <w:vAlign w:val="bottom"/>
          </w:tcPr>
          <w:p w14:paraId="5800FF80" w14:textId="77777777" w:rsidR="007C541E" w:rsidRPr="00985D4A" w:rsidRDefault="007C541E">
            <w:pPr>
              <w:spacing w:before="60" w:after="60" w:line="256" w:lineRule="auto"/>
              <w:rPr>
                <w:rFonts w:ascii="Times New Roman" w:eastAsia="Calibri" w:hAnsi="Times New Roman"/>
                <w:szCs w:val="20"/>
              </w:rPr>
            </w:pPr>
          </w:p>
        </w:tc>
        <w:tc>
          <w:tcPr>
            <w:tcW w:w="1013" w:type="dxa"/>
            <w:tcBorders>
              <w:top w:val="single" w:sz="6" w:space="0" w:color="auto"/>
              <w:left w:val="nil"/>
              <w:bottom w:val="nil"/>
              <w:right w:val="single" w:sz="6" w:space="0" w:color="auto"/>
            </w:tcBorders>
            <w:vAlign w:val="bottom"/>
          </w:tcPr>
          <w:p w14:paraId="3956B501" w14:textId="77777777" w:rsidR="007C541E" w:rsidRPr="00985D4A" w:rsidRDefault="007C541E">
            <w:pPr>
              <w:spacing w:before="60" w:after="60" w:line="256" w:lineRule="auto"/>
              <w:rPr>
                <w:rFonts w:ascii="Times New Roman" w:eastAsia="Calibri" w:hAnsi="Times New Roman"/>
                <w:szCs w:val="20"/>
              </w:rPr>
            </w:pPr>
          </w:p>
        </w:tc>
      </w:tr>
      <w:tr w:rsidR="007C541E" w:rsidRPr="00985D4A" w14:paraId="7C6EB18E" w14:textId="77777777">
        <w:trPr>
          <w:trHeight w:val="285"/>
        </w:trPr>
        <w:tc>
          <w:tcPr>
            <w:tcW w:w="712" w:type="dxa"/>
            <w:tcBorders>
              <w:top w:val="single" w:sz="6" w:space="0" w:color="0F243E"/>
              <w:left w:val="single" w:sz="6" w:space="0" w:color="0F243E"/>
              <w:bottom w:val="single" w:sz="6" w:space="0" w:color="0F243E"/>
              <w:right w:val="single" w:sz="6" w:space="0" w:color="auto"/>
            </w:tcBorders>
            <w:hideMark/>
          </w:tcPr>
          <w:p w14:paraId="71C4AB13" w14:textId="77777777" w:rsidR="007C541E" w:rsidRPr="00985D4A" w:rsidRDefault="007C541E">
            <w:pPr>
              <w:spacing w:before="60" w:after="60" w:line="256" w:lineRule="auto"/>
              <w:ind w:left="260"/>
              <w:rPr>
                <w:rFonts w:ascii="Times New Roman" w:eastAsia="Calibri" w:hAnsi="Times New Roman"/>
                <w:szCs w:val="20"/>
              </w:rPr>
            </w:pPr>
            <w:r w:rsidRPr="00985D4A">
              <w:rPr>
                <w:rFonts w:ascii="Times New Roman" w:eastAsia="Calibri" w:hAnsi="Times New Roman"/>
                <w:b/>
                <w:bCs/>
                <w:szCs w:val="20"/>
              </w:rPr>
              <w:t>5</w:t>
            </w:r>
          </w:p>
        </w:tc>
        <w:tc>
          <w:tcPr>
            <w:tcW w:w="4860" w:type="dxa"/>
            <w:tcBorders>
              <w:top w:val="single" w:sz="6" w:space="0" w:color="auto"/>
              <w:left w:val="single" w:sz="6" w:space="0" w:color="auto"/>
              <w:bottom w:val="single" w:sz="6" w:space="0" w:color="auto"/>
              <w:right w:val="single" w:sz="6" w:space="0" w:color="auto"/>
            </w:tcBorders>
            <w:hideMark/>
          </w:tcPr>
          <w:p w14:paraId="20E3F675" w14:textId="77777777" w:rsidR="007C541E" w:rsidRPr="00985D4A" w:rsidRDefault="007C541E">
            <w:pPr>
              <w:spacing w:before="60" w:after="60" w:line="256" w:lineRule="auto"/>
              <w:ind w:left="100" w:right="270"/>
              <w:jc w:val="left"/>
              <w:rPr>
                <w:rFonts w:ascii="Times New Roman" w:eastAsia="Calibri" w:hAnsi="Times New Roman"/>
                <w:szCs w:val="20"/>
              </w:rPr>
            </w:pPr>
            <w:r w:rsidRPr="00985D4A">
              <w:rPr>
                <w:rFonts w:ascii="Times New Roman" w:eastAsia="Calibri" w:hAnsi="Times New Roman"/>
                <w:szCs w:val="20"/>
              </w:rPr>
              <w:t>The report presents a transparent description of the evaluation methodology and clearly explains how the evaluation was designed and implemented.</w:t>
            </w:r>
          </w:p>
        </w:tc>
        <w:tc>
          <w:tcPr>
            <w:tcW w:w="2520" w:type="dxa"/>
            <w:tcBorders>
              <w:top w:val="single" w:sz="6" w:space="0" w:color="auto"/>
              <w:left w:val="single" w:sz="6" w:space="0" w:color="auto"/>
              <w:bottom w:val="nil"/>
              <w:right w:val="single" w:sz="6" w:space="0" w:color="auto"/>
            </w:tcBorders>
            <w:vAlign w:val="bottom"/>
          </w:tcPr>
          <w:p w14:paraId="6472B866" w14:textId="77777777" w:rsidR="007C541E" w:rsidRPr="00985D4A" w:rsidRDefault="007C541E">
            <w:pPr>
              <w:spacing w:before="60" w:after="60" w:line="256" w:lineRule="auto"/>
              <w:rPr>
                <w:rFonts w:ascii="Times New Roman" w:eastAsia="Calibri" w:hAnsi="Times New Roman"/>
                <w:szCs w:val="20"/>
              </w:rPr>
            </w:pPr>
          </w:p>
        </w:tc>
        <w:tc>
          <w:tcPr>
            <w:tcW w:w="1013" w:type="dxa"/>
            <w:tcBorders>
              <w:top w:val="single" w:sz="6" w:space="0" w:color="auto"/>
              <w:left w:val="nil"/>
              <w:bottom w:val="nil"/>
              <w:right w:val="single" w:sz="6" w:space="0" w:color="auto"/>
            </w:tcBorders>
            <w:vAlign w:val="bottom"/>
          </w:tcPr>
          <w:p w14:paraId="20190F5A" w14:textId="77777777" w:rsidR="007C541E" w:rsidRPr="00985D4A" w:rsidRDefault="007C541E">
            <w:pPr>
              <w:spacing w:before="60" w:after="60" w:line="256" w:lineRule="auto"/>
              <w:rPr>
                <w:rFonts w:ascii="Times New Roman" w:eastAsia="Calibri" w:hAnsi="Times New Roman"/>
                <w:szCs w:val="20"/>
              </w:rPr>
            </w:pPr>
          </w:p>
        </w:tc>
      </w:tr>
      <w:tr w:rsidR="007C541E" w:rsidRPr="00985D4A" w14:paraId="36D0232F" w14:textId="77777777">
        <w:trPr>
          <w:trHeight w:val="285"/>
        </w:trPr>
        <w:tc>
          <w:tcPr>
            <w:tcW w:w="712" w:type="dxa"/>
            <w:tcBorders>
              <w:top w:val="single" w:sz="6" w:space="0" w:color="0F243E"/>
              <w:left w:val="single" w:sz="6" w:space="0" w:color="0F243E"/>
              <w:bottom w:val="single" w:sz="6" w:space="0" w:color="0F243E"/>
              <w:right w:val="single" w:sz="6" w:space="0" w:color="auto"/>
            </w:tcBorders>
            <w:hideMark/>
          </w:tcPr>
          <w:p w14:paraId="3D9E87D3" w14:textId="77777777" w:rsidR="007C541E" w:rsidRPr="00985D4A" w:rsidRDefault="007C541E">
            <w:pPr>
              <w:spacing w:before="60" w:after="60" w:line="256" w:lineRule="auto"/>
              <w:ind w:left="260"/>
              <w:rPr>
                <w:rFonts w:ascii="Times New Roman" w:eastAsia="Calibri" w:hAnsi="Times New Roman"/>
                <w:szCs w:val="20"/>
              </w:rPr>
            </w:pPr>
            <w:r w:rsidRPr="00985D4A">
              <w:rPr>
                <w:rFonts w:ascii="Times New Roman" w:eastAsia="Calibri" w:hAnsi="Times New Roman"/>
                <w:b/>
                <w:bCs/>
                <w:szCs w:val="20"/>
              </w:rPr>
              <w:t>6</w:t>
            </w:r>
          </w:p>
        </w:tc>
        <w:tc>
          <w:tcPr>
            <w:tcW w:w="4860" w:type="dxa"/>
            <w:tcBorders>
              <w:top w:val="single" w:sz="6" w:space="0" w:color="auto"/>
              <w:left w:val="single" w:sz="6" w:space="0" w:color="auto"/>
              <w:bottom w:val="single" w:sz="6" w:space="0" w:color="auto"/>
              <w:right w:val="single" w:sz="6" w:space="0" w:color="auto"/>
            </w:tcBorders>
            <w:hideMark/>
          </w:tcPr>
          <w:p w14:paraId="05CD9195" w14:textId="77777777" w:rsidR="007C541E" w:rsidRPr="00985D4A" w:rsidRDefault="007C541E">
            <w:pPr>
              <w:spacing w:before="60" w:after="60" w:line="256" w:lineRule="auto"/>
              <w:ind w:left="100" w:right="270"/>
              <w:jc w:val="left"/>
              <w:rPr>
                <w:rFonts w:ascii="Times New Roman" w:eastAsia="Calibri" w:hAnsi="Times New Roman"/>
                <w:szCs w:val="20"/>
              </w:rPr>
            </w:pPr>
            <w:r w:rsidRPr="00985D4A">
              <w:rPr>
                <w:rFonts w:ascii="Times New Roman" w:eastAsia="Calibri" w:hAnsi="Times New Roman"/>
                <w:szCs w:val="20"/>
              </w:rPr>
              <w:t xml:space="preserve">Findings are based on evidence derived from data collection and analysis, and they respond directly to the evaluation criteria and questions. </w:t>
            </w:r>
          </w:p>
        </w:tc>
        <w:tc>
          <w:tcPr>
            <w:tcW w:w="2520" w:type="dxa"/>
            <w:tcBorders>
              <w:top w:val="single" w:sz="6" w:space="0" w:color="auto"/>
              <w:left w:val="single" w:sz="6" w:space="0" w:color="auto"/>
              <w:bottom w:val="nil"/>
              <w:right w:val="single" w:sz="6" w:space="0" w:color="auto"/>
            </w:tcBorders>
            <w:vAlign w:val="bottom"/>
          </w:tcPr>
          <w:p w14:paraId="3A56B222" w14:textId="77777777" w:rsidR="007C541E" w:rsidRPr="00985D4A" w:rsidRDefault="007C541E">
            <w:pPr>
              <w:spacing w:before="60" w:after="60" w:line="256" w:lineRule="auto"/>
              <w:rPr>
                <w:rFonts w:ascii="Times New Roman" w:eastAsia="Calibri" w:hAnsi="Times New Roman"/>
                <w:szCs w:val="20"/>
              </w:rPr>
            </w:pPr>
          </w:p>
        </w:tc>
        <w:tc>
          <w:tcPr>
            <w:tcW w:w="1013" w:type="dxa"/>
            <w:tcBorders>
              <w:top w:val="single" w:sz="6" w:space="0" w:color="auto"/>
              <w:left w:val="nil"/>
              <w:bottom w:val="nil"/>
              <w:right w:val="single" w:sz="6" w:space="0" w:color="auto"/>
            </w:tcBorders>
            <w:vAlign w:val="bottom"/>
          </w:tcPr>
          <w:p w14:paraId="2AFC9440" w14:textId="77777777" w:rsidR="007C541E" w:rsidRPr="00985D4A" w:rsidRDefault="007C541E">
            <w:pPr>
              <w:spacing w:before="60" w:after="60" w:line="256" w:lineRule="auto"/>
              <w:rPr>
                <w:rFonts w:ascii="Times New Roman" w:eastAsia="Calibri" w:hAnsi="Times New Roman"/>
                <w:szCs w:val="20"/>
              </w:rPr>
            </w:pPr>
          </w:p>
        </w:tc>
      </w:tr>
      <w:tr w:rsidR="007C541E" w:rsidRPr="00985D4A" w14:paraId="584388A8" w14:textId="77777777">
        <w:trPr>
          <w:trHeight w:val="285"/>
        </w:trPr>
        <w:tc>
          <w:tcPr>
            <w:tcW w:w="712" w:type="dxa"/>
            <w:tcBorders>
              <w:top w:val="single" w:sz="6" w:space="0" w:color="0F243E"/>
              <w:left w:val="single" w:sz="6" w:space="0" w:color="0F243E"/>
              <w:bottom w:val="single" w:sz="6" w:space="0" w:color="auto"/>
              <w:right w:val="single" w:sz="6" w:space="0" w:color="auto"/>
            </w:tcBorders>
            <w:hideMark/>
          </w:tcPr>
          <w:p w14:paraId="69E283EF" w14:textId="77777777" w:rsidR="007C541E" w:rsidRPr="00985D4A" w:rsidRDefault="007C541E">
            <w:pPr>
              <w:spacing w:before="60" w:after="60" w:line="256" w:lineRule="auto"/>
              <w:ind w:left="260"/>
              <w:rPr>
                <w:rFonts w:ascii="Times New Roman" w:eastAsia="Calibri" w:hAnsi="Times New Roman"/>
                <w:szCs w:val="20"/>
              </w:rPr>
            </w:pPr>
            <w:r w:rsidRPr="00985D4A">
              <w:rPr>
                <w:rFonts w:ascii="Times New Roman" w:eastAsia="Calibri" w:hAnsi="Times New Roman"/>
                <w:b/>
                <w:bCs/>
                <w:szCs w:val="20"/>
              </w:rPr>
              <w:t>7</w:t>
            </w:r>
          </w:p>
        </w:tc>
        <w:tc>
          <w:tcPr>
            <w:tcW w:w="4860" w:type="dxa"/>
            <w:tcBorders>
              <w:top w:val="single" w:sz="6" w:space="0" w:color="auto"/>
              <w:left w:val="single" w:sz="6" w:space="0" w:color="auto"/>
              <w:bottom w:val="single" w:sz="6" w:space="0" w:color="auto"/>
              <w:right w:val="single" w:sz="6" w:space="0" w:color="auto"/>
            </w:tcBorders>
            <w:hideMark/>
          </w:tcPr>
          <w:p w14:paraId="31EC5B11" w14:textId="77777777" w:rsidR="007C541E" w:rsidRPr="00985D4A" w:rsidRDefault="007C541E">
            <w:pPr>
              <w:spacing w:before="60" w:after="60" w:line="256" w:lineRule="auto"/>
              <w:ind w:left="100" w:right="270"/>
              <w:jc w:val="left"/>
              <w:rPr>
                <w:rFonts w:ascii="Times New Roman" w:eastAsia="Calibri" w:hAnsi="Times New Roman"/>
                <w:szCs w:val="20"/>
              </w:rPr>
            </w:pPr>
            <w:r w:rsidRPr="00985D4A">
              <w:rPr>
                <w:rFonts w:ascii="Times New Roman" w:eastAsia="Calibri" w:hAnsi="Times New Roman"/>
                <w:szCs w:val="20"/>
              </w:rPr>
              <w:t xml:space="preserve">Conclusions are based on findings and substantiated by evidence and provide insights pertinent to the object of the evaluation. </w:t>
            </w:r>
          </w:p>
        </w:tc>
        <w:tc>
          <w:tcPr>
            <w:tcW w:w="2520" w:type="dxa"/>
            <w:tcBorders>
              <w:top w:val="single" w:sz="6" w:space="0" w:color="auto"/>
              <w:left w:val="single" w:sz="6" w:space="0" w:color="auto"/>
              <w:bottom w:val="single" w:sz="6" w:space="0" w:color="auto"/>
              <w:right w:val="single" w:sz="6" w:space="0" w:color="auto"/>
            </w:tcBorders>
            <w:vAlign w:val="bottom"/>
          </w:tcPr>
          <w:p w14:paraId="536E5C96" w14:textId="77777777" w:rsidR="007C541E" w:rsidRPr="00985D4A" w:rsidRDefault="007C541E">
            <w:pPr>
              <w:spacing w:before="60" w:after="60" w:line="256" w:lineRule="auto"/>
              <w:rPr>
                <w:rFonts w:ascii="Times New Roman" w:eastAsia="Calibri" w:hAnsi="Times New Roman"/>
                <w:szCs w:val="20"/>
              </w:rPr>
            </w:pPr>
          </w:p>
        </w:tc>
        <w:tc>
          <w:tcPr>
            <w:tcW w:w="1013" w:type="dxa"/>
            <w:tcBorders>
              <w:top w:val="single" w:sz="6" w:space="0" w:color="auto"/>
              <w:left w:val="nil"/>
              <w:bottom w:val="single" w:sz="6" w:space="0" w:color="auto"/>
              <w:right w:val="single" w:sz="6" w:space="0" w:color="auto"/>
            </w:tcBorders>
            <w:vAlign w:val="bottom"/>
          </w:tcPr>
          <w:p w14:paraId="4BE2D649" w14:textId="77777777" w:rsidR="007C541E" w:rsidRPr="00985D4A" w:rsidRDefault="007C541E">
            <w:pPr>
              <w:spacing w:before="60" w:after="60" w:line="256" w:lineRule="auto"/>
              <w:rPr>
                <w:rFonts w:ascii="Times New Roman" w:eastAsia="Calibri" w:hAnsi="Times New Roman"/>
                <w:szCs w:val="20"/>
              </w:rPr>
            </w:pPr>
          </w:p>
        </w:tc>
      </w:tr>
      <w:tr w:rsidR="007C541E" w:rsidRPr="00985D4A" w14:paraId="5825CDCD" w14:textId="77777777">
        <w:trPr>
          <w:trHeight w:val="285"/>
        </w:trPr>
        <w:tc>
          <w:tcPr>
            <w:tcW w:w="712" w:type="dxa"/>
            <w:tcBorders>
              <w:top w:val="single" w:sz="6" w:space="0" w:color="auto"/>
              <w:left w:val="single" w:sz="6" w:space="0" w:color="auto"/>
              <w:bottom w:val="single" w:sz="6" w:space="0" w:color="auto"/>
              <w:right w:val="single" w:sz="6" w:space="0" w:color="auto"/>
            </w:tcBorders>
            <w:hideMark/>
          </w:tcPr>
          <w:p w14:paraId="31DE8294" w14:textId="77777777" w:rsidR="007C541E" w:rsidRPr="00985D4A" w:rsidRDefault="007C541E">
            <w:pPr>
              <w:spacing w:before="60" w:after="60" w:line="256" w:lineRule="auto"/>
              <w:ind w:left="260"/>
              <w:rPr>
                <w:rFonts w:ascii="Times New Roman" w:eastAsia="Calibri" w:hAnsi="Times New Roman"/>
                <w:szCs w:val="20"/>
              </w:rPr>
            </w:pPr>
            <w:r w:rsidRPr="00985D4A">
              <w:rPr>
                <w:rFonts w:ascii="Times New Roman" w:eastAsia="Calibri" w:hAnsi="Times New Roman"/>
                <w:b/>
                <w:bCs/>
                <w:szCs w:val="20"/>
              </w:rPr>
              <w:t>8</w:t>
            </w:r>
          </w:p>
        </w:tc>
        <w:tc>
          <w:tcPr>
            <w:tcW w:w="4860" w:type="dxa"/>
            <w:tcBorders>
              <w:top w:val="single" w:sz="6" w:space="0" w:color="auto"/>
              <w:left w:val="single" w:sz="6" w:space="0" w:color="auto"/>
              <w:bottom w:val="single" w:sz="6" w:space="0" w:color="auto"/>
              <w:right w:val="single" w:sz="6" w:space="0" w:color="auto"/>
            </w:tcBorders>
            <w:hideMark/>
          </w:tcPr>
          <w:p w14:paraId="404430AC" w14:textId="77777777" w:rsidR="007C541E" w:rsidRPr="00985D4A" w:rsidRDefault="007C541E">
            <w:pPr>
              <w:spacing w:before="60" w:after="60" w:line="256" w:lineRule="auto"/>
              <w:ind w:left="100" w:right="270"/>
              <w:jc w:val="left"/>
              <w:rPr>
                <w:rFonts w:ascii="Times New Roman" w:eastAsia="Calibri" w:hAnsi="Times New Roman"/>
                <w:szCs w:val="20"/>
              </w:rPr>
            </w:pPr>
            <w:r w:rsidRPr="00985D4A">
              <w:rPr>
                <w:rFonts w:ascii="Times New Roman" w:eastAsia="Calibri" w:hAnsi="Times New Roman"/>
                <w:szCs w:val="20"/>
              </w:rPr>
              <w:t>Recommendations are relevant to the object and purpose of the evaluation, supported by evidence and conclusions, and developed with the involvement of relevant stakeholders.</w:t>
            </w:r>
          </w:p>
        </w:tc>
        <w:tc>
          <w:tcPr>
            <w:tcW w:w="2520" w:type="dxa"/>
            <w:tcBorders>
              <w:top w:val="single" w:sz="6" w:space="0" w:color="auto"/>
              <w:left w:val="single" w:sz="6" w:space="0" w:color="auto"/>
              <w:bottom w:val="single" w:sz="6" w:space="0" w:color="auto"/>
              <w:right w:val="single" w:sz="6" w:space="0" w:color="auto"/>
            </w:tcBorders>
            <w:vAlign w:val="bottom"/>
          </w:tcPr>
          <w:p w14:paraId="130C0636" w14:textId="77777777" w:rsidR="007C541E" w:rsidRPr="00985D4A" w:rsidRDefault="007C541E">
            <w:pPr>
              <w:spacing w:before="60" w:after="60" w:line="256" w:lineRule="auto"/>
              <w:rPr>
                <w:rFonts w:ascii="Times New Roman" w:eastAsia="Calibri" w:hAnsi="Times New Roman"/>
                <w:szCs w:val="20"/>
              </w:rPr>
            </w:pPr>
          </w:p>
        </w:tc>
        <w:tc>
          <w:tcPr>
            <w:tcW w:w="1013" w:type="dxa"/>
            <w:tcBorders>
              <w:top w:val="single" w:sz="6" w:space="0" w:color="auto"/>
              <w:left w:val="single" w:sz="6" w:space="0" w:color="auto"/>
              <w:bottom w:val="single" w:sz="6" w:space="0" w:color="auto"/>
              <w:right w:val="single" w:sz="6" w:space="0" w:color="auto"/>
            </w:tcBorders>
            <w:vAlign w:val="bottom"/>
          </w:tcPr>
          <w:p w14:paraId="4F570348" w14:textId="77777777" w:rsidR="007C541E" w:rsidRPr="00985D4A" w:rsidRDefault="007C541E">
            <w:pPr>
              <w:spacing w:before="60" w:after="60" w:line="256" w:lineRule="auto"/>
              <w:rPr>
                <w:rFonts w:ascii="Times New Roman" w:eastAsia="Calibri" w:hAnsi="Times New Roman"/>
                <w:szCs w:val="20"/>
              </w:rPr>
            </w:pPr>
          </w:p>
        </w:tc>
      </w:tr>
      <w:tr w:rsidR="007C541E" w:rsidRPr="00985D4A" w14:paraId="0232F099" w14:textId="77777777">
        <w:trPr>
          <w:trHeight w:val="285"/>
        </w:trPr>
        <w:tc>
          <w:tcPr>
            <w:tcW w:w="712" w:type="dxa"/>
            <w:tcBorders>
              <w:top w:val="single" w:sz="6" w:space="0" w:color="auto"/>
              <w:left w:val="single" w:sz="6" w:space="0" w:color="0F243E"/>
              <w:bottom w:val="single" w:sz="6" w:space="0" w:color="0F243E"/>
              <w:right w:val="single" w:sz="6" w:space="0" w:color="auto"/>
            </w:tcBorders>
            <w:hideMark/>
          </w:tcPr>
          <w:p w14:paraId="3D5519D9" w14:textId="77777777" w:rsidR="007C541E" w:rsidRPr="00985D4A" w:rsidRDefault="007C541E">
            <w:pPr>
              <w:spacing w:before="60" w:after="60" w:line="256" w:lineRule="auto"/>
              <w:ind w:left="260"/>
              <w:rPr>
                <w:rFonts w:ascii="Times New Roman" w:eastAsia="Calibri" w:hAnsi="Times New Roman"/>
                <w:szCs w:val="20"/>
              </w:rPr>
            </w:pPr>
            <w:r w:rsidRPr="00985D4A">
              <w:rPr>
                <w:rFonts w:ascii="Times New Roman" w:eastAsia="Calibri" w:hAnsi="Times New Roman"/>
                <w:b/>
                <w:bCs/>
                <w:szCs w:val="20"/>
              </w:rPr>
              <w:t>9</w:t>
            </w:r>
          </w:p>
        </w:tc>
        <w:tc>
          <w:tcPr>
            <w:tcW w:w="4860" w:type="dxa"/>
            <w:tcBorders>
              <w:top w:val="single" w:sz="6" w:space="0" w:color="auto"/>
              <w:left w:val="single" w:sz="6" w:space="0" w:color="auto"/>
              <w:bottom w:val="single" w:sz="6" w:space="0" w:color="auto"/>
              <w:right w:val="single" w:sz="6" w:space="0" w:color="auto"/>
            </w:tcBorders>
            <w:hideMark/>
          </w:tcPr>
          <w:p w14:paraId="04CD74A6" w14:textId="77777777" w:rsidR="007C541E" w:rsidRPr="00985D4A" w:rsidRDefault="007C541E">
            <w:pPr>
              <w:spacing w:before="60" w:after="60" w:line="256" w:lineRule="auto"/>
              <w:ind w:left="100" w:right="270"/>
              <w:jc w:val="left"/>
              <w:rPr>
                <w:rFonts w:ascii="Times New Roman" w:eastAsia="Calibri" w:hAnsi="Times New Roman"/>
                <w:szCs w:val="20"/>
              </w:rPr>
            </w:pPr>
            <w:r w:rsidRPr="00985D4A">
              <w:rPr>
                <w:rFonts w:ascii="Times New Roman" w:eastAsia="Calibri" w:hAnsi="Times New Roman"/>
                <w:szCs w:val="20"/>
              </w:rPr>
              <w:t xml:space="preserve">Lessons learned are relevant, linked to specific findings, and replicable in the organizational context. </w:t>
            </w:r>
          </w:p>
        </w:tc>
        <w:tc>
          <w:tcPr>
            <w:tcW w:w="2520" w:type="dxa"/>
            <w:tcBorders>
              <w:top w:val="single" w:sz="6" w:space="0" w:color="auto"/>
              <w:left w:val="single" w:sz="6" w:space="0" w:color="auto"/>
              <w:bottom w:val="single" w:sz="6" w:space="0" w:color="auto"/>
              <w:right w:val="single" w:sz="6" w:space="0" w:color="auto"/>
            </w:tcBorders>
            <w:vAlign w:val="bottom"/>
          </w:tcPr>
          <w:p w14:paraId="5900BD79" w14:textId="77777777" w:rsidR="007C541E" w:rsidRPr="00985D4A" w:rsidRDefault="007C541E">
            <w:pPr>
              <w:spacing w:before="60" w:after="60" w:line="256" w:lineRule="auto"/>
              <w:rPr>
                <w:rFonts w:ascii="Times New Roman" w:eastAsia="Calibri" w:hAnsi="Times New Roman"/>
                <w:szCs w:val="20"/>
              </w:rPr>
            </w:pPr>
          </w:p>
        </w:tc>
        <w:tc>
          <w:tcPr>
            <w:tcW w:w="1013" w:type="dxa"/>
            <w:tcBorders>
              <w:top w:val="single" w:sz="6" w:space="0" w:color="auto"/>
              <w:left w:val="single" w:sz="6" w:space="0" w:color="auto"/>
              <w:bottom w:val="single" w:sz="6" w:space="0" w:color="auto"/>
              <w:right w:val="single" w:sz="6" w:space="0" w:color="auto"/>
            </w:tcBorders>
            <w:vAlign w:val="bottom"/>
          </w:tcPr>
          <w:p w14:paraId="0C71BB81" w14:textId="77777777" w:rsidR="007C541E" w:rsidRPr="00985D4A" w:rsidRDefault="007C541E">
            <w:pPr>
              <w:spacing w:before="60" w:after="60" w:line="256" w:lineRule="auto"/>
              <w:rPr>
                <w:rFonts w:ascii="Times New Roman" w:eastAsia="Calibri" w:hAnsi="Times New Roman"/>
                <w:szCs w:val="20"/>
              </w:rPr>
            </w:pPr>
          </w:p>
        </w:tc>
      </w:tr>
      <w:tr w:rsidR="007C541E" w:rsidRPr="00985D4A" w14:paraId="52CE4B67" w14:textId="77777777">
        <w:trPr>
          <w:trHeight w:val="285"/>
        </w:trPr>
        <w:tc>
          <w:tcPr>
            <w:tcW w:w="712" w:type="dxa"/>
            <w:tcBorders>
              <w:top w:val="single" w:sz="6" w:space="0" w:color="0F243E"/>
              <w:left w:val="single" w:sz="6" w:space="0" w:color="0F243E"/>
              <w:bottom w:val="single" w:sz="6" w:space="0" w:color="0F243E"/>
              <w:right w:val="single" w:sz="6" w:space="0" w:color="auto"/>
            </w:tcBorders>
            <w:hideMark/>
          </w:tcPr>
          <w:p w14:paraId="7744E1EA" w14:textId="77777777" w:rsidR="007C541E" w:rsidRPr="00985D4A" w:rsidRDefault="007C541E">
            <w:pPr>
              <w:spacing w:before="60" w:after="60" w:line="256" w:lineRule="auto"/>
              <w:ind w:left="260"/>
              <w:rPr>
                <w:rFonts w:ascii="Times New Roman" w:eastAsia="Calibri" w:hAnsi="Times New Roman"/>
                <w:szCs w:val="20"/>
              </w:rPr>
            </w:pPr>
            <w:r w:rsidRPr="00985D4A">
              <w:rPr>
                <w:rFonts w:ascii="Times New Roman" w:eastAsia="Calibri" w:hAnsi="Times New Roman"/>
                <w:b/>
                <w:bCs/>
                <w:szCs w:val="20"/>
              </w:rPr>
              <w:t>10</w:t>
            </w:r>
          </w:p>
        </w:tc>
        <w:tc>
          <w:tcPr>
            <w:tcW w:w="4860" w:type="dxa"/>
            <w:tcBorders>
              <w:top w:val="single" w:sz="6" w:space="0" w:color="auto"/>
              <w:left w:val="single" w:sz="6" w:space="0" w:color="auto"/>
              <w:bottom w:val="single" w:sz="6" w:space="0" w:color="auto"/>
              <w:right w:val="single" w:sz="6" w:space="0" w:color="auto"/>
            </w:tcBorders>
            <w:hideMark/>
          </w:tcPr>
          <w:p w14:paraId="289BC107" w14:textId="77777777" w:rsidR="007C541E" w:rsidRPr="00985D4A" w:rsidRDefault="007C541E">
            <w:pPr>
              <w:spacing w:before="60" w:after="60" w:line="256" w:lineRule="auto"/>
              <w:ind w:left="100" w:right="270"/>
              <w:jc w:val="left"/>
              <w:rPr>
                <w:rFonts w:ascii="Times New Roman" w:eastAsia="Calibri" w:hAnsi="Times New Roman"/>
                <w:szCs w:val="20"/>
              </w:rPr>
            </w:pPr>
            <w:r w:rsidRPr="00985D4A">
              <w:rPr>
                <w:rFonts w:ascii="Times New Roman" w:eastAsia="Calibri" w:hAnsi="Times New Roman"/>
                <w:szCs w:val="20"/>
              </w:rPr>
              <w:t xml:space="preserve">The report illustrates the extent to which the evaluation addressed issues pertaining to a) gender mainstreaming, b) human rights, and c) environmental impact. </w:t>
            </w:r>
          </w:p>
        </w:tc>
        <w:tc>
          <w:tcPr>
            <w:tcW w:w="2520" w:type="dxa"/>
            <w:tcBorders>
              <w:top w:val="single" w:sz="6" w:space="0" w:color="auto"/>
              <w:left w:val="single" w:sz="6" w:space="0" w:color="auto"/>
              <w:bottom w:val="nil"/>
              <w:right w:val="single" w:sz="6" w:space="0" w:color="auto"/>
            </w:tcBorders>
            <w:vAlign w:val="bottom"/>
          </w:tcPr>
          <w:p w14:paraId="7A48ED0D" w14:textId="77777777" w:rsidR="007C541E" w:rsidRPr="00985D4A" w:rsidRDefault="007C541E">
            <w:pPr>
              <w:spacing w:before="60" w:after="60" w:line="256" w:lineRule="auto"/>
              <w:rPr>
                <w:rFonts w:ascii="Times New Roman" w:eastAsia="Calibri" w:hAnsi="Times New Roman"/>
                <w:szCs w:val="20"/>
              </w:rPr>
            </w:pPr>
          </w:p>
        </w:tc>
        <w:tc>
          <w:tcPr>
            <w:tcW w:w="1013" w:type="dxa"/>
            <w:tcBorders>
              <w:top w:val="single" w:sz="6" w:space="0" w:color="auto"/>
              <w:left w:val="nil"/>
              <w:bottom w:val="nil"/>
              <w:right w:val="single" w:sz="6" w:space="0" w:color="auto"/>
            </w:tcBorders>
            <w:vAlign w:val="bottom"/>
          </w:tcPr>
          <w:p w14:paraId="5ABAFED0" w14:textId="77777777" w:rsidR="007C541E" w:rsidRPr="00985D4A" w:rsidRDefault="007C541E">
            <w:pPr>
              <w:spacing w:before="60" w:after="60" w:line="256" w:lineRule="auto"/>
              <w:rPr>
                <w:rFonts w:ascii="Times New Roman" w:eastAsia="Calibri" w:hAnsi="Times New Roman"/>
                <w:szCs w:val="20"/>
              </w:rPr>
            </w:pPr>
          </w:p>
        </w:tc>
      </w:tr>
      <w:tr w:rsidR="007C541E" w:rsidRPr="00985D4A" w14:paraId="03764ECB" w14:textId="77777777">
        <w:trPr>
          <w:trHeight w:val="1308"/>
        </w:trPr>
        <w:tc>
          <w:tcPr>
            <w:tcW w:w="9105" w:type="dxa"/>
            <w:gridSpan w:val="4"/>
            <w:tcBorders>
              <w:top w:val="single" w:sz="6" w:space="0" w:color="0F243E"/>
              <w:left w:val="single" w:sz="6" w:space="0" w:color="0F243E"/>
              <w:bottom w:val="single" w:sz="6" w:space="0" w:color="0F243E"/>
              <w:right w:val="single" w:sz="6" w:space="0" w:color="0F243E"/>
            </w:tcBorders>
          </w:tcPr>
          <w:p w14:paraId="4F2F8017" w14:textId="77777777" w:rsidR="007C541E" w:rsidRPr="00985D4A" w:rsidRDefault="007C541E">
            <w:pPr>
              <w:spacing w:before="60" w:after="60" w:line="0" w:lineRule="atLeast"/>
              <w:ind w:left="270"/>
              <w:rPr>
                <w:rFonts w:ascii="Times New Roman" w:eastAsia="Calibri" w:hAnsi="Times New Roman"/>
                <w:szCs w:val="20"/>
              </w:rPr>
            </w:pPr>
            <w:r w:rsidRPr="00985D4A">
              <w:rPr>
                <w:rFonts w:ascii="Times New Roman" w:eastAsia="Calibri" w:hAnsi="Times New Roman"/>
                <w:szCs w:val="20"/>
                <w:u w:val="single"/>
              </w:rPr>
              <w:t>Rating system for quality of evaluation reports</w:t>
            </w:r>
          </w:p>
          <w:p w14:paraId="6C51CBBE" w14:textId="77777777" w:rsidR="007C541E" w:rsidRPr="00985D4A" w:rsidRDefault="007C541E">
            <w:pPr>
              <w:spacing w:before="60" w:after="60" w:line="12" w:lineRule="exact"/>
              <w:ind w:left="270"/>
              <w:rPr>
                <w:rFonts w:ascii="Times New Roman" w:eastAsia="Calibri" w:hAnsi="Times New Roman"/>
                <w:szCs w:val="20"/>
              </w:rPr>
            </w:pPr>
          </w:p>
          <w:p w14:paraId="19022C9D" w14:textId="77777777" w:rsidR="007C541E" w:rsidRPr="00985D4A" w:rsidRDefault="007C541E">
            <w:pPr>
              <w:tabs>
                <w:tab w:val="left" w:pos="5655"/>
              </w:tabs>
              <w:spacing w:before="60" w:after="60" w:line="235" w:lineRule="auto"/>
              <w:ind w:left="270" w:right="560"/>
              <w:rPr>
                <w:rFonts w:ascii="Times New Roman" w:eastAsia="Calibri" w:hAnsi="Times New Roman"/>
                <w:szCs w:val="20"/>
              </w:rPr>
            </w:pPr>
            <w:r w:rsidRPr="00985D4A">
              <w:rPr>
                <w:rFonts w:ascii="Times New Roman" w:eastAsia="Calibri" w:hAnsi="Times New Roman"/>
                <w:szCs w:val="20"/>
              </w:rPr>
              <w:t>A number rating of 1-6 is used for each criterion: Highly satisfactory = 6, Satisfactory = 5, Moderately satisfactory = 4, Moderately unsatisfactory = 3, Unsatisfactory = 2, Highly unsatisfactory = 1, and unable to assess = 0.</w:t>
            </w:r>
          </w:p>
        </w:tc>
      </w:tr>
    </w:tbl>
    <w:p w14:paraId="6CB9675C" w14:textId="77777777" w:rsidR="007C541E" w:rsidRPr="00985D4A" w:rsidRDefault="007C541E" w:rsidP="007C541E">
      <w:pPr>
        <w:rPr>
          <w:rFonts w:ascii="Times New Roman" w:eastAsia="Calibri" w:hAnsi="Times New Roman"/>
          <w:i/>
        </w:rPr>
      </w:pPr>
      <w:r w:rsidRPr="00985D4A">
        <w:rPr>
          <w:rFonts w:ascii="Times New Roman" w:eastAsia="Calibri" w:hAnsi="Times New Roman"/>
          <w:i/>
        </w:rPr>
        <w:br w:type="page"/>
      </w:r>
    </w:p>
    <w:p w14:paraId="1FBF154E" w14:textId="77777777" w:rsidR="007C541E" w:rsidRPr="00985D4A" w:rsidRDefault="007C541E" w:rsidP="007C541E">
      <w:pPr>
        <w:pStyle w:val="Heading2"/>
        <w:keepLines w:val="0"/>
        <w:spacing w:before="40" w:after="40"/>
        <w:rPr>
          <w:rFonts w:ascii="Times New Roman" w:eastAsia="Times New Roman" w:hAnsi="Times New Roman"/>
          <w:color w:val="auto"/>
          <w:sz w:val="22"/>
          <w:szCs w:val="22"/>
          <w:lang w:val="en-US"/>
        </w:rPr>
      </w:pPr>
      <w:bookmarkStart w:id="98" w:name="_Ref450059278"/>
      <w:bookmarkStart w:id="99" w:name="_Toc455148186"/>
      <w:bookmarkStart w:id="100" w:name="_Toc472499165"/>
      <w:bookmarkStart w:id="101" w:name="_Toc490232018"/>
      <w:bookmarkStart w:id="102" w:name="_Toc212898071"/>
      <w:r w:rsidRPr="00985D4A">
        <w:rPr>
          <w:rFonts w:ascii="Times New Roman" w:eastAsia="Times New Roman" w:hAnsi="Times New Roman"/>
          <w:color w:val="auto"/>
          <w:sz w:val="22"/>
          <w:szCs w:val="22"/>
          <w:lang w:val="en-US"/>
        </w:rPr>
        <w:lastRenderedPageBreak/>
        <w:t xml:space="preserve">Annex 6: </w:t>
      </w:r>
      <w:bookmarkEnd w:id="98"/>
      <w:r w:rsidRPr="00985D4A">
        <w:rPr>
          <w:rFonts w:ascii="Times New Roman" w:eastAsia="Times New Roman" w:hAnsi="Times New Roman"/>
          <w:color w:val="auto"/>
          <w:sz w:val="22"/>
          <w:szCs w:val="22"/>
          <w:lang w:val="en-US"/>
        </w:rPr>
        <w:t xml:space="preserve">Guidance on integrating gender in evaluations of UNIDO projects and </w:t>
      </w:r>
      <w:bookmarkEnd w:id="99"/>
      <w:bookmarkEnd w:id="100"/>
      <w:r w:rsidRPr="00985D4A">
        <w:rPr>
          <w:rFonts w:ascii="Times New Roman" w:eastAsia="Times New Roman" w:hAnsi="Times New Roman"/>
          <w:color w:val="auto"/>
          <w:sz w:val="22"/>
          <w:szCs w:val="22"/>
          <w:lang w:val="en-US"/>
        </w:rPr>
        <w:t>Projects</w:t>
      </w:r>
      <w:bookmarkEnd w:id="101"/>
      <w:bookmarkEnd w:id="102"/>
    </w:p>
    <w:p w14:paraId="00A125EF" w14:textId="77777777" w:rsidR="007C541E" w:rsidRPr="00985D4A" w:rsidRDefault="007C541E" w:rsidP="007C541E">
      <w:pPr>
        <w:rPr>
          <w:rFonts w:ascii="Times New Roman" w:hAnsi="Times New Roman"/>
          <w:bCs/>
        </w:rPr>
      </w:pPr>
    </w:p>
    <w:p w14:paraId="4138F813" w14:textId="77777777" w:rsidR="007C541E" w:rsidRPr="00985D4A" w:rsidRDefault="007C541E" w:rsidP="001B690A">
      <w:pPr>
        <w:pStyle w:val="ListParagraph"/>
        <w:numPr>
          <w:ilvl w:val="3"/>
          <w:numId w:val="55"/>
        </w:numPr>
        <w:ind w:left="360"/>
        <w:jc w:val="left"/>
        <w:rPr>
          <w:rFonts w:ascii="Times New Roman" w:hAnsi="Times New Roman"/>
          <w:b/>
          <w:bCs/>
        </w:rPr>
      </w:pPr>
      <w:r w:rsidRPr="00985D4A">
        <w:rPr>
          <w:rFonts w:ascii="Times New Roman" w:hAnsi="Times New Roman"/>
          <w:b/>
          <w:bCs/>
        </w:rPr>
        <w:t>Introduction</w:t>
      </w:r>
    </w:p>
    <w:p w14:paraId="4191B7DC" w14:textId="77777777" w:rsidR="007C541E" w:rsidRPr="00985D4A" w:rsidRDefault="007C541E" w:rsidP="007C541E">
      <w:pPr>
        <w:rPr>
          <w:rFonts w:ascii="Times New Roman" w:hAnsi="Times New Roman"/>
          <w:bCs/>
        </w:rPr>
      </w:pPr>
      <w:r w:rsidRPr="00985D4A">
        <w:rPr>
          <w:rFonts w:ascii="Times New Roman" w:hAnsi="Times New Roman"/>
          <w:bCs/>
        </w:rPr>
        <w:t xml:space="preserve">Gender equality is internationally recognized as a goal of development and is fundamental to sustainable growth and poverty reduction. The UNIDO Policy on gender equality and the empowerment of women and its addendum, issued respectively in April 2009 and May 2010 (UNIDO/DGB(M).110 and UNIDO/DGB(M).110/Add.1), provides the overall guidelines for establishing a gender mainstreaming strategy and action plans to guide the process of addressing gender issues in the Organization’s industrial development interventions. </w:t>
      </w:r>
    </w:p>
    <w:p w14:paraId="0E4758C1" w14:textId="77777777" w:rsidR="007C541E" w:rsidRPr="00985D4A" w:rsidRDefault="007C541E" w:rsidP="007C541E">
      <w:pPr>
        <w:rPr>
          <w:rFonts w:ascii="Times New Roman" w:hAnsi="Times New Roman"/>
          <w:bCs/>
        </w:rPr>
      </w:pPr>
      <w:r w:rsidRPr="00985D4A">
        <w:rPr>
          <w:rFonts w:ascii="Times New Roman" w:hAnsi="Times New Roman"/>
          <w:bCs/>
        </w:rPr>
        <w:t>According to the UNIDO Policy on gender equality and the empowerment of women:</w:t>
      </w:r>
    </w:p>
    <w:p w14:paraId="622491D1" w14:textId="77777777" w:rsidR="007C541E" w:rsidRPr="00985D4A" w:rsidRDefault="007C541E" w:rsidP="007C541E">
      <w:pPr>
        <w:rPr>
          <w:rFonts w:ascii="Times New Roman" w:hAnsi="Times New Roman"/>
          <w:bCs/>
        </w:rPr>
      </w:pPr>
      <w:r w:rsidRPr="00985D4A">
        <w:rPr>
          <w:rFonts w:ascii="Times New Roman" w:hAnsi="Times New Roman"/>
          <w:bCs/>
        </w:rPr>
        <w:t xml:space="preserve">Gender equality refers to the equal rights, responsibilities and opportunities of women and men and girls and boys. Equality does not suggest that women and men become ‘the same’ but that women’s and men’s rights, responsibilities and opportunities do not depend on whether they are born male or female. Gender equality implies that the interests, needs and priorities of both women and men are taken into consideration, recognizing the diversity of different groups of women and men. It is therefore not a ‘women’s </w:t>
      </w:r>
      <w:proofErr w:type="gramStart"/>
      <w:r w:rsidRPr="00985D4A">
        <w:rPr>
          <w:rFonts w:ascii="Times New Roman" w:hAnsi="Times New Roman"/>
          <w:bCs/>
        </w:rPr>
        <w:t>issues’</w:t>
      </w:r>
      <w:proofErr w:type="gramEnd"/>
      <w:r w:rsidRPr="00985D4A">
        <w:rPr>
          <w:rFonts w:ascii="Times New Roman" w:hAnsi="Times New Roman"/>
          <w:bCs/>
        </w:rPr>
        <w:t>. On the contrary, it concerns and should fully engage both men and women and is a precondition for, and an indicator of sustainable people-</w:t>
      </w:r>
      <w:proofErr w:type="spellStart"/>
      <w:r w:rsidRPr="00985D4A">
        <w:rPr>
          <w:rFonts w:ascii="Times New Roman" w:hAnsi="Times New Roman"/>
          <w:bCs/>
        </w:rPr>
        <w:t>centered</w:t>
      </w:r>
      <w:proofErr w:type="spellEnd"/>
      <w:r w:rsidRPr="00985D4A">
        <w:rPr>
          <w:rFonts w:ascii="Times New Roman" w:hAnsi="Times New Roman"/>
          <w:bCs/>
        </w:rPr>
        <w:t xml:space="preserve"> development. </w:t>
      </w:r>
    </w:p>
    <w:p w14:paraId="2FFAF77D" w14:textId="77777777" w:rsidR="007C541E" w:rsidRPr="00985D4A" w:rsidRDefault="007C541E" w:rsidP="007C541E">
      <w:pPr>
        <w:rPr>
          <w:rFonts w:ascii="Times New Roman" w:hAnsi="Times New Roman"/>
          <w:bCs/>
        </w:rPr>
      </w:pPr>
      <w:r w:rsidRPr="00985D4A">
        <w:rPr>
          <w:rFonts w:ascii="Times New Roman" w:hAnsi="Times New Roman"/>
          <w:bCs/>
        </w:rPr>
        <w:t xml:space="preserve">Empowerment of women signifies women gaining power and control over their own lives. It involves awareness-raising, building of self-confidence, expansion of choices, increased access to and control over resources and actions to transform the structures and institutions which reinforce and perpetuate gender discriminations and inequality. </w:t>
      </w:r>
    </w:p>
    <w:p w14:paraId="49F533DA" w14:textId="77777777" w:rsidR="007C541E" w:rsidRPr="00985D4A" w:rsidRDefault="007C541E" w:rsidP="007C541E">
      <w:pPr>
        <w:rPr>
          <w:rFonts w:ascii="Times New Roman" w:hAnsi="Times New Roman"/>
          <w:bCs/>
        </w:rPr>
      </w:pPr>
      <w:r w:rsidRPr="00985D4A">
        <w:rPr>
          <w:rFonts w:ascii="Times New Roman" w:hAnsi="Times New Roman"/>
          <w:bCs/>
        </w:rPr>
        <w:t xml:space="preserve">Gender parity signifies equal numbers of men and women at all levels of an institution or organization, particularly at senior and decision-making levels. </w:t>
      </w:r>
    </w:p>
    <w:p w14:paraId="5ED309EF" w14:textId="77777777" w:rsidR="007C541E" w:rsidRPr="00985D4A" w:rsidRDefault="007C541E" w:rsidP="007C541E">
      <w:pPr>
        <w:rPr>
          <w:rFonts w:ascii="Times New Roman" w:hAnsi="Times New Roman"/>
          <w:bCs/>
        </w:rPr>
      </w:pPr>
      <w:r w:rsidRPr="00985D4A">
        <w:rPr>
          <w:rFonts w:ascii="Times New Roman" w:hAnsi="Times New Roman"/>
          <w:bCs/>
        </w:rPr>
        <w:t xml:space="preserve">The UNIDO projects/projects can be divided into two categories: 1) those where promotion of gender equality is one of the key aspects of the project/project; and 2) those where there is limited or no attempted integration of gender. Evaluation managers/evaluators should select relevant questions depending on the type of interventions. </w:t>
      </w:r>
    </w:p>
    <w:p w14:paraId="61310A90" w14:textId="77777777" w:rsidR="007C541E" w:rsidRPr="00985D4A" w:rsidRDefault="007C541E" w:rsidP="007C541E">
      <w:pPr>
        <w:rPr>
          <w:rFonts w:ascii="Times New Roman" w:hAnsi="Times New Roman"/>
          <w:bCs/>
        </w:rPr>
      </w:pPr>
    </w:p>
    <w:p w14:paraId="316F1001" w14:textId="77777777" w:rsidR="007C541E" w:rsidRPr="00985D4A" w:rsidRDefault="007C541E" w:rsidP="001B690A">
      <w:pPr>
        <w:pStyle w:val="ListParagraph"/>
        <w:numPr>
          <w:ilvl w:val="3"/>
          <w:numId w:val="55"/>
        </w:numPr>
        <w:ind w:left="360"/>
        <w:jc w:val="left"/>
        <w:rPr>
          <w:rFonts w:ascii="Times New Roman" w:hAnsi="Times New Roman"/>
          <w:b/>
          <w:bCs/>
        </w:rPr>
      </w:pPr>
      <w:r w:rsidRPr="00985D4A">
        <w:rPr>
          <w:rFonts w:ascii="Times New Roman" w:hAnsi="Times New Roman"/>
          <w:b/>
          <w:bCs/>
        </w:rPr>
        <w:t>Gender responsive evaluation questions</w:t>
      </w:r>
    </w:p>
    <w:p w14:paraId="0CC5BA1A" w14:textId="77777777" w:rsidR="007C541E" w:rsidRPr="00985D4A" w:rsidRDefault="007C541E" w:rsidP="007C541E">
      <w:pPr>
        <w:rPr>
          <w:rFonts w:ascii="Times New Roman" w:hAnsi="Times New Roman"/>
          <w:bCs/>
        </w:rPr>
      </w:pPr>
      <w:r w:rsidRPr="00985D4A">
        <w:rPr>
          <w:rFonts w:ascii="Times New Roman" w:hAnsi="Times New Roman"/>
          <w:bCs/>
        </w:rPr>
        <w:t xml:space="preserve">The questions below will help evaluation managers/evaluators to mainstream gender issues in their evaluations. </w:t>
      </w:r>
    </w:p>
    <w:p w14:paraId="188132B7" w14:textId="77777777" w:rsidR="007C541E" w:rsidRPr="00985D4A" w:rsidRDefault="007C541E" w:rsidP="007C541E">
      <w:pPr>
        <w:rPr>
          <w:rFonts w:ascii="Times New Roman" w:hAnsi="Times New Roman"/>
          <w:b/>
          <w:bCs/>
        </w:rPr>
      </w:pPr>
      <w:r w:rsidRPr="00985D4A">
        <w:rPr>
          <w:rFonts w:ascii="Times New Roman" w:hAnsi="Times New Roman"/>
          <w:b/>
          <w:bCs/>
        </w:rPr>
        <w:t xml:space="preserve">B.1. Design </w:t>
      </w:r>
    </w:p>
    <w:p w14:paraId="2F8363F5" w14:textId="77777777" w:rsidR="007C541E" w:rsidRPr="00985D4A" w:rsidRDefault="007C541E" w:rsidP="001B690A">
      <w:pPr>
        <w:pStyle w:val="ListParagraph"/>
        <w:numPr>
          <w:ilvl w:val="0"/>
          <w:numId w:val="56"/>
        </w:numPr>
        <w:rPr>
          <w:rFonts w:ascii="Times New Roman" w:hAnsi="Times New Roman"/>
          <w:bCs/>
        </w:rPr>
      </w:pPr>
      <w:r w:rsidRPr="00985D4A">
        <w:rPr>
          <w:rFonts w:ascii="Times New Roman" w:hAnsi="Times New Roman"/>
          <w:bCs/>
        </w:rPr>
        <w:t xml:space="preserve">Is the project/project in line with the UNIDO and national policies on gender equality and the empowerment of women? </w:t>
      </w:r>
    </w:p>
    <w:p w14:paraId="5E9E80CC" w14:textId="77777777" w:rsidR="007C541E" w:rsidRPr="00985D4A" w:rsidRDefault="007C541E" w:rsidP="001B690A">
      <w:pPr>
        <w:pStyle w:val="ListParagraph"/>
        <w:numPr>
          <w:ilvl w:val="0"/>
          <w:numId w:val="56"/>
        </w:numPr>
        <w:rPr>
          <w:rFonts w:ascii="Times New Roman" w:hAnsi="Times New Roman"/>
          <w:bCs/>
        </w:rPr>
      </w:pPr>
      <w:r w:rsidRPr="00985D4A">
        <w:rPr>
          <w:rFonts w:ascii="Times New Roman" w:hAnsi="Times New Roman"/>
          <w:bCs/>
        </w:rPr>
        <w:t xml:space="preserve">Were gender issues identified at the design stage? </w:t>
      </w:r>
    </w:p>
    <w:p w14:paraId="01C0074D" w14:textId="77777777" w:rsidR="007C541E" w:rsidRPr="00985D4A" w:rsidRDefault="007C541E" w:rsidP="001B690A">
      <w:pPr>
        <w:pStyle w:val="ListParagraph"/>
        <w:numPr>
          <w:ilvl w:val="0"/>
          <w:numId w:val="56"/>
        </w:numPr>
        <w:rPr>
          <w:rFonts w:ascii="Times New Roman" w:hAnsi="Times New Roman"/>
          <w:bCs/>
        </w:rPr>
      </w:pPr>
      <w:r w:rsidRPr="00985D4A">
        <w:rPr>
          <w:rFonts w:ascii="Times New Roman" w:hAnsi="Times New Roman"/>
          <w:bCs/>
        </w:rPr>
        <w:t xml:space="preserve">Did the project/project design adequately consider the gender dimensions in its interventions? If so, how? </w:t>
      </w:r>
    </w:p>
    <w:p w14:paraId="3EE4CBBF" w14:textId="77777777" w:rsidR="007C541E" w:rsidRPr="00985D4A" w:rsidRDefault="007C541E" w:rsidP="001B690A">
      <w:pPr>
        <w:pStyle w:val="ListParagraph"/>
        <w:numPr>
          <w:ilvl w:val="0"/>
          <w:numId w:val="56"/>
        </w:numPr>
        <w:rPr>
          <w:rFonts w:ascii="Times New Roman" w:hAnsi="Times New Roman"/>
          <w:bCs/>
        </w:rPr>
      </w:pPr>
      <w:r w:rsidRPr="00985D4A">
        <w:rPr>
          <w:rFonts w:ascii="Times New Roman" w:hAnsi="Times New Roman"/>
          <w:bCs/>
        </w:rPr>
        <w:t xml:space="preserve">Were adequate resources (e.g., funds, staff time, methodology, experts) allocated to address gender concerns? </w:t>
      </w:r>
    </w:p>
    <w:p w14:paraId="6A692FC2" w14:textId="77777777" w:rsidR="007C541E" w:rsidRPr="00985D4A" w:rsidRDefault="007C541E" w:rsidP="001B690A">
      <w:pPr>
        <w:pStyle w:val="ListParagraph"/>
        <w:numPr>
          <w:ilvl w:val="0"/>
          <w:numId w:val="56"/>
        </w:numPr>
        <w:rPr>
          <w:rFonts w:ascii="Times New Roman" w:hAnsi="Times New Roman"/>
          <w:bCs/>
        </w:rPr>
      </w:pPr>
      <w:r w:rsidRPr="00985D4A">
        <w:rPr>
          <w:rFonts w:ascii="Times New Roman" w:hAnsi="Times New Roman"/>
          <w:bCs/>
        </w:rPr>
        <w:t xml:space="preserve">To what extent were the needs and priorities of women, girls, boys and men reflected in the design? </w:t>
      </w:r>
    </w:p>
    <w:p w14:paraId="605A205B" w14:textId="77777777" w:rsidR="007C541E" w:rsidRPr="00985D4A" w:rsidRDefault="007C541E" w:rsidP="001B690A">
      <w:pPr>
        <w:pStyle w:val="ListParagraph"/>
        <w:numPr>
          <w:ilvl w:val="0"/>
          <w:numId w:val="56"/>
        </w:numPr>
        <w:rPr>
          <w:rFonts w:ascii="Times New Roman" w:hAnsi="Times New Roman"/>
          <w:bCs/>
        </w:rPr>
      </w:pPr>
      <w:r w:rsidRPr="00985D4A">
        <w:rPr>
          <w:rFonts w:ascii="Times New Roman" w:hAnsi="Times New Roman"/>
          <w:bCs/>
        </w:rPr>
        <w:t xml:space="preserve">Was </w:t>
      </w:r>
      <w:proofErr w:type="gramStart"/>
      <w:r w:rsidRPr="00985D4A">
        <w:rPr>
          <w:rFonts w:ascii="Times New Roman" w:hAnsi="Times New Roman"/>
          <w:bCs/>
        </w:rPr>
        <w:t>a gender</w:t>
      </w:r>
      <w:proofErr w:type="gramEnd"/>
      <w:r w:rsidRPr="00985D4A">
        <w:rPr>
          <w:rFonts w:ascii="Times New Roman" w:hAnsi="Times New Roman"/>
          <w:bCs/>
        </w:rPr>
        <w:t xml:space="preserve"> analysis included in a baseline study or needs assessment (if any)? </w:t>
      </w:r>
    </w:p>
    <w:p w14:paraId="7C983F10" w14:textId="77777777" w:rsidR="007C541E" w:rsidRPr="00985D4A" w:rsidRDefault="007C541E" w:rsidP="001B690A">
      <w:pPr>
        <w:pStyle w:val="ListParagraph"/>
        <w:numPr>
          <w:ilvl w:val="0"/>
          <w:numId w:val="56"/>
        </w:numPr>
        <w:rPr>
          <w:rFonts w:ascii="Times New Roman" w:hAnsi="Times New Roman"/>
          <w:bCs/>
        </w:rPr>
      </w:pPr>
      <w:r w:rsidRPr="00985D4A">
        <w:rPr>
          <w:rFonts w:ascii="Times New Roman" w:hAnsi="Times New Roman"/>
          <w:bCs/>
        </w:rPr>
        <w:t xml:space="preserve">If the project/project is people-centered, were target beneficiaries clearly identified and disaggregated by sex, age, race, ethnicity and socio-economic group? </w:t>
      </w:r>
    </w:p>
    <w:p w14:paraId="77B83A40" w14:textId="77777777" w:rsidR="007C541E" w:rsidRPr="00985D4A" w:rsidRDefault="007C541E" w:rsidP="001B690A">
      <w:pPr>
        <w:pStyle w:val="ListParagraph"/>
        <w:numPr>
          <w:ilvl w:val="0"/>
          <w:numId w:val="56"/>
        </w:numPr>
        <w:rPr>
          <w:rFonts w:ascii="Times New Roman" w:hAnsi="Times New Roman"/>
          <w:bCs/>
        </w:rPr>
      </w:pPr>
      <w:r w:rsidRPr="00985D4A">
        <w:rPr>
          <w:rFonts w:ascii="Times New Roman" w:hAnsi="Times New Roman"/>
          <w:bCs/>
        </w:rPr>
        <w:t xml:space="preserve">If the project/project promotes gender equality and/or women’s empowerment, was gender equality reflected in its objective/s? To what extent are output/outcome indicators gender disaggregated? </w:t>
      </w:r>
    </w:p>
    <w:p w14:paraId="719FA9C0" w14:textId="77777777" w:rsidR="007C541E" w:rsidRPr="00985D4A" w:rsidRDefault="007C541E" w:rsidP="007C541E">
      <w:pPr>
        <w:pStyle w:val="ListParagraph"/>
        <w:rPr>
          <w:rFonts w:ascii="Times New Roman" w:hAnsi="Times New Roman"/>
          <w:bCs/>
        </w:rPr>
      </w:pPr>
    </w:p>
    <w:p w14:paraId="1540185F" w14:textId="77777777" w:rsidR="007C541E" w:rsidRPr="00985D4A" w:rsidRDefault="007C541E" w:rsidP="007C541E">
      <w:pPr>
        <w:rPr>
          <w:rFonts w:ascii="Times New Roman" w:hAnsi="Times New Roman"/>
          <w:b/>
          <w:bCs/>
        </w:rPr>
      </w:pPr>
      <w:r w:rsidRPr="00985D4A">
        <w:rPr>
          <w:rFonts w:ascii="Times New Roman" w:hAnsi="Times New Roman"/>
          <w:b/>
          <w:bCs/>
        </w:rPr>
        <w:t xml:space="preserve">B.2. Implementation management </w:t>
      </w:r>
    </w:p>
    <w:p w14:paraId="56F3C476" w14:textId="77777777" w:rsidR="007C541E" w:rsidRPr="00985D4A" w:rsidRDefault="007C541E" w:rsidP="001B690A">
      <w:pPr>
        <w:pStyle w:val="ListParagraph"/>
        <w:numPr>
          <w:ilvl w:val="0"/>
          <w:numId w:val="57"/>
        </w:numPr>
        <w:rPr>
          <w:rFonts w:ascii="Times New Roman" w:hAnsi="Times New Roman"/>
          <w:bCs/>
        </w:rPr>
      </w:pPr>
      <w:r w:rsidRPr="00985D4A">
        <w:rPr>
          <w:rFonts w:ascii="Times New Roman" w:hAnsi="Times New Roman"/>
          <w:bCs/>
        </w:rPr>
        <w:t xml:space="preserve">Did project monitoring and self-evaluation collect and </w:t>
      </w:r>
      <w:proofErr w:type="spellStart"/>
      <w:r w:rsidRPr="00985D4A">
        <w:rPr>
          <w:rFonts w:ascii="Times New Roman" w:hAnsi="Times New Roman"/>
          <w:bCs/>
        </w:rPr>
        <w:t>analyse</w:t>
      </w:r>
      <w:proofErr w:type="spellEnd"/>
      <w:r w:rsidRPr="00985D4A">
        <w:rPr>
          <w:rFonts w:ascii="Times New Roman" w:hAnsi="Times New Roman"/>
          <w:bCs/>
        </w:rPr>
        <w:t xml:space="preserve"> gender disaggregated data? </w:t>
      </w:r>
    </w:p>
    <w:p w14:paraId="60C4B570" w14:textId="77777777" w:rsidR="007C541E" w:rsidRPr="00985D4A" w:rsidRDefault="007C541E" w:rsidP="001B690A">
      <w:pPr>
        <w:pStyle w:val="ListParagraph"/>
        <w:numPr>
          <w:ilvl w:val="0"/>
          <w:numId w:val="57"/>
        </w:numPr>
        <w:rPr>
          <w:rFonts w:ascii="Times New Roman" w:hAnsi="Times New Roman"/>
          <w:bCs/>
        </w:rPr>
      </w:pPr>
      <w:r w:rsidRPr="00985D4A">
        <w:rPr>
          <w:rFonts w:ascii="Times New Roman" w:hAnsi="Times New Roman"/>
          <w:bCs/>
        </w:rPr>
        <w:t xml:space="preserve">Were decisions and recommendations based on the </w:t>
      </w:r>
      <w:proofErr w:type="gramStart"/>
      <w:r w:rsidRPr="00985D4A">
        <w:rPr>
          <w:rFonts w:ascii="Times New Roman" w:hAnsi="Times New Roman"/>
          <w:bCs/>
        </w:rPr>
        <w:t>analyses</w:t>
      </w:r>
      <w:proofErr w:type="gramEnd"/>
      <w:r w:rsidRPr="00985D4A">
        <w:rPr>
          <w:rFonts w:ascii="Times New Roman" w:hAnsi="Times New Roman"/>
          <w:bCs/>
        </w:rPr>
        <w:t xml:space="preserve">? If so, how? </w:t>
      </w:r>
    </w:p>
    <w:p w14:paraId="757169F8" w14:textId="77777777" w:rsidR="007C541E" w:rsidRPr="00985D4A" w:rsidRDefault="007C541E" w:rsidP="001B690A">
      <w:pPr>
        <w:pStyle w:val="ListParagraph"/>
        <w:numPr>
          <w:ilvl w:val="0"/>
          <w:numId w:val="57"/>
        </w:numPr>
        <w:rPr>
          <w:rFonts w:ascii="Times New Roman" w:hAnsi="Times New Roman"/>
          <w:bCs/>
        </w:rPr>
      </w:pPr>
      <w:r w:rsidRPr="00985D4A">
        <w:rPr>
          <w:rFonts w:ascii="Times New Roman" w:hAnsi="Times New Roman"/>
          <w:bCs/>
        </w:rPr>
        <w:t xml:space="preserve">Were gender concerns reflected in the criteria to select beneficiaries? If so, how? </w:t>
      </w:r>
    </w:p>
    <w:p w14:paraId="1AFB3898" w14:textId="77777777" w:rsidR="007C541E" w:rsidRPr="00985D4A" w:rsidRDefault="007C541E" w:rsidP="001B690A">
      <w:pPr>
        <w:pStyle w:val="ListParagraph"/>
        <w:numPr>
          <w:ilvl w:val="0"/>
          <w:numId w:val="57"/>
        </w:numPr>
        <w:rPr>
          <w:rFonts w:ascii="Times New Roman" w:hAnsi="Times New Roman"/>
          <w:bCs/>
        </w:rPr>
      </w:pPr>
      <w:r w:rsidRPr="00985D4A">
        <w:rPr>
          <w:rFonts w:ascii="Times New Roman" w:hAnsi="Times New Roman"/>
          <w:bCs/>
        </w:rPr>
        <w:t xml:space="preserve">How gender-balanced was the composition of the project management team, the Steering Committee, experts and consultants and the beneficiaries? </w:t>
      </w:r>
    </w:p>
    <w:p w14:paraId="32B6EF78" w14:textId="77777777" w:rsidR="007C541E" w:rsidRPr="00985D4A" w:rsidRDefault="007C541E" w:rsidP="001B690A">
      <w:pPr>
        <w:pStyle w:val="ListParagraph"/>
        <w:numPr>
          <w:ilvl w:val="0"/>
          <w:numId w:val="57"/>
        </w:numPr>
        <w:rPr>
          <w:rFonts w:ascii="Times New Roman" w:hAnsi="Times New Roman"/>
          <w:bCs/>
        </w:rPr>
      </w:pPr>
      <w:r w:rsidRPr="00985D4A">
        <w:rPr>
          <w:rFonts w:ascii="Times New Roman" w:hAnsi="Times New Roman"/>
          <w:bCs/>
        </w:rPr>
        <w:lastRenderedPageBreak/>
        <w:t xml:space="preserve">If the project/project promotes gender equality and/or women’s empowerment, did the project/project monitor, assess and report on its gender related objective/s? </w:t>
      </w:r>
    </w:p>
    <w:p w14:paraId="2F0D96AD" w14:textId="77777777" w:rsidR="007C541E" w:rsidRPr="00985D4A" w:rsidRDefault="007C541E" w:rsidP="007C541E">
      <w:pPr>
        <w:pStyle w:val="ListParagraph"/>
        <w:rPr>
          <w:rFonts w:ascii="Times New Roman" w:hAnsi="Times New Roman"/>
          <w:bCs/>
        </w:rPr>
      </w:pPr>
    </w:p>
    <w:p w14:paraId="375A3AA6" w14:textId="77777777" w:rsidR="007C541E" w:rsidRPr="00985D4A" w:rsidRDefault="007C541E" w:rsidP="007C541E">
      <w:pPr>
        <w:rPr>
          <w:rFonts w:ascii="Times New Roman" w:hAnsi="Times New Roman"/>
          <w:b/>
          <w:bCs/>
        </w:rPr>
      </w:pPr>
      <w:r w:rsidRPr="00985D4A">
        <w:rPr>
          <w:rFonts w:ascii="Times New Roman" w:hAnsi="Times New Roman"/>
          <w:b/>
          <w:bCs/>
        </w:rPr>
        <w:t xml:space="preserve">B.3. Results </w:t>
      </w:r>
    </w:p>
    <w:p w14:paraId="1B88B6F1" w14:textId="77777777" w:rsidR="007C541E" w:rsidRPr="00985D4A" w:rsidRDefault="007C541E" w:rsidP="001B690A">
      <w:pPr>
        <w:pStyle w:val="ListParagraph"/>
        <w:numPr>
          <w:ilvl w:val="0"/>
          <w:numId w:val="58"/>
        </w:numPr>
        <w:rPr>
          <w:rFonts w:ascii="Times New Roman" w:hAnsi="Times New Roman"/>
          <w:bCs/>
        </w:rPr>
      </w:pPr>
      <w:r w:rsidRPr="00985D4A">
        <w:rPr>
          <w:rFonts w:ascii="Times New Roman" w:hAnsi="Times New Roman"/>
          <w:bCs/>
        </w:rPr>
        <w:t xml:space="preserve">Have women and men benefited equally from the project’s interventions? Do the results affect women and men differently? If so, why and how? How are the results likely to affect gender relations (e.g., division of labour, decision making authority)? </w:t>
      </w:r>
    </w:p>
    <w:p w14:paraId="66DEFDB6" w14:textId="77777777" w:rsidR="007C541E" w:rsidRPr="00985D4A" w:rsidRDefault="007C541E" w:rsidP="001B690A">
      <w:pPr>
        <w:pStyle w:val="ListParagraph"/>
        <w:numPr>
          <w:ilvl w:val="0"/>
          <w:numId w:val="58"/>
        </w:numPr>
        <w:rPr>
          <w:rFonts w:ascii="Times New Roman" w:hAnsi="Times New Roman"/>
          <w:bCs/>
        </w:rPr>
      </w:pPr>
      <w:r w:rsidRPr="00985D4A">
        <w:rPr>
          <w:rFonts w:ascii="Times New Roman" w:hAnsi="Times New Roman"/>
          <w:bCs/>
        </w:rPr>
        <w:t xml:space="preserve">In the case of </w:t>
      </w:r>
      <w:proofErr w:type="gramStart"/>
      <w:r w:rsidRPr="00985D4A">
        <w:rPr>
          <w:rFonts w:ascii="Times New Roman" w:hAnsi="Times New Roman"/>
          <w:bCs/>
        </w:rPr>
        <w:t>a project/</w:t>
      </w:r>
      <w:proofErr w:type="gramEnd"/>
      <w:r w:rsidRPr="00985D4A">
        <w:rPr>
          <w:rFonts w:ascii="Times New Roman" w:hAnsi="Times New Roman"/>
          <w:bCs/>
        </w:rPr>
        <w:t xml:space="preserve">project with gender related </w:t>
      </w:r>
      <w:proofErr w:type="gramStart"/>
      <w:r w:rsidRPr="00985D4A">
        <w:rPr>
          <w:rFonts w:ascii="Times New Roman" w:hAnsi="Times New Roman"/>
          <w:bCs/>
        </w:rPr>
        <w:t>objective/s</w:t>
      </w:r>
      <w:proofErr w:type="gramEnd"/>
      <w:r w:rsidRPr="00985D4A">
        <w:rPr>
          <w:rFonts w:ascii="Times New Roman" w:hAnsi="Times New Roman"/>
          <w:bCs/>
        </w:rPr>
        <w:t xml:space="preserve">, to what extent has the project/project achieved the objective/s? To what extent has the project/project reduced gender disparities and enhanced women’s empowerment? </w:t>
      </w:r>
    </w:p>
    <w:p w14:paraId="13B817DF" w14:textId="77777777" w:rsidR="007C541E" w:rsidRPr="00985D4A" w:rsidRDefault="007C541E" w:rsidP="007C541E">
      <w:pPr>
        <w:rPr>
          <w:rFonts w:ascii="Times New Roman" w:hAnsi="Times New Roman"/>
        </w:rPr>
      </w:pPr>
    </w:p>
    <w:p w14:paraId="187876F1" w14:textId="77777777" w:rsidR="007C541E" w:rsidRPr="00985D4A" w:rsidRDefault="007C541E" w:rsidP="007C541E">
      <w:pPr>
        <w:rPr>
          <w:rFonts w:ascii="Times New Roman" w:hAnsi="Times New Roman"/>
          <w:bCs/>
        </w:rPr>
      </w:pPr>
    </w:p>
    <w:p w14:paraId="6077C67A" w14:textId="77777777" w:rsidR="007C541E" w:rsidRPr="00985D4A" w:rsidRDefault="007C541E" w:rsidP="007C541E">
      <w:pPr>
        <w:jc w:val="left"/>
        <w:rPr>
          <w:rFonts w:ascii="Times New Roman" w:hAnsi="Times New Roman"/>
        </w:rPr>
      </w:pPr>
    </w:p>
    <w:p w14:paraId="1E6C54D9" w14:textId="77777777" w:rsidR="00257829" w:rsidRDefault="00257829">
      <w:pPr>
        <w:rPr>
          <w:highlight w:val="yellow"/>
        </w:rPr>
      </w:pPr>
    </w:p>
    <w:p w14:paraId="1E6C54DA" w14:textId="77777777" w:rsidR="00257829" w:rsidRDefault="00E34D9C">
      <w:pPr>
        <w:rPr>
          <w:highlight w:val="yellow"/>
        </w:rPr>
      </w:pPr>
      <w:r>
        <w:br w:type="page"/>
      </w:r>
    </w:p>
    <w:p w14:paraId="1E6C54DB" w14:textId="77777777" w:rsidR="00257829" w:rsidRDefault="00E34D9C">
      <w:pPr>
        <w:pStyle w:val="Heading2"/>
        <w:keepNext w:val="0"/>
        <w:keepLines w:val="0"/>
        <w:spacing w:before="480" w:after="120"/>
        <w:ind w:left="0"/>
        <w:jc w:val="both"/>
      </w:pPr>
      <w:bookmarkStart w:id="103" w:name="_Toc212898072"/>
      <w:r>
        <w:lastRenderedPageBreak/>
        <w:t>Annex 2. Evaluator Biodata and Justification of Team Composition</w:t>
      </w:r>
      <w:bookmarkEnd w:id="103"/>
    </w:p>
    <w:p w14:paraId="1E6C54DC" w14:textId="77777777" w:rsidR="00257829" w:rsidRDefault="00E34D9C" w:rsidP="006869D6">
      <w:pPr>
        <w:spacing w:before="240" w:after="240"/>
        <w:jc w:val="left"/>
        <w:rPr>
          <w:rFonts w:ascii="Fira Sans" w:eastAsia="Fira Sans" w:hAnsi="Fira Sans" w:cs="Fira Sans"/>
          <w:color w:val="040C28"/>
        </w:rPr>
      </w:pPr>
      <w:r>
        <w:rPr>
          <w:rFonts w:ascii="Fira Sans" w:eastAsia="Fira Sans" w:hAnsi="Fira Sans" w:cs="Fira Sans"/>
          <w:color w:val="040C28"/>
        </w:rPr>
        <w:t>Name: Dr. Charla M. Burnett</w:t>
      </w:r>
      <w:r>
        <w:rPr>
          <w:rFonts w:ascii="Fira Sans" w:eastAsia="Fira Sans" w:hAnsi="Fira Sans" w:cs="Fira Sans"/>
          <w:color w:val="040C28"/>
        </w:rPr>
        <w:br/>
        <w:t>Role: Independent Evaluator (Team Leader)</w:t>
      </w:r>
      <w:r>
        <w:rPr>
          <w:rFonts w:ascii="Fira Sans" w:eastAsia="Fira Sans" w:hAnsi="Fira Sans" w:cs="Fira Sans"/>
          <w:color w:val="040C28"/>
        </w:rPr>
        <w:br/>
        <w:t>Nationality: United States</w:t>
      </w:r>
      <w:r>
        <w:rPr>
          <w:rFonts w:ascii="Fira Sans" w:eastAsia="Fira Sans" w:hAnsi="Fira Sans" w:cs="Fira Sans"/>
          <w:color w:val="040C28"/>
        </w:rPr>
        <w:br/>
        <w:t>Languages: English, French, Spanish, Arabic</w:t>
      </w:r>
      <w:r>
        <w:rPr>
          <w:rFonts w:ascii="Fira Sans" w:eastAsia="Fira Sans" w:hAnsi="Fira Sans" w:cs="Fira Sans"/>
          <w:color w:val="040C28"/>
        </w:rPr>
        <w:br/>
        <w:t>Academic Qualifications:</w:t>
      </w:r>
    </w:p>
    <w:p w14:paraId="1E6C54DD" w14:textId="77777777" w:rsidR="00257829" w:rsidRDefault="00E34D9C">
      <w:pPr>
        <w:numPr>
          <w:ilvl w:val="0"/>
          <w:numId w:val="44"/>
        </w:numPr>
        <w:spacing w:before="240"/>
        <w:jc w:val="left"/>
      </w:pPr>
      <w:r>
        <w:rPr>
          <w:rFonts w:ascii="Fira Sans" w:eastAsia="Fira Sans" w:hAnsi="Fira Sans" w:cs="Fira Sans"/>
          <w:color w:val="040C28"/>
        </w:rPr>
        <w:t>PhD in Global Governance and Human Security, University of Massachusetts Boston, Massachusetts, USA, 2021</w:t>
      </w:r>
    </w:p>
    <w:p w14:paraId="1E6C54DE" w14:textId="77777777" w:rsidR="00257829" w:rsidRDefault="00E34D9C">
      <w:pPr>
        <w:numPr>
          <w:ilvl w:val="0"/>
          <w:numId w:val="44"/>
        </w:numPr>
        <w:jc w:val="left"/>
      </w:pPr>
      <w:r>
        <w:rPr>
          <w:rFonts w:ascii="Fira Sans" w:eastAsia="Fira Sans" w:hAnsi="Fira Sans" w:cs="Fira Sans"/>
          <w:color w:val="040C28"/>
        </w:rPr>
        <w:t>MA in Conflict Transformation and Peacebuilding, School for International Training (SIT) Graduate School, Brattleboro, Vermont, USA, 2015</w:t>
      </w:r>
    </w:p>
    <w:p w14:paraId="1E6C54DF" w14:textId="77777777" w:rsidR="00257829" w:rsidRDefault="00E34D9C">
      <w:pPr>
        <w:numPr>
          <w:ilvl w:val="0"/>
          <w:numId w:val="44"/>
        </w:numPr>
        <w:spacing w:after="240"/>
        <w:jc w:val="left"/>
      </w:pPr>
      <w:r>
        <w:rPr>
          <w:rFonts w:ascii="Fira Sans" w:eastAsia="Fira Sans" w:hAnsi="Fira Sans" w:cs="Fira Sans"/>
          <w:color w:val="040C28"/>
        </w:rPr>
        <w:t>BA in Global Studies, Michigan State University, East Lansing, MI, USA, 2012</w:t>
      </w:r>
    </w:p>
    <w:p w14:paraId="1E6C54E0" w14:textId="77777777" w:rsidR="00257829" w:rsidRDefault="00E34D9C">
      <w:pPr>
        <w:spacing w:before="240" w:after="240"/>
        <w:rPr>
          <w:rFonts w:ascii="Fira Sans" w:eastAsia="Fira Sans" w:hAnsi="Fira Sans" w:cs="Fira Sans"/>
          <w:color w:val="040C28"/>
        </w:rPr>
      </w:pPr>
      <w:r>
        <w:rPr>
          <w:rFonts w:ascii="Fira Sans" w:eastAsia="Fira Sans" w:hAnsi="Fira Sans" w:cs="Fira Sans"/>
          <w:color w:val="040C28"/>
        </w:rPr>
        <w:t>Professional Experience:</w:t>
      </w:r>
      <w:r>
        <w:rPr>
          <w:rFonts w:ascii="Fira Sans" w:eastAsia="Fira Sans" w:hAnsi="Fira Sans" w:cs="Fira Sans"/>
          <w:color w:val="040C28"/>
        </w:rPr>
        <w:br/>
        <w:t>Dr. Charla Burnett is an independent evaluation and research specialist with over 12 years of professional experience in international development, climate change adaptation, digital innovation, and geospatial analysis. She has led and contributed to multiple independent evaluations of United Nations, United States Agency for International Development, and World Bank projects.</w:t>
      </w:r>
    </w:p>
    <w:p w14:paraId="1E6C54E1" w14:textId="77777777" w:rsidR="00257829" w:rsidRDefault="00E34D9C">
      <w:pPr>
        <w:spacing w:before="240" w:after="240"/>
        <w:rPr>
          <w:rFonts w:ascii="Fira Sans" w:eastAsia="Fira Sans" w:hAnsi="Fira Sans" w:cs="Fira Sans"/>
          <w:color w:val="040C28"/>
        </w:rPr>
      </w:pPr>
      <w:r>
        <w:rPr>
          <w:rFonts w:ascii="Fira Sans" w:eastAsia="Fira Sans" w:hAnsi="Fira Sans" w:cs="Fira Sans"/>
          <w:color w:val="040C28"/>
        </w:rPr>
        <w:t>Her professional background includes:</w:t>
      </w:r>
    </w:p>
    <w:p w14:paraId="1E6C54E2" w14:textId="77777777" w:rsidR="00257829" w:rsidRDefault="00E34D9C">
      <w:pPr>
        <w:numPr>
          <w:ilvl w:val="0"/>
          <w:numId w:val="41"/>
        </w:numPr>
        <w:spacing w:before="240"/>
        <w:jc w:val="left"/>
      </w:pPr>
      <w:r>
        <w:rPr>
          <w:rFonts w:ascii="Fira Sans" w:eastAsia="Fira Sans" w:hAnsi="Fira Sans" w:cs="Fira Sans"/>
          <w:color w:val="040C28"/>
        </w:rPr>
        <w:t>Advisory work on energy, climate resilience, and digital innovation programs at USAID, UNRWA, and other multilateral organizations.</w:t>
      </w:r>
    </w:p>
    <w:p w14:paraId="1E6C54E3" w14:textId="77777777" w:rsidR="00257829" w:rsidRDefault="00E34D9C">
      <w:pPr>
        <w:numPr>
          <w:ilvl w:val="0"/>
          <w:numId w:val="41"/>
        </w:numPr>
        <w:jc w:val="left"/>
      </w:pPr>
      <w:r>
        <w:rPr>
          <w:rFonts w:ascii="Fira Sans" w:eastAsia="Fira Sans" w:hAnsi="Fira Sans" w:cs="Fira Sans"/>
          <w:color w:val="040C28"/>
        </w:rPr>
        <w:t>Research and published work on participatory mapping, digital governance, and AI-enabled geospatial analytics.</w:t>
      </w:r>
    </w:p>
    <w:p w14:paraId="1E6C54E4" w14:textId="77777777" w:rsidR="00257829" w:rsidRDefault="00E34D9C">
      <w:pPr>
        <w:numPr>
          <w:ilvl w:val="0"/>
          <w:numId w:val="41"/>
        </w:numPr>
        <w:spacing w:after="240"/>
        <w:jc w:val="left"/>
      </w:pPr>
      <w:r>
        <w:rPr>
          <w:rFonts w:ascii="Fira Sans" w:eastAsia="Fira Sans" w:hAnsi="Fira Sans" w:cs="Fira Sans"/>
          <w:color w:val="040C28"/>
        </w:rPr>
        <w:t>Field and desk-based evaluation experience in Africa, the Middle East, and global portfolios.</w:t>
      </w:r>
    </w:p>
    <w:p w14:paraId="1E6C54E5" w14:textId="77777777" w:rsidR="00257829" w:rsidRDefault="00E34D9C">
      <w:pPr>
        <w:spacing w:before="240" w:after="240"/>
        <w:rPr>
          <w:rFonts w:ascii="Fira Sans" w:eastAsia="Fira Sans" w:hAnsi="Fira Sans" w:cs="Fira Sans"/>
          <w:color w:val="040C28"/>
        </w:rPr>
      </w:pPr>
      <w:r>
        <w:rPr>
          <w:rFonts w:ascii="Fira Sans" w:eastAsia="Fira Sans" w:hAnsi="Fira Sans" w:cs="Fira Sans"/>
          <w:color w:val="040C28"/>
        </w:rPr>
        <w:t>Evaluation Skills:</w:t>
      </w:r>
    </w:p>
    <w:p w14:paraId="1E6C54E6" w14:textId="77777777" w:rsidR="00257829" w:rsidRDefault="00E34D9C">
      <w:pPr>
        <w:numPr>
          <w:ilvl w:val="0"/>
          <w:numId w:val="11"/>
        </w:numPr>
        <w:spacing w:before="240"/>
        <w:jc w:val="left"/>
      </w:pPr>
      <w:r>
        <w:rPr>
          <w:rFonts w:ascii="Fira Sans" w:eastAsia="Fira Sans" w:hAnsi="Fira Sans" w:cs="Fira Sans"/>
          <w:color w:val="040C28"/>
        </w:rPr>
        <w:t>Application of DAC/GEF criteria (relevance, effectiveness, efficiency, sustainability, impact, coherence).</w:t>
      </w:r>
    </w:p>
    <w:p w14:paraId="1E6C54E7" w14:textId="77777777" w:rsidR="00257829" w:rsidRDefault="00E34D9C">
      <w:pPr>
        <w:numPr>
          <w:ilvl w:val="0"/>
          <w:numId w:val="11"/>
        </w:numPr>
        <w:jc w:val="left"/>
      </w:pPr>
      <w:r>
        <w:rPr>
          <w:rFonts w:ascii="Fira Sans" w:eastAsia="Fira Sans" w:hAnsi="Fira Sans" w:cs="Fira Sans"/>
          <w:color w:val="040C28"/>
        </w:rPr>
        <w:t>Mixed-methods design, including theory-based evaluation, contribution analysis, and triangulation.</w:t>
      </w:r>
    </w:p>
    <w:p w14:paraId="1E6C54E8" w14:textId="77777777" w:rsidR="00257829" w:rsidRDefault="00E34D9C">
      <w:pPr>
        <w:numPr>
          <w:ilvl w:val="0"/>
          <w:numId w:val="11"/>
        </w:numPr>
        <w:jc w:val="left"/>
      </w:pPr>
      <w:r>
        <w:rPr>
          <w:rFonts w:ascii="Fira Sans" w:eastAsia="Fira Sans" w:hAnsi="Fira Sans" w:cs="Fira Sans"/>
          <w:color w:val="040C28"/>
        </w:rPr>
        <w:t>Qualitative and quantitative data collection (semi-structured interviews, survey design, stakeholder mapping).</w:t>
      </w:r>
    </w:p>
    <w:p w14:paraId="1E6C54E9" w14:textId="77777777" w:rsidR="00257829" w:rsidRDefault="00E34D9C">
      <w:pPr>
        <w:numPr>
          <w:ilvl w:val="0"/>
          <w:numId w:val="11"/>
        </w:numPr>
        <w:spacing w:after="240"/>
        <w:jc w:val="left"/>
      </w:pPr>
      <w:r>
        <w:rPr>
          <w:rFonts w:ascii="Fira Sans" w:eastAsia="Fira Sans" w:hAnsi="Fira Sans" w:cs="Fira Sans"/>
          <w:color w:val="040C28"/>
        </w:rPr>
        <w:t>Knowledge of UNIDO and GEF policies, gender integration frameworks, and environmental and social safeguards (ESS).</w:t>
      </w:r>
    </w:p>
    <w:p w14:paraId="1E6C54EA" w14:textId="77777777" w:rsidR="00257829" w:rsidRDefault="00E34D9C">
      <w:pPr>
        <w:spacing w:before="240" w:after="240"/>
        <w:rPr>
          <w:rFonts w:ascii="Fira Sans" w:eastAsia="Fira Sans" w:hAnsi="Fira Sans" w:cs="Fira Sans"/>
          <w:color w:val="040C28"/>
        </w:rPr>
      </w:pPr>
      <w:r>
        <w:rPr>
          <w:rFonts w:ascii="Fira Sans" w:eastAsia="Fira Sans" w:hAnsi="Fira Sans" w:cs="Fira Sans"/>
          <w:color w:val="040C28"/>
        </w:rPr>
        <w:t>Independence:</w:t>
      </w:r>
      <w:r>
        <w:rPr>
          <w:rFonts w:ascii="Fira Sans" w:eastAsia="Fira Sans" w:hAnsi="Fira Sans" w:cs="Fira Sans"/>
          <w:color w:val="040C28"/>
        </w:rPr>
        <w:br/>
        <w:t>The evaluator has no prior involvement in the design, implementation, or management of the Acceleration of Fintech-Enabled Climate Resilience Solutions Project and confirms independence from project management and partners.</w:t>
      </w:r>
    </w:p>
    <w:p w14:paraId="1E6C54EC" w14:textId="6279BBE4" w:rsidR="00257829" w:rsidRPr="006869D6" w:rsidRDefault="00E34D9C" w:rsidP="006869D6">
      <w:pPr>
        <w:spacing w:before="360" w:after="80"/>
        <w:jc w:val="left"/>
        <w:rPr>
          <w:rFonts w:ascii="Fira Sans" w:eastAsia="Fira Sans" w:hAnsi="Fira Sans" w:cs="Fira Sans"/>
          <w:b/>
        </w:rPr>
      </w:pPr>
      <w:r>
        <w:rPr>
          <w:rFonts w:ascii="Fira Sans" w:eastAsia="Fira Sans" w:hAnsi="Fira Sans" w:cs="Fira Sans"/>
          <w:b/>
        </w:rPr>
        <w:t>Justification of Team Composition</w:t>
      </w:r>
      <w:r w:rsidR="006869D6">
        <w:rPr>
          <w:rFonts w:ascii="Fira Sans" w:eastAsia="Fira Sans" w:hAnsi="Fira Sans" w:cs="Fira Sans"/>
          <w:b/>
        </w:rPr>
        <w:br/>
      </w:r>
      <w:r>
        <w:rPr>
          <w:rFonts w:ascii="Fira Sans" w:eastAsia="Fira Sans" w:hAnsi="Fira Sans" w:cs="Fira Sans"/>
          <w:color w:val="040C28"/>
        </w:rPr>
        <w:t>This Terminal Evaluation was conducted by a single independent evaluator (team leader) with expertise spanning:</w:t>
      </w:r>
    </w:p>
    <w:p w14:paraId="1E6C54ED" w14:textId="77777777" w:rsidR="00257829" w:rsidRDefault="00E34D9C">
      <w:pPr>
        <w:numPr>
          <w:ilvl w:val="0"/>
          <w:numId w:val="18"/>
        </w:numPr>
        <w:spacing w:before="240"/>
        <w:jc w:val="left"/>
        <w:rPr>
          <w:rFonts w:ascii="Fira Sans" w:eastAsia="Fira Sans" w:hAnsi="Fira Sans" w:cs="Fira Sans"/>
          <w:color w:val="040C28"/>
        </w:rPr>
      </w:pPr>
      <w:r>
        <w:rPr>
          <w:rFonts w:ascii="Fira Sans" w:eastAsia="Fira Sans" w:hAnsi="Fira Sans" w:cs="Fira Sans"/>
          <w:b/>
          <w:color w:val="040C28"/>
        </w:rPr>
        <w:t>Thematic expertise:</w:t>
      </w:r>
      <w:r>
        <w:rPr>
          <w:rFonts w:ascii="Fira Sans" w:eastAsia="Fira Sans" w:hAnsi="Fira Sans" w:cs="Fira Sans"/>
          <w:color w:val="040C28"/>
        </w:rPr>
        <w:t xml:space="preserve"> climate change adaptation, fintech-enabled innovation, gender-smart investment, and digital transformation, in line with the project’s thematic focus.</w:t>
      </w:r>
    </w:p>
    <w:p w14:paraId="1E6C54EE" w14:textId="77777777" w:rsidR="00257829" w:rsidRDefault="00E34D9C">
      <w:pPr>
        <w:numPr>
          <w:ilvl w:val="0"/>
          <w:numId w:val="18"/>
        </w:numPr>
        <w:jc w:val="left"/>
        <w:rPr>
          <w:rFonts w:ascii="Fira Sans" w:eastAsia="Fira Sans" w:hAnsi="Fira Sans" w:cs="Fira Sans"/>
          <w:color w:val="040C28"/>
        </w:rPr>
      </w:pPr>
      <w:r>
        <w:rPr>
          <w:rFonts w:ascii="Fira Sans" w:eastAsia="Fira Sans" w:hAnsi="Fira Sans" w:cs="Fira Sans"/>
          <w:b/>
          <w:color w:val="040C28"/>
        </w:rPr>
        <w:lastRenderedPageBreak/>
        <w:t>Methodological expertise:</w:t>
      </w:r>
      <w:r>
        <w:rPr>
          <w:rFonts w:ascii="Fira Sans" w:eastAsia="Fira Sans" w:hAnsi="Fira Sans" w:cs="Fira Sans"/>
          <w:color w:val="040C28"/>
        </w:rPr>
        <w:t xml:space="preserve"> application of GEF and UNIDO evaluation criteria, use of theory of change and results frameworks, and triangulation of diverse data sources.</w:t>
      </w:r>
    </w:p>
    <w:p w14:paraId="1E6C54EF" w14:textId="77777777" w:rsidR="00257829" w:rsidRDefault="00E34D9C">
      <w:pPr>
        <w:numPr>
          <w:ilvl w:val="0"/>
          <w:numId w:val="18"/>
        </w:numPr>
        <w:jc w:val="left"/>
        <w:rPr>
          <w:rFonts w:ascii="Fira Sans" w:eastAsia="Fira Sans" w:hAnsi="Fira Sans" w:cs="Fira Sans"/>
          <w:color w:val="040C28"/>
        </w:rPr>
      </w:pPr>
      <w:r>
        <w:rPr>
          <w:rFonts w:ascii="Fira Sans" w:eastAsia="Fira Sans" w:hAnsi="Fira Sans" w:cs="Fira Sans"/>
          <w:b/>
          <w:color w:val="040C28"/>
        </w:rPr>
        <w:t>Regional experience:</w:t>
      </w:r>
      <w:r>
        <w:rPr>
          <w:rFonts w:ascii="Fira Sans" w:eastAsia="Fira Sans" w:hAnsi="Fira Sans" w:cs="Fira Sans"/>
          <w:color w:val="040C28"/>
        </w:rPr>
        <w:t xml:space="preserve"> professional and academic experience in sub-Saharan Africa, including Kenya, Nigeria, Rwanda, South Africa, and Uganda, ensured contextual understanding of startup ecosystems, policy environments, and climate risks.</w:t>
      </w:r>
    </w:p>
    <w:p w14:paraId="1E6C54F0" w14:textId="77777777" w:rsidR="00257829" w:rsidRDefault="00E34D9C">
      <w:pPr>
        <w:numPr>
          <w:ilvl w:val="0"/>
          <w:numId w:val="18"/>
        </w:numPr>
        <w:spacing w:after="240"/>
        <w:jc w:val="left"/>
        <w:rPr>
          <w:rFonts w:ascii="Fira Sans" w:eastAsia="Fira Sans" w:hAnsi="Fira Sans" w:cs="Fira Sans"/>
          <w:color w:val="040C28"/>
        </w:rPr>
      </w:pPr>
      <w:r>
        <w:rPr>
          <w:rFonts w:ascii="Fira Sans" w:eastAsia="Fira Sans" w:hAnsi="Fira Sans" w:cs="Fira Sans"/>
          <w:b/>
          <w:color w:val="040C28"/>
        </w:rPr>
        <w:t>Cross-cutting expertise:</w:t>
      </w:r>
      <w:r>
        <w:rPr>
          <w:rFonts w:ascii="Fira Sans" w:eastAsia="Fira Sans" w:hAnsi="Fira Sans" w:cs="Fira Sans"/>
          <w:color w:val="040C28"/>
        </w:rPr>
        <w:t xml:space="preserve"> gender equality, youth engagement, digital finance, and geospatial analytics, aligning with the project’s cross-cutting objectives.</w:t>
      </w:r>
      <w:r>
        <w:rPr>
          <w:rFonts w:ascii="Fira Sans" w:eastAsia="Fira Sans" w:hAnsi="Fira Sans" w:cs="Fira Sans"/>
          <w:color w:val="040C28"/>
        </w:rPr>
        <w:br/>
      </w:r>
    </w:p>
    <w:p w14:paraId="1E6C54F1" w14:textId="77777777" w:rsidR="00257829" w:rsidRDefault="00E34D9C">
      <w:pPr>
        <w:spacing w:before="240" w:after="240"/>
        <w:rPr>
          <w:rFonts w:ascii="Fira Sans" w:eastAsia="Fira Sans" w:hAnsi="Fira Sans" w:cs="Fira Sans"/>
          <w:color w:val="040C28"/>
        </w:rPr>
      </w:pPr>
      <w:r>
        <w:rPr>
          <w:rFonts w:ascii="Fira Sans" w:eastAsia="Fira Sans" w:hAnsi="Fira Sans" w:cs="Fira Sans"/>
          <w:color w:val="040C28"/>
        </w:rPr>
        <w:t>Given the project’s scope and budget, the evaluation was efficiently and credibly delivered by one evaluator with the above multidisciplinary expertise. The independent evaluator was supported administratively by UNIDO’s Independent Evaluation Division in ensuring compliance with policy and quality assurance but retained full independence in data collection, analysis, and reporting.</w:t>
      </w:r>
    </w:p>
    <w:p w14:paraId="1E6C54F2" w14:textId="77777777" w:rsidR="00257829" w:rsidRDefault="00257829">
      <w:pPr>
        <w:spacing w:before="240" w:after="240"/>
        <w:rPr>
          <w:rFonts w:ascii="Fira Sans" w:eastAsia="Fira Sans" w:hAnsi="Fira Sans" w:cs="Fira Sans"/>
          <w:color w:val="040C28"/>
        </w:rPr>
        <w:sectPr w:rsidR="00257829">
          <w:pgSz w:w="11906" w:h="16838"/>
          <w:pgMar w:top="1418" w:right="1418" w:bottom="1418" w:left="1418" w:header="720" w:footer="720" w:gutter="0"/>
          <w:cols w:space="720"/>
        </w:sectPr>
      </w:pPr>
    </w:p>
    <w:p w14:paraId="1E6C54F3" w14:textId="77777777" w:rsidR="00257829" w:rsidRDefault="00E34D9C">
      <w:pPr>
        <w:pStyle w:val="Heading2"/>
        <w:ind w:left="0"/>
      </w:pPr>
      <w:bookmarkStart w:id="104" w:name="_Toc212898073"/>
      <w:r>
        <w:lastRenderedPageBreak/>
        <w:t>Annex 3. Evaluation Framework / Matrix</w:t>
      </w:r>
      <w:bookmarkEnd w:id="104"/>
    </w:p>
    <w:p w14:paraId="1E6C54F4" w14:textId="77777777" w:rsidR="00257829" w:rsidRDefault="00257829"/>
    <w:sdt>
      <w:sdtPr>
        <w:tag w:val="goog_rdk_5"/>
        <w:id w:val="761553241"/>
        <w:lock w:val="contentLocked"/>
      </w:sdtPr>
      <w:sdtContent>
        <w:tbl>
          <w:tblPr>
            <w:tblStyle w:val="affffffff6"/>
            <w:tblW w:w="14190" w:type="dxa"/>
            <w:tblBorders>
              <w:top w:val="nil"/>
              <w:left w:val="nil"/>
              <w:bottom w:val="nil"/>
              <w:right w:val="nil"/>
              <w:insideH w:val="nil"/>
              <w:insideV w:val="nil"/>
            </w:tblBorders>
            <w:tblLayout w:type="fixed"/>
            <w:tblLook w:val="0600" w:firstRow="0" w:lastRow="0" w:firstColumn="0" w:lastColumn="0" w:noHBand="1" w:noVBand="1"/>
          </w:tblPr>
          <w:tblGrid>
            <w:gridCol w:w="1245"/>
            <w:gridCol w:w="3120"/>
            <w:gridCol w:w="3330"/>
            <w:gridCol w:w="2115"/>
            <w:gridCol w:w="2100"/>
            <w:gridCol w:w="2280"/>
          </w:tblGrid>
          <w:tr w:rsidR="00257829" w14:paraId="1E6C54FB" w14:textId="77777777">
            <w:trPr>
              <w:trHeight w:val="1040"/>
            </w:trPr>
            <w:tc>
              <w:tcPr>
                <w:tcW w:w="1245"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F5"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Criterion (DAC/GEF)</w:t>
                </w:r>
              </w:p>
            </w:tc>
            <w:tc>
              <w:tcPr>
                <w:tcW w:w="3120"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F6"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Key Evaluation Questions</w:t>
                </w:r>
              </w:p>
            </w:tc>
            <w:tc>
              <w:tcPr>
                <w:tcW w:w="3330"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F7"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Indicators</w:t>
                </w:r>
              </w:p>
            </w:tc>
            <w:tc>
              <w:tcPr>
                <w:tcW w:w="2115"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F8"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Data Sources</w:t>
                </w:r>
              </w:p>
            </w:tc>
            <w:tc>
              <w:tcPr>
                <w:tcW w:w="2100"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F9"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Methods</w:t>
                </w:r>
              </w:p>
            </w:tc>
            <w:tc>
              <w:tcPr>
                <w:tcW w:w="2280" w:type="dxa"/>
                <w:tcBorders>
                  <w:top w:val="single" w:sz="4" w:space="0" w:color="009CDC"/>
                  <w:left w:val="single" w:sz="4" w:space="0" w:color="009CDC"/>
                  <w:bottom w:val="single" w:sz="4" w:space="0" w:color="009CDC"/>
                  <w:right w:val="single" w:sz="4" w:space="0" w:color="009CDC"/>
                </w:tcBorders>
                <w:shd w:val="clear" w:color="auto" w:fill="009CDC"/>
                <w:tcMar>
                  <w:top w:w="100" w:type="dxa"/>
                  <w:left w:w="100" w:type="dxa"/>
                  <w:bottom w:w="100" w:type="dxa"/>
                  <w:right w:w="100" w:type="dxa"/>
                </w:tcMar>
              </w:tcPr>
              <w:p w14:paraId="1E6C54FA"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Evidence Collected</w:t>
                </w:r>
              </w:p>
            </w:tc>
          </w:tr>
          <w:tr w:rsidR="00257829" w14:paraId="1E6C5504" w14:textId="77777777">
            <w:trPr>
              <w:trHeight w:val="3470"/>
            </w:trPr>
            <w:tc>
              <w:tcPr>
                <w:tcW w:w="1245" w:type="dxa"/>
                <w:tcBorders>
                  <w:top w:val="single" w:sz="4" w:space="0" w:color="009CDC"/>
                  <w:left w:val="single" w:sz="4" w:space="0" w:color="000000"/>
                  <w:bottom w:val="single" w:sz="4" w:space="0" w:color="000000"/>
                  <w:right w:val="single" w:sz="4" w:space="0" w:color="000000"/>
                </w:tcBorders>
                <w:tcMar>
                  <w:top w:w="100" w:type="dxa"/>
                  <w:left w:w="100" w:type="dxa"/>
                  <w:bottom w:w="100" w:type="dxa"/>
                  <w:right w:w="100" w:type="dxa"/>
                </w:tcMar>
              </w:tcPr>
              <w:p w14:paraId="1E6C54F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Relevance</w:t>
                </w:r>
              </w:p>
            </w:tc>
            <w:tc>
              <w:tcPr>
                <w:tcW w:w="3120" w:type="dxa"/>
                <w:tcBorders>
                  <w:bottom w:val="single" w:sz="4" w:space="0" w:color="000000"/>
                </w:tcBorders>
                <w:tcMar>
                  <w:top w:w="100" w:type="dxa"/>
                  <w:left w:w="100" w:type="dxa"/>
                  <w:bottom w:w="100" w:type="dxa"/>
                  <w:right w:w="100" w:type="dxa"/>
                </w:tcMar>
              </w:tcPr>
              <w:p w14:paraId="1E6C54FD"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To what extent did the project compliment other national/international initiatives on fintech, adaptation, gender?</w:t>
                </w:r>
              </w:p>
              <w:p w14:paraId="1E6C54FE"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Were there overlaps or synergies with UNIDO or other UN system programs?</w:t>
                </w:r>
              </w:p>
              <w:p w14:paraId="1E6C54FF"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How did PSC and IAC roles strengthen coordination?</w:t>
                </w:r>
                <w:r>
                  <w:rPr>
                    <w:rFonts w:ascii="Fira Sans" w:eastAsia="Fira Sans" w:hAnsi="Fira Sans" w:cs="Fira Sans"/>
                    <w:sz w:val="20"/>
                    <w:szCs w:val="20"/>
                  </w:rPr>
                  <w:tab/>
                </w:r>
              </w:p>
            </w:tc>
            <w:tc>
              <w:tcPr>
                <w:tcW w:w="3330" w:type="dxa"/>
                <w:tcBorders>
                  <w:top w:val="single" w:sz="4" w:space="0" w:color="009CDC"/>
                  <w:left w:val="single" w:sz="4" w:space="0" w:color="000000"/>
                  <w:bottom w:val="single" w:sz="4" w:space="0" w:color="000000"/>
                  <w:right w:val="single" w:sz="4" w:space="0" w:color="000000"/>
                </w:tcBorders>
                <w:tcMar>
                  <w:top w:w="100" w:type="dxa"/>
                  <w:left w:w="100" w:type="dxa"/>
                  <w:bottom w:w="100" w:type="dxa"/>
                  <w:right w:w="100" w:type="dxa"/>
                </w:tcMar>
              </w:tcPr>
              <w:p w14:paraId="1E6C550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Alignment with NDCs, NAPs, national policies; degree of alignment with GEF-7 objectives; consistency with UNIDO ISID/digital innovation mandate.</w:t>
                </w:r>
              </w:p>
            </w:tc>
            <w:tc>
              <w:tcPr>
                <w:tcW w:w="2115" w:type="dxa"/>
                <w:tcBorders>
                  <w:top w:val="single" w:sz="4" w:space="0" w:color="009CDC"/>
                  <w:left w:val="single" w:sz="4" w:space="0" w:color="000000"/>
                  <w:bottom w:val="single" w:sz="4" w:space="0" w:color="000000"/>
                  <w:right w:val="single" w:sz="4" w:space="0" w:color="000000"/>
                </w:tcBorders>
                <w:tcMar>
                  <w:top w:w="100" w:type="dxa"/>
                  <w:left w:w="100" w:type="dxa"/>
                  <w:bottom w:w="100" w:type="dxa"/>
                  <w:right w:w="100" w:type="dxa"/>
                </w:tcMar>
              </w:tcPr>
              <w:p w14:paraId="1E6C550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ProDoc; NDCs; national adaptation plans; interviews with UNIDO/BFA staff.</w:t>
                </w:r>
              </w:p>
            </w:tc>
            <w:tc>
              <w:tcPr>
                <w:tcW w:w="2100" w:type="dxa"/>
                <w:tcBorders>
                  <w:top w:val="single" w:sz="4" w:space="0" w:color="009CDC"/>
                  <w:left w:val="single" w:sz="4" w:space="0" w:color="000000"/>
                  <w:bottom w:val="single" w:sz="4" w:space="0" w:color="000000"/>
                  <w:right w:val="single" w:sz="4" w:space="0" w:color="000000"/>
                </w:tcBorders>
                <w:tcMar>
                  <w:top w:w="100" w:type="dxa"/>
                  <w:left w:w="100" w:type="dxa"/>
                  <w:bottom w:w="100" w:type="dxa"/>
                  <w:right w:w="100" w:type="dxa"/>
                </w:tcMar>
              </w:tcPr>
              <w:p w14:paraId="1E6C550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Document review; key informant interviews.</w:t>
                </w:r>
              </w:p>
            </w:tc>
            <w:tc>
              <w:tcPr>
                <w:tcW w:w="2280" w:type="dxa"/>
                <w:tcBorders>
                  <w:top w:val="single" w:sz="4" w:space="0" w:color="009CDC"/>
                  <w:left w:val="single" w:sz="4" w:space="0" w:color="000000"/>
                  <w:bottom w:val="single" w:sz="4" w:space="0" w:color="000000"/>
                  <w:right w:val="single" w:sz="4" w:space="0" w:color="000000"/>
                </w:tcBorders>
                <w:tcMar>
                  <w:top w:w="100" w:type="dxa"/>
                  <w:left w:w="100" w:type="dxa"/>
                  <w:bottom w:w="100" w:type="dxa"/>
                  <w:right w:w="100" w:type="dxa"/>
                </w:tcMar>
              </w:tcPr>
              <w:p w14:paraId="1E6C550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The project supported adaptation priorities (agriculture, forestry, waste, digital); startups mapped to NDC priorities in Kenya, Nigeria, Rwanda, Uganda, SA.</w:t>
                </w:r>
              </w:p>
            </w:tc>
          </w:tr>
          <w:tr w:rsidR="00257829" w14:paraId="1E6C550D" w14:textId="77777777">
            <w:trPr>
              <w:trHeight w:val="2930"/>
            </w:trPr>
            <w:tc>
              <w:tcPr>
                <w:tcW w:w="1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0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Coherence</w:t>
                </w:r>
              </w:p>
            </w:tc>
            <w:tc>
              <w:tcPr>
                <w:tcW w:w="3120" w:type="dxa"/>
                <w:tcBorders>
                  <w:top w:val="single" w:sz="4" w:space="0" w:color="000000"/>
                </w:tcBorders>
                <w:tcMar>
                  <w:top w:w="100" w:type="dxa"/>
                  <w:left w:w="100" w:type="dxa"/>
                  <w:bottom w:w="100" w:type="dxa"/>
                  <w:right w:w="100" w:type="dxa"/>
                </w:tcMar>
              </w:tcPr>
              <w:p w14:paraId="1E6C5506"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To what extent did the project compliment other national/international initiatives on fintech, adaptation, gender?</w:t>
                </w:r>
              </w:p>
              <w:p w14:paraId="1E6C5507"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Were there overlaps or synergies with UNIDO or other UN system programs?</w:t>
                </w:r>
              </w:p>
              <w:p w14:paraId="1E6C5508"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lastRenderedPageBreak/>
                  <w:t>How did PSC and IAC roles strengthen coordination?</w:t>
                </w:r>
                <w:r>
                  <w:rPr>
                    <w:rFonts w:ascii="Fira Sans" w:eastAsia="Fira Sans" w:hAnsi="Fira Sans" w:cs="Fira Sans"/>
                    <w:sz w:val="20"/>
                    <w:szCs w:val="20"/>
                  </w:rPr>
                  <w:tab/>
                </w:r>
              </w:p>
            </w:tc>
            <w:tc>
              <w:tcPr>
                <w:tcW w:w="33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0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Evidence of complementarity/duplication with GSMA, WFP, other donor initiatives; linkages with UNIDO SME/digital innovation programs; policy linkages.</w:t>
                </w:r>
              </w:p>
            </w:tc>
            <w:tc>
              <w:tcPr>
                <w:tcW w:w="21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0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PIRs 2023–2025; stakeholder interviews; UNIDO portfolio documents.</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0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Comparative analysis; interviews.</w:t>
                </w:r>
              </w:p>
            </w:tc>
            <w:tc>
              <w:tcPr>
                <w:tcW w:w="2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0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Complementary with GSMA/WFP; weak national linkages; aligned with UNIDO’s digital innovation portfolio.</w:t>
                </w:r>
              </w:p>
            </w:tc>
          </w:tr>
          <w:tr w:rsidR="00257829" w14:paraId="1E6C5519" w14:textId="77777777">
            <w:trPr>
              <w:trHeight w:val="2930"/>
            </w:trPr>
            <w:tc>
              <w:tcPr>
                <w:tcW w:w="1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0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Effectiveness</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0F"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To what extent did the project achieve planned outputs/outcomes (≥6 startups, ≥2 briefs, ≥10 investors, ≥10 junior experts, ≥9 blogs)?</w:t>
                </w:r>
              </w:p>
              <w:p w14:paraId="1E6C5510"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How well were the gender thresholds met (≥30% women-led, ≥50% women in leadership, ≥20% targeting women)?</w:t>
                </w:r>
              </w:p>
              <w:p w14:paraId="1E6C5511"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What factors enabled or hindered results?</w:t>
                </w:r>
              </w:p>
              <w:p w14:paraId="1E6C5512"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To what extent did startups achieve business model maturity (fundraising, revenue growth, product scaling)?</w:t>
                </w:r>
              </w:p>
              <w:p w14:paraId="1E6C5513"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 xml:space="preserve">Did knowledge products (blogs, briefs, impact videos) </w:t>
                </w:r>
                <w:r>
                  <w:rPr>
                    <w:rFonts w:ascii="Fira Sans" w:eastAsia="Fira Sans" w:hAnsi="Fira Sans" w:cs="Fira Sans"/>
                    <w:sz w:val="20"/>
                    <w:szCs w:val="20"/>
                  </w:rPr>
                  <w:lastRenderedPageBreak/>
                  <w:t>influence investors or policy?</w:t>
                </w:r>
              </w:p>
              <w:p w14:paraId="1E6C5514"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Were junior experts effectively integrated into startups, and did they gain relevant skills?</w:t>
                </w:r>
                <w:r>
                  <w:rPr>
                    <w:rFonts w:ascii="Fira Sans" w:eastAsia="Fira Sans" w:hAnsi="Fira Sans" w:cs="Fira Sans"/>
                    <w:sz w:val="20"/>
                    <w:szCs w:val="20"/>
                  </w:rPr>
                  <w:br/>
                </w:r>
              </w:p>
            </w:tc>
            <w:tc>
              <w:tcPr>
                <w:tcW w:w="33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1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 startups accelerated; # knowledge products; # junior experts; $ follow-on finance; # beneficiaries; hectares improved.</w:t>
                </w:r>
              </w:p>
            </w:tc>
            <w:tc>
              <w:tcPr>
                <w:tcW w:w="21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1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Metrics Tracker; PIRs; startup reports; interviews.</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1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Triangulation across PIRs, financials, interviews.</w:t>
                </w:r>
              </w:p>
            </w:tc>
            <w:tc>
              <w:tcPr>
                <w:tcW w:w="2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1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6 startups supported; 11 knowledge products; 11 junior experts; $3.3M mobilized; 115,711 beneficiaries; 195,894 ha.</w:t>
                </w:r>
              </w:p>
            </w:tc>
          </w:tr>
          <w:tr w:rsidR="00257829" w14:paraId="1E6C5522" w14:textId="77777777">
            <w:trPr>
              <w:trHeight w:val="2930"/>
            </w:trPr>
            <w:tc>
              <w:tcPr>
                <w:tcW w:w="1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1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Efficiency</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1B"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Were activities delivered on schedule and within budget?</w:t>
                </w:r>
              </w:p>
              <w:p w14:paraId="1E6C551C"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How effective were management arrangements (UNIDO-BFA-PSC)?</w:t>
                </w:r>
              </w:p>
              <w:p w14:paraId="1E6C551D"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Was the no-cost extension justified by results delivered?</w:t>
                </w:r>
                <w:r>
                  <w:rPr>
                    <w:rFonts w:ascii="Fira Sans" w:eastAsia="Fira Sans" w:hAnsi="Fira Sans" w:cs="Fira Sans"/>
                    <w:sz w:val="20"/>
                    <w:szCs w:val="20"/>
                  </w:rPr>
                  <w:tab/>
                </w:r>
              </w:p>
            </w:tc>
            <w:tc>
              <w:tcPr>
                <w:tcW w:w="33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1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Budget variance Y1/Y2; unit cost/startup; delays (gender report, travel, procurement); transaction costs.</w:t>
                </w:r>
              </w:p>
            </w:tc>
            <w:tc>
              <w:tcPr>
                <w:tcW w:w="21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1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UNIDO financial reports; BFA reports; PIRs; procurement logs.</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2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Financial analysis; process review.</w:t>
                </w:r>
              </w:p>
            </w:tc>
            <w:tc>
              <w:tcPr>
                <w:tcW w:w="2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2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Y1 execution at 50%; video products high cost vs. value; gender report delayed; efficiency judged Moderately Satisfactory.</w:t>
                </w:r>
              </w:p>
            </w:tc>
          </w:tr>
          <w:tr w:rsidR="00257829" w14:paraId="1E6C552C" w14:textId="77777777">
            <w:trPr>
              <w:trHeight w:val="3200"/>
            </w:trPr>
            <w:tc>
              <w:tcPr>
                <w:tcW w:w="1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2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Sustainability</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24"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What is the likelihood that benefits will continue beyond project closure (startup survival, investor networks, talent pipeline)?</w:t>
                </w:r>
              </w:p>
              <w:p w14:paraId="1E6C5525"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Are enabling conditions in place (financial, institutional, regulatory)?</w:t>
                </w:r>
              </w:p>
              <w:p w14:paraId="1E6C5526"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 xml:space="preserve">How were risks monitored and mitigated? </w:t>
                </w:r>
              </w:p>
              <w:p w14:paraId="1E6C5527"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Are the accelerated startups showing pathways to financial sustainability?</w:t>
                </w:r>
              </w:p>
            </w:tc>
            <w:tc>
              <w:tcPr>
                <w:tcW w:w="33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2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Evidence of follow-on finance; institutionalization of tools (CRMs, dashboards); continuation of Circle of Investors; enabling environment.</w:t>
                </w:r>
              </w:p>
            </w:tc>
            <w:tc>
              <w:tcPr>
                <w:tcW w:w="21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2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Metrics Tracker; PIR 2025; startup interviews.</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2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Triangulation; sustainability sub-dimension assessment.</w:t>
                </w:r>
              </w:p>
            </w:tc>
            <w:tc>
              <w:tcPr>
                <w:tcW w:w="2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2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4 startups secured finance; systems institutionalized; Circle of Investors continues; sustainability rated Moderately Likely.</w:t>
                </w:r>
              </w:p>
            </w:tc>
          </w:tr>
          <w:tr w:rsidR="00257829" w14:paraId="1E6C5537" w14:textId="77777777">
            <w:trPr>
              <w:trHeight w:val="2930"/>
            </w:trPr>
            <w:tc>
              <w:tcPr>
                <w:tcW w:w="1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2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Impact</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2E"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What evidence exists of contribution to longer-term resilience (beneficiaries reached, hectares management, SME resilience)?</w:t>
                </w:r>
              </w:p>
              <w:p w14:paraId="1E6C552F"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Did the project demonstrate catalytic effects (co-financing, replication, investor crowd-in)?</w:t>
                </w:r>
              </w:p>
              <w:p w14:paraId="1E6C5530"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Are reported beneficiary/hectare overshoots credible and sustainable?</w:t>
                </w:r>
              </w:p>
              <w:p w14:paraId="1E6C5531"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 xml:space="preserve">What evidence exists of household/SME </w:t>
                </w:r>
                <w:r>
                  <w:rPr>
                    <w:rFonts w:ascii="Fira Sans" w:eastAsia="Fira Sans" w:hAnsi="Fira Sans" w:cs="Fira Sans"/>
                    <w:sz w:val="20"/>
                    <w:szCs w:val="20"/>
                  </w:rPr>
                  <w:lastRenderedPageBreak/>
                  <w:t>resilience improvements (farmers adopting new seeds, improved waste management, afforestation)?</w:t>
                </w:r>
              </w:p>
              <w:p w14:paraId="1E6C5532"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Did startups expand outreach to underserved groups (e.g., women, rural communities)?</w:t>
                </w:r>
              </w:p>
            </w:tc>
            <w:tc>
              <w:tcPr>
                <w:tcW w:w="33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3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 beneficiaries; # hectares improved; evidence of policy contribution; investor confidence.</w:t>
                </w:r>
              </w:p>
            </w:tc>
            <w:tc>
              <w:tcPr>
                <w:tcW w:w="21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3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Metrics Tracker; PIRs; knowledge products; interviews.</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3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Evidence synthesis; contribution analysis.</w:t>
                </w:r>
              </w:p>
            </w:tc>
            <w:tc>
              <w:tcPr>
                <w:tcW w:w="2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3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Reported 115,711 beneficiaries, 195,894 ha; no independent verification; investor confidence strengthened.</w:t>
                </w:r>
              </w:p>
            </w:tc>
          </w:tr>
          <w:tr w:rsidR="00257829" w14:paraId="1E6C5541" w14:textId="77777777">
            <w:trPr>
              <w:trHeight w:val="2390"/>
            </w:trPr>
            <w:tc>
              <w:tcPr>
                <w:tcW w:w="1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3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Cross-cutting: Gender</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39"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Were gender thresholds met?</w:t>
                </w:r>
              </w:p>
              <w:p w14:paraId="1E6C553A"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How effective was the Gender Action Plan implementation?</w:t>
                </w:r>
              </w:p>
              <w:p w14:paraId="1E6C553B"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Were women-led startups adequately supported?</w:t>
                </w:r>
              </w:p>
              <w:p w14:paraId="1E6C553C"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Did the project influence investors’ adoption of gender-lens investing?</w:t>
                </w:r>
              </w:p>
            </w:tc>
            <w:tc>
              <w:tcPr>
                <w:tcW w:w="33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3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women-led startups; # women farmers; % female beneficiaries.</w:t>
                </w:r>
              </w:p>
            </w:tc>
            <w:tc>
              <w:tcPr>
                <w:tcW w:w="21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3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Metrics Tracker; PIRs; startup data.</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3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Data disaggregation; interviews.</w:t>
                </w:r>
              </w:p>
            </w:tc>
            <w:tc>
              <w:tcPr>
                <w:tcW w:w="2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3/6 startups women-led; 45,794 women beneficiaries (39.6%).</w:t>
                </w:r>
              </w:p>
            </w:tc>
          </w:tr>
          <w:tr w:rsidR="00257829" w14:paraId="1E6C5549" w14:textId="77777777">
            <w:trPr>
              <w:trHeight w:val="1580"/>
            </w:trPr>
            <w:tc>
              <w:tcPr>
                <w:tcW w:w="1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Cross-cutting: ESS</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3"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Were environmental and social risks identified and managed through the ESMF?</w:t>
                </w:r>
              </w:p>
              <w:p w14:paraId="1E6C5544"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Did ESS influence startup selection?</w:t>
                </w:r>
              </w:p>
            </w:tc>
            <w:tc>
              <w:tcPr>
                <w:tcW w:w="33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ESS screening; safeguard policies formalized.</w:t>
                </w:r>
              </w:p>
            </w:tc>
            <w:tc>
              <w:tcPr>
                <w:tcW w:w="21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PIRs; startup reports.</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Document review.</w:t>
                </w:r>
              </w:p>
            </w:tc>
            <w:tc>
              <w:tcPr>
                <w:tcW w:w="2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Inconsistent; some startups developed ESS policies, others did not.</w:t>
                </w:r>
              </w:p>
            </w:tc>
          </w:tr>
          <w:tr w:rsidR="00257829" w14:paraId="1E6C5552" w14:textId="77777777">
            <w:trPr>
              <w:trHeight w:val="2390"/>
            </w:trPr>
            <w:tc>
              <w:tcPr>
                <w:tcW w:w="12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Cross-cutting: MEL</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B"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Were monitoring tools/templates used consistently across the project cycle?</w:t>
                </w:r>
              </w:p>
              <w:p w14:paraId="1E6C554C"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How accurate and reliable were reported results (esp. beneficiaries/hectares)?</w:t>
                </w:r>
              </w:p>
              <w:p w14:paraId="1E6C554D" w14:textId="77777777" w:rsidR="00257829" w:rsidRDefault="00E34D9C">
                <w:pPr>
                  <w:numPr>
                    <w:ilvl w:val="0"/>
                    <w:numId w:val="20"/>
                  </w:numPr>
                  <w:jc w:val="left"/>
                  <w:rPr>
                    <w:rFonts w:ascii="Fira Sans" w:eastAsia="Fira Sans" w:hAnsi="Fira Sans" w:cs="Fira Sans"/>
                    <w:sz w:val="18"/>
                    <w:szCs w:val="18"/>
                  </w:rPr>
                </w:pPr>
                <w:r>
                  <w:rPr>
                    <w:rFonts w:ascii="Fira Sans" w:eastAsia="Fira Sans" w:hAnsi="Fira Sans" w:cs="Fira Sans"/>
                    <w:sz w:val="20"/>
                    <w:szCs w:val="20"/>
                  </w:rPr>
                  <w:t>How was learning captured and shared (blogs, briefs, events)?</w:t>
                </w:r>
              </w:p>
            </w:tc>
            <w:tc>
              <w:tcPr>
                <w:tcW w:w="33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Existence of KPIs; Visible platform; reporting regularity.</w:t>
                </w:r>
              </w:p>
            </w:tc>
            <w:tc>
              <w:tcPr>
                <w:tcW w:w="21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4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PIRs; startup reports; BFA documentation.</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5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Document review; interviews.</w:t>
                </w:r>
              </w:p>
            </w:tc>
            <w:tc>
              <w:tcPr>
                <w:tcW w:w="2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55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Reporting streamlined through Visible; indicators tracked; reliance on self-reported data limits credibility.</w:t>
                </w:r>
              </w:p>
            </w:tc>
          </w:tr>
        </w:tbl>
      </w:sdtContent>
    </w:sdt>
    <w:p w14:paraId="1E6C5553" w14:textId="77777777" w:rsidR="00257829" w:rsidRDefault="00257829">
      <w:pPr>
        <w:sectPr w:rsidR="00257829">
          <w:pgSz w:w="16838" w:h="11906" w:orient="landscape"/>
          <w:pgMar w:top="1440" w:right="1440" w:bottom="1440" w:left="1440" w:header="720" w:footer="720" w:gutter="0"/>
          <w:cols w:space="720"/>
        </w:sectPr>
      </w:pPr>
    </w:p>
    <w:p w14:paraId="1E6C5554" w14:textId="77777777" w:rsidR="00257829" w:rsidRDefault="00E34D9C">
      <w:pPr>
        <w:pStyle w:val="Heading2"/>
        <w:ind w:left="0"/>
      </w:pPr>
      <w:bookmarkStart w:id="105" w:name="_Toc212898074"/>
      <w:r>
        <w:lastRenderedPageBreak/>
        <w:t>Annex 4. List of Documentation Reviewed</w:t>
      </w:r>
      <w:bookmarkEnd w:id="105"/>
    </w:p>
    <w:tbl>
      <w:tblPr>
        <w:tblStyle w:val="affffffff7"/>
        <w:tblW w:w="13695" w:type="dxa"/>
        <w:tblBorders>
          <w:top w:val="nil"/>
          <w:left w:val="nil"/>
          <w:bottom w:val="nil"/>
          <w:right w:val="nil"/>
          <w:insideH w:val="nil"/>
          <w:insideV w:val="nil"/>
        </w:tblBorders>
        <w:tblLayout w:type="fixed"/>
        <w:tblLook w:val="0600" w:firstRow="0" w:lastRow="0" w:firstColumn="0" w:lastColumn="0" w:noHBand="1" w:noVBand="1"/>
      </w:tblPr>
      <w:tblGrid>
        <w:gridCol w:w="2820"/>
        <w:gridCol w:w="1275"/>
        <w:gridCol w:w="6195"/>
        <w:gridCol w:w="3405"/>
      </w:tblGrid>
      <w:tr w:rsidR="00257829" w14:paraId="1E6C5559" w14:textId="77777777">
        <w:trPr>
          <w:trHeight w:val="315"/>
        </w:trPr>
        <w:tc>
          <w:tcPr>
            <w:tcW w:w="2820" w:type="dxa"/>
            <w:tcBorders>
              <w:top w:val="single" w:sz="4" w:space="0" w:color="000000"/>
              <w:left w:val="single" w:sz="4" w:space="0" w:color="000000"/>
              <w:bottom w:val="single" w:sz="4" w:space="0" w:color="000000"/>
              <w:right w:val="single" w:sz="4" w:space="0" w:color="000000"/>
            </w:tcBorders>
            <w:shd w:val="clear" w:color="auto" w:fill="009CDC"/>
            <w:tcMar>
              <w:top w:w="40" w:type="dxa"/>
              <w:left w:w="120" w:type="dxa"/>
              <w:bottom w:w="40" w:type="dxa"/>
              <w:right w:w="120" w:type="dxa"/>
            </w:tcMar>
            <w:vAlign w:val="center"/>
          </w:tcPr>
          <w:p w14:paraId="1E6C5555" w14:textId="07CAED8A"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Document Name</w:t>
            </w:r>
          </w:p>
        </w:tc>
        <w:tc>
          <w:tcPr>
            <w:tcW w:w="1275" w:type="dxa"/>
            <w:tcBorders>
              <w:top w:val="single" w:sz="4" w:space="0" w:color="000000"/>
              <w:left w:val="single" w:sz="4" w:space="0" w:color="000000"/>
              <w:bottom w:val="single" w:sz="4" w:space="0" w:color="000000"/>
              <w:right w:val="single" w:sz="4" w:space="0" w:color="000000"/>
            </w:tcBorders>
            <w:shd w:val="clear" w:color="auto" w:fill="009CDC"/>
            <w:tcMar>
              <w:top w:w="40" w:type="dxa"/>
              <w:left w:w="120" w:type="dxa"/>
              <w:bottom w:w="40" w:type="dxa"/>
              <w:right w:w="120" w:type="dxa"/>
            </w:tcMar>
            <w:vAlign w:val="center"/>
          </w:tcPr>
          <w:p w14:paraId="1E6C5556"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Date</w:t>
            </w:r>
          </w:p>
        </w:tc>
        <w:tc>
          <w:tcPr>
            <w:tcW w:w="6195" w:type="dxa"/>
            <w:tcBorders>
              <w:top w:val="single" w:sz="4" w:space="0" w:color="000000"/>
              <w:left w:val="single" w:sz="4" w:space="0" w:color="000000"/>
              <w:bottom w:val="single" w:sz="4" w:space="0" w:color="000000"/>
              <w:right w:val="single" w:sz="4" w:space="0" w:color="000000"/>
            </w:tcBorders>
            <w:shd w:val="clear" w:color="auto" w:fill="009CDC"/>
            <w:tcMar>
              <w:top w:w="40" w:type="dxa"/>
              <w:left w:w="120" w:type="dxa"/>
              <w:bottom w:w="40" w:type="dxa"/>
              <w:right w:w="120" w:type="dxa"/>
            </w:tcMar>
            <w:vAlign w:val="center"/>
          </w:tcPr>
          <w:p w14:paraId="1E6C5557"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Description</w:t>
            </w:r>
          </w:p>
        </w:tc>
        <w:tc>
          <w:tcPr>
            <w:tcW w:w="3405" w:type="dxa"/>
            <w:tcBorders>
              <w:top w:val="single" w:sz="4" w:space="0" w:color="000000"/>
              <w:left w:val="single" w:sz="4" w:space="0" w:color="000000"/>
              <w:bottom w:val="single" w:sz="4" w:space="0" w:color="000000"/>
              <w:right w:val="single" w:sz="4" w:space="0" w:color="000000"/>
            </w:tcBorders>
            <w:shd w:val="clear" w:color="auto" w:fill="009CDC"/>
            <w:tcMar>
              <w:top w:w="40" w:type="dxa"/>
              <w:left w:w="120" w:type="dxa"/>
              <w:bottom w:w="40" w:type="dxa"/>
              <w:right w:w="120" w:type="dxa"/>
            </w:tcMar>
            <w:vAlign w:val="center"/>
          </w:tcPr>
          <w:p w14:paraId="1E6C5558"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Country</w:t>
            </w:r>
          </w:p>
        </w:tc>
      </w:tr>
      <w:tr w:rsidR="00257829" w14:paraId="1E6C555E" w14:textId="77777777">
        <w:trPr>
          <w:trHeight w:val="270"/>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5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Project Steering Committee Inaugural Meeting</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5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05/19/2023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5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Great overview of the state of Africa, both in climate risk and in investment and development. Can be used for the intro to the evaluation</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5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Africa</w:t>
            </w:r>
          </w:p>
        </w:tc>
      </w:tr>
      <w:tr w:rsidR="00257829" w14:paraId="1E6C5563"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5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Project Work Plan Y1</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6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01/01/2023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6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Provides an overview of all activities to be completed in Y1-23 and Y2-24</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6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Africa</w:t>
            </w:r>
          </w:p>
        </w:tc>
      </w:tr>
      <w:tr w:rsidR="00257829" w14:paraId="1E6C5568" w14:textId="77777777">
        <w:trPr>
          <w:trHeight w:val="1095"/>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6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CF IAC Meeting June 2022 (Catalyst Fund Industry Advisory Committee)</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6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06/01/2022</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6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Slide deck for Catalyst Fund’s IAC meeting covering cohort sourcing, IAC role, upcoming events (Demo Day; Fintech for Resilience Summit), venture-building, and pipeline for climate-resilience/fintech startups.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6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6D"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6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Compliance Checklist (Panel): Climate Resilience SCCF/LDCF — 18 Nov 2022</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6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11/18/2022</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6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UNIDO Panel Compliance Checklist for climate-resilience project (No. 210238); records advisor approvals and comments across relevance, structure, operations, gender, and ESS.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6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72"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6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GEF CEO Approval Letter: MSP (GEFSEC ID 10927)</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6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02/22/2023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7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Formal CEO approval for the MSP “Acceleration of financial technology-enabled climate resilience solutions” (UNIDO Agency ID 210238).</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7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77" w14:textId="77777777">
        <w:trPr>
          <w:trHeight w:val="345"/>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7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Annex A: UNIDO General Conditions for Implementing Partner/Grant Agreements (Model GC)</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7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04/01/2023 (April 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7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Model General Conditions defining legal status, liabilities, indemnities, IP/asset ownership, confidentiality, grant use and eligible costs, tax exemptions, audits &amp; records, procurement standards, essential terms (</w:t>
            </w:r>
            <w:proofErr w:type="spellStart"/>
            <w:r>
              <w:rPr>
                <w:rFonts w:ascii="Fira Sans" w:eastAsia="Fira Sans" w:hAnsi="Fira Sans" w:cs="Fira Sans"/>
                <w:sz w:val="20"/>
                <w:szCs w:val="20"/>
              </w:rPr>
              <w:t>CoI</w:t>
            </w:r>
            <w:proofErr w:type="spellEnd"/>
            <w:r>
              <w:rPr>
                <w:rFonts w:ascii="Fira Sans" w:eastAsia="Fira Sans" w:hAnsi="Fira Sans" w:cs="Fira Sans"/>
                <w:sz w:val="20"/>
                <w:szCs w:val="20"/>
              </w:rPr>
              <w:t xml:space="preserve">, anti-fraud, </w:t>
            </w:r>
            <w:proofErr w:type="spellStart"/>
            <w:r>
              <w:rPr>
                <w:rFonts w:ascii="Fira Sans" w:eastAsia="Fira Sans" w:hAnsi="Fira Sans" w:cs="Fira Sans"/>
                <w:sz w:val="20"/>
                <w:szCs w:val="20"/>
              </w:rPr>
              <w:t>labor</w:t>
            </w:r>
            <w:proofErr w:type="spellEnd"/>
            <w:r>
              <w:rPr>
                <w:rFonts w:ascii="Fira Sans" w:eastAsia="Fira Sans" w:hAnsi="Fira Sans" w:cs="Fira Sans"/>
                <w:sz w:val="20"/>
                <w:szCs w:val="20"/>
              </w:rPr>
              <w:t>, AML/CTF), environmental &amp; social safeguards, suspension/termination, and UNCITRAL dispute resolution.</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7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Global (not country-specific)</w:t>
            </w:r>
          </w:p>
        </w:tc>
      </w:tr>
      <w:tr w:rsidR="00257829" w14:paraId="1E6C557C" w14:textId="77777777">
        <w:trPr>
          <w:trHeight w:val="60"/>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7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Annex B: Terms of Reference for the Project Execution Agreement (UNIDO - BFA Global)</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7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04/27/2023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7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ToR defining roles, responsibilities, deliverables, governance, and M&amp;E for executing the regional fintech-enabled climate resilience acceleration program (UNIDO SAP 210238 / GEF 10927).</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7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81" w14:textId="77777777">
        <w:trPr>
          <w:trHeight w:val="150"/>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7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Annex C: Operational Guidelines for UNIDO Implementing </w:t>
            </w:r>
            <w:r>
              <w:rPr>
                <w:rFonts w:ascii="Fira Sans" w:eastAsia="Fira Sans" w:hAnsi="Fira Sans" w:cs="Fira Sans"/>
                <w:sz w:val="20"/>
                <w:szCs w:val="20"/>
              </w:rPr>
              <w:lastRenderedPageBreak/>
              <w:t>Partners/Grant Beneficiaries</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7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04/01/2023 (April 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7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Operational procedures for executing UNIDO grant-funded projects: reporting, recruitment, procurement, asset management, insurance, financial management </w:t>
            </w:r>
            <w:r>
              <w:rPr>
                <w:rFonts w:ascii="Fira Sans" w:eastAsia="Fira Sans" w:hAnsi="Fira Sans" w:cs="Fira Sans"/>
                <w:sz w:val="20"/>
                <w:szCs w:val="20"/>
              </w:rPr>
              <w:lastRenderedPageBreak/>
              <w:t>(payments/eligible costs/refunds), anti-fraud/corruption, and audits; includes standardized forms (work plan, procurement plan, risk, progress/final reports, financial report, incident report, signatures, payment request).</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8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Global (not country-specific)</w:t>
            </w:r>
          </w:p>
        </w:tc>
      </w:tr>
      <w:tr w:rsidR="00257829" w14:paraId="1E6C5586"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8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GEF CEO Endorsement (MSP, GEF ID 10927): "Acceleration of financial technology-enabled climate resilience solutions"</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8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11/17/2022</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8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GEF-7 CEO Endorsement entry detailing objectives, components/outputs, budgets, co-financing, country scope, and results indicators for the MSP implemented by UNIDO with BFA Global.</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8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8B"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8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Procurement Committee Routing Sheet: PC2023-24 (Award to BFA Global)</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8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3/14/2023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8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Procurement Committee submission and approvals for awarding the “Acceleration of financial technology-enabled climate resilience solutions” contract to Bankable Frontier Associates LLC (BFA Global).</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8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90"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8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Project Work Plan - Extension Request April 2025</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8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4/1/2025 (April 2025)</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8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Two-sheet Excel work plan (baseline and “No-cost extension”) scheduling MSP outputs/activities—</w:t>
            </w:r>
            <w:proofErr w:type="spellStart"/>
            <w:r>
              <w:rPr>
                <w:rFonts w:ascii="Fira Sans" w:eastAsia="Fira Sans" w:hAnsi="Fira Sans" w:cs="Fira Sans"/>
                <w:sz w:val="20"/>
                <w:szCs w:val="20"/>
              </w:rPr>
              <w:t>includinng</w:t>
            </w:r>
            <w:proofErr w:type="spellEnd"/>
            <w:r>
              <w:rPr>
                <w:rFonts w:ascii="Fira Sans" w:eastAsia="Fira Sans" w:hAnsi="Fira Sans" w:cs="Fira Sans"/>
                <w:sz w:val="20"/>
                <w:szCs w:val="20"/>
              </w:rPr>
              <w:t xml:space="preserve"> “≥6 startups accelerated,” investment thesis briefs, and talent placements—across months into 2025</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8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95"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9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GEF/UNIDO No-Cost Extension Request - BFA Global</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9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3/24/2025</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9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Letter requesting to extend the MSP timeline from April 2025 to Dec 31, 2025, detailing completed and pending venture-building, learning, and communications outputs for portfolio companies.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9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9A"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9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Inception Report: Progress Report No. 1 (GEF ID 10927 / UNIDO SAP 210238)</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9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May 5-</w:t>
            </w:r>
            <w:proofErr w:type="gramStart"/>
            <w:r>
              <w:rPr>
                <w:rFonts w:ascii="Fira Sans" w:eastAsia="Fira Sans" w:hAnsi="Fira Sans" w:cs="Fira Sans"/>
                <w:sz w:val="20"/>
                <w:szCs w:val="20"/>
              </w:rPr>
              <w:t>June,</w:t>
            </w:r>
            <w:proofErr w:type="gramEnd"/>
            <w:r>
              <w:rPr>
                <w:rFonts w:ascii="Fira Sans" w:eastAsia="Fira Sans" w:hAnsi="Fira Sans" w:cs="Fira Sans"/>
                <w:sz w:val="20"/>
                <w:szCs w:val="20"/>
              </w:rPr>
              <w:t xml:space="preserve"> 15 2023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9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Inception-phase progress report covering PMU/PSC setup, first-year work plan &amp; budget approval, early venture-building selections (Farmz2U; Farm to Feed), stakeholder engagement, gender, risk, and knowledge management.</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9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9F"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9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PSC Minutes: First Project Steering Committee Meeting (GEF 10927)</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9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5/19/2023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9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Minutes of the first PSC for “Accelerating fintech for climate resilience”: attendees (GEF, UNIDO, BFA Global, country nominees), agenda, country perspectives, ToR acceptance, BFA presentation, Q&amp;A, and approval of the Year 1 work plan &amp; budget.</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9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A4"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A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IRPF-Aligned Results Framework (Annex: Project Results Framework)</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A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12/1/2022 (December 2022)</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A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Indicator matrix aligning objective, outcomes, and outputs to UNIDO/GEF core indicators with baselines, targets, sources of verification, and assumptions.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A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257829" w14:paraId="1E6C55A9" w14:textId="77777777">
        <w:trPr>
          <w:trHeight w:val="270"/>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A5" w14:textId="1A4EBE3C"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Project Budget Table: Inception Report, Year 1 (Updated Budget May 202</w:t>
            </w:r>
            <w:r w:rsidR="006869D6">
              <w:rPr>
                <w:rFonts w:ascii="Fira Sans" w:eastAsia="Fira Sans" w:hAnsi="Fira Sans" w:cs="Fira Sans"/>
                <w:sz w:val="20"/>
                <w:szCs w:val="20"/>
              </w:rPr>
              <w:t>4</w:t>
            </w:r>
            <w:r>
              <w:rPr>
                <w:rFonts w:ascii="Fira Sans" w:eastAsia="Fira Sans" w:hAnsi="Fira Sans" w:cs="Fira Sans"/>
                <w:sz w:val="20"/>
                <w:szCs w:val="20"/>
              </w:rPr>
              <w:t>)</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A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May 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A7" w14:textId="6EF52271"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Year-1 budget table listing expenditure categories, amounts, and responsible entities (BFA Global/UNIDO) by output (sourcing, due diligence, </w:t>
            </w:r>
            <w:r w:rsidR="006869D6">
              <w:rPr>
                <w:rFonts w:ascii="Fira Sans" w:eastAsia="Fira Sans" w:hAnsi="Fira Sans" w:cs="Fira Sans"/>
                <w:sz w:val="20"/>
                <w:szCs w:val="20"/>
              </w:rPr>
              <w:t>6</w:t>
            </w:r>
            <w:r>
              <w:rPr>
                <w:rFonts w:ascii="Fira Sans" w:eastAsia="Fira Sans" w:hAnsi="Fira Sans" w:cs="Fira Sans"/>
                <w:sz w:val="20"/>
                <w:szCs w:val="20"/>
              </w:rPr>
              <w:t>-startup acceleration, ecosystem-building, and reporting).</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A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371038AC" w14:textId="77777777">
        <w:trPr>
          <w:trHeight w:val="270"/>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0E73F834" w14:textId="79F15F56"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Project Budget Table: Inception Report, Year 2 (Updated Budget Sept 2025)</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2059552" w14:textId="6425AF9B"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May 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7B3E27A1" w14:textId="483A59F1"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Year-2 budget table listing expenditure categories, amounts, and responsible entities (BFA Global/UNIDO) by output (sourcing, due diligence, 6-startup acceleration, ecosystem-building, and reporting).</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A833836" w14:textId="593F53D6"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B3"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AF"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Project Risk Register: Inception Report</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B0"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May 2023</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B1"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Risk register listing key implementation, market, safeguards, gender, and climate risks with ratings (Low/Medium) and mitigation measures for the MSP.</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B2"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B8"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B4"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Knowledge Management &amp; Communication Mechanisms: Outputs List</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B5"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7/16/2024</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bottom"/>
          </w:tcPr>
          <w:p w14:paraId="1E6C55B6"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Inventory of knowledge-management tools and communications produced through project insights and ecosystem engagement, including publications, videos, and event collateral</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B7"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BD"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B9"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JPMC </w:t>
            </w:r>
            <w:proofErr w:type="spellStart"/>
            <w:r>
              <w:rPr>
                <w:rFonts w:ascii="Fira Sans" w:eastAsia="Fira Sans" w:hAnsi="Fira Sans" w:cs="Fira Sans"/>
                <w:sz w:val="20"/>
                <w:szCs w:val="20"/>
              </w:rPr>
              <w:t>Catalyzing</w:t>
            </w:r>
            <w:proofErr w:type="spellEnd"/>
            <w:r>
              <w:rPr>
                <w:rFonts w:ascii="Fira Sans" w:eastAsia="Fira Sans" w:hAnsi="Fira Sans" w:cs="Fira Sans"/>
                <w:sz w:val="20"/>
                <w:szCs w:val="20"/>
              </w:rPr>
              <w:t xml:space="preserve"> Resilience Ecosystems: Advisory Board Meeting (AB) Slide Deck</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BA"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1/30/2024</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BB"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Advisory Board meeting deck covering project timelines/budget (no-cost extension to 31 May 2024), progress &amp; lessons across three strategies, next steps (launching a Climate Resilience Innovation Lab), and selected publications.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BC"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Multi-country (Africa: including Kenya, Nigeria, Rwanda, South Africa, Uganda; activities also in Senegal, Tanzania, Chile, India)</w:t>
            </w:r>
          </w:p>
        </w:tc>
      </w:tr>
      <w:tr w:rsidR="006869D6" w14:paraId="1E6C55C2"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BE"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Stakeholder Engagement Monitoring: Evidence List</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BF"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7/16/2024</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0"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Evidence list of learning-activity engagements with donors, investors, local communities, talent networks, startups, and wider stakeholders (links/attachments to decks, blogs, emails, and event materials).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1"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C7" w14:textId="77777777">
        <w:trPr>
          <w:trHeight w:val="315"/>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3"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BFA Global Financial Report, Year 1 (as of 6/30/2024)</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4"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6/30/2024</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5"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Year-1 financial report for “Acceleration of financial technology-enabled climate resilience solutions.” Sub-grantee: Bankable Frontier Associates LLC; Grant period: May 2023–Apr 2025; currency USD: summarizing budget, spend, forecast, and expected variance by component.</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6"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CC" w14:textId="77777777">
        <w:trPr>
          <w:trHeight w:val="780"/>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8"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Grant Delivery Report: LDCF (2000004989) &amp; SCCF (2000004991), UNIDO SAP 210238</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9"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7/16/2024</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A"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UNIDO grant delivery report for the GEF MSP “Acceleration of financial technology-enabled climate resilience solutions,” showing released budget, obligations/disbursements, funds available and support cost by outcome (1.1, 2.1, 3.1) and Terminal Evaluation for the LDCF and SCCF grants; reporting period 21 Apr 2023–16 Jul 2024; grant validity 21 Apr 2023–21 Apr 2025.</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B"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D1" w14:textId="77777777">
        <w:trPr>
          <w:trHeight w:val="645"/>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D"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Project Implementation Report (PIR); FY24 (1 May 2023–30 June 2024) — GEF 10927 / UNIDO 210238</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E"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7/17/2024</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CF"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Annual Project Implementation Report summarizing progress vs. logframe, FY24 ratings (GEO/DO S; IP S; Overall Risk Low), outputs and milestones, risks/ESS (Category C), stakeholder engagement, gender mainstreaming, knowledge products, schedule amendment (Component 1 extended into Year 2), and Y2 work plan/budget</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0"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D6"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2"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PIR 2025: Project Progress Detail (GEF 10927 / UNIDO 210238)</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3"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3/1/2025 (March 2025)</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4"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Final-year progress details summarizing Component 1 startup acceleration outcomes, Component 2 knowledge/engagement outputs, investor and talent activities, and Component 3 management and evaluation plans.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5"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DB"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7"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PIR 2025: Project Work Plan (No-Cost Extension)</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8"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2024-25 (no specific date indicated)</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9"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Two-sheet 2025 work plan (v1 and no-cost extension) laying out month-by-month scheduling for remaining Outputs 1.1.x, 2.1.x, and 3.</w:t>
            </w:r>
            <w:proofErr w:type="gramStart"/>
            <w:r>
              <w:rPr>
                <w:rFonts w:ascii="Fira Sans" w:eastAsia="Fira Sans" w:hAnsi="Fira Sans" w:cs="Fira Sans"/>
                <w:sz w:val="20"/>
                <w:szCs w:val="20"/>
              </w:rPr>
              <w:t>1.x.</w:t>
            </w:r>
            <w:proofErr w:type="gramEnd"/>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A"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E0"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C"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PIR 2025: Logframe/Results Progress (Revised)</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D"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2025 (no date specified)</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E"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Revised logframe/results table with baseline, targets, and progress-to-date for Components 1–3 (startups accelerated, ecosystem building, and monitoring/reporting).</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DF"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E5"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1"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Knowledge Management &amp; Communication Mechanisms: Outputs List (Revised)</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2"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6/26/2025</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3"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Updated inventory of knowledge-management and communications outputs (blogs, report, impact videos) produced from project insights, with dates spanning Oct 2023–Jul 2025 and attachments (webinar fliers; COP28 invitation).</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4"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EA"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6"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PIR 2025: Grant Financial Implementation Overview</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7"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5/31/2025</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8"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Summary budget report for the MSP implemented by BFA Global, covering budget, spend-to-date, forecast, </w:t>
            </w:r>
            <w:proofErr w:type="spellStart"/>
            <w:r>
              <w:rPr>
                <w:rFonts w:ascii="Fira Sans" w:eastAsia="Fira Sans" w:hAnsi="Fira Sans" w:cs="Fira Sans"/>
                <w:sz w:val="20"/>
                <w:szCs w:val="20"/>
              </w:rPr>
              <w:t>actual+forecast</w:t>
            </w:r>
            <w:proofErr w:type="spellEnd"/>
            <w:r>
              <w:rPr>
                <w:rFonts w:ascii="Fira Sans" w:eastAsia="Fira Sans" w:hAnsi="Fira Sans" w:cs="Fira Sans"/>
                <w:sz w:val="20"/>
                <w:szCs w:val="20"/>
              </w:rPr>
              <w:t>, and expected variance by component; grant period May 2023–Sep 2025.</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9"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EF"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B"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PIR 2025: GEF Metrics Tracker (Annex Summary, Y1 &amp; Y2)</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C"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6/1/2025 (June 2025)</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D"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GEF core-indicator tracker with baseline/targets and Y1 &amp; Y2 results for beneficiaries, startups, gender, ecosystem outputs, training, land area, and policy/knowledge metrics.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EE"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5F4"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F0"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Project Implementation Report (PIR): FY25 Draft v3.0 — GEF 10927 / UNIDO 210238</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F1"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FY 2025 (No date specified)</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F2"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FY25 PIR draft summarizing progress, ratings (IP S; DO S; Risk L), startups accelerated, beneficiaries/land metrics, stakeholder &amp; gender actions, knowledge outputs, and extension to 30 Sept 2025 with TE start 1 Sept 2025.</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F3"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603"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5FF"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UNIDO Evaluation Manual, Revision August 2024</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00"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August 2024</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01"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Organization-wide guidance from UNIDO’s Independent Evaluation Unit on evaluation concepts, RBM links, methods/criteria, safeguards, and step-by-step processes for project and strategic evaluations.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02"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Global</w:t>
            </w:r>
          </w:p>
        </w:tc>
      </w:tr>
      <w:tr w:rsidR="006869D6" w14:paraId="1E6C5608"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04"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Terminal Evaluation: ToR &amp; Consultant JD (GEF 10927 / UNIDO 210238)</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05"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July 2025</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06"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Terms of Reference and Job Description for the project’s Terminal Evaluation, specifying scope (relevance, coherence, effectiveness, efficiency, sustainability, progress to impact), methodology (theory of change; mixed methods; triangulation),, rating system (1–6), deliverables (inception report, draft, final), team composition, and schedule (1 Aug–30 Sep 2025).</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07"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612" w14:textId="77777777">
        <w:trPr>
          <w:trHeight w:val="330"/>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0E"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UNIDO Evaluation Policy (Director General’s Bulletin DGB/2021/11)</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0F"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September 2021</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0"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Organization-wide policy establishing UNIDO’s evaluation function: objectives, scope, types (self &amp; independent), roles/responsibilities, principles (ethics, impartiality), and evaluation management (planning/budgeting, reporting, QA, follow-up, disclosure).</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1"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Global</w:t>
            </w:r>
          </w:p>
        </w:tc>
      </w:tr>
      <w:tr w:rsidR="006869D6" w14:paraId="1E6C5617"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3"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UNEG Quality Checklist for Evaluation Reports (UNEG/</w:t>
            </w:r>
            <w:proofErr w:type="gramStart"/>
            <w:r>
              <w:rPr>
                <w:rFonts w:ascii="Fira Sans" w:eastAsia="Fira Sans" w:hAnsi="Fira Sans" w:cs="Fira Sans"/>
                <w:sz w:val="20"/>
                <w:szCs w:val="20"/>
              </w:rPr>
              <w:t>G(</w:t>
            </w:r>
            <w:proofErr w:type="gramEnd"/>
            <w:r>
              <w:rPr>
                <w:rFonts w:ascii="Fira Sans" w:eastAsia="Fira Sans" w:hAnsi="Fira Sans" w:cs="Fira Sans"/>
                <w:sz w:val="20"/>
                <w:szCs w:val="20"/>
              </w:rPr>
              <w:t>2010)/2)</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4"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2010</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5"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UN Evaluation Group guidance checklist outlining critical quality indicators for evaluation reports (structure, object, purpose/scope, methodology, findings, conclusions, recommendations, gender &amp; human rights).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6"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Global</w:t>
            </w:r>
          </w:p>
        </w:tc>
      </w:tr>
      <w:tr w:rsidR="006869D6" w14:paraId="1E6C561C" w14:textId="77777777">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8"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OECD DAC Evaluation Criteria: Adapted Definitions and Principles for Use (DCD/</w:t>
            </w:r>
            <w:proofErr w:type="gramStart"/>
            <w:r>
              <w:rPr>
                <w:rFonts w:ascii="Fira Sans" w:eastAsia="Fira Sans" w:hAnsi="Fira Sans" w:cs="Fira Sans"/>
                <w:sz w:val="20"/>
                <w:szCs w:val="20"/>
              </w:rPr>
              <w:t>DAC(</w:t>
            </w:r>
            <w:proofErr w:type="gramEnd"/>
            <w:r>
              <w:rPr>
                <w:rFonts w:ascii="Fira Sans" w:eastAsia="Fira Sans" w:hAnsi="Fira Sans" w:cs="Fira Sans"/>
                <w:sz w:val="20"/>
                <w:szCs w:val="20"/>
              </w:rPr>
              <w:t>2019)58/FINAL)</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9"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12/10/2019</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A"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OECD DAC guidance updating the core evaluation criteria: relevance, effectiveness, efficiency, impact, sustainability; and adding the new criterion coherence, with principles for thoughtful use across interventions.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B"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Global</w:t>
            </w:r>
          </w:p>
        </w:tc>
      </w:tr>
      <w:tr w:rsidR="006869D6" w14:paraId="1E6C5621" w14:textId="77777777">
        <w:trPr>
          <w:trHeight w:val="180"/>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D"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UNIDO Administrative Instruction AI/2025/09: Supplementary guidance on the evaluation of development cooperation interventions</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E"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8/13/2025</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1F"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Administrative Instruction issued by UNIDO’s Office of Evaluation and Internal Oversight (EIO) providing supplementary guidance to the Evaluation Policy/Monitoring &amp; Reporting Policy/ TC Manual on self- vs independent evaluation, mandatory evaluation at closure, roles/responsibilities, and indicative evaluation budget allocations.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20"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Global</w:t>
            </w:r>
          </w:p>
        </w:tc>
      </w:tr>
      <w:tr w:rsidR="006869D6" w14:paraId="1E6C5626" w14:textId="77777777">
        <w:trPr>
          <w:trHeight w:val="210"/>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22"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Terminal Evaluation: Work Breakdown Structure &amp; Milestones (Revised)</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23"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August-October 2025</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24"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Work-Breakdown Structure and milestone schedule for the Terminal Evaluation: tasks (project review, inception, briefing, interviews, interim, draft, final) with a month grid and key dates: Kick-off meetings: 18 &amp; 25 Aug 2025; Inception report: 1 Sep; Interim findings: 12 Sep; Interim report: 24 Sep; Draft report: 26 </w:t>
            </w:r>
            <w:r>
              <w:rPr>
                <w:rFonts w:ascii="Fira Sans" w:eastAsia="Fira Sans" w:hAnsi="Fira Sans" w:cs="Fira Sans"/>
                <w:sz w:val="20"/>
                <w:szCs w:val="20"/>
              </w:rPr>
              <w:lastRenderedPageBreak/>
              <w:t>Sep.; Final report: 13 Oct; GEF-9 recommendation: 31 Oct; plus weekly Monday check-ins.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25"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630" w14:textId="77777777">
        <w:trPr>
          <w:trHeight w:val="570"/>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2C"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Catalyst Fund: UNIDO-GEF Portfolio Slide Deck 2025</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2D"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2025</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2E"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Visual portfolio deck profiling accelerated startups with problem/solution, founders, sectors, countries, investment dates, and links (websites, LinkedIn, showcase videos).</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2F"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r w:rsidR="006869D6" w14:paraId="1E6C5635" w14:textId="77777777">
        <w:trPr>
          <w:trHeight w:val="945"/>
        </w:trPr>
        <w:tc>
          <w:tcPr>
            <w:tcW w:w="2820"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31"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Project Activities and Objectives </w:t>
            </w:r>
            <w:proofErr w:type="spellStart"/>
            <w:r>
              <w:rPr>
                <w:rFonts w:ascii="Fira Sans" w:eastAsia="Fira Sans" w:hAnsi="Fira Sans" w:cs="Fira Sans"/>
                <w:sz w:val="20"/>
                <w:szCs w:val="20"/>
              </w:rPr>
              <w:t>Quicksheet</w:t>
            </w:r>
            <w:proofErr w:type="spellEnd"/>
            <w:r>
              <w:rPr>
                <w:rFonts w:ascii="Fira Sans" w:eastAsia="Fira Sans" w:hAnsi="Fira Sans" w:cs="Fira Sans"/>
                <w:sz w:val="20"/>
                <w:szCs w:val="20"/>
              </w:rPr>
              <w:t xml:space="preserve"> (Y1–Y2)</w:t>
            </w:r>
          </w:p>
        </w:tc>
        <w:tc>
          <w:tcPr>
            <w:tcW w:w="127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32"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2023-2024</w:t>
            </w:r>
          </w:p>
        </w:tc>
        <w:tc>
          <w:tcPr>
            <w:tcW w:w="619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33" w14:textId="77777777"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One-page objectives/activities </w:t>
            </w:r>
            <w:proofErr w:type="spellStart"/>
            <w:r>
              <w:rPr>
                <w:rFonts w:ascii="Fira Sans" w:eastAsia="Fira Sans" w:hAnsi="Fira Sans" w:cs="Fira Sans"/>
                <w:sz w:val="20"/>
                <w:szCs w:val="20"/>
              </w:rPr>
              <w:t>quicksheet</w:t>
            </w:r>
            <w:proofErr w:type="spellEnd"/>
            <w:r>
              <w:rPr>
                <w:rFonts w:ascii="Fira Sans" w:eastAsia="Fira Sans" w:hAnsi="Fira Sans" w:cs="Fira Sans"/>
                <w:sz w:val="20"/>
                <w:szCs w:val="20"/>
              </w:rPr>
              <w:t xml:space="preserve"> for the MSP covering Program Setup (0.x), Output 1.1.x (selection/acceleration), Output 2.1.x (investment, talent, learning/events), and Output 3.1.x (annual reporting &amp; terminal review).</w:t>
            </w:r>
          </w:p>
        </w:tc>
        <w:tc>
          <w:tcPr>
            <w:tcW w:w="3405" w:type="dxa"/>
            <w:tcBorders>
              <w:top w:val="single" w:sz="4" w:space="0" w:color="000000"/>
              <w:left w:val="single" w:sz="4" w:space="0" w:color="000000"/>
              <w:bottom w:val="single" w:sz="4" w:space="0" w:color="000000"/>
              <w:right w:val="single" w:sz="4" w:space="0" w:color="000000"/>
            </w:tcBorders>
            <w:tcMar>
              <w:top w:w="40" w:type="dxa"/>
              <w:left w:w="120" w:type="dxa"/>
              <w:bottom w:w="40" w:type="dxa"/>
              <w:right w:w="120" w:type="dxa"/>
            </w:tcMar>
            <w:vAlign w:val="center"/>
          </w:tcPr>
          <w:p w14:paraId="1E6C5634" w14:textId="14AE8FAF" w:rsidR="006869D6" w:rsidRDefault="006869D6" w:rsidP="006869D6">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Multi-country (regional- Africa); </w:t>
            </w:r>
            <w:proofErr w:type="gramStart"/>
            <w:r>
              <w:rPr>
                <w:rFonts w:ascii="Fira Sans" w:eastAsia="Fira Sans" w:hAnsi="Fira Sans" w:cs="Fira Sans"/>
                <w:sz w:val="20"/>
                <w:szCs w:val="20"/>
              </w:rPr>
              <w:t>including:</w:t>
            </w:r>
            <w:proofErr w:type="gramEnd"/>
            <w:r>
              <w:rPr>
                <w:rFonts w:ascii="Fira Sans" w:eastAsia="Fira Sans" w:hAnsi="Fira Sans" w:cs="Fira Sans"/>
                <w:sz w:val="20"/>
                <w:szCs w:val="20"/>
              </w:rPr>
              <w:t xml:space="preserve"> Kenya, Nigeria, Rwanda, South Africa, Uganda)</w:t>
            </w:r>
          </w:p>
        </w:tc>
      </w:tr>
    </w:tbl>
    <w:p w14:paraId="1E6C5636" w14:textId="77777777" w:rsidR="00257829" w:rsidRDefault="00257829">
      <w:pPr>
        <w:pStyle w:val="Heading2"/>
        <w:ind w:left="0"/>
        <w:sectPr w:rsidR="00257829">
          <w:pgSz w:w="16838" w:h="11906" w:orient="landscape"/>
          <w:pgMar w:top="1440" w:right="1440" w:bottom="1440" w:left="1440" w:header="720" w:footer="720" w:gutter="0"/>
          <w:cols w:space="720"/>
        </w:sectPr>
      </w:pPr>
      <w:bookmarkStart w:id="106" w:name="_heading=h.g8z7s4a5p6xo" w:colFirst="0" w:colLast="0"/>
      <w:bookmarkEnd w:id="106"/>
    </w:p>
    <w:p w14:paraId="1E6C5637" w14:textId="3CE4951D" w:rsidR="00257829" w:rsidRDefault="00E34D9C">
      <w:pPr>
        <w:pStyle w:val="Heading2"/>
        <w:ind w:left="0"/>
      </w:pPr>
      <w:bookmarkStart w:id="107" w:name="_Toc212898075"/>
      <w:r>
        <w:lastRenderedPageBreak/>
        <w:t>Annex 5. List of Stakeholders Consulted</w:t>
      </w:r>
      <w:bookmarkEnd w:id="107"/>
    </w:p>
    <w:p w14:paraId="1E6C5638" w14:textId="77777777" w:rsidR="00257829" w:rsidRDefault="00257829">
      <w:pPr>
        <w:jc w:val="left"/>
      </w:pPr>
    </w:p>
    <w:tbl>
      <w:tblPr>
        <w:tblStyle w:val="affffffff8"/>
        <w:tblW w:w="13665" w:type="dxa"/>
        <w:tblBorders>
          <w:top w:val="nil"/>
          <w:left w:val="nil"/>
          <w:bottom w:val="nil"/>
          <w:right w:val="nil"/>
          <w:insideH w:val="nil"/>
          <w:insideV w:val="nil"/>
        </w:tblBorders>
        <w:tblLayout w:type="fixed"/>
        <w:tblLook w:val="0600" w:firstRow="0" w:lastRow="0" w:firstColumn="0" w:lastColumn="0" w:noHBand="1" w:noVBand="1"/>
      </w:tblPr>
      <w:tblGrid>
        <w:gridCol w:w="1830"/>
        <w:gridCol w:w="2490"/>
        <w:gridCol w:w="2235"/>
        <w:gridCol w:w="1830"/>
        <w:gridCol w:w="5280"/>
      </w:tblGrid>
      <w:tr w:rsidR="00257829" w14:paraId="1E6C563E" w14:textId="77777777">
        <w:trPr>
          <w:trHeight w:val="270"/>
        </w:trPr>
        <w:tc>
          <w:tcPr>
            <w:tcW w:w="1830"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639" w14:textId="5F67200B" w:rsidR="00257829" w:rsidRDefault="00E34D9C">
            <w:pPr>
              <w:pBdr>
                <w:top w:val="nil"/>
                <w:left w:val="nil"/>
                <w:bottom w:val="nil"/>
                <w:right w:val="nil"/>
                <w:between w:val="nil"/>
              </w:pBdr>
              <w:jc w:val="left"/>
              <w:rPr>
                <w:b/>
                <w:color w:val="FFFFFF"/>
                <w:sz w:val="20"/>
                <w:szCs w:val="20"/>
              </w:rPr>
            </w:pPr>
            <w:r>
              <w:rPr>
                <w:b/>
                <w:color w:val="FFFFFF"/>
                <w:sz w:val="20"/>
                <w:szCs w:val="20"/>
              </w:rPr>
              <w:t>Stakeholder Group</w:t>
            </w:r>
          </w:p>
        </w:tc>
        <w:tc>
          <w:tcPr>
            <w:tcW w:w="2490"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63A" w14:textId="77777777" w:rsidR="00257829" w:rsidRDefault="00E34D9C">
            <w:pPr>
              <w:pBdr>
                <w:top w:val="nil"/>
                <w:left w:val="nil"/>
                <w:bottom w:val="nil"/>
                <w:right w:val="nil"/>
                <w:between w:val="nil"/>
              </w:pBdr>
              <w:jc w:val="left"/>
              <w:rPr>
                <w:b/>
                <w:color w:val="FFFFFF"/>
                <w:sz w:val="20"/>
                <w:szCs w:val="20"/>
              </w:rPr>
            </w:pPr>
            <w:r>
              <w:rPr>
                <w:b/>
                <w:color w:val="FFFFFF"/>
                <w:sz w:val="20"/>
                <w:szCs w:val="20"/>
              </w:rPr>
              <w:t>Proposed Respondents</w:t>
            </w:r>
          </w:p>
        </w:tc>
        <w:tc>
          <w:tcPr>
            <w:tcW w:w="2235"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63B" w14:textId="77777777" w:rsidR="00257829" w:rsidRDefault="00E34D9C">
            <w:pPr>
              <w:pBdr>
                <w:top w:val="nil"/>
                <w:left w:val="nil"/>
                <w:bottom w:val="nil"/>
                <w:right w:val="nil"/>
                <w:between w:val="nil"/>
              </w:pBdr>
              <w:jc w:val="left"/>
              <w:rPr>
                <w:b/>
                <w:color w:val="FFFFFF"/>
                <w:sz w:val="20"/>
                <w:szCs w:val="20"/>
              </w:rPr>
            </w:pPr>
            <w:r>
              <w:rPr>
                <w:b/>
                <w:color w:val="FFFFFF"/>
                <w:sz w:val="20"/>
                <w:szCs w:val="20"/>
              </w:rPr>
              <w:t>Rationale</w:t>
            </w:r>
          </w:p>
        </w:tc>
        <w:tc>
          <w:tcPr>
            <w:tcW w:w="1830"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63C" w14:textId="77777777" w:rsidR="00257829" w:rsidRDefault="00E34D9C">
            <w:pPr>
              <w:pBdr>
                <w:top w:val="nil"/>
                <w:left w:val="nil"/>
                <w:bottom w:val="nil"/>
                <w:right w:val="nil"/>
                <w:between w:val="nil"/>
              </w:pBdr>
              <w:jc w:val="left"/>
              <w:rPr>
                <w:b/>
                <w:color w:val="FFFFFF"/>
                <w:sz w:val="20"/>
                <w:szCs w:val="20"/>
              </w:rPr>
            </w:pPr>
            <w:r>
              <w:rPr>
                <w:b/>
                <w:color w:val="FFFFFF"/>
                <w:sz w:val="20"/>
                <w:szCs w:val="20"/>
              </w:rPr>
              <w:t>Modality</w:t>
            </w:r>
          </w:p>
        </w:tc>
        <w:tc>
          <w:tcPr>
            <w:tcW w:w="5280" w:type="dxa"/>
            <w:tcBorders>
              <w:top w:val="single" w:sz="4" w:space="0" w:color="000000"/>
              <w:left w:val="single" w:sz="4" w:space="0" w:color="000000"/>
              <w:bottom w:val="single" w:sz="4" w:space="0" w:color="000000"/>
              <w:right w:val="single" w:sz="4" w:space="0" w:color="000000"/>
            </w:tcBorders>
            <w:shd w:val="clear" w:color="auto" w:fill="009CDC"/>
            <w:tcMar>
              <w:top w:w="100" w:type="dxa"/>
              <w:left w:w="100" w:type="dxa"/>
              <w:bottom w:w="100" w:type="dxa"/>
              <w:right w:w="100" w:type="dxa"/>
            </w:tcMar>
          </w:tcPr>
          <w:p w14:paraId="1E6C563D" w14:textId="77777777" w:rsidR="00257829" w:rsidRDefault="00E34D9C">
            <w:pPr>
              <w:pBdr>
                <w:top w:val="nil"/>
                <w:left w:val="nil"/>
                <w:bottom w:val="nil"/>
                <w:right w:val="nil"/>
                <w:between w:val="nil"/>
              </w:pBdr>
              <w:jc w:val="left"/>
              <w:rPr>
                <w:b/>
                <w:color w:val="FFFFFF"/>
                <w:sz w:val="20"/>
                <w:szCs w:val="20"/>
              </w:rPr>
            </w:pPr>
            <w:r>
              <w:rPr>
                <w:b/>
                <w:color w:val="FFFFFF"/>
                <w:sz w:val="20"/>
                <w:szCs w:val="20"/>
              </w:rPr>
              <w:t>Contact Information</w:t>
            </w:r>
          </w:p>
        </w:tc>
      </w:tr>
      <w:tr w:rsidR="00257829" w:rsidRPr="009250A0" w14:paraId="1E6C5645" w14:textId="77777777">
        <w:trPr>
          <w:trHeight w:val="1070"/>
        </w:trPr>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3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UNIDO HQ</w:t>
            </w:r>
          </w:p>
        </w:tc>
        <w:tc>
          <w:tcPr>
            <w:tcW w:w="2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Project Manager (CTI), Gender/Safeguards focal point</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Required by TOR; provides oversight and accountability perspective</w:t>
            </w:r>
          </w:p>
        </w:tc>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Online (Teams)</w:t>
            </w:r>
          </w:p>
        </w:tc>
        <w:tc>
          <w:tcPr>
            <w:tcW w:w="5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5EBDBDA" w14:textId="145DFDB5" w:rsidR="006869D6" w:rsidRPr="006869D6" w:rsidRDefault="006869D6">
            <w:pPr>
              <w:pBdr>
                <w:top w:val="nil"/>
                <w:left w:val="nil"/>
                <w:bottom w:val="nil"/>
                <w:right w:val="nil"/>
                <w:between w:val="nil"/>
              </w:pBdr>
              <w:jc w:val="left"/>
              <w:rPr>
                <w:rFonts w:ascii="Fira Sans" w:eastAsia="Fira Sans" w:hAnsi="Fira Sans" w:cs="Fira Sans"/>
                <w:sz w:val="20"/>
                <w:szCs w:val="20"/>
                <w:lang w:val="fr-FR"/>
              </w:rPr>
            </w:pPr>
            <w:r w:rsidRPr="006869D6">
              <w:rPr>
                <w:rFonts w:ascii="Fira Sans" w:eastAsia="Fira Sans" w:hAnsi="Fira Sans" w:cs="Fira Sans"/>
                <w:sz w:val="20"/>
                <w:szCs w:val="20"/>
                <w:lang w:val="fr-FR"/>
              </w:rPr>
              <w:t xml:space="preserve">Alois </w:t>
            </w:r>
            <w:proofErr w:type="spellStart"/>
            <w:r w:rsidRPr="006869D6">
              <w:rPr>
                <w:rFonts w:ascii="Fira Sans" w:eastAsia="Fira Sans" w:hAnsi="Fira Sans" w:cs="Fira Sans"/>
                <w:sz w:val="20"/>
                <w:szCs w:val="20"/>
                <w:lang w:val="fr-FR"/>
              </w:rPr>
              <w:t>MhLanga</w:t>
            </w:r>
            <w:proofErr w:type="spellEnd"/>
            <w:r w:rsidRPr="006869D6">
              <w:rPr>
                <w:rFonts w:ascii="Fira Sans" w:eastAsia="Fira Sans" w:hAnsi="Fira Sans" w:cs="Fira Sans"/>
                <w:sz w:val="20"/>
                <w:szCs w:val="20"/>
                <w:lang w:val="fr-FR"/>
              </w:rPr>
              <w:t xml:space="preserve">, </w:t>
            </w:r>
            <w:hyperlink r:id="rId36">
              <w:r w:rsidRPr="006869D6">
                <w:rPr>
                  <w:rFonts w:ascii="Fira Sans" w:eastAsia="Fira Sans" w:hAnsi="Fira Sans" w:cs="Fira Sans"/>
                  <w:sz w:val="20"/>
                  <w:szCs w:val="20"/>
                  <w:lang w:val="fr-FR"/>
                </w:rPr>
                <w:t>a.mhlanga@unido.org</w:t>
              </w:r>
            </w:hyperlink>
          </w:p>
          <w:p w14:paraId="1E6C5644" w14:textId="0A3CA987" w:rsidR="00257829" w:rsidRPr="009250A0" w:rsidRDefault="00E34D9C">
            <w:pPr>
              <w:pBdr>
                <w:top w:val="nil"/>
                <w:left w:val="nil"/>
                <w:bottom w:val="nil"/>
                <w:right w:val="nil"/>
                <w:between w:val="nil"/>
              </w:pBdr>
              <w:jc w:val="left"/>
              <w:rPr>
                <w:rFonts w:ascii="Fira Sans" w:eastAsia="Fira Sans" w:hAnsi="Fira Sans" w:cs="Fira Sans"/>
                <w:sz w:val="20"/>
                <w:szCs w:val="20"/>
                <w:lang w:val="fr-FR"/>
              </w:rPr>
            </w:pPr>
            <w:r w:rsidRPr="009250A0">
              <w:rPr>
                <w:rFonts w:ascii="Fira Sans" w:eastAsia="Fira Sans" w:hAnsi="Fira Sans" w:cs="Fira Sans"/>
                <w:sz w:val="20"/>
                <w:szCs w:val="20"/>
                <w:lang w:val="fr-FR"/>
              </w:rPr>
              <w:t xml:space="preserve">Eleonora Gatti, </w:t>
            </w:r>
            <w:hyperlink r:id="rId37">
              <w:r w:rsidR="00257829" w:rsidRPr="009250A0">
                <w:rPr>
                  <w:rFonts w:ascii="Fira Sans" w:eastAsia="Fira Sans" w:hAnsi="Fira Sans" w:cs="Fira Sans"/>
                  <w:sz w:val="20"/>
                  <w:szCs w:val="20"/>
                  <w:lang w:val="fr-FR"/>
                </w:rPr>
                <w:t>e.gatti@unido.org</w:t>
              </w:r>
            </w:hyperlink>
            <w:r w:rsidRPr="009250A0">
              <w:rPr>
                <w:rFonts w:ascii="Fira Sans" w:eastAsia="Fira Sans" w:hAnsi="Fira Sans" w:cs="Fira Sans"/>
                <w:sz w:val="20"/>
                <w:szCs w:val="20"/>
                <w:lang w:val="fr-FR"/>
              </w:rPr>
              <w:t xml:space="preserve">, </w:t>
            </w:r>
            <w:proofErr w:type="spellStart"/>
            <w:r w:rsidRPr="009250A0">
              <w:rPr>
                <w:rFonts w:ascii="Fira Sans" w:eastAsia="Fira Sans" w:hAnsi="Fira Sans" w:cs="Fira Sans"/>
                <w:sz w:val="20"/>
                <w:szCs w:val="20"/>
                <w:lang w:val="fr-FR"/>
              </w:rPr>
              <w:t>Katsuya</w:t>
            </w:r>
            <w:proofErr w:type="spellEnd"/>
            <w:r w:rsidRPr="009250A0">
              <w:rPr>
                <w:rFonts w:ascii="Fira Sans" w:eastAsia="Fira Sans" w:hAnsi="Fira Sans" w:cs="Fira Sans"/>
                <w:sz w:val="20"/>
                <w:szCs w:val="20"/>
                <w:lang w:val="fr-FR"/>
              </w:rPr>
              <w:t xml:space="preserve"> </w:t>
            </w:r>
            <w:proofErr w:type="spellStart"/>
            <w:r w:rsidRPr="009250A0">
              <w:rPr>
                <w:rFonts w:ascii="Fira Sans" w:eastAsia="Fira Sans" w:hAnsi="Fira Sans" w:cs="Fira Sans"/>
                <w:sz w:val="20"/>
                <w:szCs w:val="20"/>
                <w:lang w:val="fr-FR"/>
              </w:rPr>
              <w:t>Tokuda</w:t>
            </w:r>
            <w:proofErr w:type="spellEnd"/>
            <w:r w:rsidRPr="009250A0">
              <w:rPr>
                <w:rFonts w:ascii="Fira Sans" w:eastAsia="Fira Sans" w:hAnsi="Fira Sans" w:cs="Fira Sans"/>
                <w:sz w:val="20"/>
                <w:szCs w:val="20"/>
                <w:lang w:val="fr-FR"/>
              </w:rPr>
              <w:t xml:space="preserve"> </w:t>
            </w:r>
            <w:hyperlink r:id="rId38">
              <w:r w:rsidR="00257829" w:rsidRPr="009250A0">
                <w:rPr>
                  <w:rFonts w:ascii="Fira Sans" w:eastAsia="Fira Sans" w:hAnsi="Fira Sans" w:cs="Fira Sans"/>
                  <w:sz w:val="20"/>
                  <w:szCs w:val="20"/>
                  <w:lang w:val="fr-FR"/>
                </w:rPr>
                <w:t>k.tokuda@unido.org</w:t>
              </w:r>
            </w:hyperlink>
            <w:r w:rsidRPr="009250A0">
              <w:rPr>
                <w:rFonts w:ascii="Fira Sans" w:eastAsia="Fira Sans" w:hAnsi="Fira Sans" w:cs="Fira Sans"/>
                <w:sz w:val="20"/>
                <w:szCs w:val="20"/>
                <w:lang w:val="fr-FR"/>
              </w:rPr>
              <w:t xml:space="preserve">, Rashmi </w:t>
            </w:r>
            <w:proofErr w:type="spellStart"/>
            <w:r w:rsidRPr="009250A0">
              <w:rPr>
                <w:rFonts w:ascii="Fira Sans" w:eastAsia="Fira Sans" w:hAnsi="Fira Sans" w:cs="Fira Sans"/>
                <w:sz w:val="20"/>
                <w:szCs w:val="20"/>
                <w:lang w:val="fr-FR"/>
              </w:rPr>
              <w:t>jawaha</w:t>
            </w:r>
            <w:proofErr w:type="spellEnd"/>
            <w:r w:rsidRPr="009250A0">
              <w:rPr>
                <w:rFonts w:ascii="Fira Sans" w:eastAsia="Fira Sans" w:hAnsi="Fira Sans" w:cs="Fira Sans"/>
                <w:sz w:val="20"/>
                <w:szCs w:val="20"/>
                <w:lang w:val="fr-FR"/>
              </w:rPr>
              <w:t xml:space="preserve">, </w:t>
            </w:r>
            <w:hyperlink r:id="rId39">
              <w:r w:rsidR="00257829" w:rsidRPr="009250A0">
                <w:rPr>
                  <w:rFonts w:ascii="Fira Sans" w:eastAsia="Fira Sans" w:hAnsi="Fira Sans" w:cs="Fira Sans"/>
                  <w:sz w:val="20"/>
                  <w:szCs w:val="20"/>
                  <w:lang w:val="fr-FR"/>
                </w:rPr>
                <w:t>r.jawahar@unido.org</w:t>
              </w:r>
            </w:hyperlink>
            <w:r w:rsidRPr="009250A0">
              <w:rPr>
                <w:rFonts w:ascii="Fira Sans" w:eastAsia="Fira Sans" w:hAnsi="Fira Sans" w:cs="Fira Sans"/>
                <w:sz w:val="20"/>
                <w:szCs w:val="20"/>
                <w:lang w:val="fr-FR"/>
              </w:rPr>
              <w:t>,</w:t>
            </w:r>
          </w:p>
        </w:tc>
      </w:tr>
      <w:tr w:rsidR="00257829" w14:paraId="1E6C564B" w14:textId="77777777">
        <w:trPr>
          <w:trHeight w:val="1070"/>
        </w:trPr>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Executing Partner</w:t>
            </w:r>
          </w:p>
        </w:tc>
        <w:tc>
          <w:tcPr>
            <w:tcW w:w="2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BFA Global – Project Director, M&amp;E Lead</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Central implementer; explains operations, challenges, and adaptive management</w:t>
            </w:r>
          </w:p>
        </w:tc>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Online</w:t>
            </w:r>
          </w:p>
        </w:tc>
        <w:tc>
          <w:tcPr>
            <w:tcW w:w="5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Maelis, Javier, Maureen</w:t>
            </w:r>
          </w:p>
        </w:tc>
      </w:tr>
      <w:tr w:rsidR="00257829" w14:paraId="1E6C5653" w14:textId="77777777">
        <w:trPr>
          <w:trHeight w:val="1625"/>
        </w:trPr>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Government / OFPs</w:t>
            </w:r>
          </w:p>
        </w:tc>
        <w:tc>
          <w:tcPr>
            <w:tcW w:w="2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2–3 total: e.g., Kenya OFP + Nigeria OFP + Rwanda ICT Ministry rep</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Ensures national counterpart and GEF OFP voice; sample across Anglophone, Francophone, and regulatory contexts</w:t>
            </w:r>
          </w:p>
        </w:tc>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4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Online (group calls where possible)</w:t>
            </w:r>
          </w:p>
        </w:tc>
        <w:tc>
          <w:tcPr>
            <w:tcW w:w="5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5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Priority Recommendations:</w:t>
            </w:r>
            <w:r>
              <w:rPr>
                <w:rFonts w:ascii="Fira Sans" w:eastAsia="Fira Sans" w:hAnsi="Fira Sans" w:cs="Fira Sans"/>
                <w:sz w:val="20"/>
                <w:szCs w:val="20"/>
              </w:rPr>
              <w:br/>
              <w:t>-Uganda OFP</w:t>
            </w:r>
          </w:p>
          <w:p w14:paraId="1E6C565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-Rwanda OFP</w:t>
            </w:r>
          </w:p>
          <w:p w14:paraId="1E6C565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-South Africa OFP</w:t>
            </w:r>
          </w:p>
        </w:tc>
      </w:tr>
      <w:tr w:rsidR="00257829" w14:paraId="1E6C5662" w14:textId="77777777">
        <w:trPr>
          <w:trHeight w:val="1070"/>
        </w:trPr>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5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Startups</w:t>
            </w:r>
          </w:p>
        </w:tc>
        <w:tc>
          <w:tcPr>
            <w:tcW w:w="2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5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2–3 startups (include ≥1 women-led, ≥1 gender-focused product)</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5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Captures beneficiary service delivery, gender lens, private sector angle</w:t>
            </w:r>
          </w:p>
        </w:tc>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5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Online interviews</w:t>
            </w:r>
          </w:p>
        </w:tc>
        <w:tc>
          <w:tcPr>
            <w:tcW w:w="5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58" w14:textId="77777777" w:rsidR="00257829" w:rsidRDefault="00E34D9C">
            <w:pPr>
              <w:pBdr>
                <w:top w:val="nil"/>
                <w:left w:val="nil"/>
                <w:bottom w:val="nil"/>
                <w:right w:val="nil"/>
                <w:between w:val="nil"/>
              </w:pBdr>
              <w:jc w:val="left"/>
              <w:rPr>
                <w:rFonts w:ascii="Fira Sans" w:eastAsia="Fira Sans" w:hAnsi="Fira Sans" w:cs="Fira Sans"/>
                <w:sz w:val="20"/>
                <w:szCs w:val="20"/>
              </w:rPr>
            </w:pPr>
            <w:proofErr w:type="spellStart"/>
            <w:r>
              <w:rPr>
                <w:rFonts w:ascii="Fira Sans" w:eastAsia="Fira Sans" w:hAnsi="Fira Sans" w:cs="Fira Sans"/>
                <w:sz w:val="20"/>
                <w:szCs w:val="20"/>
              </w:rPr>
              <w:t>FarmToFeed</w:t>
            </w:r>
            <w:proofErr w:type="spellEnd"/>
          </w:p>
          <w:p w14:paraId="1E6C565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-Clair Van Enk, Co-founder and CEO </w:t>
            </w:r>
            <w:hyperlink r:id="rId40">
              <w:r w:rsidR="00257829">
                <w:rPr>
                  <w:rFonts w:ascii="Fira Sans" w:eastAsia="Fira Sans" w:hAnsi="Fira Sans" w:cs="Fira Sans"/>
                  <w:sz w:val="20"/>
                  <w:szCs w:val="20"/>
                </w:rPr>
                <w:t>cvanenk@farmtofeedkenya.com</w:t>
              </w:r>
            </w:hyperlink>
          </w:p>
          <w:p w14:paraId="1E6C565A" w14:textId="77777777" w:rsidR="00257829" w:rsidRDefault="00E34D9C">
            <w:pPr>
              <w:pBdr>
                <w:top w:val="nil"/>
                <w:left w:val="nil"/>
                <w:bottom w:val="nil"/>
                <w:right w:val="nil"/>
                <w:between w:val="nil"/>
              </w:pBdr>
              <w:jc w:val="left"/>
              <w:rPr>
                <w:rFonts w:ascii="Fira Sans" w:eastAsia="Fira Sans" w:hAnsi="Fira Sans" w:cs="Fira Sans"/>
                <w:sz w:val="20"/>
                <w:szCs w:val="20"/>
              </w:rPr>
            </w:pPr>
            <w:proofErr w:type="spellStart"/>
            <w:r>
              <w:rPr>
                <w:rFonts w:ascii="Fira Sans" w:eastAsia="Fira Sans" w:hAnsi="Fira Sans" w:cs="Fira Sans"/>
                <w:sz w:val="20"/>
                <w:szCs w:val="20"/>
              </w:rPr>
              <w:t>AgroSupply</w:t>
            </w:r>
            <w:proofErr w:type="spellEnd"/>
          </w:p>
          <w:p w14:paraId="1E6C565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-Joseph Ogwal, Founder and CEO,</w:t>
            </w:r>
          </w:p>
          <w:p w14:paraId="1E6C565C" w14:textId="77777777" w:rsidR="00257829" w:rsidRDefault="00257829">
            <w:pPr>
              <w:pBdr>
                <w:top w:val="nil"/>
                <w:left w:val="nil"/>
                <w:bottom w:val="nil"/>
                <w:right w:val="nil"/>
                <w:between w:val="nil"/>
              </w:pBdr>
              <w:jc w:val="left"/>
              <w:rPr>
                <w:rFonts w:ascii="Fira Sans" w:eastAsia="Fira Sans" w:hAnsi="Fira Sans" w:cs="Fira Sans"/>
                <w:sz w:val="20"/>
                <w:szCs w:val="20"/>
              </w:rPr>
            </w:pPr>
            <w:hyperlink r:id="rId41">
              <w:r>
                <w:rPr>
                  <w:rFonts w:ascii="Fira Sans" w:eastAsia="Fira Sans" w:hAnsi="Fira Sans" w:cs="Fira Sans"/>
                  <w:sz w:val="20"/>
                  <w:szCs w:val="20"/>
                </w:rPr>
                <w:t>ogwal.jose@agrosupplyltd.com</w:t>
              </w:r>
            </w:hyperlink>
          </w:p>
          <w:p w14:paraId="1E6C565D" w14:textId="77777777" w:rsidR="00257829" w:rsidRDefault="00E34D9C">
            <w:pPr>
              <w:pBdr>
                <w:top w:val="nil"/>
                <w:left w:val="nil"/>
                <w:bottom w:val="nil"/>
                <w:right w:val="nil"/>
                <w:between w:val="nil"/>
              </w:pBdr>
              <w:jc w:val="left"/>
              <w:rPr>
                <w:rFonts w:ascii="Fira Sans" w:eastAsia="Fira Sans" w:hAnsi="Fira Sans" w:cs="Fira Sans"/>
                <w:sz w:val="20"/>
                <w:szCs w:val="20"/>
              </w:rPr>
            </w:pPr>
            <w:proofErr w:type="spellStart"/>
            <w:r>
              <w:rPr>
                <w:rFonts w:ascii="Fira Sans" w:eastAsia="Fira Sans" w:hAnsi="Fira Sans" w:cs="Fira Sans"/>
                <w:sz w:val="20"/>
                <w:szCs w:val="20"/>
              </w:rPr>
              <w:t>Isaro</w:t>
            </w:r>
            <w:proofErr w:type="spellEnd"/>
          </w:p>
          <w:p w14:paraId="1E6C565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Kristian Gasaro, Co-Founder and CEO</w:t>
            </w:r>
            <w:r>
              <w:rPr>
                <w:rFonts w:ascii="Fira Sans" w:eastAsia="Fira Sans" w:hAnsi="Fira Sans" w:cs="Fira Sans"/>
                <w:sz w:val="20"/>
                <w:szCs w:val="20"/>
              </w:rPr>
              <w:br/>
            </w:r>
            <w:hyperlink r:id="rId42">
              <w:r w:rsidR="00257829">
                <w:rPr>
                  <w:rFonts w:ascii="Fira Sans" w:eastAsia="Fira Sans" w:hAnsi="Fira Sans" w:cs="Fira Sans"/>
                  <w:sz w:val="20"/>
                  <w:szCs w:val="20"/>
                </w:rPr>
                <w:t>gasaro@isaro.rw</w:t>
              </w:r>
            </w:hyperlink>
          </w:p>
          <w:p w14:paraId="1E6C565F" w14:textId="77777777" w:rsidR="00257829" w:rsidRDefault="00E34D9C">
            <w:pPr>
              <w:pBdr>
                <w:top w:val="nil"/>
                <w:left w:val="nil"/>
                <w:bottom w:val="nil"/>
                <w:right w:val="nil"/>
                <w:between w:val="nil"/>
              </w:pBdr>
              <w:jc w:val="left"/>
              <w:rPr>
                <w:rFonts w:ascii="Fira Sans" w:eastAsia="Fira Sans" w:hAnsi="Fira Sans" w:cs="Fira Sans"/>
                <w:sz w:val="20"/>
                <w:szCs w:val="20"/>
              </w:rPr>
            </w:pPr>
            <w:proofErr w:type="spellStart"/>
            <w:r>
              <w:rPr>
                <w:rFonts w:ascii="Fira Sans" w:eastAsia="Fira Sans" w:hAnsi="Fira Sans" w:cs="Fira Sans"/>
                <w:sz w:val="20"/>
                <w:szCs w:val="20"/>
              </w:rPr>
              <w:t>TACo</w:t>
            </w:r>
            <w:proofErr w:type="spellEnd"/>
          </w:p>
          <w:p w14:paraId="1E6C566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t>
            </w:r>
            <w:proofErr w:type="spellStart"/>
            <w:r>
              <w:rPr>
                <w:rFonts w:ascii="Fira Sans" w:eastAsia="Fira Sans" w:hAnsi="Fira Sans" w:cs="Fira Sans"/>
                <w:sz w:val="20"/>
                <w:szCs w:val="20"/>
              </w:rPr>
              <w:t>Priaash</w:t>
            </w:r>
            <w:proofErr w:type="spellEnd"/>
            <w:r>
              <w:rPr>
                <w:rFonts w:ascii="Fira Sans" w:eastAsia="Fira Sans" w:hAnsi="Fira Sans" w:cs="Fira Sans"/>
                <w:sz w:val="20"/>
                <w:szCs w:val="20"/>
              </w:rPr>
              <w:t xml:space="preserve"> </w:t>
            </w:r>
            <w:proofErr w:type="spellStart"/>
            <w:r>
              <w:rPr>
                <w:rFonts w:ascii="Fira Sans" w:eastAsia="Fira Sans" w:hAnsi="Fira Sans" w:cs="Fira Sans"/>
                <w:sz w:val="20"/>
                <w:szCs w:val="20"/>
              </w:rPr>
              <w:t>Ramadeen</w:t>
            </w:r>
            <w:proofErr w:type="spellEnd"/>
            <w:r>
              <w:rPr>
                <w:rFonts w:ascii="Fira Sans" w:eastAsia="Fira Sans" w:hAnsi="Fira Sans" w:cs="Fira Sans"/>
                <w:sz w:val="20"/>
                <w:szCs w:val="20"/>
              </w:rPr>
              <w:t xml:space="preserve">, Co-founder and CEO, </w:t>
            </w:r>
            <w:hyperlink r:id="rId43">
              <w:r w:rsidR="00257829">
                <w:rPr>
                  <w:rFonts w:ascii="Fira Sans" w:eastAsia="Fira Sans" w:hAnsi="Fira Sans" w:cs="Fira Sans"/>
                  <w:sz w:val="20"/>
                  <w:szCs w:val="20"/>
                </w:rPr>
                <w:t>priaash@awarenesscompany.co.za</w:t>
              </w:r>
            </w:hyperlink>
          </w:p>
          <w:p w14:paraId="1E6C5661" w14:textId="77777777" w:rsidR="00257829" w:rsidRDefault="00257829">
            <w:pPr>
              <w:pBdr>
                <w:top w:val="nil"/>
                <w:left w:val="nil"/>
                <w:bottom w:val="nil"/>
                <w:right w:val="nil"/>
                <w:between w:val="nil"/>
              </w:pBdr>
              <w:jc w:val="left"/>
              <w:rPr>
                <w:rFonts w:ascii="Fira Sans" w:eastAsia="Fira Sans" w:hAnsi="Fira Sans" w:cs="Fira Sans"/>
                <w:sz w:val="20"/>
                <w:szCs w:val="20"/>
              </w:rPr>
            </w:pPr>
          </w:p>
        </w:tc>
      </w:tr>
      <w:tr w:rsidR="00257829" w14:paraId="1E6C5669" w14:textId="77777777">
        <w:trPr>
          <w:trHeight w:val="785"/>
        </w:trPr>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6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Investors</w:t>
            </w:r>
          </w:p>
        </w:tc>
        <w:tc>
          <w:tcPr>
            <w:tcW w:w="2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6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 global investor engaged via briefs</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6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Validates catalytic effect and co-financing dimension</w:t>
            </w:r>
          </w:p>
        </w:tc>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6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Online</w:t>
            </w:r>
          </w:p>
        </w:tc>
        <w:tc>
          <w:tcPr>
            <w:tcW w:w="5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6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Marcus Watson, Manager Partner at Kawi Safi, </w:t>
            </w:r>
            <w:hyperlink r:id="rId44">
              <w:r w:rsidR="00257829">
                <w:rPr>
                  <w:rFonts w:ascii="Fira Sans" w:eastAsia="Fira Sans" w:hAnsi="Fira Sans" w:cs="Fira Sans"/>
                  <w:sz w:val="20"/>
                  <w:szCs w:val="20"/>
                </w:rPr>
                <w:t>mwatson@kawisafiventures.com</w:t>
              </w:r>
            </w:hyperlink>
          </w:p>
          <w:p w14:paraId="1E6C5668" w14:textId="77777777" w:rsidR="00257829" w:rsidRDefault="00257829">
            <w:pPr>
              <w:pBdr>
                <w:top w:val="nil"/>
                <w:left w:val="nil"/>
                <w:bottom w:val="nil"/>
                <w:right w:val="nil"/>
                <w:between w:val="nil"/>
              </w:pBdr>
              <w:jc w:val="left"/>
              <w:rPr>
                <w:rFonts w:ascii="Fira Sans" w:eastAsia="Fira Sans" w:hAnsi="Fira Sans" w:cs="Fira Sans"/>
                <w:sz w:val="20"/>
                <w:szCs w:val="20"/>
              </w:rPr>
            </w:pPr>
          </w:p>
        </w:tc>
      </w:tr>
      <w:tr w:rsidR="00257829" w14:paraId="1E6C566F" w14:textId="77777777">
        <w:trPr>
          <w:trHeight w:val="1070"/>
        </w:trPr>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6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Junior Expert / Beneficiary Rep</w:t>
            </w:r>
          </w:p>
        </w:tc>
        <w:tc>
          <w:tcPr>
            <w:tcW w:w="2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6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 junior expert + 1 end-user group (proxy through startup or NGO partner)</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6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Ensures end-user and capacity-building perspective is included</w:t>
            </w:r>
          </w:p>
        </w:tc>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6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Online or phone</w:t>
            </w:r>
          </w:p>
        </w:tc>
        <w:tc>
          <w:tcPr>
            <w:tcW w:w="5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6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TBD</w:t>
            </w:r>
          </w:p>
        </w:tc>
      </w:tr>
      <w:tr w:rsidR="00257829" w14:paraId="1E6C5675" w14:textId="77777777">
        <w:trPr>
          <w:trHeight w:val="1340"/>
        </w:trPr>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7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Cross-Cutting</w:t>
            </w:r>
          </w:p>
        </w:tc>
        <w:tc>
          <w:tcPr>
            <w:tcW w:w="2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7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 additional key informant (e.g., South Africa Treasury/Reserve Bank, or Uganda regulator)</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7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Provides policy/system-level angle</w:t>
            </w:r>
          </w:p>
        </w:tc>
        <w:tc>
          <w:tcPr>
            <w:tcW w:w="18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7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Online</w:t>
            </w:r>
          </w:p>
        </w:tc>
        <w:tc>
          <w:tcPr>
            <w:tcW w:w="52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674" w14:textId="1F356B6E"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TBD</w:t>
            </w:r>
          </w:p>
        </w:tc>
      </w:tr>
    </w:tbl>
    <w:p w14:paraId="1E6C5676" w14:textId="77777777" w:rsidR="00257829" w:rsidRDefault="00257829">
      <w:pPr>
        <w:pStyle w:val="Heading2"/>
        <w:ind w:left="0"/>
        <w:sectPr w:rsidR="00257829">
          <w:pgSz w:w="16838" w:h="11906" w:orient="landscape"/>
          <w:pgMar w:top="1440" w:right="1440" w:bottom="1440" w:left="1440" w:header="720" w:footer="720" w:gutter="0"/>
          <w:cols w:space="720"/>
        </w:sectPr>
      </w:pPr>
      <w:bookmarkStart w:id="108" w:name="_heading=h.3hxft9h2m899" w:colFirst="0" w:colLast="0"/>
      <w:bookmarkEnd w:id="108"/>
    </w:p>
    <w:p w14:paraId="1E6C5677" w14:textId="77777777" w:rsidR="00257829" w:rsidRDefault="00E34D9C">
      <w:pPr>
        <w:pStyle w:val="Heading2"/>
        <w:ind w:left="0"/>
      </w:pPr>
      <w:bookmarkStart w:id="109" w:name="_Toc212898076"/>
      <w:r>
        <w:lastRenderedPageBreak/>
        <w:t>Annex 6. Project Theory of Change/Logframe</w:t>
      </w:r>
      <w:bookmarkEnd w:id="109"/>
    </w:p>
    <w:tbl>
      <w:tblPr>
        <w:tblStyle w:val="affffffff9"/>
        <w:tblW w:w="13410" w:type="dxa"/>
        <w:tblBorders>
          <w:top w:val="nil"/>
          <w:left w:val="nil"/>
          <w:bottom w:val="nil"/>
          <w:right w:val="nil"/>
          <w:insideH w:val="nil"/>
          <w:insideV w:val="nil"/>
        </w:tblBorders>
        <w:tblLayout w:type="fixed"/>
        <w:tblLook w:val="0600" w:firstRow="0" w:lastRow="0" w:firstColumn="0" w:lastColumn="0" w:noHBand="1" w:noVBand="1"/>
      </w:tblPr>
      <w:tblGrid>
        <w:gridCol w:w="1395"/>
        <w:gridCol w:w="3735"/>
        <w:gridCol w:w="1575"/>
        <w:gridCol w:w="2235"/>
        <w:gridCol w:w="2235"/>
        <w:gridCol w:w="2235"/>
      </w:tblGrid>
      <w:tr w:rsidR="00257829" w14:paraId="1E6C567E" w14:textId="77777777">
        <w:trPr>
          <w:trHeight w:val="615"/>
        </w:trPr>
        <w:tc>
          <w:tcPr>
            <w:tcW w:w="1395" w:type="dxa"/>
            <w:tcBorders>
              <w:top w:val="single" w:sz="6" w:space="0" w:color="000000"/>
              <w:left w:val="single" w:sz="6" w:space="0" w:color="000000"/>
              <w:bottom w:val="single" w:sz="6" w:space="0" w:color="000000"/>
              <w:right w:val="single" w:sz="6" w:space="0" w:color="000000"/>
            </w:tcBorders>
            <w:shd w:val="clear" w:color="auto" w:fill="009CDC"/>
            <w:tcMar>
              <w:top w:w="0" w:type="dxa"/>
              <w:left w:w="40" w:type="dxa"/>
              <w:bottom w:w="0" w:type="dxa"/>
              <w:right w:w="40" w:type="dxa"/>
            </w:tcMar>
          </w:tcPr>
          <w:p w14:paraId="1E6C5678" w14:textId="57F0DE3B"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Level</w:t>
            </w:r>
          </w:p>
        </w:tc>
        <w:tc>
          <w:tcPr>
            <w:tcW w:w="3735" w:type="dxa"/>
            <w:tcBorders>
              <w:top w:val="single" w:sz="6" w:space="0" w:color="000000"/>
              <w:left w:val="single" w:sz="6" w:space="0" w:color="000000"/>
              <w:bottom w:val="single" w:sz="6" w:space="0" w:color="000000"/>
              <w:right w:val="single" w:sz="6" w:space="0" w:color="000000"/>
            </w:tcBorders>
            <w:shd w:val="clear" w:color="auto" w:fill="009CDC"/>
            <w:tcMar>
              <w:top w:w="0" w:type="dxa"/>
              <w:left w:w="40" w:type="dxa"/>
              <w:bottom w:w="0" w:type="dxa"/>
              <w:right w:w="40" w:type="dxa"/>
            </w:tcMar>
          </w:tcPr>
          <w:p w14:paraId="1E6C5679"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Description (Project Logic)</w:t>
            </w:r>
          </w:p>
        </w:tc>
        <w:tc>
          <w:tcPr>
            <w:tcW w:w="1575" w:type="dxa"/>
            <w:tcBorders>
              <w:top w:val="single" w:sz="6" w:space="0" w:color="000000"/>
              <w:left w:val="single" w:sz="6" w:space="0" w:color="000000"/>
              <w:bottom w:val="single" w:sz="6" w:space="0" w:color="000000"/>
              <w:right w:val="single" w:sz="6" w:space="0" w:color="000000"/>
            </w:tcBorders>
            <w:shd w:val="clear" w:color="auto" w:fill="009CDC"/>
            <w:tcMar>
              <w:top w:w="0" w:type="dxa"/>
              <w:left w:w="40" w:type="dxa"/>
              <w:bottom w:w="0" w:type="dxa"/>
              <w:right w:w="40" w:type="dxa"/>
            </w:tcMar>
          </w:tcPr>
          <w:p w14:paraId="1E6C567A"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 xml:space="preserve">Key Indicators / Targets (from </w:t>
            </w:r>
            <w:proofErr w:type="spellStart"/>
            <w:r>
              <w:rPr>
                <w:rFonts w:ascii="Fira Sans" w:eastAsia="Fira Sans" w:hAnsi="Fira Sans" w:cs="Fira Sans"/>
                <w:b/>
                <w:color w:val="FFFFFF"/>
                <w:sz w:val="20"/>
                <w:szCs w:val="20"/>
              </w:rPr>
              <w:t>Logframe</w:t>
            </w:r>
            <w:proofErr w:type="spellEnd"/>
            <w:r>
              <w:rPr>
                <w:rFonts w:ascii="Fira Sans" w:eastAsia="Fira Sans" w:hAnsi="Fira Sans" w:cs="Fira Sans"/>
                <w:b/>
                <w:color w:val="FFFFFF"/>
                <w:sz w:val="20"/>
                <w:szCs w:val="20"/>
              </w:rPr>
              <w:t>/IRPF)</w:t>
            </w:r>
          </w:p>
        </w:tc>
        <w:tc>
          <w:tcPr>
            <w:tcW w:w="2235" w:type="dxa"/>
            <w:tcBorders>
              <w:top w:val="single" w:sz="6" w:space="0" w:color="000000"/>
              <w:left w:val="single" w:sz="6" w:space="0" w:color="000000"/>
              <w:bottom w:val="single" w:sz="6" w:space="0" w:color="000000"/>
              <w:right w:val="single" w:sz="6" w:space="0" w:color="000000"/>
            </w:tcBorders>
            <w:shd w:val="clear" w:color="auto" w:fill="009CDC"/>
            <w:tcMar>
              <w:top w:w="0" w:type="dxa"/>
              <w:left w:w="40" w:type="dxa"/>
              <w:bottom w:w="0" w:type="dxa"/>
              <w:right w:w="40" w:type="dxa"/>
            </w:tcMar>
          </w:tcPr>
          <w:p w14:paraId="1E6C567B"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Progress to Date (PIR 2025)</w:t>
            </w:r>
          </w:p>
        </w:tc>
        <w:tc>
          <w:tcPr>
            <w:tcW w:w="2235" w:type="dxa"/>
            <w:tcBorders>
              <w:top w:val="single" w:sz="6" w:space="0" w:color="000000"/>
              <w:left w:val="single" w:sz="6" w:space="0" w:color="000000"/>
              <w:bottom w:val="single" w:sz="6" w:space="0" w:color="000000"/>
              <w:right w:val="single" w:sz="6" w:space="0" w:color="000000"/>
            </w:tcBorders>
            <w:shd w:val="clear" w:color="auto" w:fill="009CDC"/>
            <w:tcMar>
              <w:top w:w="0" w:type="dxa"/>
              <w:left w:w="40" w:type="dxa"/>
              <w:bottom w:w="0" w:type="dxa"/>
              <w:right w:w="40" w:type="dxa"/>
            </w:tcMar>
          </w:tcPr>
          <w:p w14:paraId="1E6C567C"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Sources of Verification</w:t>
            </w:r>
          </w:p>
        </w:tc>
        <w:tc>
          <w:tcPr>
            <w:tcW w:w="2235" w:type="dxa"/>
            <w:tcBorders>
              <w:top w:val="single" w:sz="6" w:space="0" w:color="000000"/>
              <w:left w:val="single" w:sz="6" w:space="0" w:color="000000"/>
              <w:bottom w:val="single" w:sz="6" w:space="0" w:color="000000"/>
              <w:right w:val="single" w:sz="6" w:space="0" w:color="000000"/>
            </w:tcBorders>
            <w:shd w:val="clear" w:color="auto" w:fill="009CDC"/>
            <w:tcMar>
              <w:top w:w="0" w:type="dxa"/>
              <w:left w:w="0" w:type="dxa"/>
              <w:bottom w:w="0" w:type="dxa"/>
              <w:right w:w="0" w:type="dxa"/>
            </w:tcMar>
          </w:tcPr>
          <w:p w14:paraId="1E6C567D" w14:textId="77777777" w:rsidR="00257829" w:rsidRDefault="00E34D9C">
            <w:pPr>
              <w:pBdr>
                <w:top w:val="nil"/>
                <w:left w:val="nil"/>
                <w:bottom w:val="nil"/>
                <w:right w:val="nil"/>
                <w:between w:val="nil"/>
              </w:pBdr>
              <w:jc w:val="left"/>
              <w:rPr>
                <w:rFonts w:ascii="Fira Sans" w:eastAsia="Fira Sans" w:hAnsi="Fira Sans" w:cs="Fira Sans"/>
                <w:b/>
                <w:color w:val="FFFFFF"/>
                <w:sz w:val="20"/>
                <w:szCs w:val="20"/>
              </w:rPr>
            </w:pPr>
            <w:r>
              <w:rPr>
                <w:rFonts w:ascii="Fira Sans" w:eastAsia="Fira Sans" w:hAnsi="Fira Sans" w:cs="Fira Sans"/>
                <w:b/>
                <w:color w:val="FFFFFF"/>
                <w:sz w:val="20"/>
                <w:szCs w:val="20"/>
              </w:rPr>
              <w:t>Key Assumptions / Risks</w:t>
            </w:r>
          </w:p>
        </w:tc>
      </w:tr>
      <w:tr w:rsidR="00257829" w14:paraId="1E6C5688" w14:textId="77777777">
        <w:trPr>
          <w:trHeight w:val="1005"/>
        </w:trPr>
        <w:tc>
          <w:tcPr>
            <w:tcW w:w="139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7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Inputs</w:t>
            </w:r>
          </w:p>
        </w:tc>
        <w:tc>
          <w:tcPr>
            <w:tcW w:w="37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8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GEF grant USD 863,242 + UNIDO fee USD 82,008.</w:t>
            </w:r>
          </w:p>
          <w:p w14:paraId="1E6C568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Co-financing USD 10.9m pledged (~USD 12.2m mobilized).</w:t>
            </w:r>
          </w:p>
          <w:p w14:paraId="1E6C568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UNIDO oversight, BFA Global execution.</w:t>
            </w:r>
          </w:p>
          <w:p w14:paraId="1E6C568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National counterpart engagement.</w:t>
            </w:r>
          </w:p>
        </w:tc>
        <w:tc>
          <w:tcPr>
            <w:tcW w:w="15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8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N/A</w:t>
            </w:r>
          </w:p>
        </w:tc>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8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Funding mobilized; ~USD 12.2m co-financing reported</w:t>
            </w:r>
          </w:p>
        </w:tc>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8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CEO Endorsement, Financial reports, Co-financing letters</w:t>
            </w:r>
          </w:p>
        </w:tc>
        <w:tc>
          <w:tcPr>
            <w:tcW w:w="223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1E6C568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Co-financing mobilized as planned; government support remains stable.</w:t>
            </w:r>
          </w:p>
        </w:tc>
      </w:tr>
      <w:tr w:rsidR="00257829" w14:paraId="1E6C5691" w14:textId="77777777">
        <w:trPr>
          <w:trHeight w:val="975"/>
        </w:trPr>
        <w:tc>
          <w:tcPr>
            <w:tcW w:w="139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8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Activities</w:t>
            </w:r>
          </w:p>
        </w:tc>
        <w:tc>
          <w:tcPr>
            <w:tcW w:w="37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8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**Component 1 – Startup </w:t>
            </w:r>
            <w:proofErr w:type="gramStart"/>
            <w:r>
              <w:rPr>
                <w:rFonts w:ascii="Fira Sans" w:eastAsia="Fira Sans" w:hAnsi="Fira Sans" w:cs="Fira Sans"/>
                <w:sz w:val="20"/>
                <w:szCs w:val="20"/>
              </w:rPr>
              <w:t>Acceleration:*</w:t>
            </w:r>
            <w:proofErr w:type="gramEnd"/>
            <w:r>
              <w:rPr>
                <w:rFonts w:ascii="Fira Sans" w:eastAsia="Fira Sans" w:hAnsi="Fira Sans" w:cs="Fira Sans"/>
                <w:sz w:val="20"/>
                <w:szCs w:val="20"/>
              </w:rPr>
              <w:t>* sourcing, due diligence, onboarding, venture-building, TA, catalytic co-investment.</w:t>
            </w:r>
          </w:p>
          <w:p w14:paraId="1E6C568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**Component 2 – Ecosystem </w:t>
            </w:r>
            <w:proofErr w:type="gramStart"/>
            <w:r>
              <w:rPr>
                <w:rFonts w:ascii="Fira Sans" w:eastAsia="Fira Sans" w:hAnsi="Fira Sans" w:cs="Fira Sans"/>
                <w:sz w:val="20"/>
                <w:szCs w:val="20"/>
              </w:rPr>
              <w:t>Strengthening:*</w:t>
            </w:r>
            <w:proofErr w:type="gramEnd"/>
            <w:r>
              <w:rPr>
                <w:rFonts w:ascii="Fira Sans" w:eastAsia="Fira Sans" w:hAnsi="Fira Sans" w:cs="Fira Sans"/>
                <w:sz w:val="20"/>
                <w:szCs w:val="20"/>
              </w:rPr>
              <w:t>* investment briefs, investor engagement, talent placements, blogs, COP events, impact videos.</w:t>
            </w:r>
          </w:p>
          <w:p w14:paraId="1E6C568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**Component 3 – Monitoring &amp; </w:t>
            </w:r>
            <w:proofErr w:type="gramStart"/>
            <w:r>
              <w:rPr>
                <w:rFonts w:ascii="Fira Sans" w:eastAsia="Fira Sans" w:hAnsi="Fira Sans" w:cs="Fira Sans"/>
                <w:sz w:val="20"/>
                <w:szCs w:val="20"/>
              </w:rPr>
              <w:t>Learning:*</w:t>
            </w:r>
            <w:proofErr w:type="gramEnd"/>
            <w:r>
              <w:rPr>
                <w:rFonts w:ascii="Fira Sans" w:eastAsia="Fira Sans" w:hAnsi="Fira Sans" w:cs="Fira Sans"/>
                <w:sz w:val="20"/>
                <w:szCs w:val="20"/>
              </w:rPr>
              <w:t>* annual PIRs, knowledge capture, Terminal Evaluation.</w:t>
            </w:r>
          </w:p>
        </w:tc>
        <w:tc>
          <w:tcPr>
            <w:tcW w:w="15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8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N/A</w:t>
            </w:r>
          </w:p>
        </w:tc>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8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Startup acceleration underway; ecosystem activities ongoing; annual reporting in place</w:t>
            </w:r>
          </w:p>
        </w:tc>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8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Workplans, PIRs, PSC minutes</w:t>
            </w:r>
          </w:p>
        </w:tc>
        <w:tc>
          <w:tcPr>
            <w:tcW w:w="223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1E6C569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Pipeline of viable startups exists; investors engage; gender/safeguards mainstreamed.</w:t>
            </w:r>
          </w:p>
        </w:tc>
      </w:tr>
      <w:tr w:rsidR="00257829" w14:paraId="1E6C56A1" w14:textId="77777777">
        <w:trPr>
          <w:trHeight w:val="1155"/>
        </w:trPr>
        <w:tc>
          <w:tcPr>
            <w:tcW w:w="139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9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Outputs</w:t>
            </w:r>
          </w:p>
        </w:tc>
        <w:tc>
          <w:tcPr>
            <w:tcW w:w="37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9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≥6 startups selected and accelerated (≥30% women-led; ≥50% with women in leadership; ≥20% targeting women).</w:t>
            </w:r>
          </w:p>
          <w:p w14:paraId="1E6C569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- 2 investment thesis briefs delivered.</w:t>
            </w:r>
          </w:p>
          <w:p w14:paraId="1E6C569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≥10 investors engaged (≥50% with women in leadership).</w:t>
            </w:r>
          </w:p>
          <w:p w14:paraId="1E6C569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≥10 junior experts placed (≥50% women).</w:t>
            </w:r>
          </w:p>
          <w:p w14:paraId="1E6C569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≥9 blogs / learning products produced.</w:t>
            </w:r>
          </w:p>
          <w:p w14:paraId="1E6C569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COP and industry events held.</w:t>
            </w:r>
          </w:p>
        </w:tc>
        <w:tc>
          <w:tcPr>
            <w:tcW w:w="15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9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≥6 startups; 2 briefs; ≥10 investors; ≥10 junior experts; ≥9 blogs</w:t>
            </w:r>
          </w:p>
        </w:tc>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9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7 startups accelerated (4 under project, 3 via co-financing); 2 women-led; 4 targeting women.</w:t>
            </w:r>
          </w:p>
          <w:p w14:paraId="1E6C569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 gender brief finalized; 12 investors engaged.</w:t>
            </w:r>
          </w:p>
          <w:p w14:paraId="1E6C569C" w14:textId="2AB957E0" w:rsidR="00257829" w:rsidRDefault="00A05FE3">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10</w:t>
            </w:r>
            <w:r w:rsidR="00E34D9C">
              <w:rPr>
                <w:rFonts w:ascii="Fira Sans" w:eastAsia="Fira Sans" w:hAnsi="Fira Sans" w:cs="Fira Sans"/>
                <w:sz w:val="20"/>
                <w:szCs w:val="20"/>
              </w:rPr>
              <w:t xml:space="preserve"> junior experts placed (</w:t>
            </w:r>
            <w:r>
              <w:rPr>
                <w:rFonts w:ascii="Fira Sans" w:eastAsia="Fira Sans" w:hAnsi="Fira Sans" w:cs="Fira Sans"/>
                <w:sz w:val="20"/>
                <w:szCs w:val="20"/>
              </w:rPr>
              <w:t>5</w:t>
            </w:r>
            <w:r w:rsidR="00E34D9C">
              <w:rPr>
                <w:rFonts w:ascii="Fira Sans" w:eastAsia="Fira Sans" w:hAnsi="Fira Sans" w:cs="Fira Sans"/>
                <w:sz w:val="20"/>
                <w:szCs w:val="20"/>
              </w:rPr>
              <w:t xml:space="preserve"> woman).</w:t>
            </w:r>
          </w:p>
          <w:p w14:paraId="1E6C569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3 blogs published.</w:t>
            </w:r>
          </w:p>
          <w:p w14:paraId="1E6C569E"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Events: COP28, Founders Fest.</w:t>
            </w:r>
          </w:p>
        </w:tc>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9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PIRs (2023–2025), BFA Global reports, Knowledge products</w:t>
            </w:r>
          </w:p>
        </w:tc>
        <w:tc>
          <w:tcPr>
            <w:tcW w:w="223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1E6C56A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Startups deliver agreed outputs; talent pipeline functional; ecosystem events executed.</w:t>
            </w:r>
          </w:p>
        </w:tc>
      </w:tr>
      <w:tr w:rsidR="00257829" w14:paraId="1E6C56AE" w14:textId="77777777">
        <w:tc>
          <w:tcPr>
            <w:tcW w:w="139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A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lastRenderedPageBreak/>
              <w:t>Outcomes</w:t>
            </w:r>
          </w:p>
        </w:tc>
        <w:tc>
          <w:tcPr>
            <w:tcW w:w="37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A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Startups scale fintech solutions that reach climate-vulnerable groups.</w:t>
            </w:r>
          </w:p>
          <w:p w14:paraId="1E6C56A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Investor interest in adaptation-oriented fintech grows.</w:t>
            </w:r>
          </w:p>
          <w:p w14:paraId="1E6C56A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Talent pipeline strengthened; women actively represented.</w:t>
            </w:r>
          </w:p>
          <w:p w14:paraId="1E6C56A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Awareness and learning in adaptation-fintech ecosystem increases.</w:t>
            </w:r>
          </w:p>
        </w:tc>
        <w:tc>
          <w:tcPr>
            <w:tcW w:w="15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A7"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≥20,000 direct beneficiaries (≥50% women); ~1,600 ha under improved management; 885 people trained (≥50% women); policies/plans supported</w:t>
            </w:r>
          </w:p>
        </w:tc>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A8"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380,888 direct beneficiaries (162,656 women</w:t>
            </w:r>
            <w:proofErr w:type="gramStart"/>
            <w:r>
              <w:rPr>
                <w:rFonts w:ascii="Fira Sans" w:eastAsia="Fira Sans" w:hAnsi="Fira Sans" w:cs="Fira Sans"/>
                <w:sz w:val="20"/>
                <w:szCs w:val="20"/>
              </w:rPr>
              <w:t>);</w:t>
            </w:r>
            <w:proofErr w:type="gramEnd"/>
          </w:p>
          <w:p w14:paraId="1E6C56A9"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278,097 ha </w:t>
            </w:r>
            <w:proofErr w:type="gramStart"/>
            <w:r>
              <w:rPr>
                <w:rFonts w:ascii="Fira Sans" w:eastAsia="Fira Sans" w:hAnsi="Fira Sans" w:cs="Fira Sans"/>
                <w:sz w:val="20"/>
                <w:szCs w:val="20"/>
              </w:rPr>
              <w:t>managed;</w:t>
            </w:r>
            <w:proofErr w:type="gramEnd"/>
          </w:p>
          <w:p w14:paraId="1E6C56AA"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709 people trained (242 women</w:t>
            </w:r>
            <w:proofErr w:type="gramStart"/>
            <w:r>
              <w:rPr>
                <w:rFonts w:ascii="Fira Sans" w:eastAsia="Fira Sans" w:hAnsi="Fira Sans" w:cs="Fira Sans"/>
                <w:sz w:val="20"/>
                <w:szCs w:val="20"/>
              </w:rPr>
              <w:t>);</w:t>
            </w:r>
            <w:proofErr w:type="gramEnd"/>
          </w:p>
          <w:p w14:paraId="1E6C56AB"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26 policies/plans supported</w:t>
            </w:r>
          </w:p>
        </w:tc>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AC"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GEF Core Indicator Tracker, PIRs, Beneficiary reports, Investor evidence</w:t>
            </w:r>
          </w:p>
        </w:tc>
        <w:tc>
          <w:tcPr>
            <w:tcW w:w="223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1E6C56AD"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Startups survive and scale; investors act on evidence; enabling regulatory environment maintained.</w:t>
            </w:r>
          </w:p>
        </w:tc>
      </w:tr>
      <w:tr w:rsidR="00257829" w14:paraId="1E6C56B8" w14:textId="77777777">
        <w:tc>
          <w:tcPr>
            <w:tcW w:w="139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AF"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Impact</w:t>
            </w:r>
          </w:p>
        </w:tc>
        <w:tc>
          <w:tcPr>
            <w:tcW w:w="37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B0"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Increased resilience of households, women, and MSMEs to climate shocks.</w:t>
            </w:r>
          </w:p>
          <w:p w14:paraId="1E6C56B1"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Strengthened digital finance ecosystems contributing to national adaptation priorities and SDGs (5, 8, 9, 13).</w:t>
            </w:r>
          </w:p>
        </w:tc>
        <w:tc>
          <w:tcPr>
            <w:tcW w:w="157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B2"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Long-term adoption of fintech solutions; Investor crowd-in beyond project</w:t>
            </w:r>
          </w:p>
        </w:tc>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B3"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Evidence of investor crowd-in (~USD 6m commitments to startups</w:t>
            </w:r>
            <w:proofErr w:type="gramStart"/>
            <w:r>
              <w:rPr>
                <w:rFonts w:ascii="Fira Sans" w:eastAsia="Fira Sans" w:hAnsi="Fira Sans" w:cs="Fira Sans"/>
                <w:sz w:val="20"/>
                <w:szCs w:val="20"/>
              </w:rPr>
              <w:t>);</w:t>
            </w:r>
            <w:proofErr w:type="gramEnd"/>
          </w:p>
          <w:p w14:paraId="1E6C56B4"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ecosystem strengthening </w:t>
            </w:r>
            <w:proofErr w:type="gramStart"/>
            <w:r>
              <w:rPr>
                <w:rFonts w:ascii="Fira Sans" w:eastAsia="Fira Sans" w:hAnsi="Fira Sans" w:cs="Fira Sans"/>
                <w:sz w:val="20"/>
                <w:szCs w:val="20"/>
              </w:rPr>
              <w:t>ongoing;</w:t>
            </w:r>
            <w:proofErr w:type="gramEnd"/>
          </w:p>
          <w:p w14:paraId="1E6C56B5"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startups scaling climate-resilience solutions</w:t>
            </w:r>
          </w:p>
        </w:tc>
        <w:tc>
          <w:tcPr>
            <w:tcW w:w="2235"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bottom"/>
          </w:tcPr>
          <w:p w14:paraId="1E6C56B6" w14:textId="77777777"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 xml:space="preserve">Terminal Evaluation, National reports, </w:t>
            </w:r>
            <w:proofErr w:type="gramStart"/>
            <w:r>
              <w:rPr>
                <w:rFonts w:ascii="Fira Sans" w:eastAsia="Fira Sans" w:hAnsi="Fira Sans" w:cs="Fira Sans"/>
                <w:sz w:val="20"/>
                <w:szCs w:val="20"/>
              </w:rPr>
              <w:t>Independent</w:t>
            </w:r>
            <w:proofErr w:type="gramEnd"/>
            <w:r>
              <w:rPr>
                <w:rFonts w:ascii="Fira Sans" w:eastAsia="Fira Sans" w:hAnsi="Fira Sans" w:cs="Fira Sans"/>
                <w:sz w:val="20"/>
                <w:szCs w:val="20"/>
              </w:rPr>
              <w:t xml:space="preserve"> studies</w:t>
            </w:r>
          </w:p>
        </w:tc>
        <w:tc>
          <w:tcPr>
            <w:tcW w:w="223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tcPr>
          <w:p w14:paraId="1E6C56B7" w14:textId="3CDBD115" w:rsidR="00257829" w:rsidRDefault="00E34D9C">
            <w:pPr>
              <w:pBdr>
                <w:top w:val="nil"/>
                <w:left w:val="nil"/>
                <w:bottom w:val="nil"/>
                <w:right w:val="nil"/>
                <w:between w:val="nil"/>
              </w:pBdr>
              <w:jc w:val="left"/>
              <w:rPr>
                <w:rFonts w:ascii="Fira Sans" w:eastAsia="Fira Sans" w:hAnsi="Fira Sans" w:cs="Fira Sans"/>
                <w:sz w:val="20"/>
                <w:szCs w:val="20"/>
              </w:rPr>
            </w:pPr>
            <w:r>
              <w:rPr>
                <w:rFonts w:ascii="Fira Sans" w:eastAsia="Fira Sans" w:hAnsi="Fira Sans" w:cs="Fira Sans"/>
                <w:sz w:val="20"/>
                <w:szCs w:val="20"/>
              </w:rPr>
              <w:t>Benefits sustained post-project; political/economic stability supports continuation.</w:t>
            </w:r>
          </w:p>
        </w:tc>
      </w:tr>
    </w:tbl>
    <w:p w14:paraId="1E6C56B9" w14:textId="77777777" w:rsidR="00257829" w:rsidRDefault="00257829">
      <w:pPr>
        <w:pBdr>
          <w:top w:val="nil"/>
          <w:left w:val="nil"/>
          <w:bottom w:val="nil"/>
          <w:right w:val="nil"/>
          <w:between w:val="nil"/>
        </w:pBdr>
        <w:jc w:val="left"/>
        <w:rPr>
          <w:color w:val="000000"/>
          <w:sz w:val="20"/>
          <w:szCs w:val="20"/>
        </w:rPr>
        <w:sectPr w:rsidR="00257829">
          <w:pgSz w:w="16838" w:h="11906" w:orient="landscape"/>
          <w:pgMar w:top="1440" w:right="1440" w:bottom="1440" w:left="1440" w:header="720" w:footer="720" w:gutter="0"/>
          <w:cols w:space="720"/>
        </w:sectPr>
      </w:pPr>
    </w:p>
    <w:p w14:paraId="1E6C56BA" w14:textId="77777777" w:rsidR="00257829" w:rsidRDefault="00E34D9C">
      <w:pPr>
        <w:pStyle w:val="Heading2"/>
        <w:ind w:left="0"/>
      </w:pPr>
      <w:bookmarkStart w:id="110" w:name="_Toc212898077"/>
      <w:r>
        <w:lastRenderedPageBreak/>
        <w:t>Annex 7. Primary Data Collection Instruments</w:t>
      </w:r>
      <w:bookmarkEnd w:id="110"/>
    </w:p>
    <w:p w14:paraId="1E6C56BB" w14:textId="77777777" w:rsidR="00257829" w:rsidRDefault="00E34D9C">
      <w:pPr>
        <w:numPr>
          <w:ilvl w:val="0"/>
          <w:numId w:val="21"/>
        </w:numPr>
        <w:rPr>
          <w:rFonts w:ascii="Fira Sans" w:eastAsia="Fira Sans" w:hAnsi="Fira Sans" w:cs="Fira Sans"/>
          <w:b/>
          <w:color w:val="040C28"/>
        </w:rPr>
      </w:pPr>
      <w:r>
        <w:rPr>
          <w:rFonts w:ascii="Fira Sans" w:eastAsia="Fira Sans" w:hAnsi="Fira Sans" w:cs="Fira Sans"/>
          <w:b/>
          <w:color w:val="040C28"/>
        </w:rPr>
        <w:t>Semi-Structured Interview Guides</w:t>
      </w:r>
    </w:p>
    <w:p w14:paraId="1E6C56BC" w14:textId="77777777" w:rsidR="00257829" w:rsidRDefault="00E34D9C">
      <w:pPr>
        <w:numPr>
          <w:ilvl w:val="1"/>
          <w:numId w:val="21"/>
        </w:numPr>
        <w:rPr>
          <w:rFonts w:ascii="Fira Sans" w:eastAsia="Fira Sans" w:hAnsi="Fira Sans" w:cs="Fira Sans"/>
          <w:color w:val="040C28"/>
        </w:rPr>
      </w:pPr>
      <w:r>
        <w:rPr>
          <w:rFonts w:ascii="Fira Sans" w:eastAsia="Fira Sans" w:hAnsi="Fira Sans" w:cs="Fira Sans"/>
          <w:color w:val="040C28"/>
        </w:rPr>
        <w:t>Separate sets of questions tailored to each stakeholder group:</w:t>
      </w:r>
      <w:r>
        <w:rPr>
          <w:rFonts w:ascii="Fira Sans" w:eastAsia="Fira Sans" w:hAnsi="Fira Sans" w:cs="Fira Sans"/>
          <w:color w:val="040C28"/>
        </w:rPr>
        <w:br/>
      </w:r>
    </w:p>
    <w:p w14:paraId="1E6C56BD"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UNIDO HQ (Project Manager, Gender/Safeguards Focal Point)</w:t>
      </w:r>
    </w:p>
    <w:p w14:paraId="1E6C56BE"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Executing Partner (BFA Global: Project Director, M&amp;E Lead)</w:t>
      </w:r>
    </w:p>
    <w:p w14:paraId="1E6C56BF"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Government / GEF OFPs (e.g., Kenya, Nigeria, Rwanda)</w:t>
      </w:r>
    </w:p>
    <w:p w14:paraId="1E6C56C0"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Startups (2–3, including women-led or gender-focused)</w:t>
      </w:r>
    </w:p>
    <w:p w14:paraId="1E6C56C1"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Investors (1–2 global/regional)</w:t>
      </w:r>
    </w:p>
    <w:p w14:paraId="1E6C56C2"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Junior Expert and Beneficiary proxy</w:t>
      </w:r>
    </w:p>
    <w:p w14:paraId="1E6C56C3"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Cross-cutting informant (e.g., South Africa Treasury, Uganda regulator)</w:t>
      </w:r>
    </w:p>
    <w:p w14:paraId="1E6C56C4" w14:textId="77777777" w:rsidR="00257829" w:rsidRDefault="00E34D9C">
      <w:pPr>
        <w:numPr>
          <w:ilvl w:val="1"/>
          <w:numId w:val="21"/>
        </w:numPr>
        <w:rPr>
          <w:rFonts w:ascii="Fira Sans" w:eastAsia="Fira Sans" w:hAnsi="Fira Sans" w:cs="Fira Sans"/>
          <w:color w:val="040C28"/>
        </w:rPr>
      </w:pPr>
      <w:r>
        <w:rPr>
          <w:rFonts w:ascii="Fira Sans" w:eastAsia="Fira Sans" w:hAnsi="Fira Sans" w:cs="Fira Sans"/>
          <w:color w:val="040C28"/>
        </w:rPr>
        <w:t>Each guide should show how questions map to evaluation criteria (Relevance, Coherence, Effectiveness, Efficiency, Sustainability, Impact, Gender, Safeguards, MEL, Quality of Implementation/Execution).</w:t>
      </w:r>
    </w:p>
    <w:p w14:paraId="1E6C56C5" w14:textId="77777777" w:rsidR="00257829" w:rsidRDefault="00E34D9C">
      <w:pPr>
        <w:numPr>
          <w:ilvl w:val="1"/>
          <w:numId w:val="21"/>
        </w:numPr>
        <w:rPr>
          <w:rFonts w:ascii="Fira Sans" w:eastAsia="Fira Sans" w:hAnsi="Fira Sans" w:cs="Fira Sans"/>
          <w:color w:val="040C28"/>
        </w:rPr>
      </w:pPr>
      <w:r>
        <w:rPr>
          <w:rFonts w:ascii="Fira Sans" w:eastAsia="Fira Sans" w:hAnsi="Fira Sans" w:cs="Fira Sans"/>
          <w:color w:val="040C28"/>
        </w:rPr>
        <w:t>Example:</w:t>
      </w:r>
    </w:p>
    <w:p w14:paraId="1E6C56C6"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Relevance: “How aligned was the project with national adaptation and digital finance priorities?”</w:t>
      </w:r>
    </w:p>
    <w:p w14:paraId="1E6C56C7"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Effectiveness: “To what extent did the project meet gender thresholds (≥30% women-led, ≥50% leadership, ≥20% targeting women clients)?”</w:t>
      </w:r>
    </w:p>
    <w:p w14:paraId="1E6C56C8"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Sustainability: “What factors will determine whether startups continue to scale post-project?”</w:t>
      </w:r>
      <w:r>
        <w:rPr>
          <w:rFonts w:ascii="Fira Sans" w:eastAsia="Fira Sans" w:hAnsi="Fira Sans" w:cs="Fira Sans"/>
          <w:color w:val="040C28"/>
        </w:rPr>
        <w:br/>
      </w:r>
    </w:p>
    <w:p w14:paraId="1E6C56C9" w14:textId="77777777" w:rsidR="00257829" w:rsidRDefault="00E34D9C">
      <w:pPr>
        <w:numPr>
          <w:ilvl w:val="0"/>
          <w:numId w:val="21"/>
        </w:numPr>
        <w:rPr>
          <w:rFonts w:ascii="Fira Sans" w:eastAsia="Fira Sans" w:hAnsi="Fira Sans" w:cs="Fira Sans"/>
          <w:color w:val="040C28"/>
        </w:rPr>
      </w:pPr>
      <w:r>
        <w:rPr>
          <w:rFonts w:ascii="Fira Sans" w:eastAsia="Fira Sans" w:hAnsi="Fira Sans" w:cs="Fira Sans"/>
          <w:b/>
          <w:color w:val="040C28"/>
        </w:rPr>
        <w:t>Interview Consent Script</w:t>
      </w:r>
    </w:p>
    <w:p w14:paraId="1E6C56CA" w14:textId="77777777" w:rsidR="00257829" w:rsidRDefault="00E34D9C">
      <w:pPr>
        <w:numPr>
          <w:ilvl w:val="1"/>
          <w:numId w:val="21"/>
        </w:numPr>
        <w:rPr>
          <w:rFonts w:ascii="Fira Sans" w:eastAsia="Fira Sans" w:hAnsi="Fira Sans" w:cs="Fira Sans"/>
          <w:color w:val="040C28"/>
        </w:rPr>
      </w:pPr>
      <w:r>
        <w:rPr>
          <w:rFonts w:ascii="Fira Sans" w:eastAsia="Fira Sans" w:hAnsi="Fira Sans" w:cs="Fira Sans"/>
          <w:color w:val="040C28"/>
        </w:rPr>
        <w:t>Short statement used before interviews, covering:</w:t>
      </w:r>
    </w:p>
    <w:p w14:paraId="1E6C56CB"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Purpose of the evaluation</w:t>
      </w:r>
    </w:p>
    <w:p w14:paraId="1E6C56CC"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Voluntary nature of participation</w:t>
      </w:r>
    </w:p>
    <w:p w14:paraId="1E6C56CD"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Confidentiality/anonymization</w:t>
      </w:r>
    </w:p>
    <w:p w14:paraId="1E6C56CE"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Use of information (for evaluation only, no attribution without consent)</w:t>
      </w:r>
    </w:p>
    <w:p w14:paraId="1E6C56CF" w14:textId="77777777" w:rsidR="00257829" w:rsidRDefault="00257829">
      <w:pPr>
        <w:ind w:left="2160"/>
        <w:rPr>
          <w:rFonts w:ascii="Fira Sans" w:eastAsia="Fira Sans" w:hAnsi="Fira Sans" w:cs="Fira Sans"/>
          <w:color w:val="040C28"/>
        </w:rPr>
      </w:pPr>
    </w:p>
    <w:p w14:paraId="1E6C56D0" w14:textId="77777777" w:rsidR="00257829" w:rsidRDefault="00E34D9C">
      <w:pPr>
        <w:numPr>
          <w:ilvl w:val="0"/>
          <w:numId w:val="21"/>
        </w:numPr>
        <w:rPr>
          <w:rFonts w:ascii="Fira Sans" w:eastAsia="Fira Sans" w:hAnsi="Fira Sans" w:cs="Fira Sans"/>
          <w:color w:val="040C28"/>
        </w:rPr>
      </w:pPr>
      <w:r>
        <w:rPr>
          <w:rFonts w:ascii="Fira Sans" w:eastAsia="Fira Sans" w:hAnsi="Fira Sans" w:cs="Fira Sans"/>
          <w:b/>
          <w:color w:val="040C28"/>
        </w:rPr>
        <w:t>Document Review Protocol / Document Matrix</w:t>
      </w:r>
    </w:p>
    <w:p w14:paraId="1E6C56D1" w14:textId="77777777" w:rsidR="00257829" w:rsidRDefault="00E34D9C">
      <w:pPr>
        <w:numPr>
          <w:ilvl w:val="1"/>
          <w:numId w:val="21"/>
        </w:numPr>
        <w:rPr>
          <w:rFonts w:ascii="Fira Sans" w:eastAsia="Fira Sans" w:hAnsi="Fira Sans" w:cs="Fira Sans"/>
          <w:color w:val="040C28"/>
        </w:rPr>
      </w:pPr>
      <w:r>
        <w:rPr>
          <w:rFonts w:ascii="Fira Sans" w:eastAsia="Fira Sans" w:hAnsi="Fira Sans" w:cs="Fira Sans"/>
          <w:color w:val="040C28"/>
        </w:rPr>
        <w:t>A simple table used during desk review showing:</w:t>
      </w:r>
    </w:p>
    <w:p w14:paraId="1E6C56D2"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Document name</w:t>
      </w:r>
    </w:p>
    <w:p w14:paraId="1E6C56D3"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Evaluation criteria addressed</w:t>
      </w:r>
    </w:p>
    <w:p w14:paraId="1E6C56D4"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Key evidence extracted</w:t>
      </w:r>
    </w:p>
    <w:p w14:paraId="1E6C56D5"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Notes on inconsistencies (e.g., 5 vs ≥6 startups)</w:t>
      </w:r>
    </w:p>
    <w:p w14:paraId="1E6C56D6" w14:textId="77777777" w:rsidR="00257829" w:rsidRDefault="00257829">
      <w:pPr>
        <w:ind w:left="2160"/>
        <w:rPr>
          <w:rFonts w:ascii="Fira Sans" w:eastAsia="Fira Sans" w:hAnsi="Fira Sans" w:cs="Fira Sans"/>
          <w:color w:val="040C28"/>
        </w:rPr>
      </w:pPr>
    </w:p>
    <w:p w14:paraId="1E6C56D7" w14:textId="77777777" w:rsidR="00257829" w:rsidRDefault="00E34D9C">
      <w:pPr>
        <w:numPr>
          <w:ilvl w:val="0"/>
          <w:numId w:val="21"/>
        </w:numPr>
        <w:rPr>
          <w:rFonts w:ascii="Fira Sans" w:eastAsia="Fira Sans" w:hAnsi="Fira Sans" w:cs="Fira Sans"/>
          <w:color w:val="040C28"/>
        </w:rPr>
      </w:pPr>
      <w:r>
        <w:rPr>
          <w:rFonts w:ascii="Fira Sans" w:eastAsia="Fira Sans" w:hAnsi="Fira Sans" w:cs="Fira Sans"/>
          <w:b/>
          <w:color w:val="040C28"/>
        </w:rPr>
        <w:t>Co-Financing Verification Template</w:t>
      </w:r>
    </w:p>
    <w:p w14:paraId="1E6C56D8" w14:textId="77777777" w:rsidR="00257829" w:rsidRDefault="00E34D9C">
      <w:pPr>
        <w:numPr>
          <w:ilvl w:val="1"/>
          <w:numId w:val="21"/>
        </w:numPr>
        <w:rPr>
          <w:rFonts w:ascii="Fira Sans" w:eastAsia="Fira Sans" w:hAnsi="Fira Sans" w:cs="Fira Sans"/>
          <w:color w:val="040C28"/>
        </w:rPr>
      </w:pPr>
      <w:r>
        <w:rPr>
          <w:rFonts w:ascii="Fira Sans" w:eastAsia="Fira Sans" w:hAnsi="Fira Sans" w:cs="Fira Sans"/>
          <w:color w:val="040C28"/>
        </w:rPr>
        <w:t>A small matrix to compare:</w:t>
      </w:r>
    </w:p>
    <w:p w14:paraId="1E6C56D9"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Pledged co-financing (by source)</w:t>
      </w:r>
    </w:p>
    <w:p w14:paraId="1E6C56DA"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Reported actual (cash / in-kind)</w:t>
      </w:r>
    </w:p>
    <w:p w14:paraId="1E6C56DB"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Evidence source (letters, contracts, reports)</w:t>
      </w:r>
    </w:p>
    <w:p w14:paraId="1E6C56DC" w14:textId="77777777" w:rsidR="00257829" w:rsidRDefault="00E34D9C">
      <w:pPr>
        <w:numPr>
          <w:ilvl w:val="2"/>
          <w:numId w:val="21"/>
        </w:numPr>
        <w:rPr>
          <w:rFonts w:ascii="Fira Sans" w:eastAsia="Fira Sans" w:hAnsi="Fira Sans" w:cs="Fira Sans"/>
          <w:color w:val="040C28"/>
        </w:rPr>
      </w:pPr>
      <w:r>
        <w:rPr>
          <w:rFonts w:ascii="Fira Sans" w:eastAsia="Fira Sans" w:hAnsi="Fira Sans" w:cs="Fira Sans"/>
          <w:color w:val="040C28"/>
        </w:rPr>
        <w:t>Notes on variance</w:t>
      </w:r>
    </w:p>
    <w:p w14:paraId="1E6C56DD" w14:textId="77777777" w:rsidR="00257829" w:rsidRDefault="00E34D9C">
      <w:pPr>
        <w:rPr>
          <w:rFonts w:ascii="Fira Sans" w:eastAsia="Fira Sans" w:hAnsi="Fira Sans" w:cs="Fira Sans"/>
          <w:b/>
          <w:color w:val="009CDC"/>
          <w:sz w:val="28"/>
          <w:szCs w:val="28"/>
        </w:rPr>
      </w:pPr>
      <w:r>
        <w:br w:type="page"/>
      </w:r>
    </w:p>
    <w:p w14:paraId="1E6C56DE" w14:textId="77777777" w:rsidR="00257829" w:rsidRDefault="00E34D9C">
      <w:pPr>
        <w:pStyle w:val="Heading2"/>
        <w:ind w:left="0"/>
      </w:pPr>
      <w:bookmarkStart w:id="111" w:name="_Toc212898078"/>
      <w:r>
        <w:lastRenderedPageBreak/>
        <w:t>Annex 8. Survey / Questionnaire</w:t>
      </w:r>
      <w:bookmarkEnd w:id="111"/>
    </w:p>
    <w:p w14:paraId="1E6C56DF" w14:textId="77777777" w:rsidR="00257829" w:rsidRDefault="00E34D9C">
      <w:pPr>
        <w:spacing w:before="360" w:after="80" w:line="276" w:lineRule="auto"/>
        <w:rPr>
          <w:rFonts w:ascii="Fira Sans" w:eastAsia="Fira Sans" w:hAnsi="Fira Sans" w:cs="Fira Sans"/>
          <w:b/>
          <w:color w:val="009CDC"/>
        </w:rPr>
      </w:pPr>
      <w:r>
        <w:rPr>
          <w:rFonts w:ascii="Fira Sans" w:eastAsia="Fira Sans" w:hAnsi="Fira Sans" w:cs="Fira Sans"/>
          <w:b/>
          <w:color w:val="009CDC"/>
        </w:rPr>
        <w:t>UNIDO HQ (Project Manager, CTI + Gender/Safeguards focal point)</w:t>
      </w:r>
    </w:p>
    <w:p w14:paraId="1E6C56E0" w14:textId="77777777" w:rsidR="00257829" w:rsidRDefault="00E34D9C" w:rsidP="006869D6">
      <w:pPr>
        <w:spacing w:before="100" w:beforeAutospacing="1" w:after="100" w:afterAutospacing="1"/>
        <w:contextualSpacing/>
        <w:jc w:val="left"/>
        <w:rPr>
          <w:rFonts w:ascii="Fira Sans" w:eastAsia="Fira Sans" w:hAnsi="Fira Sans" w:cs="Fira Sans"/>
        </w:rPr>
      </w:pPr>
      <w:r>
        <w:rPr>
          <w:rFonts w:ascii="Fira Sans" w:eastAsia="Fira Sans" w:hAnsi="Fira Sans" w:cs="Fira Sans"/>
          <w:b/>
        </w:rPr>
        <w:t>Purpose:</w:t>
      </w:r>
      <w:r>
        <w:rPr>
          <w:rFonts w:ascii="Fira Sans" w:eastAsia="Fira Sans" w:hAnsi="Fira Sans" w:cs="Fira Sans"/>
        </w:rPr>
        <w:t xml:space="preserve"> Oversight, accountability, alignment with UNIDO/GEF standards.</w:t>
      </w:r>
    </w:p>
    <w:tbl>
      <w:tblPr>
        <w:tblStyle w:val="affffffffa"/>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257829" w14:paraId="1E6C56F0" w14:textId="77777777">
        <w:tc>
          <w:tcPr>
            <w:tcW w:w="9026" w:type="dxa"/>
            <w:tcMar>
              <w:top w:w="100" w:type="dxa"/>
              <w:left w:w="100" w:type="dxa"/>
              <w:bottom w:w="100" w:type="dxa"/>
              <w:right w:w="100" w:type="dxa"/>
            </w:tcMar>
          </w:tcPr>
          <w:p w14:paraId="1E6C56E1"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Relevance &amp; Coherence</w:t>
            </w:r>
          </w:p>
          <w:p w14:paraId="1E6C56E2" w14:textId="77777777" w:rsidR="00257829" w:rsidRDefault="00E34D9C" w:rsidP="006869D6">
            <w:pPr>
              <w:numPr>
                <w:ilvl w:val="0"/>
                <w:numId w:val="5"/>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did the project align with UNIDO’s mandate and GEF-7 priorities on climate resilience?</w:t>
            </w:r>
          </w:p>
          <w:p w14:paraId="1E6C56E3" w14:textId="77777777" w:rsidR="00257829" w:rsidRDefault="00E34D9C" w:rsidP="006869D6">
            <w:pPr>
              <w:numPr>
                <w:ilvl w:val="0"/>
                <w:numId w:val="5"/>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Were there synergies or overlaps with other UNIDO/UN system initiatives in Africa?</w:t>
            </w:r>
          </w:p>
          <w:p w14:paraId="1E6C56E4"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Effectiveness</w:t>
            </w:r>
          </w:p>
          <w:p w14:paraId="1E6C56E5" w14:textId="77777777" w:rsidR="00257829" w:rsidRDefault="00E34D9C" w:rsidP="006869D6">
            <w:pPr>
              <w:numPr>
                <w:ilvl w:val="0"/>
                <w:numId w:val="5"/>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Did the project meet its main outputs (≥6 startups, gender thresholds, 2 investment briefs, talent placements, blogs/events)?</w:t>
            </w:r>
          </w:p>
          <w:p w14:paraId="1E6C56E6" w14:textId="77777777" w:rsidR="00257829" w:rsidRDefault="00E34D9C" w:rsidP="006869D6">
            <w:pPr>
              <w:numPr>
                <w:ilvl w:val="0"/>
                <w:numId w:val="5"/>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did UNIDO assess and validate reported results (esp. overshoot on beneficiaries/hectares)?</w:t>
            </w:r>
          </w:p>
          <w:p w14:paraId="1E6C56E7"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Efficiency</w:t>
            </w:r>
          </w:p>
          <w:p w14:paraId="1E6C56E8" w14:textId="77777777" w:rsidR="00257829" w:rsidRDefault="00E34D9C" w:rsidP="006869D6">
            <w:pPr>
              <w:numPr>
                <w:ilvl w:val="0"/>
                <w:numId w:val="5"/>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effective was collaboration between UNIDO HQ, BFA Global, and PSC?</w:t>
            </w:r>
          </w:p>
          <w:p w14:paraId="1E6C56E9" w14:textId="77777777" w:rsidR="00257829" w:rsidRDefault="00E34D9C" w:rsidP="006869D6">
            <w:pPr>
              <w:numPr>
                <w:ilvl w:val="0"/>
                <w:numId w:val="5"/>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Were resources allocated and monitored efficiently (considering no-cost extension)?</w:t>
            </w:r>
          </w:p>
          <w:p w14:paraId="1E6C56EA"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Sustainability</w:t>
            </w:r>
          </w:p>
          <w:p w14:paraId="1E6C56EB" w14:textId="77777777" w:rsidR="00257829" w:rsidRDefault="00E34D9C" w:rsidP="006869D6">
            <w:pPr>
              <w:numPr>
                <w:ilvl w:val="0"/>
                <w:numId w:val="5"/>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measures are in place to ensure results (startup growth, investor networks, gender inclusion) will continue beyond the GEF project?</w:t>
            </w:r>
          </w:p>
          <w:p w14:paraId="1E6C56EC" w14:textId="77777777" w:rsidR="00257829" w:rsidRDefault="00E34D9C" w:rsidP="006869D6">
            <w:pPr>
              <w:numPr>
                <w:ilvl w:val="0"/>
                <w:numId w:val="5"/>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did UNIDO monitor environmental and social safeguards (ESS)?</w:t>
            </w:r>
          </w:p>
          <w:p w14:paraId="1E6C56ED"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Cross-cutting</w:t>
            </w:r>
          </w:p>
          <w:p w14:paraId="1E6C56EE" w14:textId="77777777" w:rsidR="00257829" w:rsidRDefault="00E34D9C" w:rsidP="006869D6">
            <w:pPr>
              <w:numPr>
                <w:ilvl w:val="0"/>
                <w:numId w:val="5"/>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did UNIDO assess gender marker 2A compliance and the Gender Action Plan?</w:t>
            </w:r>
          </w:p>
          <w:p w14:paraId="1E6C56EF" w14:textId="77777777" w:rsidR="00257829" w:rsidRDefault="00E34D9C" w:rsidP="006869D6">
            <w:pPr>
              <w:numPr>
                <w:ilvl w:val="0"/>
                <w:numId w:val="5"/>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lessons should UNIDO take forward for GEF-9 programming?</w:t>
            </w:r>
          </w:p>
        </w:tc>
      </w:tr>
    </w:tbl>
    <w:p w14:paraId="1E6C56F1" w14:textId="77777777" w:rsidR="00257829" w:rsidRDefault="00E34D9C" w:rsidP="006869D6">
      <w:pPr>
        <w:spacing w:before="100" w:beforeAutospacing="1" w:after="100" w:afterAutospacing="1"/>
        <w:contextualSpacing/>
        <w:rPr>
          <w:rFonts w:ascii="Fira Sans" w:eastAsia="Fira Sans" w:hAnsi="Fira Sans" w:cs="Fira Sans"/>
          <w:b/>
          <w:color w:val="009CDC"/>
        </w:rPr>
      </w:pPr>
      <w:r>
        <w:rPr>
          <w:rFonts w:ascii="Fira Sans" w:eastAsia="Fira Sans" w:hAnsi="Fira Sans" w:cs="Fira Sans"/>
          <w:b/>
          <w:color w:val="009CDC"/>
        </w:rPr>
        <w:t>Executing Partner (BFA Global – Project Director, M&amp;E Lead)</w:t>
      </w:r>
    </w:p>
    <w:p w14:paraId="1E6C56F2" w14:textId="77777777" w:rsidR="00257829" w:rsidRDefault="00E34D9C" w:rsidP="006869D6">
      <w:pPr>
        <w:spacing w:before="100" w:beforeAutospacing="1" w:after="100" w:afterAutospacing="1"/>
        <w:contextualSpacing/>
        <w:jc w:val="left"/>
        <w:rPr>
          <w:rFonts w:ascii="Fira Sans" w:eastAsia="Fira Sans" w:hAnsi="Fira Sans" w:cs="Fira Sans"/>
        </w:rPr>
      </w:pPr>
      <w:r>
        <w:rPr>
          <w:rFonts w:ascii="Fira Sans" w:eastAsia="Fira Sans" w:hAnsi="Fira Sans" w:cs="Fira Sans"/>
          <w:b/>
        </w:rPr>
        <w:t>Purpose:</w:t>
      </w:r>
      <w:r>
        <w:rPr>
          <w:rFonts w:ascii="Fira Sans" w:eastAsia="Fira Sans" w:hAnsi="Fira Sans" w:cs="Fira Sans"/>
        </w:rPr>
        <w:t xml:space="preserve"> Implementation, adaptive management, reporting.</w:t>
      </w:r>
    </w:p>
    <w:tbl>
      <w:tblPr>
        <w:tblStyle w:val="affffffffb"/>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257829" w14:paraId="1E6C5702" w14:textId="77777777">
        <w:tc>
          <w:tcPr>
            <w:tcW w:w="9026" w:type="dxa"/>
            <w:tcMar>
              <w:top w:w="100" w:type="dxa"/>
              <w:left w:w="100" w:type="dxa"/>
              <w:bottom w:w="100" w:type="dxa"/>
              <w:right w:w="100" w:type="dxa"/>
            </w:tcMar>
          </w:tcPr>
          <w:p w14:paraId="1E6C56F3"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Relevance &amp; Coherence</w:t>
            </w:r>
          </w:p>
          <w:p w14:paraId="1E6C56F4" w14:textId="77777777" w:rsidR="00257829" w:rsidRDefault="00E34D9C" w:rsidP="006869D6">
            <w:pPr>
              <w:numPr>
                <w:ilvl w:val="0"/>
                <w:numId w:val="12"/>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were startups sourced and selected? Why 5 vs. 6 vs. 7 (including co-financed startups)?</w:t>
            </w:r>
          </w:p>
          <w:p w14:paraId="1E6C56F5" w14:textId="77777777" w:rsidR="00257829" w:rsidRDefault="00E34D9C" w:rsidP="006869D6">
            <w:pPr>
              <w:numPr>
                <w:ilvl w:val="0"/>
                <w:numId w:val="12"/>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was gender considered in selection (≥30% women-led, ≥50% leadership)?</w:t>
            </w:r>
            <w:r>
              <w:rPr>
                <w:rFonts w:ascii="Fira Sans" w:eastAsia="Fira Sans" w:hAnsi="Fira Sans" w:cs="Fira Sans"/>
              </w:rPr>
              <w:br/>
            </w:r>
          </w:p>
          <w:p w14:paraId="1E6C56F6"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Effectiveness</w:t>
            </w:r>
          </w:p>
          <w:p w14:paraId="1E6C56F7" w14:textId="77777777" w:rsidR="00257829" w:rsidRDefault="00E34D9C" w:rsidP="006869D6">
            <w:pPr>
              <w:numPr>
                <w:ilvl w:val="0"/>
                <w:numId w:val="12"/>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outputs were achieved? Where did you fall short (e.g., gender thresholds, briefs)?</w:t>
            </w:r>
          </w:p>
          <w:p w14:paraId="1E6C56F8" w14:textId="77777777" w:rsidR="00257829" w:rsidRDefault="00E34D9C" w:rsidP="006869D6">
            <w:pPr>
              <w:numPr>
                <w:ilvl w:val="0"/>
                <w:numId w:val="12"/>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do you explain the large overshoot in beneficiaries and hectares compared to targets?</w:t>
            </w:r>
          </w:p>
          <w:p w14:paraId="1E6C56F9"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Efficiency</w:t>
            </w:r>
          </w:p>
          <w:p w14:paraId="1E6C56FA" w14:textId="77777777" w:rsidR="00257829" w:rsidRDefault="00E34D9C" w:rsidP="006869D6">
            <w:pPr>
              <w:numPr>
                <w:ilvl w:val="0"/>
                <w:numId w:val="12"/>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did you track implementation against monthly/annual work plans?</w:t>
            </w:r>
          </w:p>
          <w:p w14:paraId="1E6C56FB" w14:textId="77777777" w:rsidR="00257829" w:rsidRDefault="00E34D9C" w:rsidP="006869D6">
            <w:pPr>
              <w:numPr>
                <w:ilvl w:val="0"/>
                <w:numId w:val="12"/>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Were any M&amp;E tools/templates developed and applied consistently?</w:t>
            </w:r>
            <w:r>
              <w:rPr>
                <w:rFonts w:ascii="Fira Sans" w:eastAsia="Fira Sans" w:hAnsi="Fira Sans" w:cs="Fira Sans"/>
              </w:rPr>
              <w:br/>
            </w:r>
          </w:p>
          <w:p w14:paraId="1E6C56FC"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Sustainability</w:t>
            </w:r>
          </w:p>
          <w:p w14:paraId="1E6C56FD" w14:textId="77777777" w:rsidR="00257829" w:rsidRDefault="00E34D9C" w:rsidP="006869D6">
            <w:pPr>
              <w:numPr>
                <w:ilvl w:val="0"/>
                <w:numId w:val="12"/>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is the likelihood that startups continue scaling beyond project funding?</w:t>
            </w:r>
          </w:p>
          <w:p w14:paraId="1E6C56FE" w14:textId="77777777" w:rsidR="00257829" w:rsidRDefault="00E34D9C" w:rsidP="006869D6">
            <w:pPr>
              <w:numPr>
                <w:ilvl w:val="0"/>
                <w:numId w:val="12"/>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are investor networks and talent placements being sustained?</w:t>
            </w:r>
          </w:p>
          <w:p w14:paraId="1E6C56FF"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Cross-cutting</w:t>
            </w:r>
          </w:p>
          <w:p w14:paraId="1E6C5700" w14:textId="77777777" w:rsidR="00257829" w:rsidRDefault="00E34D9C" w:rsidP="006869D6">
            <w:pPr>
              <w:numPr>
                <w:ilvl w:val="0"/>
                <w:numId w:val="12"/>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did you integrate gender, ESS, and safeguards into venture-building?</w:t>
            </w:r>
          </w:p>
          <w:p w14:paraId="1E6C5701" w14:textId="77777777" w:rsidR="00257829" w:rsidRDefault="00E34D9C" w:rsidP="006869D6">
            <w:pPr>
              <w:numPr>
                <w:ilvl w:val="0"/>
                <w:numId w:val="12"/>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lessons have you documented internally for replication?</w:t>
            </w:r>
            <w:r>
              <w:rPr>
                <w:rFonts w:ascii="Fira Sans" w:eastAsia="Fira Sans" w:hAnsi="Fira Sans" w:cs="Fira Sans"/>
              </w:rPr>
              <w:br/>
            </w:r>
          </w:p>
        </w:tc>
      </w:tr>
    </w:tbl>
    <w:p w14:paraId="1E6C5703" w14:textId="77777777" w:rsidR="00257829" w:rsidRDefault="00E34D9C" w:rsidP="006869D6">
      <w:pPr>
        <w:spacing w:before="100" w:beforeAutospacing="1" w:after="100" w:afterAutospacing="1"/>
        <w:contextualSpacing/>
        <w:rPr>
          <w:rFonts w:ascii="Fira Sans" w:eastAsia="Fira Sans" w:hAnsi="Fira Sans" w:cs="Fira Sans"/>
          <w:b/>
          <w:color w:val="009CDC"/>
        </w:rPr>
      </w:pPr>
      <w:r>
        <w:rPr>
          <w:rFonts w:ascii="Fira Sans" w:eastAsia="Fira Sans" w:hAnsi="Fira Sans" w:cs="Fira Sans"/>
          <w:b/>
          <w:color w:val="009CDC"/>
        </w:rPr>
        <w:lastRenderedPageBreak/>
        <w:t>Government / GEF Operational Focal Points (Kenya, Nigeria, Rwanda)</w:t>
      </w:r>
    </w:p>
    <w:p w14:paraId="1E6C5704" w14:textId="77777777" w:rsidR="00257829" w:rsidRDefault="00E34D9C" w:rsidP="006869D6">
      <w:pPr>
        <w:spacing w:before="100" w:beforeAutospacing="1" w:after="100" w:afterAutospacing="1"/>
        <w:contextualSpacing/>
        <w:jc w:val="left"/>
        <w:rPr>
          <w:rFonts w:ascii="Fira Sans" w:eastAsia="Fira Sans" w:hAnsi="Fira Sans" w:cs="Fira Sans"/>
        </w:rPr>
      </w:pPr>
      <w:r>
        <w:rPr>
          <w:rFonts w:ascii="Fira Sans" w:eastAsia="Fira Sans" w:hAnsi="Fira Sans" w:cs="Fira Sans"/>
          <w:b/>
        </w:rPr>
        <w:t>Purpose:</w:t>
      </w:r>
      <w:r>
        <w:rPr>
          <w:rFonts w:ascii="Fira Sans" w:eastAsia="Fira Sans" w:hAnsi="Fira Sans" w:cs="Fira Sans"/>
        </w:rPr>
        <w:t xml:space="preserve"> National ownership, policy alignment, stakeholder perspective.</w:t>
      </w:r>
    </w:p>
    <w:tbl>
      <w:tblPr>
        <w:tblStyle w:val="affffffffc"/>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257829" w14:paraId="1E6C5714" w14:textId="77777777">
        <w:tc>
          <w:tcPr>
            <w:tcW w:w="9026" w:type="dxa"/>
            <w:tcMar>
              <w:top w:w="100" w:type="dxa"/>
              <w:left w:w="100" w:type="dxa"/>
              <w:bottom w:w="100" w:type="dxa"/>
              <w:right w:w="100" w:type="dxa"/>
            </w:tcMar>
          </w:tcPr>
          <w:p w14:paraId="1E6C5705"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Relevance &amp; Coherence</w:t>
            </w:r>
          </w:p>
          <w:p w14:paraId="1E6C5706" w14:textId="77777777" w:rsidR="00257829" w:rsidRDefault="00E34D9C" w:rsidP="006869D6">
            <w:pPr>
              <w:numPr>
                <w:ilvl w:val="0"/>
                <w:numId w:val="8"/>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relevant was the project to your national climate and digital finance priorities?</w:t>
            </w:r>
          </w:p>
          <w:p w14:paraId="1E6C5707" w14:textId="77777777" w:rsidR="00257829" w:rsidRDefault="00E34D9C" w:rsidP="006869D6">
            <w:pPr>
              <w:numPr>
                <w:ilvl w:val="0"/>
                <w:numId w:val="8"/>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Did it complement or overlap with other initiatives in your country?</w:t>
            </w:r>
          </w:p>
          <w:p w14:paraId="1E6C5708"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Effectiveness</w:t>
            </w:r>
          </w:p>
          <w:p w14:paraId="1E6C5709" w14:textId="77777777" w:rsidR="00257829" w:rsidRDefault="00E34D9C" w:rsidP="006869D6">
            <w:pPr>
              <w:numPr>
                <w:ilvl w:val="0"/>
                <w:numId w:val="8"/>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Were you consulted in startup selection or PSC decisions?</w:t>
            </w:r>
          </w:p>
          <w:p w14:paraId="1E6C570A" w14:textId="77777777" w:rsidR="00257829" w:rsidRDefault="00E34D9C" w:rsidP="006869D6">
            <w:pPr>
              <w:numPr>
                <w:ilvl w:val="0"/>
                <w:numId w:val="8"/>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do you view the project’s impact on local ecosystems (regulation, market development)?</w:t>
            </w:r>
          </w:p>
          <w:p w14:paraId="1E6C570B"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Efficiency</w:t>
            </w:r>
          </w:p>
          <w:p w14:paraId="1E6C570C" w14:textId="77777777" w:rsidR="00257829" w:rsidRDefault="00E34D9C" w:rsidP="006869D6">
            <w:pPr>
              <w:numPr>
                <w:ilvl w:val="0"/>
                <w:numId w:val="8"/>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Did reporting mechanisms (PSC, briefings) keep you informed and engaged?</w:t>
            </w:r>
          </w:p>
          <w:p w14:paraId="1E6C570D" w14:textId="77777777" w:rsidR="00257829" w:rsidRDefault="00E34D9C" w:rsidP="006869D6">
            <w:pPr>
              <w:numPr>
                <w:ilvl w:val="0"/>
                <w:numId w:val="8"/>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Were government expectations met within the project timeframe?</w:t>
            </w:r>
          </w:p>
          <w:p w14:paraId="1E6C570E"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Sustainability</w:t>
            </w:r>
          </w:p>
          <w:p w14:paraId="1E6C570F" w14:textId="77777777" w:rsidR="00257829" w:rsidRDefault="00E34D9C" w:rsidP="006869D6">
            <w:pPr>
              <w:numPr>
                <w:ilvl w:val="0"/>
                <w:numId w:val="8"/>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Do you expect the supported startups to continue growing and benefiting communities?</w:t>
            </w:r>
          </w:p>
          <w:p w14:paraId="1E6C5710" w14:textId="77777777" w:rsidR="00257829" w:rsidRDefault="00E34D9C" w:rsidP="006869D6">
            <w:pPr>
              <w:numPr>
                <w:ilvl w:val="0"/>
                <w:numId w:val="8"/>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regulatory or institutional factors could enable or block sustainability?</w:t>
            </w:r>
          </w:p>
          <w:p w14:paraId="1E6C5711"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Cross-cutting</w:t>
            </w:r>
          </w:p>
          <w:p w14:paraId="1E6C5712" w14:textId="77777777" w:rsidR="00257829" w:rsidRDefault="00E34D9C" w:rsidP="006869D6">
            <w:pPr>
              <w:numPr>
                <w:ilvl w:val="0"/>
                <w:numId w:val="8"/>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satisfied are you with the project’s gender and safeguards mainstreaming?</w:t>
            </w:r>
          </w:p>
          <w:p w14:paraId="1E6C5713" w14:textId="77777777" w:rsidR="00257829" w:rsidRDefault="00E34D9C" w:rsidP="006869D6">
            <w:pPr>
              <w:numPr>
                <w:ilvl w:val="0"/>
                <w:numId w:val="8"/>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Would you recommend scaling this model nationally or regionally?</w:t>
            </w:r>
            <w:r>
              <w:rPr>
                <w:rFonts w:ascii="Fira Sans" w:eastAsia="Fira Sans" w:hAnsi="Fira Sans" w:cs="Fira Sans"/>
              </w:rPr>
              <w:br/>
            </w:r>
          </w:p>
        </w:tc>
      </w:tr>
    </w:tbl>
    <w:p w14:paraId="1E6C5715" w14:textId="77777777" w:rsidR="00257829" w:rsidRDefault="00E34D9C" w:rsidP="006869D6">
      <w:pPr>
        <w:spacing w:before="100" w:beforeAutospacing="1" w:after="100" w:afterAutospacing="1"/>
        <w:contextualSpacing/>
        <w:rPr>
          <w:rFonts w:ascii="Fira Sans" w:eastAsia="Fira Sans" w:hAnsi="Fira Sans" w:cs="Fira Sans"/>
          <w:b/>
          <w:color w:val="009CDC"/>
        </w:rPr>
      </w:pPr>
      <w:r>
        <w:rPr>
          <w:rFonts w:ascii="Fira Sans" w:eastAsia="Fira Sans" w:hAnsi="Fira Sans" w:cs="Fira Sans"/>
          <w:b/>
          <w:color w:val="009CDC"/>
        </w:rPr>
        <w:t>Startups (2–3, incl. ≥1 women-led)</w:t>
      </w:r>
    </w:p>
    <w:p w14:paraId="1E6C5716" w14:textId="77777777" w:rsidR="00257829" w:rsidRDefault="00E34D9C" w:rsidP="006869D6">
      <w:pPr>
        <w:spacing w:before="100" w:beforeAutospacing="1" w:after="100" w:afterAutospacing="1"/>
        <w:contextualSpacing/>
        <w:jc w:val="left"/>
        <w:rPr>
          <w:rFonts w:ascii="Fira Sans" w:eastAsia="Fira Sans" w:hAnsi="Fira Sans" w:cs="Fira Sans"/>
        </w:rPr>
      </w:pPr>
      <w:r>
        <w:rPr>
          <w:rFonts w:ascii="Fira Sans" w:eastAsia="Fira Sans" w:hAnsi="Fira Sans" w:cs="Fira Sans"/>
          <w:b/>
        </w:rPr>
        <w:t>Purpose:</w:t>
      </w:r>
      <w:r>
        <w:rPr>
          <w:rFonts w:ascii="Fira Sans" w:eastAsia="Fira Sans" w:hAnsi="Fira Sans" w:cs="Fira Sans"/>
        </w:rPr>
        <w:t xml:space="preserve"> Capture private-sector beneficiary perspective.</w:t>
      </w:r>
    </w:p>
    <w:tbl>
      <w:tblPr>
        <w:tblStyle w:val="affffffffd"/>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257829" w14:paraId="1E6C5727" w14:textId="77777777">
        <w:tc>
          <w:tcPr>
            <w:tcW w:w="9026" w:type="dxa"/>
            <w:tcMar>
              <w:top w:w="100" w:type="dxa"/>
              <w:left w:w="100" w:type="dxa"/>
              <w:bottom w:w="100" w:type="dxa"/>
              <w:right w:w="100" w:type="dxa"/>
            </w:tcMar>
          </w:tcPr>
          <w:p w14:paraId="1E6C5717"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Relevance &amp; Coherence</w:t>
            </w:r>
          </w:p>
          <w:p w14:paraId="1E6C5718" w14:textId="77777777" w:rsidR="00257829" w:rsidRDefault="00E34D9C" w:rsidP="006869D6">
            <w:pPr>
              <w:numPr>
                <w:ilvl w:val="0"/>
                <w:numId w:val="4"/>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Why did you join the program? Was the support relevant to your needs?</w:t>
            </w:r>
          </w:p>
          <w:p w14:paraId="1E6C5719" w14:textId="77777777" w:rsidR="00257829" w:rsidRDefault="00E34D9C" w:rsidP="006869D6">
            <w:pPr>
              <w:numPr>
                <w:ilvl w:val="0"/>
                <w:numId w:val="4"/>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Did project goals align with your business model and target communities?</w:t>
            </w:r>
          </w:p>
          <w:p w14:paraId="1E6C571A"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Effectiveness</w:t>
            </w:r>
          </w:p>
          <w:p w14:paraId="1E6C571B" w14:textId="77777777" w:rsidR="00257829" w:rsidRDefault="00E34D9C" w:rsidP="006869D6">
            <w:pPr>
              <w:numPr>
                <w:ilvl w:val="0"/>
                <w:numId w:val="4"/>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specific venture-building or investment-readiness support did you receive?</w:t>
            </w:r>
          </w:p>
          <w:p w14:paraId="1E6C571C" w14:textId="77777777" w:rsidR="00257829" w:rsidRDefault="00E34D9C" w:rsidP="006869D6">
            <w:pPr>
              <w:numPr>
                <w:ilvl w:val="0"/>
                <w:numId w:val="4"/>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did the project contribute to your growth (funding raised, users reached, hectares managed)?</w:t>
            </w:r>
          </w:p>
          <w:p w14:paraId="1E6C571D"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Efficiency</w:t>
            </w:r>
          </w:p>
          <w:p w14:paraId="1E6C571E" w14:textId="77777777" w:rsidR="00257829" w:rsidRDefault="00E34D9C" w:rsidP="006869D6">
            <w:pPr>
              <w:numPr>
                <w:ilvl w:val="0"/>
                <w:numId w:val="4"/>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Was support timely, accessible, and cost-effective?</w:t>
            </w:r>
          </w:p>
          <w:p w14:paraId="1E6C571F" w14:textId="77777777" w:rsidR="00257829" w:rsidRDefault="00E34D9C" w:rsidP="006869D6">
            <w:pPr>
              <w:numPr>
                <w:ilvl w:val="0"/>
                <w:numId w:val="4"/>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burdensome were reporting and M&amp;E requirements?</w:t>
            </w:r>
          </w:p>
          <w:p w14:paraId="1E6C5720"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Sustainability</w:t>
            </w:r>
          </w:p>
          <w:p w14:paraId="1E6C5721" w14:textId="77777777" w:rsidR="00257829" w:rsidRDefault="00E34D9C" w:rsidP="006869D6">
            <w:pPr>
              <w:numPr>
                <w:ilvl w:val="0"/>
                <w:numId w:val="4"/>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Do you expect to sustain/scale these solutions after project closure?</w:t>
            </w:r>
          </w:p>
          <w:p w14:paraId="1E6C5722" w14:textId="77777777" w:rsidR="00257829" w:rsidRDefault="00E34D9C" w:rsidP="006869D6">
            <w:pPr>
              <w:numPr>
                <w:ilvl w:val="0"/>
                <w:numId w:val="4"/>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are the main risks to your continued growth?</w:t>
            </w:r>
          </w:p>
          <w:p w14:paraId="1E6C5723"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Cross-cutting</w:t>
            </w:r>
          </w:p>
          <w:p w14:paraId="1E6C5724" w14:textId="77777777" w:rsidR="00257829" w:rsidRDefault="00E34D9C" w:rsidP="006869D6">
            <w:pPr>
              <w:numPr>
                <w:ilvl w:val="0"/>
                <w:numId w:val="4"/>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Did the project help address gender inclusion (as a women-led company, or in your services)?</w:t>
            </w:r>
            <w:r>
              <w:rPr>
                <w:rFonts w:ascii="Fira Sans" w:eastAsia="Fira Sans" w:hAnsi="Fira Sans" w:cs="Fira Sans"/>
              </w:rPr>
              <w:br/>
            </w:r>
          </w:p>
          <w:p w14:paraId="1E6C5725" w14:textId="77777777" w:rsidR="00257829" w:rsidRDefault="00E34D9C" w:rsidP="006869D6">
            <w:pPr>
              <w:numPr>
                <w:ilvl w:val="0"/>
                <w:numId w:val="4"/>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did safeguards (ESS, social/environmental) affect your operations?</w:t>
            </w:r>
            <w:r>
              <w:rPr>
                <w:rFonts w:ascii="Fira Sans" w:eastAsia="Fira Sans" w:hAnsi="Fira Sans" w:cs="Fira Sans"/>
              </w:rPr>
              <w:br/>
            </w:r>
          </w:p>
          <w:p w14:paraId="1E6C5726" w14:textId="77777777" w:rsidR="00257829" w:rsidRDefault="00257829" w:rsidP="006869D6">
            <w:pPr>
              <w:widowControl w:val="0"/>
              <w:spacing w:before="100" w:beforeAutospacing="1" w:after="100" w:afterAutospacing="1"/>
              <w:contextualSpacing/>
              <w:jc w:val="left"/>
              <w:rPr>
                <w:rFonts w:ascii="Fira Sans" w:eastAsia="Fira Sans" w:hAnsi="Fira Sans" w:cs="Fira Sans"/>
              </w:rPr>
            </w:pPr>
          </w:p>
        </w:tc>
      </w:tr>
    </w:tbl>
    <w:p w14:paraId="1E6C5728" w14:textId="77777777" w:rsidR="00257829" w:rsidRDefault="00E34D9C" w:rsidP="006869D6">
      <w:pPr>
        <w:spacing w:before="100" w:beforeAutospacing="1" w:after="100" w:afterAutospacing="1"/>
        <w:contextualSpacing/>
        <w:rPr>
          <w:rFonts w:ascii="Fira Sans" w:eastAsia="Fira Sans" w:hAnsi="Fira Sans" w:cs="Fira Sans"/>
          <w:b/>
          <w:color w:val="009CDC"/>
        </w:rPr>
      </w:pPr>
      <w:r>
        <w:rPr>
          <w:rFonts w:ascii="Fira Sans" w:eastAsia="Fira Sans" w:hAnsi="Fira Sans" w:cs="Fira Sans"/>
          <w:b/>
          <w:color w:val="009CDC"/>
        </w:rPr>
        <w:t>Investors (1 global investor engaged via briefs)</w:t>
      </w:r>
    </w:p>
    <w:p w14:paraId="1E6C5729" w14:textId="77777777" w:rsidR="00257829" w:rsidRDefault="00E34D9C" w:rsidP="006869D6">
      <w:pPr>
        <w:spacing w:before="100" w:beforeAutospacing="1" w:after="100" w:afterAutospacing="1"/>
        <w:contextualSpacing/>
        <w:jc w:val="left"/>
        <w:rPr>
          <w:rFonts w:ascii="Fira Sans" w:eastAsia="Fira Sans" w:hAnsi="Fira Sans" w:cs="Fira Sans"/>
        </w:rPr>
      </w:pPr>
      <w:r>
        <w:rPr>
          <w:rFonts w:ascii="Fira Sans" w:eastAsia="Fira Sans" w:hAnsi="Fira Sans" w:cs="Fira Sans"/>
          <w:b/>
        </w:rPr>
        <w:t>Purpose:</w:t>
      </w:r>
      <w:r>
        <w:rPr>
          <w:rFonts w:ascii="Fira Sans" w:eastAsia="Fira Sans" w:hAnsi="Fira Sans" w:cs="Fira Sans"/>
        </w:rPr>
        <w:t xml:space="preserve"> Validate catalytic impact, co-financing.</w:t>
      </w:r>
    </w:p>
    <w:tbl>
      <w:tblPr>
        <w:tblStyle w:val="affffffffe"/>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257829" w14:paraId="1E6C5736" w14:textId="77777777">
        <w:tc>
          <w:tcPr>
            <w:tcW w:w="9026" w:type="dxa"/>
            <w:tcMar>
              <w:top w:w="100" w:type="dxa"/>
              <w:left w:w="100" w:type="dxa"/>
              <w:bottom w:w="100" w:type="dxa"/>
              <w:right w:w="100" w:type="dxa"/>
            </w:tcMar>
          </w:tcPr>
          <w:p w14:paraId="1E6C572A"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Relevance &amp; Coherence</w:t>
            </w:r>
          </w:p>
          <w:p w14:paraId="1E6C572B" w14:textId="77777777" w:rsidR="00257829" w:rsidRDefault="00E34D9C" w:rsidP="006869D6">
            <w:pPr>
              <w:numPr>
                <w:ilvl w:val="0"/>
                <w:numId w:val="6"/>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Did the investment briefs/engagement events change how you view climate adaptation opportunities?</w:t>
            </w:r>
          </w:p>
          <w:p w14:paraId="1E6C572C" w14:textId="77777777" w:rsidR="00257829" w:rsidRDefault="00E34D9C" w:rsidP="006869D6">
            <w:pPr>
              <w:numPr>
                <w:ilvl w:val="0"/>
                <w:numId w:val="6"/>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well did the project complement your existing portfolio strategy?</w:t>
            </w:r>
          </w:p>
          <w:p w14:paraId="1E6C572D"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Effectiveness</w:t>
            </w:r>
          </w:p>
          <w:p w14:paraId="1E6C572E" w14:textId="77777777" w:rsidR="00257829" w:rsidRDefault="00E34D9C" w:rsidP="006869D6">
            <w:pPr>
              <w:numPr>
                <w:ilvl w:val="0"/>
                <w:numId w:val="6"/>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lastRenderedPageBreak/>
              <w:t>Did you invest in or build stronger ties with the startups?</w:t>
            </w:r>
          </w:p>
          <w:p w14:paraId="1E6C572F" w14:textId="77777777" w:rsidR="00257829" w:rsidRDefault="00E34D9C" w:rsidP="006869D6">
            <w:pPr>
              <w:numPr>
                <w:ilvl w:val="0"/>
                <w:numId w:val="6"/>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did the project facilitate meaningful investor/startup matchmaking?</w:t>
            </w:r>
          </w:p>
          <w:p w14:paraId="1E6C5730"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Efficiency</w:t>
            </w:r>
          </w:p>
          <w:p w14:paraId="1E6C5731" w14:textId="77777777" w:rsidR="00257829" w:rsidRDefault="00E34D9C" w:rsidP="006869D6">
            <w:pPr>
              <w:numPr>
                <w:ilvl w:val="0"/>
                <w:numId w:val="6"/>
              </w:numPr>
              <w:spacing w:before="100" w:beforeAutospacing="1" w:after="100" w:afterAutospacing="1"/>
              <w:contextualSpacing/>
              <w:jc w:val="left"/>
              <w:rPr>
                <w:rFonts w:ascii="Fira Sans" w:eastAsia="Fira Sans" w:hAnsi="Fira Sans" w:cs="Fira Sans"/>
              </w:rPr>
            </w:pPr>
            <w:proofErr w:type="gramStart"/>
            <w:r>
              <w:rPr>
                <w:rFonts w:ascii="Fira Sans" w:eastAsia="Fira Sans" w:hAnsi="Fira Sans" w:cs="Fira Sans"/>
              </w:rPr>
              <w:t>Was</w:t>
            </w:r>
            <w:proofErr w:type="gramEnd"/>
            <w:r>
              <w:rPr>
                <w:rFonts w:ascii="Fira Sans" w:eastAsia="Fira Sans" w:hAnsi="Fira Sans" w:cs="Fira Sans"/>
              </w:rPr>
              <w:t xml:space="preserve"> investor outreach and communication well organized?</w:t>
            </w:r>
          </w:p>
          <w:p w14:paraId="1E6C5732" w14:textId="77777777" w:rsidR="00257829" w:rsidRDefault="00E34D9C" w:rsidP="006869D6">
            <w:pPr>
              <w:numPr>
                <w:ilvl w:val="0"/>
                <w:numId w:val="6"/>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could have been done to make investment opportunities more compelling?</w:t>
            </w:r>
            <w:r>
              <w:rPr>
                <w:rFonts w:ascii="Fira Sans" w:eastAsia="Fira Sans" w:hAnsi="Fira Sans" w:cs="Fira Sans"/>
              </w:rPr>
              <w:br/>
            </w:r>
          </w:p>
          <w:p w14:paraId="1E6C5733"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Sustainability</w:t>
            </w:r>
          </w:p>
          <w:p w14:paraId="1E6C5734" w14:textId="77777777" w:rsidR="00257829" w:rsidRDefault="00E34D9C" w:rsidP="006869D6">
            <w:pPr>
              <w:numPr>
                <w:ilvl w:val="0"/>
                <w:numId w:val="6"/>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Are you likely to continue engaging with these startups beyond the project?</w:t>
            </w:r>
          </w:p>
          <w:p w14:paraId="1E6C5735" w14:textId="77777777" w:rsidR="00257829" w:rsidRDefault="00E34D9C" w:rsidP="006869D6">
            <w:pPr>
              <w:numPr>
                <w:ilvl w:val="0"/>
                <w:numId w:val="6"/>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would sustain investor appetite for fintech-for-resilience in Africa?</w:t>
            </w:r>
          </w:p>
        </w:tc>
      </w:tr>
    </w:tbl>
    <w:p w14:paraId="1E6C5737" w14:textId="77777777" w:rsidR="00257829" w:rsidRDefault="00E34D9C" w:rsidP="006869D6">
      <w:pPr>
        <w:spacing w:before="100" w:beforeAutospacing="1" w:after="100" w:afterAutospacing="1"/>
        <w:contextualSpacing/>
        <w:rPr>
          <w:rFonts w:ascii="Fira Sans" w:eastAsia="Fira Sans" w:hAnsi="Fira Sans" w:cs="Fira Sans"/>
          <w:b/>
          <w:color w:val="009CDC"/>
        </w:rPr>
      </w:pPr>
      <w:r>
        <w:rPr>
          <w:rFonts w:ascii="Fira Sans" w:eastAsia="Fira Sans" w:hAnsi="Fira Sans" w:cs="Fira Sans"/>
          <w:b/>
          <w:color w:val="009CDC"/>
        </w:rPr>
        <w:lastRenderedPageBreak/>
        <w:t>Junior Expert / Beneficiary Representative</w:t>
      </w:r>
    </w:p>
    <w:p w14:paraId="1E6C5738" w14:textId="77777777" w:rsidR="00257829" w:rsidRDefault="00E34D9C" w:rsidP="006869D6">
      <w:pPr>
        <w:spacing w:before="100" w:beforeAutospacing="1" w:after="100" w:afterAutospacing="1"/>
        <w:contextualSpacing/>
        <w:jc w:val="left"/>
        <w:rPr>
          <w:rFonts w:ascii="Fira Sans" w:eastAsia="Fira Sans" w:hAnsi="Fira Sans" w:cs="Fira Sans"/>
        </w:rPr>
      </w:pPr>
      <w:r>
        <w:rPr>
          <w:rFonts w:ascii="Fira Sans" w:eastAsia="Fira Sans" w:hAnsi="Fira Sans" w:cs="Fira Sans"/>
          <w:b/>
        </w:rPr>
        <w:t>Purpose:</w:t>
      </w:r>
      <w:r>
        <w:rPr>
          <w:rFonts w:ascii="Fira Sans" w:eastAsia="Fira Sans" w:hAnsi="Fira Sans" w:cs="Fira Sans"/>
        </w:rPr>
        <w:t xml:space="preserve"> Capture end-user and human-capacity building experience.</w:t>
      </w:r>
    </w:p>
    <w:tbl>
      <w:tblPr>
        <w:tblStyle w:val="afffffffff"/>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257829" w14:paraId="1E6C5746" w14:textId="77777777">
        <w:tc>
          <w:tcPr>
            <w:tcW w:w="9026" w:type="dxa"/>
            <w:tcMar>
              <w:top w:w="100" w:type="dxa"/>
              <w:left w:w="100" w:type="dxa"/>
              <w:bottom w:w="100" w:type="dxa"/>
              <w:right w:w="100" w:type="dxa"/>
            </w:tcMar>
          </w:tcPr>
          <w:p w14:paraId="1E6C5739"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Relevance &amp; Coherence</w:t>
            </w:r>
          </w:p>
          <w:p w14:paraId="1E6C573A" w14:textId="77777777" w:rsidR="00257829" w:rsidRDefault="00E34D9C" w:rsidP="006869D6">
            <w:pPr>
              <w:numPr>
                <w:ilvl w:val="0"/>
                <w:numId w:val="7"/>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Why did you join as a junior expert / partner user group?</w:t>
            </w:r>
          </w:p>
          <w:p w14:paraId="1E6C573B" w14:textId="77777777" w:rsidR="00257829" w:rsidRDefault="00E34D9C" w:rsidP="006869D6">
            <w:pPr>
              <w:numPr>
                <w:ilvl w:val="0"/>
                <w:numId w:val="7"/>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Was the placement/support relevant to your career or community needs?</w:t>
            </w:r>
          </w:p>
          <w:p w14:paraId="1E6C573C"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Effectiveness</w:t>
            </w:r>
          </w:p>
          <w:p w14:paraId="1E6C573D" w14:textId="77777777" w:rsidR="00257829" w:rsidRDefault="00E34D9C" w:rsidP="006869D6">
            <w:pPr>
              <w:numPr>
                <w:ilvl w:val="0"/>
                <w:numId w:val="7"/>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skills or knowledge did you gain?</w:t>
            </w:r>
          </w:p>
          <w:p w14:paraId="1E6C573E" w14:textId="77777777" w:rsidR="00257829" w:rsidRDefault="00E34D9C" w:rsidP="006869D6">
            <w:pPr>
              <w:numPr>
                <w:ilvl w:val="0"/>
                <w:numId w:val="7"/>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has the project changed your ability to contribute to climate resilience?</w:t>
            </w:r>
          </w:p>
          <w:p w14:paraId="1E6C573F"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Efficiency</w:t>
            </w:r>
          </w:p>
          <w:p w14:paraId="1E6C5740" w14:textId="77777777" w:rsidR="00257829" w:rsidRDefault="00E34D9C" w:rsidP="006869D6">
            <w:pPr>
              <w:numPr>
                <w:ilvl w:val="0"/>
                <w:numId w:val="7"/>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Was the placement/support well organized and adequately resourced?</w:t>
            </w:r>
          </w:p>
          <w:p w14:paraId="1E6C5741"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Sustainability</w:t>
            </w:r>
          </w:p>
          <w:p w14:paraId="1E6C5742" w14:textId="77777777" w:rsidR="00257829" w:rsidRDefault="00E34D9C" w:rsidP="006869D6">
            <w:pPr>
              <w:numPr>
                <w:ilvl w:val="0"/>
                <w:numId w:val="7"/>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Do you see opportunities to continue applying what you learned?</w:t>
            </w:r>
          </w:p>
          <w:p w14:paraId="1E6C5743" w14:textId="77777777" w:rsidR="00257829" w:rsidRDefault="00E34D9C" w:rsidP="006869D6">
            <w:pPr>
              <w:numPr>
                <w:ilvl w:val="0"/>
                <w:numId w:val="7"/>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has your participation influenced your career trajectory / community resilience?</w:t>
            </w:r>
          </w:p>
          <w:p w14:paraId="1E6C5744"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Cross-cutting</w:t>
            </w:r>
          </w:p>
          <w:p w14:paraId="1E6C5745" w14:textId="77777777" w:rsidR="00257829" w:rsidRDefault="00E34D9C" w:rsidP="006869D6">
            <w:pPr>
              <w:numPr>
                <w:ilvl w:val="0"/>
                <w:numId w:val="7"/>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Were gender and inclusion issues adequately addressed in your experience?</w:t>
            </w:r>
          </w:p>
        </w:tc>
      </w:tr>
    </w:tbl>
    <w:p w14:paraId="1E6C5747" w14:textId="77777777" w:rsidR="00257829" w:rsidRDefault="00E34D9C" w:rsidP="006869D6">
      <w:pPr>
        <w:spacing w:before="100" w:beforeAutospacing="1" w:after="100" w:afterAutospacing="1"/>
        <w:contextualSpacing/>
        <w:rPr>
          <w:rFonts w:ascii="Fira Sans" w:eastAsia="Fira Sans" w:hAnsi="Fira Sans" w:cs="Fira Sans"/>
          <w:b/>
          <w:color w:val="009CDC"/>
        </w:rPr>
      </w:pPr>
      <w:r>
        <w:rPr>
          <w:rFonts w:ascii="Fira Sans" w:eastAsia="Fira Sans" w:hAnsi="Fira Sans" w:cs="Fira Sans"/>
          <w:b/>
          <w:color w:val="009CDC"/>
        </w:rPr>
        <w:t>Cross-Cutting Key Informant (e.g., SA Treasury/Reserve Bank, Uganda regulator)</w:t>
      </w:r>
    </w:p>
    <w:p w14:paraId="1E6C5748" w14:textId="77777777" w:rsidR="00257829" w:rsidRDefault="00E34D9C" w:rsidP="006869D6">
      <w:pPr>
        <w:spacing w:before="100" w:beforeAutospacing="1" w:after="100" w:afterAutospacing="1"/>
        <w:contextualSpacing/>
        <w:jc w:val="left"/>
        <w:rPr>
          <w:rFonts w:ascii="Fira Sans" w:eastAsia="Fira Sans" w:hAnsi="Fira Sans" w:cs="Fira Sans"/>
        </w:rPr>
      </w:pPr>
      <w:r>
        <w:rPr>
          <w:rFonts w:ascii="Fira Sans" w:eastAsia="Fira Sans" w:hAnsi="Fira Sans" w:cs="Fira Sans"/>
          <w:b/>
        </w:rPr>
        <w:t>Purpose:</w:t>
      </w:r>
      <w:r>
        <w:rPr>
          <w:rFonts w:ascii="Fira Sans" w:eastAsia="Fira Sans" w:hAnsi="Fira Sans" w:cs="Fira Sans"/>
        </w:rPr>
        <w:t xml:space="preserve"> Provide policy/system-level perspective.</w:t>
      </w:r>
    </w:p>
    <w:tbl>
      <w:tblPr>
        <w:tblStyle w:val="afffffffff0"/>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257829" w14:paraId="1E6C5754" w14:textId="77777777">
        <w:tc>
          <w:tcPr>
            <w:tcW w:w="9026" w:type="dxa"/>
            <w:tcMar>
              <w:top w:w="100" w:type="dxa"/>
              <w:left w:w="100" w:type="dxa"/>
              <w:bottom w:w="100" w:type="dxa"/>
              <w:right w:w="100" w:type="dxa"/>
            </w:tcMar>
          </w:tcPr>
          <w:p w14:paraId="1E6C5749"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Relevance &amp; Coherence</w:t>
            </w:r>
          </w:p>
          <w:p w14:paraId="1E6C574A" w14:textId="77777777" w:rsidR="00257829" w:rsidRDefault="00E34D9C" w:rsidP="006869D6">
            <w:pPr>
              <w:numPr>
                <w:ilvl w:val="0"/>
                <w:numId w:val="9"/>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How does fintech-enabled resilience align with national policy or regulatory frameworks?</w:t>
            </w:r>
          </w:p>
          <w:p w14:paraId="1E6C574B" w14:textId="77777777" w:rsidR="00257829" w:rsidRDefault="00E34D9C" w:rsidP="006869D6">
            <w:pPr>
              <w:numPr>
                <w:ilvl w:val="0"/>
                <w:numId w:val="9"/>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Did this project add value to the existing national/regional ecosystem?</w:t>
            </w:r>
          </w:p>
          <w:p w14:paraId="1E6C574C"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Effectiveness</w:t>
            </w:r>
          </w:p>
          <w:p w14:paraId="1E6C574D" w14:textId="77777777" w:rsidR="00257829" w:rsidRDefault="00E34D9C" w:rsidP="006869D6">
            <w:pPr>
              <w:numPr>
                <w:ilvl w:val="0"/>
                <w:numId w:val="9"/>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observable changes (if any) have you seen in fintech regulation, investment, or climate resilience awareness?</w:t>
            </w:r>
          </w:p>
          <w:p w14:paraId="1E6C574E"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Efficiency</w:t>
            </w:r>
          </w:p>
          <w:p w14:paraId="1E6C574F" w14:textId="77777777" w:rsidR="00257829" w:rsidRDefault="00E34D9C" w:rsidP="006869D6">
            <w:pPr>
              <w:numPr>
                <w:ilvl w:val="0"/>
                <w:numId w:val="9"/>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Was government engagement through PSC or other mechanisms effective?</w:t>
            </w:r>
          </w:p>
          <w:p w14:paraId="1E6C5750"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Sustainability</w:t>
            </w:r>
          </w:p>
          <w:p w14:paraId="1E6C5751" w14:textId="77777777" w:rsidR="00257829" w:rsidRDefault="00E34D9C" w:rsidP="006869D6">
            <w:pPr>
              <w:numPr>
                <w:ilvl w:val="0"/>
                <w:numId w:val="9"/>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Do you see pathways to institutionalize or scale up project outcomes nationally?</w:t>
            </w:r>
          </w:p>
          <w:p w14:paraId="1E6C5752" w14:textId="77777777" w:rsidR="00257829" w:rsidRDefault="00E34D9C" w:rsidP="006869D6">
            <w:pPr>
              <w:spacing w:before="100" w:beforeAutospacing="1" w:after="100" w:afterAutospacing="1"/>
              <w:contextualSpacing/>
              <w:jc w:val="left"/>
              <w:rPr>
                <w:rFonts w:ascii="Fira Sans" w:eastAsia="Fira Sans" w:hAnsi="Fira Sans" w:cs="Fira Sans"/>
                <w:b/>
              </w:rPr>
            </w:pPr>
            <w:r>
              <w:rPr>
                <w:rFonts w:ascii="Fira Sans" w:eastAsia="Fira Sans" w:hAnsi="Fira Sans" w:cs="Fira Sans"/>
                <w:b/>
              </w:rPr>
              <w:t>Cross-cutting</w:t>
            </w:r>
          </w:p>
          <w:p w14:paraId="1E6C5753" w14:textId="77777777" w:rsidR="00257829" w:rsidRDefault="00E34D9C" w:rsidP="006869D6">
            <w:pPr>
              <w:numPr>
                <w:ilvl w:val="0"/>
                <w:numId w:val="9"/>
              </w:numPr>
              <w:spacing w:before="100" w:beforeAutospacing="1" w:after="100" w:afterAutospacing="1"/>
              <w:contextualSpacing/>
              <w:jc w:val="left"/>
              <w:rPr>
                <w:rFonts w:ascii="Fira Sans" w:eastAsia="Fira Sans" w:hAnsi="Fira Sans" w:cs="Fira Sans"/>
              </w:rPr>
            </w:pPr>
            <w:r>
              <w:rPr>
                <w:rFonts w:ascii="Fira Sans" w:eastAsia="Fira Sans" w:hAnsi="Fira Sans" w:cs="Fira Sans"/>
              </w:rPr>
              <w:t>What role do you think gender-responsive policies should play in sustaining these outcomes?</w:t>
            </w:r>
          </w:p>
        </w:tc>
      </w:tr>
    </w:tbl>
    <w:p w14:paraId="1E6C5755" w14:textId="77777777" w:rsidR="00257829" w:rsidRDefault="00E34D9C" w:rsidP="006869D6">
      <w:pPr>
        <w:pStyle w:val="Heading2"/>
        <w:spacing w:before="100" w:beforeAutospacing="1" w:after="100" w:afterAutospacing="1"/>
        <w:ind w:left="0"/>
        <w:contextualSpacing/>
      </w:pPr>
      <w:bookmarkStart w:id="112" w:name="_heading=h.njbhc9s9w0l4" w:colFirst="0" w:colLast="0"/>
      <w:bookmarkEnd w:id="112"/>
      <w:r>
        <w:br w:type="page"/>
      </w:r>
    </w:p>
    <w:p w14:paraId="1E6C5756" w14:textId="77777777" w:rsidR="00257829" w:rsidRDefault="00E34D9C">
      <w:pPr>
        <w:pStyle w:val="Heading2"/>
        <w:ind w:left="0"/>
      </w:pPr>
      <w:bookmarkStart w:id="113" w:name="_Toc212898079"/>
      <w:r>
        <w:lastRenderedPageBreak/>
        <w:t>Annex 9. Statistical Data from Evaluation Survey / Questionnaire Analysis</w:t>
      </w:r>
      <w:bookmarkEnd w:id="113"/>
    </w:p>
    <w:p w14:paraId="1E6C5757" w14:textId="77777777" w:rsidR="00257829" w:rsidRDefault="00E34D9C">
      <w:pPr>
        <w:rPr>
          <w:rFonts w:ascii="Fira Sans" w:eastAsia="Fira Sans" w:hAnsi="Fira Sans" w:cs="Fira Sans"/>
        </w:rPr>
      </w:pPr>
      <w:r>
        <w:rPr>
          <w:rFonts w:ascii="Fira Sans" w:eastAsia="Fira Sans" w:hAnsi="Fira Sans" w:cs="Fira Sans"/>
        </w:rPr>
        <w:t xml:space="preserve">As part of the Terminal Evaluation of the </w:t>
      </w:r>
      <w:r>
        <w:rPr>
          <w:rFonts w:ascii="Fira Sans" w:eastAsia="Fira Sans" w:hAnsi="Fira Sans" w:cs="Fira Sans"/>
          <w:i/>
        </w:rPr>
        <w:t>Acceleration of Fintech-Enabled Climate Resilience Solutions Project (GEF ID: 10927)</w:t>
      </w:r>
      <w:r>
        <w:rPr>
          <w:rFonts w:ascii="Fira Sans" w:eastAsia="Fira Sans" w:hAnsi="Fira Sans" w:cs="Fira Sans"/>
        </w:rPr>
        <w:t>, questionnaires and semi-structured interviews were conducted with key stakeholder groups, including startups, junior experts, investors, government representatives, UNIDO staff, and BFA Global. While the evaluation did not deploy a large-scale quantitative survey, structured questions were applied consistently across respondent groups to allow for aggregation of responses and analysis.</w:t>
      </w:r>
    </w:p>
    <w:p w14:paraId="1E6C5758" w14:textId="77777777" w:rsidR="00257829" w:rsidRDefault="00257829">
      <w:pPr>
        <w:rPr>
          <w:rFonts w:ascii="Fira Sans" w:eastAsia="Fira Sans" w:hAnsi="Fira Sans" w:cs="Fira Sans"/>
        </w:rPr>
      </w:pPr>
    </w:p>
    <w:p w14:paraId="1E6C5759" w14:textId="77777777" w:rsidR="00257829" w:rsidRDefault="00E34D9C">
      <w:pPr>
        <w:rPr>
          <w:rFonts w:ascii="Fira Sans" w:eastAsia="Fira Sans" w:hAnsi="Fira Sans" w:cs="Fira Sans"/>
          <w:b/>
        </w:rPr>
      </w:pPr>
      <w:r>
        <w:rPr>
          <w:rFonts w:ascii="Fira Sans" w:eastAsia="Fira Sans" w:hAnsi="Fira Sans" w:cs="Fira Sans"/>
          <w:b/>
        </w:rPr>
        <w:t>1. Respondent Groups and Coverage</w:t>
      </w:r>
    </w:p>
    <w:p w14:paraId="1E6C575A" w14:textId="77777777" w:rsidR="00257829" w:rsidRDefault="00257829">
      <w:pPr>
        <w:rPr>
          <w:rFonts w:ascii="Fira Sans" w:eastAsia="Fira Sans" w:hAnsi="Fira Sans" w:cs="Fira Sans"/>
          <w:b/>
        </w:rPr>
      </w:pPr>
    </w:p>
    <w:p w14:paraId="1E6C575B" w14:textId="77777777" w:rsidR="00257829" w:rsidRDefault="00257829">
      <w:pPr>
        <w:rPr>
          <w:rFonts w:ascii="Fira Sans" w:eastAsia="Fira Sans" w:hAnsi="Fira Sans" w:cs="Fira Sans"/>
          <w:b/>
        </w:rPr>
      </w:pPr>
    </w:p>
    <w:tbl>
      <w:tblPr>
        <w:tblStyle w:val="afffffffff1"/>
        <w:tblW w:w="8510" w:type="dxa"/>
        <w:tblBorders>
          <w:top w:val="nil"/>
          <w:left w:val="nil"/>
          <w:bottom w:val="nil"/>
          <w:right w:val="nil"/>
          <w:insideH w:val="nil"/>
          <w:insideV w:val="nil"/>
        </w:tblBorders>
        <w:tblLayout w:type="fixed"/>
        <w:tblLook w:val="0600" w:firstRow="0" w:lastRow="0" w:firstColumn="0" w:lastColumn="0" w:noHBand="1" w:noVBand="1"/>
      </w:tblPr>
      <w:tblGrid>
        <w:gridCol w:w="3110"/>
        <w:gridCol w:w="1145"/>
        <w:gridCol w:w="2765"/>
        <w:gridCol w:w="1490"/>
      </w:tblGrid>
      <w:tr w:rsidR="00257829" w14:paraId="1E6C5760" w14:textId="77777777">
        <w:trPr>
          <w:trHeight w:val="500"/>
        </w:trPr>
        <w:tc>
          <w:tcPr>
            <w:tcW w:w="31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5C" w14:textId="77777777" w:rsidR="00257829" w:rsidRDefault="00E34D9C">
            <w:pPr>
              <w:jc w:val="left"/>
              <w:rPr>
                <w:rFonts w:ascii="Fira Sans" w:eastAsia="Fira Sans" w:hAnsi="Fira Sans" w:cs="Fira Sans"/>
                <w:b/>
              </w:rPr>
            </w:pPr>
            <w:r>
              <w:rPr>
                <w:rFonts w:ascii="Fira Sans" w:eastAsia="Fira Sans" w:hAnsi="Fira Sans" w:cs="Fira Sans"/>
                <w:b/>
              </w:rPr>
              <w:t>Stakeholder Group</w:t>
            </w:r>
          </w:p>
        </w:tc>
        <w:tc>
          <w:tcPr>
            <w:tcW w:w="11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5D" w14:textId="77777777" w:rsidR="00257829" w:rsidRDefault="00E34D9C">
            <w:pPr>
              <w:jc w:val="left"/>
              <w:rPr>
                <w:rFonts w:ascii="Fira Sans" w:eastAsia="Fira Sans" w:hAnsi="Fira Sans" w:cs="Fira Sans"/>
                <w:b/>
              </w:rPr>
            </w:pPr>
            <w:r>
              <w:rPr>
                <w:rFonts w:ascii="Fira Sans" w:eastAsia="Fira Sans" w:hAnsi="Fira Sans" w:cs="Fira Sans"/>
                <w:b/>
              </w:rPr>
              <w:t>Targeted</w:t>
            </w:r>
          </w:p>
        </w:tc>
        <w:tc>
          <w:tcPr>
            <w:tcW w:w="2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5E" w14:textId="77777777" w:rsidR="00257829" w:rsidRDefault="00E34D9C">
            <w:pPr>
              <w:jc w:val="left"/>
              <w:rPr>
                <w:rFonts w:ascii="Fira Sans" w:eastAsia="Fira Sans" w:hAnsi="Fira Sans" w:cs="Fira Sans"/>
                <w:b/>
              </w:rPr>
            </w:pPr>
            <w:r>
              <w:rPr>
                <w:rFonts w:ascii="Fira Sans" w:eastAsia="Fira Sans" w:hAnsi="Fira Sans" w:cs="Fira Sans"/>
                <w:b/>
              </w:rPr>
              <w:t>Interviewed / Completed</w:t>
            </w:r>
          </w:p>
        </w:tc>
        <w:tc>
          <w:tcPr>
            <w:tcW w:w="1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5F" w14:textId="77777777" w:rsidR="00257829" w:rsidRDefault="00E34D9C">
            <w:pPr>
              <w:jc w:val="left"/>
              <w:rPr>
                <w:rFonts w:ascii="Fira Sans" w:eastAsia="Fira Sans" w:hAnsi="Fira Sans" w:cs="Fira Sans"/>
                <w:b/>
              </w:rPr>
            </w:pPr>
            <w:r>
              <w:rPr>
                <w:rFonts w:ascii="Fira Sans" w:eastAsia="Fira Sans" w:hAnsi="Fira Sans" w:cs="Fira Sans"/>
                <w:b/>
              </w:rPr>
              <w:t>% Response</w:t>
            </w:r>
          </w:p>
        </w:tc>
      </w:tr>
      <w:tr w:rsidR="00257829" w14:paraId="1E6C5765" w14:textId="77777777">
        <w:trPr>
          <w:trHeight w:val="500"/>
        </w:trPr>
        <w:tc>
          <w:tcPr>
            <w:tcW w:w="31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1" w14:textId="77777777" w:rsidR="00257829" w:rsidRDefault="00E34D9C">
            <w:pPr>
              <w:jc w:val="left"/>
              <w:rPr>
                <w:rFonts w:ascii="Fira Sans" w:eastAsia="Fira Sans" w:hAnsi="Fira Sans" w:cs="Fira Sans"/>
              </w:rPr>
            </w:pPr>
            <w:r>
              <w:rPr>
                <w:rFonts w:ascii="Fira Sans" w:eastAsia="Fira Sans" w:hAnsi="Fira Sans" w:cs="Fira Sans"/>
              </w:rPr>
              <w:t>Startups (founders/teams)</w:t>
            </w:r>
          </w:p>
        </w:tc>
        <w:tc>
          <w:tcPr>
            <w:tcW w:w="11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2" w14:textId="77777777" w:rsidR="00257829" w:rsidRDefault="00E34D9C">
            <w:pPr>
              <w:jc w:val="left"/>
              <w:rPr>
                <w:rFonts w:ascii="Fira Sans" w:eastAsia="Fira Sans" w:hAnsi="Fira Sans" w:cs="Fira Sans"/>
              </w:rPr>
            </w:pPr>
            <w:r>
              <w:rPr>
                <w:rFonts w:ascii="Fira Sans" w:eastAsia="Fira Sans" w:hAnsi="Fira Sans" w:cs="Fira Sans"/>
              </w:rPr>
              <w:t>5</w:t>
            </w:r>
          </w:p>
        </w:tc>
        <w:tc>
          <w:tcPr>
            <w:tcW w:w="2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3" w14:textId="77777777" w:rsidR="00257829" w:rsidRDefault="00E34D9C">
            <w:pPr>
              <w:jc w:val="left"/>
              <w:rPr>
                <w:rFonts w:ascii="Fira Sans" w:eastAsia="Fira Sans" w:hAnsi="Fira Sans" w:cs="Fira Sans"/>
              </w:rPr>
            </w:pPr>
            <w:r>
              <w:rPr>
                <w:rFonts w:ascii="Fira Sans" w:eastAsia="Fira Sans" w:hAnsi="Fira Sans" w:cs="Fira Sans"/>
              </w:rPr>
              <w:t>5</w:t>
            </w:r>
          </w:p>
        </w:tc>
        <w:tc>
          <w:tcPr>
            <w:tcW w:w="1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4" w14:textId="77777777" w:rsidR="00257829" w:rsidRDefault="00E34D9C">
            <w:pPr>
              <w:jc w:val="left"/>
              <w:rPr>
                <w:rFonts w:ascii="Fira Sans" w:eastAsia="Fira Sans" w:hAnsi="Fira Sans" w:cs="Fira Sans"/>
              </w:rPr>
            </w:pPr>
            <w:r>
              <w:rPr>
                <w:rFonts w:ascii="Fira Sans" w:eastAsia="Fira Sans" w:hAnsi="Fira Sans" w:cs="Fira Sans"/>
              </w:rPr>
              <w:t>100%</w:t>
            </w:r>
          </w:p>
        </w:tc>
      </w:tr>
      <w:tr w:rsidR="00257829" w14:paraId="1E6C576A" w14:textId="77777777">
        <w:trPr>
          <w:trHeight w:val="500"/>
        </w:trPr>
        <w:tc>
          <w:tcPr>
            <w:tcW w:w="31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6" w14:textId="77777777" w:rsidR="00257829" w:rsidRDefault="00E34D9C">
            <w:pPr>
              <w:jc w:val="left"/>
              <w:rPr>
                <w:rFonts w:ascii="Fira Sans" w:eastAsia="Fira Sans" w:hAnsi="Fira Sans" w:cs="Fira Sans"/>
              </w:rPr>
            </w:pPr>
            <w:r>
              <w:rPr>
                <w:rFonts w:ascii="Fira Sans" w:eastAsia="Fira Sans" w:hAnsi="Fira Sans" w:cs="Fira Sans"/>
              </w:rPr>
              <w:t>Junior experts</w:t>
            </w:r>
          </w:p>
        </w:tc>
        <w:tc>
          <w:tcPr>
            <w:tcW w:w="11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7" w14:textId="77777777" w:rsidR="00257829" w:rsidRDefault="00E34D9C">
            <w:pPr>
              <w:jc w:val="left"/>
              <w:rPr>
                <w:rFonts w:ascii="Fira Sans" w:eastAsia="Fira Sans" w:hAnsi="Fira Sans" w:cs="Fira Sans"/>
              </w:rPr>
            </w:pPr>
            <w:r>
              <w:rPr>
                <w:rFonts w:ascii="Fira Sans" w:eastAsia="Fira Sans" w:hAnsi="Fira Sans" w:cs="Fira Sans"/>
              </w:rPr>
              <w:t>1</w:t>
            </w:r>
          </w:p>
        </w:tc>
        <w:tc>
          <w:tcPr>
            <w:tcW w:w="2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8" w14:textId="77777777" w:rsidR="00257829" w:rsidRDefault="00E34D9C">
            <w:pPr>
              <w:jc w:val="left"/>
              <w:rPr>
                <w:rFonts w:ascii="Fira Sans" w:eastAsia="Fira Sans" w:hAnsi="Fira Sans" w:cs="Fira Sans"/>
              </w:rPr>
            </w:pPr>
            <w:r>
              <w:rPr>
                <w:rFonts w:ascii="Fira Sans" w:eastAsia="Fira Sans" w:hAnsi="Fira Sans" w:cs="Fira Sans"/>
              </w:rPr>
              <w:t>1</w:t>
            </w:r>
          </w:p>
        </w:tc>
        <w:tc>
          <w:tcPr>
            <w:tcW w:w="1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9" w14:textId="77777777" w:rsidR="00257829" w:rsidRDefault="00E34D9C">
            <w:pPr>
              <w:jc w:val="left"/>
              <w:rPr>
                <w:rFonts w:ascii="Fira Sans" w:eastAsia="Fira Sans" w:hAnsi="Fira Sans" w:cs="Fira Sans"/>
              </w:rPr>
            </w:pPr>
            <w:r>
              <w:rPr>
                <w:rFonts w:ascii="Fira Sans" w:eastAsia="Fira Sans" w:hAnsi="Fira Sans" w:cs="Fira Sans"/>
              </w:rPr>
              <w:t>100%</w:t>
            </w:r>
          </w:p>
        </w:tc>
      </w:tr>
      <w:tr w:rsidR="00257829" w14:paraId="1E6C576F" w14:textId="77777777">
        <w:trPr>
          <w:trHeight w:val="500"/>
        </w:trPr>
        <w:tc>
          <w:tcPr>
            <w:tcW w:w="31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B" w14:textId="77777777" w:rsidR="00257829" w:rsidRDefault="00E34D9C">
            <w:pPr>
              <w:jc w:val="left"/>
              <w:rPr>
                <w:rFonts w:ascii="Fira Sans" w:eastAsia="Fira Sans" w:hAnsi="Fira Sans" w:cs="Fira Sans"/>
              </w:rPr>
            </w:pPr>
            <w:r>
              <w:rPr>
                <w:rFonts w:ascii="Fira Sans" w:eastAsia="Fira Sans" w:hAnsi="Fira Sans" w:cs="Fira Sans"/>
              </w:rPr>
              <w:t>Gender Beneficiary</w:t>
            </w:r>
          </w:p>
        </w:tc>
        <w:tc>
          <w:tcPr>
            <w:tcW w:w="11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C" w14:textId="77777777" w:rsidR="00257829" w:rsidRDefault="00E34D9C">
            <w:pPr>
              <w:jc w:val="left"/>
              <w:rPr>
                <w:rFonts w:ascii="Fira Sans" w:eastAsia="Fira Sans" w:hAnsi="Fira Sans" w:cs="Fira Sans"/>
              </w:rPr>
            </w:pPr>
            <w:r>
              <w:rPr>
                <w:rFonts w:ascii="Fira Sans" w:eastAsia="Fira Sans" w:hAnsi="Fira Sans" w:cs="Fira Sans"/>
              </w:rPr>
              <w:t>1</w:t>
            </w:r>
          </w:p>
        </w:tc>
        <w:tc>
          <w:tcPr>
            <w:tcW w:w="2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D" w14:textId="77777777" w:rsidR="00257829" w:rsidRDefault="00E34D9C">
            <w:pPr>
              <w:jc w:val="left"/>
              <w:rPr>
                <w:rFonts w:ascii="Fira Sans" w:eastAsia="Fira Sans" w:hAnsi="Fira Sans" w:cs="Fira Sans"/>
              </w:rPr>
            </w:pPr>
            <w:r>
              <w:rPr>
                <w:rFonts w:ascii="Fira Sans" w:eastAsia="Fira Sans" w:hAnsi="Fira Sans" w:cs="Fira Sans"/>
              </w:rPr>
              <w:t>1</w:t>
            </w:r>
          </w:p>
        </w:tc>
        <w:tc>
          <w:tcPr>
            <w:tcW w:w="1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6E" w14:textId="77777777" w:rsidR="00257829" w:rsidRDefault="00E34D9C">
            <w:pPr>
              <w:jc w:val="left"/>
              <w:rPr>
                <w:rFonts w:ascii="Fira Sans" w:eastAsia="Fira Sans" w:hAnsi="Fira Sans" w:cs="Fira Sans"/>
              </w:rPr>
            </w:pPr>
            <w:r>
              <w:rPr>
                <w:rFonts w:ascii="Fira Sans" w:eastAsia="Fira Sans" w:hAnsi="Fira Sans" w:cs="Fira Sans"/>
              </w:rPr>
              <w:t>100%</w:t>
            </w:r>
          </w:p>
        </w:tc>
      </w:tr>
      <w:tr w:rsidR="00257829" w14:paraId="1E6C5774" w14:textId="77777777">
        <w:trPr>
          <w:trHeight w:val="500"/>
        </w:trPr>
        <w:tc>
          <w:tcPr>
            <w:tcW w:w="31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0" w14:textId="77777777" w:rsidR="00257829" w:rsidRDefault="00E34D9C">
            <w:pPr>
              <w:jc w:val="left"/>
              <w:rPr>
                <w:rFonts w:ascii="Fira Sans" w:eastAsia="Fira Sans" w:hAnsi="Fira Sans" w:cs="Fira Sans"/>
              </w:rPr>
            </w:pPr>
            <w:r>
              <w:rPr>
                <w:rFonts w:ascii="Fira Sans" w:eastAsia="Fira Sans" w:hAnsi="Fira Sans" w:cs="Fira Sans"/>
              </w:rPr>
              <w:t>Investors (Circle of Investors)</w:t>
            </w:r>
          </w:p>
        </w:tc>
        <w:tc>
          <w:tcPr>
            <w:tcW w:w="11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1" w14:textId="77777777" w:rsidR="00257829" w:rsidRDefault="00E34D9C">
            <w:pPr>
              <w:jc w:val="left"/>
              <w:rPr>
                <w:rFonts w:ascii="Fira Sans" w:eastAsia="Fira Sans" w:hAnsi="Fira Sans" w:cs="Fira Sans"/>
              </w:rPr>
            </w:pPr>
            <w:r>
              <w:rPr>
                <w:rFonts w:ascii="Fira Sans" w:eastAsia="Fira Sans" w:hAnsi="Fira Sans" w:cs="Fira Sans"/>
              </w:rPr>
              <w:t>1</w:t>
            </w:r>
          </w:p>
        </w:tc>
        <w:tc>
          <w:tcPr>
            <w:tcW w:w="2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2" w14:textId="77777777" w:rsidR="00257829" w:rsidRDefault="00E34D9C">
            <w:pPr>
              <w:jc w:val="left"/>
              <w:rPr>
                <w:rFonts w:ascii="Fira Sans" w:eastAsia="Fira Sans" w:hAnsi="Fira Sans" w:cs="Fira Sans"/>
              </w:rPr>
            </w:pPr>
            <w:r>
              <w:rPr>
                <w:rFonts w:ascii="Fira Sans" w:eastAsia="Fira Sans" w:hAnsi="Fira Sans" w:cs="Fira Sans"/>
              </w:rPr>
              <w:t>1</w:t>
            </w:r>
          </w:p>
        </w:tc>
        <w:tc>
          <w:tcPr>
            <w:tcW w:w="1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3" w14:textId="77777777" w:rsidR="00257829" w:rsidRDefault="00E34D9C">
            <w:pPr>
              <w:jc w:val="left"/>
              <w:rPr>
                <w:rFonts w:ascii="Fira Sans" w:eastAsia="Fira Sans" w:hAnsi="Fira Sans" w:cs="Fira Sans"/>
              </w:rPr>
            </w:pPr>
            <w:r>
              <w:rPr>
                <w:rFonts w:ascii="Fira Sans" w:eastAsia="Fira Sans" w:hAnsi="Fira Sans" w:cs="Fira Sans"/>
              </w:rPr>
              <w:t>100%</w:t>
            </w:r>
          </w:p>
        </w:tc>
      </w:tr>
      <w:tr w:rsidR="00257829" w14:paraId="1E6C5779" w14:textId="77777777">
        <w:trPr>
          <w:trHeight w:val="500"/>
        </w:trPr>
        <w:tc>
          <w:tcPr>
            <w:tcW w:w="31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5" w14:textId="77777777" w:rsidR="00257829" w:rsidRDefault="00E34D9C">
            <w:pPr>
              <w:jc w:val="left"/>
              <w:rPr>
                <w:rFonts w:ascii="Fira Sans" w:eastAsia="Fira Sans" w:hAnsi="Fira Sans" w:cs="Fira Sans"/>
              </w:rPr>
            </w:pPr>
            <w:r>
              <w:rPr>
                <w:rFonts w:ascii="Fira Sans" w:eastAsia="Fira Sans" w:hAnsi="Fira Sans" w:cs="Fira Sans"/>
              </w:rPr>
              <w:t>Government representatives</w:t>
            </w:r>
          </w:p>
        </w:tc>
        <w:tc>
          <w:tcPr>
            <w:tcW w:w="11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6" w14:textId="77777777" w:rsidR="00257829" w:rsidRDefault="00E34D9C">
            <w:pPr>
              <w:jc w:val="left"/>
              <w:rPr>
                <w:rFonts w:ascii="Fira Sans" w:eastAsia="Fira Sans" w:hAnsi="Fira Sans" w:cs="Fira Sans"/>
              </w:rPr>
            </w:pPr>
            <w:r>
              <w:rPr>
                <w:rFonts w:ascii="Fira Sans" w:eastAsia="Fira Sans" w:hAnsi="Fira Sans" w:cs="Fira Sans"/>
              </w:rPr>
              <w:t>3</w:t>
            </w:r>
          </w:p>
        </w:tc>
        <w:tc>
          <w:tcPr>
            <w:tcW w:w="2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7" w14:textId="77777777" w:rsidR="00257829" w:rsidRDefault="00E34D9C">
            <w:pPr>
              <w:jc w:val="left"/>
              <w:rPr>
                <w:rFonts w:ascii="Fira Sans" w:eastAsia="Fira Sans" w:hAnsi="Fira Sans" w:cs="Fira Sans"/>
              </w:rPr>
            </w:pPr>
            <w:r>
              <w:rPr>
                <w:rFonts w:ascii="Fira Sans" w:eastAsia="Fira Sans" w:hAnsi="Fira Sans" w:cs="Fira Sans"/>
              </w:rPr>
              <w:t>0</w:t>
            </w:r>
          </w:p>
        </w:tc>
        <w:tc>
          <w:tcPr>
            <w:tcW w:w="1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8" w14:textId="77777777" w:rsidR="00257829" w:rsidRDefault="00E34D9C">
            <w:pPr>
              <w:jc w:val="left"/>
              <w:rPr>
                <w:rFonts w:ascii="Fira Sans" w:eastAsia="Fira Sans" w:hAnsi="Fira Sans" w:cs="Fira Sans"/>
              </w:rPr>
            </w:pPr>
            <w:r>
              <w:rPr>
                <w:rFonts w:ascii="Fira Sans" w:eastAsia="Fira Sans" w:hAnsi="Fira Sans" w:cs="Fira Sans"/>
              </w:rPr>
              <w:t>0%</w:t>
            </w:r>
          </w:p>
        </w:tc>
      </w:tr>
      <w:tr w:rsidR="00257829" w14:paraId="1E6C577E" w14:textId="77777777">
        <w:trPr>
          <w:trHeight w:val="500"/>
        </w:trPr>
        <w:tc>
          <w:tcPr>
            <w:tcW w:w="31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A" w14:textId="77777777" w:rsidR="00257829" w:rsidRDefault="00E34D9C">
            <w:pPr>
              <w:jc w:val="left"/>
              <w:rPr>
                <w:rFonts w:ascii="Fira Sans" w:eastAsia="Fira Sans" w:hAnsi="Fira Sans" w:cs="Fira Sans"/>
              </w:rPr>
            </w:pPr>
            <w:r>
              <w:rPr>
                <w:rFonts w:ascii="Fira Sans" w:eastAsia="Fira Sans" w:hAnsi="Fira Sans" w:cs="Fira Sans"/>
              </w:rPr>
              <w:t>UNIDO HQ staff</w:t>
            </w:r>
          </w:p>
        </w:tc>
        <w:tc>
          <w:tcPr>
            <w:tcW w:w="11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B" w14:textId="77777777" w:rsidR="00257829" w:rsidRDefault="00E34D9C">
            <w:pPr>
              <w:jc w:val="left"/>
              <w:rPr>
                <w:rFonts w:ascii="Fira Sans" w:eastAsia="Fira Sans" w:hAnsi="Fira Sans" w:cs="Fira Sans"/>
              </w:rPr>
            </w:pPr>
            <w:r>
              <w:rPr>
                <w:rFonts w:ascii="Fira Sans" w:eastAsia="Fira Sans" w:hAnsi="Fira Sans" w:cs="Fira Sans"/>
              </w:rPr>
              <w:t>3</w:t>
            </w:r>
          </w:p>
        </w:tc>
        <w:tc>
          <w:tcPr>
            <w:tcW w:w="2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C" w14:textId="77777777" w:rsidR="00257829" w:rsidRDefault="00E34D9C">
            <w:pPr>
              <w:jc w:val="left"/>
              <w:rPr>
                <w:rFonts w:ascii="Fira Sans" w:eastAsia="Fira Sans" w:hAnsi="Fira Sans" w:cs="Fira Sans"/>
              </w:rPr>
            </w:pPr>
            <w:r>
              <w:rPr>
                <w:rFonts w:ascii="Fira Sans" w:eastAsia="Fira Sans" w:hAnsi="Fira Sans" w:cs="Fira Sans"/>
              </w:rPr>
              <w:t>3</w:t>
            </w:r>
          </w:p>
        </w:tc>
        <w:tc>
          <w:tcPr>
            <w:tcW w:w="1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D" w14:textId="77777777" w:rsidR="00257829" w:rsidRDefault="00E34D9C">
            <w:pPr>
              <w:jc w:val="left"/>
              <w:rPr>
                <w:rFonts w:ascii="Fira Sans" w:eastAsia="Fira Sans" w:hAnsi="Fira Sans" w:cs="Fira Sans"/>
              </w:rPr>
            </w:pPr>
            <w:r>
              <w:rPr>
                <w:rFonts w:ascii="Fira Sans" w:eastAsia="Fira Sans" w:hAnsi="Fira Sans" w:cs="Fira Sans"/>
              </w:rPr>
              <w:t>100%</w:t>
            </w:r>
          </w:p>
        </w:tc>
      </w:tr>
      <w:tr w:rsidR="00257829" w14:paraId="1E6C5783" w14:textId="77777777">
        <w:trPr>
          <w:trHeight w:val="500"/>
        </w:trPr>
        <w:tc>
          <w:tcPr>
            <w:tcW w:w="31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7F" w14:textId="77777777" w:rsidR="00257829" w:rsidRDefault="00E34D9C">
            <w:pPr>
              <w:jc w:val="left"/>
              <w:rPr>
                <w:rFonts w:ascii="Fira Sans" w:eastAsia="Fira Sans" w:hAnsi="Fira Sans" w:cs="Fira Sans"/>
              </w:rPr>
            </w:pPr>
            <w:r>
              <w:rPr>
                <w:rFonts w:ascii="Fira Sans" w:eastAsia="Fira Sans" w:hAnsi="Fira Sans" w:cs="Fira Sans"/>
              </w:rPr>
              <w:t>BFA Global staff</w:t>
            </w:r>
          </w:p>
        </w:tc>
        <w:tc>
          <w:tcPr>
            <w:tcW w:w="11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80" w14:textId="77777777" w:rsidR="00257829" w:rsidRDefault="00E34D9C">
            <w:pPr>
              <w:jc w:val="left"/>
              <w:rPr>
                <w:rFonts w:ascii="Fira Sans" w:eastAsia="Fira Sans" w:hAnsi="Fira Sans" w:cs="Fira Sans"/>
              </w:rPr>
            </w:pPr>
            <w:r>
              <w:rPr>
                <w:rFonts w:ascii="Fira Sans" w:eastAsia="Fira Sans" w:hAnsi="Fira Sans" w:cs="Fira Sans"/>
              </w:rPr>
              <w:t>3</w:t>
            </w:r>
          </w:p>
        </w:tc>
        <w:tc>
          <w:tcPr>
            <w:tcW w:w="2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81" w14:textId="77777777" w:rsidR="00257829" w:rsidRDefault="00E34D9C">
            <w:pPr>
              <w:jc w:val="left"/>
              <w:rPr>
                <w:rFonts w:ascii="Fira Sans" w:eastAsia="Fira Sans" w:hAnsi="Fira Sans" w:cs="Fira Sans"/>
              </w:rPr>
            </w:pPr>
            <w:r>
              <w:rPr>
                <w:rFonts w:ascii="Fira Sans" w:eastAsia="Fira Sans" w:hAnsi="Fira Sans" w:cs="Fira Sans"/>
              </w:rPr>
              <w:t>3</w:t>
            </w:r>
          </w:p>
        </w:tc>
        <w:tc>
          <w:tcPr>
            <w:tcW w:w="1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82" w14:textId="77777777" w:rsidR="00257829" w:rsidRDefault="00E34D9C">
            <w:pPr>
              <w:jc w:val="left"/>
              <w:rPr>
                <w:rFonts w:ascii="Fira Sans" w:eastAsia="Fira Sans" w:hAnsi="Fira Sans" w:cs="Fira Sans"/>
              </w:rPr>
            </w:pPr>
            <w:r>
              <w:rPr>
                <w:rFonts w:ascii="Fira Sans" w:eastAsia="Fira Sans" w:hAnsi="Fira Sans" w:cs="Fira Sans"/>
              </w:rPr>
              <w:t>100%</w:t>
            </w:r>
          </w:p>
        </w:tc>
      </w:tr>
      <w:tr w:rsidR="00257829" w14:paraId="1E6C5788" w14:textId="77777777">
        <w:trPr>
          <w:trHeight w:val="500"/>
        </w:trPr>
        <w:tc>
          <w:tcPr>
            <w:tcW w:w="311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84" w14:textId="77777777" w:rsidR="00257829" w:rsidRDefault="00E34D9C">
            <w:pPr>
              <w:jc w:val="left"/>
              <w:rPr>
                <w:rFonts w:ascii="Fira Sans" w:eastAsia="Fira Sans" w:hAnsi="Fira Sans" w:cs="Fira Sans"/>
              </w:rPr>
            </w:pPr>
            <w:r>
              <w:rPr>
                <w:rFonts w:ascii="Fira Sans" w:eastAsia="Fira Sans" w:hAnsi="Fira Sans" w:cs="Fira Sans"/>
              </w:rPr>
              <w:t>Total Interviews</w:t>
            </w:r>
          </w:p>
        </w:tc>
        <w:tc>
          <w:tcPr>
            <w:tcW w:w="11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85" w14:textId="77777777" w:rsidR="00257829" w:rsidRDefault="00E34D9C">
            <w:pPr>
              <w:jc w:val="left"/>
              <w:rPr>
                <w:rFonts w:ascii="Fira Sans" w:eastAsia="Fira Sans" w:hAnsi="Fira Sans" w:cs="Fira Sans"/>
              </w:rPr>
            </w:pPr>
            <w:r>
              <w:rPr>
                <w:rFonts w:ascii="Fira Sans" w:eastAsia="Fira Sans" w:hAnsi="Fira Sans" w:cs="Fira Sans"/>
              </w:rPr>
              <w:t>17</w:t>
            </w:r>
          </w:p>
        </w:tc>
        <w:tc>
          <w:tcPr>
            <w:tcW w:w="27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86" w14:textId="77777777" w:rsidR="00257829" w:rsidRDefault="00E34D9C">
            <w:pPr>
              <w:jc w:val="left"/>
              <w:rPr>
                <w:rFonts w:ascii="Fira Sans" w:eastAsia="Fira Sans" w:hAnsi="Fira Sans" w:cs="Fira Sans"/>
              </w:rPr>
            </w:pPr>
            <w:r>
              <w:rPr>
                <w:rFonts w:ascii="Fira Sans" w:eastAsia="Fira Sans" w:hAnsi="Fira Sans" w:cs="Fira Sans"/>
              </w:rPr>
              <w:t>14</w:t>
            </w:r>
          </w:p>
        </w:tc>
        <w:tc>
          <w:tcPr>
            <w:tcW w:w="14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87" w14:textId="77777777" w:rsidR="00257829" w:rsidRDefault="00E34D9C">
            <w:pPr>
              <w:jc w:val="left"/>
              <w:rPr>
                <w:rFonts w:ascii="Fira Sans" w:eastAsia="Fira Sans" w:hAnsi="Fira Sans" w:cs="Fira Sans"/>
              </w:rPr>
            </w:pPr>
            <w:r>
              <w:rPr>
                <w:rFonts w:ascii="Fira Sans" w:eastAsia="Fira Sans" w:hAnsi="Fira Sans" w:cs="Fira Sans"/>
              </w:rPr>
              <w:t>83%</w:t>
            </w:r>
          </w:p>
        </w:tc>
      </w:tr>
    </w:tbl>
    <w:p w14:paraId="1E6C5789" w14:textId="77777777" w:rsidR="00257829" w:rsidRDefault="00E34D9C">
      <w:pPr>
        <w:spacing w:before="360" w:after="80"/>
        <w:rPr>
          <w:rFonts w:ascii="Fira Sans" w:eastAsia="Fira Sans" w:hAnsi="Fira Sans" w:cs="Fira Sans"/>
          <w:b/>
        </w:rPr>
      </w:pPr>
      <w:r>
        <w:rPr>
          <w:rFonts w:ascii="Fira Sans" w:eastAsia="Fira Sans" w:hAnsi="Fira Sans" w:cs="Fira Sans"/>
          <w:b/>
        </w:rPr>
        <w:t>2. Aggregated Findings</w:t>
      </w:r>
    </w:p>
    <w:p w14:paraId="1E6C578A" w14:textId="77777777" w:rsidR="00257829" w:rsidRDefault="00E34D9C">
      <w:pPr>
        <w:spacing w:before="240" w:after="240"/>
        <w:rPr>
          <w:rFonts w:ascii="Fira Sans" w:eastAsia="Fira Sans" w:hAnsi="Fira Sans" w:cs="Fira Sans"/>
          <w:b/>
        </w:rPr>
      </w:pPr>
      <w:r>
        <w:rPr>
          <w:rFonts w:ascii="Fira Sans" w:eastAsia="Fira Sans" w:hAnsi="Fira Sans" w:cs="Fira Sans"/>
          <w:b/>
        </w:rPr>
        <w:t>Relevance:</w:t>
      </w:r>
    </w:p>
    <w:p w14:paraId="1E6C578B" w14:textId="77777777" w:rsidR="00257829" w:rsidRDefault="00E34D9C">
      <w:pPr>
        <w:numPr>
          <w:ilvl w:val="0"/>
          <w:numId w:val="42"/>
        </w:numPr>
        <w:spacing w:before="240"/>
        <w:jc w:val="left"/>
        <w:rPr>
          <w:rFonts w:ascii="Fira Sans" w:eastAsia="Fira Sans" w:hAnsi="Fira Sans" w:cs="Fira Sans"/>
        </w:rPr>
      </w:pPr>
      <w:r>
        <w:rPr>
          <w:rFonts w:ascii="Fira Sans" w:eastAsia="Fira Sans" w:hAnsi="Fira Sans" w:cs="Fira Sans"/>
        </w:rPr>
        <w:t>100% of startups rated the support as “highly relevant” to their business needs.</w:t>
      </w:r>
    </w:p>
    <w:p w14:paraId="1E6C578C" w14:textId="77777777" w:rsidR="00257829" w:rsidRDefault="00E34D9C">
      <w:pPr>
        <w:numPr>
          <w:ilvl w:val="0"/>
          <w:numId w:val="42"/>
        </w:numPr>
        <w:jc w:val="left"/>
        <w:rPr>
          <w:rFonts w:ascii="Fira Sans" w:eastAsia="Fira Sans" w:hAnsi="Fira Sans" w:cs="Fira Sans"/>
        </w:rPr>
      </w:pPr>
      <w:r>
        <w:rPr>
          <w:rFonts w:ascii="Fira Sans" w:eastAsia="Fira Sans" w:hAnsi="Fira Sans" w:cs="Fira Sans"/>
        </w:rPr>
        <w:t xml:space="preserve">Investor noted that knowledge products (e.g., </w:t>
      </w:r>
      <w:r>
        <w:rPr>
          <w:rFonts w:ascii="Fira Sans" w:eastAsia="Fira Sans" w:hAnsi="Fira Sans" w:cs="Fira Sans"/>
          <w:i/>
        </w:rPr>
        <w:t>State of Climate Tech Africa 2023</w:t>
      </w:r>
      <w:r>
        <w:rPr>
          <w:rFonts w:ascii="Fira Sans" w:eastAsia="Fira Sans" w:hAnsi="Fira Sans" w:cs="Fira Sans"/>
        </w:rPr>
        <w:t xml:space="preserve">) improved their understanding of climate adaptation </w:t>
      </w:r>
      <w:proofErr w:type="spellStart"/>
      <w:r>
        <w:rPr>
          <w:rFonts w:ascii="Fira Sans" w:eastAsia="Fira Sans" w:hAnsi="Fira Sans" w:cs="Fira Sans"/>
        </w:rPr>
        <w:t>investability</w:t>
      </w:r>
      <w:proofErr w:type="spellEnd"/>
      <w:r>
        <w:rPr>
          <w:rFonts w:ascii="Fira Sans" w:eastAsia="Fira Sans" w:hAnsi="Fira Sans" w:cs="Fira Sans"/>
        </w:rPr>
        <w:t>.</w:t>
      </w:r>
    </w:p>
    <w:p w14:paraId="1E6C578D" w14:textId="77777777" w:rsidR="00257829" w:rsidRDefault="00E34D9C">
      <w:pPr>
        <w:numPr>
          <w:ilvl w:val="0"/>
          <w:numId w:val="42"/>
        </w:numPr>
        <w:spacing w:after="240"/>
        <w:jc w:val="left"/>
        <w:rPr>
          <w:rFonts w:ascii="Fira Sans" w:eastAsia="Fira Sans" w:hAnsi="Fira Sans" w:cs="Fira Sans"/>
        </w:rPr>
      </w:pPr>
      <w:r>
        <w:rPr>
          <w:rFonts w:ascii="Fira Sans" w:eastAsia="Fira Sans" w:hAnsi="Fira Sans" w:cs="Fira Sans"/>
        </w:rPr>
        <w:t xml:space="preserve">Government representatives did not participate in the terminal evaluation. </w:t>
      </w:r>
    </w:p>
    <w:p w14:paraId="1E6C578E" w14:textId="77777777" w:rsidR="00257829" w:rsidRDefault="00E34D9C">
      <w:pPr>
        <w:spacing w:before="240" w:after="240"/>
        <w:rPr>
          <w:rFonts w:ascii="Fira Sans" w:eastAsia="Fira Sans" w:hAnsi="Fira Sans" w:cs="Fira Sans"/>
          <w:b/>
        </w:rPr>
      </w:pPr>
      <w:r>
        <w:rPr>
          <w:rFonts w:ascii="Fira Sans" w:eastAsia="Fira Sans" w:hAnsi="Fira Sans" w:cs="Fira Sans"/>
          <w:b/>
        </w:rPr>
        <w:t>Effectiveness:</w:t>
      </w:r>
    </w:p>
    <w:p w14:paraId="1E6C578F" w14:textId="77777777" w:rsidR="00257829" w:rsidRDefault="00E34D9C">
      <w:pPr>
        <w:numPr>
          <w:ilvl w:val="0"/>
          <w:numId w:val="46"/>
        </w:numPr>
        <w:spacing w:before="240"/>
        <w:jc w:val="left"/>
        <w:rPr>
          <w:rFonts w:ascii="Fira Sans" w:eastAsia="Fira Sans" w:hAnsi="Fira Sans" w:cs="Fira Sans"/>
        </w:rPr>
      </w:pPr>
      <w:r>
        <w:rPr>
          <w:rFonts w:ascii="Fira Sans" w:eastAsia="Fira Sans" w:hAnsi="Fira Sans" w:cs="Fira Sans"/>
        </w:rPr>
        <w:t>5 of 6 startups confirmed venture-building was transformative for professionalization (finance, CRM, impact dashboards).</w:t>
      </w:r>
    </w:p>
    <w:p w14:paraId="1E6C5790" w14:textId="77777777" w:rsidR="00257829" w:rsidRDefault="00E34D9C">
      <w:pPr>
        <w:numPr>
          <w:ilvl w:val="0"/>
          <w:numId w:val="46"/>
        </w:numPr>
        <w:spacing w:after="240"/>
        <w:jc w:val="left"/>
        <w:rPr>
          <w:rFonts w:ascii="Fira Sans" w:eastAsia="Fira Sans" w:hAnsi="Fira Sans" w:cs="Fira Sans"/>
        </w:rPr>
      </w:pPr>
      <w:r>
        <w:rPr>
          <w:rFonts w:ascii="Fira Sans" w:eastAsia="Fira Sans" w:hAnsi="Fira Sans" w:cs="Fira Sans"/>
        </w:rPr>
        <w:lastRenderedPageBreak/>
        <w:t>Junior reported their placements had a “substantial impact” on startup operations.</w:t>
      </w:r>
      <w:r>
        <w:rPr>
          <w:rFonts w:ascii="Fira Sans" w:eastAsia="Fira Sans" w:hAnsi="Fira Sans" w:cs="Fira Sans"/>
        </w:rPr>
        <w:br/>
      </w:r>
    </w:p>
    <w:p w14:paraId="1E6C5791" w14:textId="77777777" w:rsidR="00257829" w:rsidRDefault="00E34D9C">
      <w:pPr>
        <w:spacing w:before="240" w:after="240"/>
        <w:rPr>
          <w:rFonts w:ascii="Fira Sans" w:eastAsia="Fira Sans" w:hAnsi="Fira Sans" w:cs="Fira Sans"/>
          <w:b/>
        </w:rPr>
      </w:pPr>
      <w:r>
        <w:rPr>
          <w:rFonts w:ascii="Fira Sans" w:eastAsia="Fira Sans" w:hAnsi="Fira Sans" w:cs="Fira Sans"/>
          <w:b/>
        </w:rPr>
        <w:t>Efficiency:</w:t>
      </w:r>
    </w:p>
    <w:p w14:paraId="1E6C5792" w14:textId="0E579182" w:rsidR="00257829" w:rsidRDefault="00E34D9C">
      <w:pPr>
        <w:numPr>
          <w:ilvl w:val="0"/>
          <w:numId w:val="26"/>
        </w:numPr>
        <w:spacing w:before="240"/>
        <w:jc w:val="left"/>
        <w:rPr>
          <w:rFonts w:ascii="Fira Sans" w:eastAsia="Fira Sans" w:hAnsi="Fira Sans" w:cs="Fira Sans"/>
        </w:rPr>
      </w:pPr>
      <w:r>
        <w:rPr>
          <w:rFonts w:ascii="Fira Sans" w:eastAsia="Fira Sans" w:hAnsi="Fira Sans" w:cs="Fira Sans"/>
        </w:rPr>
        <w:t xml:space="preserve">2 of the 5 startups interviewed flagged some TA activities (e.g., video production) as </w:t>
      </w:r>
      <w:r w:rsidR="006869D6">
        <w:rPr>
          <w:rFonts w:ascii="Fira Sans" w:eastAsia="Fira Sans" w:hAnsi="Fira Sans" w:cs="Fira Sans"/>
        </w:rPr>
        <w:t>high-cost</w:t>
      </w:r>
      <w:r>
        <w:rPr>
          <w:rFonts w:ascii="Fira Sans" w:eastAsia="Fira Sans" w:hAnsi="Fira Sans" w:cs="Fira Sans"/>
        </w:rPr>
        <w:t xml:space="preserve"> relative to value.</w:t>
      </w:r>
    </w:p>
    <w:p w14:paraId="1E6C5793" w14:textId="77777777" w:rsidR="00257829" w:rsidRDefault="00E34D9C">
      <w:pPr>
        <w:numPr>
          <w:ilvl w:val="0"/>
          <w:numId w:val="26"/>
        </w:numPr>
        <w:spacing w:after="240"/>
        <w:jc w:val="left"/>
        <w:rPr>
          <w:b/>
        </w:rPr>
      </w:pPr>
      <w:r>
        <w:rPr>
          <w:rFonts w:ascii="Fira Sans" w:eastAsia="Fira Sans" w:hAnsi="Fira Sans" w:cs="Fira Sans"/>
        </w:rPr>
        <w:t>UNIDO and BFA staff confirmed that biweekly check-ins improved efficiency, though procurement delays increased transaction costs.</w:t>
      </w:r>
      <w:r>
        <w:rPr>
          <w:rFonts w:ascii="Fira Sans" w:eastAsia="Fira Sans" w:hAnsi="Fira Sans" w:cs="Fira Sans"/>
          <w:b/>
        </w:rPr>
        <w:br/>
      </w:r>
    </w:p>
    <w:p w14:paraId="1E6C5794" w14:textId="77777777" w:rsidR="00257829" w:rsidRDefault="00E34D9C">
      <w:pPr>
        <w:spacing w:before="240" w:after="240"/>
        <w:rPr>
          <w:rFonts w:ascii="Fira Sans" w:eastAsia="Fira Sans" w:hAnsi="Fira Sans" w:cs="Fira Sans"/>
          <w:b/>
        </w:rPr>
      </w:pPr>
      <w:r>
        <w:rPr>
          <w:rFonts w:ascii="Fira Sans" w:eastAsia="Fira Sans" w:hAnsi="Fira Sans" w:cs="Fira Sans"/>
          <w:b/>
        </w:rPr>
        <w:t>Sustainability:</w:t>
      </w:r>
    </w:p>
    <w:p w14:paraId="1E6C5795" w14:textId="77777777" w:rsidR="00257829" w:rsidRDefault="00E34D9C">
      <w:pPr>
        <w:numPr>
          <w:ilvl w:val="0"/>
          <w:numId w:val="28"/>
        </w:numPr>
        <w:spacing w:before="240"/>
        <w:jc w:val="left"/>
        <w:rPr>
          <w:rFonts w:ascii="Fira Sans" w:eastAsia="Fira Sans" w:hAnsi="Fira Sans" w:cs="Fira Sans"/>
        </w:rPr>
      </w:pPr>
      <w:r>
        <w:rPr>
          <w:rFonts w:ascii="Fira Sans" w:eastAsia="Fira Sans" w:hAnsi="Fira Sans" w:cs="Fira Sans"/>
        </w:rPr>
        <w:t>4 of 6 startups secured follow-on funding; amounts ranged from USD 179,000 (Farmz2U) to USD 2.6M (Farm to Feed).</w:t>
      </w:r>
    </w:p>
    <w:p w14:paraId="1E6C5796" w14:textId="77777777" w:rsidR="00257829" w:rsidRDefault="00E34D9C">
      <w:pPr>
        <w:numPr>
          <w:ilvl w:val="0"/>
          <w:numId w:val="28"/>
        </w:numPr>
        <w:jc w:val="left"/>
        <w:rPr>
          <w:rFonts w:ascii="Fira Sans" w:eastAsia="Fira Sans" w:hAnsi="Fira Sans" w:cs="Fira Sans"/>
        </w:rPr>
      </w:pPr>
      <w:r>
        <w:rPr>
          <w:rFonts w:ascii="Fira Sans" w:eastAsia="Fira Sans" w:hAnsi="Fira Sans" w:cs="Fira Sans"/>
        </w:rPr>
        <w:t>Investor stated they were “likely to continue engagement” with startups post-project.</w:t>
      </w:r>
    </w:p>
    <w:p w14:paraId="1E6C5797" w14:textId="77777777" w:rsidR="00257829" w:rsidRDefault="00E34D9C">
      <w:pPr>
        <w:numPr>
          <w:ilvl w:val="0"/>
          <w:numId w:val="28"/>
        </w:numPr>
        <w:spacing w:after="240"/>
        <w:jc w:val="left"/>
        <w:rPr>
          <w:rFonts w:ascii="Fira Sans" w:eastAsia="Fira Sans" w:hAnsi="Fira Sans" w:cs="Fira Sans"/>
        </w:rPr>
      </w:pPr>
      <w:r>
        <w:rPr>
          <w:rFonts w:ascii="Fira Sans" w:eastAsia="Fira Sans" w:hAnsi="Fira Sans" w:cs="Fira Sans"/>
        </w:rPr>
        <w:t xml:space="preserve">2 out of 6 startups were concerned about sustainability. </w:t>
      </w:r>
      <w:r>
        <w:rPr>
          <w:rFonts w:ascii="Fira Sans" w:eastAsia="Fira Sans" w:hAnsi="Fira Sans" w:cs="Fira Sans"/>
        </w:rPr>
        <w:br/>
      </w:r>
    </w:p>
    <w:p w14:paraId="1E6C5798" w14:textId="77777777" w:rsidR="00257829" w:rsidRDefault="00E34D9C">
      <w:pPr>
        <w:spacing w:before="240" w:after="240"/>
        <w:rPr>
          <w:rFonts w:ascii="Fira Sans" w:eastAsia="Fira Sans" w:hAnsi="Fira Sans" w:cs="Fira Sans"/>
          <w:b/>
        </w:rPr>
      </w:pPr>
      <w:r>
        <w:rPr>
          <w:rFonts w:ascii="Fira Sans" w:eastAsia="Fira Sans" w:hAnsi="Fira Sans" w:cs="Fira Sans"/>
          <w:b/>
        </w:rPr>
        <w:t>Cross-cutting (Gender and Innovation):</w:t>
      </w:r>
    </w:p>
    <w:p w14:paraId="1E6C5799" w14:textId="77777777" w:rsidR="00257829" w:rsidRDefault="00E34D9C">
      <w:pPr>
        <w:numPr>
          <w:ilvl w:val="0"/>
          <w:numId w:val="3"/>
        </w:numPr>
        <w:spacing w:before="240"/>
        <w:jc w:val="left"/>
        <w:rPr>
          <w:rFonts w:ascii="Fira Sans" w:eastAsia="Fira Sans" w:hAnsi="Fira Sans" w:cs="Fira Sans"/>
        </w:rPr>
      </w:pPr>
      <w:r>
        <w:rPr>
          <w:rFonts w:ascii="Fira Sans" w:eastAsia="Fira Sans" w:hAnsi="Fira Sans" w:cs="Fira Sans"/>
        </w:rPr>
        <w:t>3 women-led startups were supported, exceeding the target of 2.</w:t>
      </w:r>
    </w:p>
    <w:p w14:paraId="1E6C579A" w14:textId="77777777" w:rsidR="00257829" w:rsidRDefault="00E34D9C">
      <w:pPr>
        <w:numPr>
          <w:ilvl w:val="0"/>
          <w:numId w:val="3"/>
        </w:numPr>
        <w:jc w:val="left"/>
        <w:rPr>
          <w:rFonts w:ascii="Fira Sans" w:eastAsia="Fira Sans" w:hAnsi="Fira Sans" w:cs="Fira Sans"/>
        </w:rPr>
      </w:pPr>
      <w:r>
        <w:rPr>
          <w:rFonts w:ascii="Fira Sans" w:eastAsia="Fira Sans" w:hAnsi="Fira Sans" w:cs="Fira Sans"/>
        </w:rPr>
        <w:t>75% of startups indicated gender targets helped raise visibility, but systemic barriers (land, irrigation, finance) remain unaddressed.</w:t>
      </w:r>
    </w:p>
    <w:p w14:paraId="1E6C579B" w14:textId="77777777" w:rsidR="00257829" w:rsidRDefault="00E34D9C">
      <w:pPr>
        <w:numPr>
          <w:ilvl w:val="0"/>
          <w:numId w:val="3"/>
        </w:numPr>
        <w:spacing w:after="240"/>
        <w:jc w:val="left"/>
      </w:pPr>
      <w:r>
        <w:rPr>
          <w:rFonts w:ascii="Fira Sans" w:eastAsia="Fira Sans" w:hAnsi="Fira Sans" w:cs="Fira Sans"/>
        </w:rPr>
        <w:t xml:space="preserve">Investors and startups agreed fintech elements were valuable but not sufficient; blended models (fintech + </w:t>
      </w:r>
      <w:proofErr w:type="spellStart"/>
      <w:r>
        <w:rPr>
          <w:rFonts w:ascii="Fira Sans" w:eastAsia="Fira Sans" w:hAnsi="Fira Sans" w:cs="Fira Sans"/>
        </w:rPr>
        <w:t>agri</w:t>
      </w:r>
      <w:proofErr w:type="spellEnd"/>
      <w:r>
        <w:rPr>
          <w:rFonts w:ascii="Fira Sans" w:eastAsia="Fira Sans" w:hAnsi="Fira Sans" w:cs="Fira Sans"/>
        </w:rPr>
        <w:t>/AI/waste-to-value) were necessary.</w:t>
      </w:r>
      <w:r>
        <w:br/>
      </w:r>
    </w:p>
    <w:p w14:paraId="1E6C579C" w14:textId="77777777" w:rsidR="00257829" w:rsidRDefault="00E34D9C">
      <w:pPr>
        <w:rPr>
          <w:b/>
        </w:rPr>
      </w:pPr>
      <w:r>
        <w:br w:type="page"/>
      </w:r>
    </w:p>
    <w:p w14:paraId="1E6C579D" w14:textId="77777777" w:rsidR="00257829" w:rsidRDefault="00E34D9C">
      <w:pPr>
        <w:pStyle w:val="Heading2"/>
        <w:spacing w:before="400" w:after="120" w:line="276" w:lineRule="auto"/>
        <w:ind w:left="0"/>
      </w:pPr>
      <w:bookmarkStart w:id="114" w:name="_Toc212898080"/>
      <w:r>
        <w:lastRenderedPageBreak/>
        <w:t>Annex 10. Workplan and Deliverables</w:t>
      </w:r>
      <w:bookmarkEnd w:id="114"/>
      <w:r>
        <w:t xml:space="preserve"> </w:t>
      </w:r>
    </w:p>
    <w:p w14:paraId="1E6C579E" w14:textId="77777777" w:rsidR="00257829" w:rsidRDefault="00257829">
      <w:pPr>
        <w:widowControl w:val="0"/>
        <w:spacing w:line="276" w:lineRule="auto"/>
        <w:jc w:val="left"/>
        <w:rPr>
          <w:sz w:val="24"/>
          <w:szCs w:val="24"/>
        </w:rPr>
      </w:pPr>
    </w:p>
    <w:tbl>
      <w:tblPr>
        <w:tblStyle w:val="afffffffff2"/>
        <w:tblW w:w="9265" w:type="dxa"/>
        <w:tblBorders>
          <w:top w:val="nil"/>
          <w:left w:val="nil"/>
          <w:bottom w:val="nil"/>
          <w:right w:val="nil"/>
          <w:insideH w:val="nil"/>
          <w:insideV w:val="nil"/>
        </w:tblBorders>
        <w:tblLayout w:type="fixed"/>
        <w:tblLook w:val="0600" w:firstRow="0" w:lastRow="0" w:firstColumn="0" w:lastColumn="0" w:noHBand="1" w:noVBand="1"/>
      </w:tblPr>
      <w:tblGrid>
        <w:gridCol w:w="1650"/>
        <w:gridCol w:w="1170"/>
        <w:gridCol w:w="2880"/>
        <w:gridCol w:w="1845"/>
        <w:gridCol w:w="1720"/>
      </w:tblGrid>
      <w:tr w:rsidR="00257829" w14:paraId="1E6C57A4" w14:textId="77777777" w:rsidTr="006869D6">
        <w:trPr>
          <w:trHeight w:val="785"/>
        </w:trPr>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9F" w14:textId="2ADE2448" w:rsidR="00257829" w:rsidRDefault="00E34D9C">
            <w:pPr>
              <w:widowControl w:val="0"/>
              <w:spacing w:line="276" w:lineRule="auto"/>
              <w:jc w:val="center"/>
              <w:rPr>
                <w:rFonts w:ascii="Fira Sans" w:eastAsia="Fira Sans" w:hAnsi="Fira Sans" w:cs="Fira Sans"/>
              </w:rPr>
            </w:pPr>
            <w:r>
              <w:rPr>
                <w:rFonts w:ascii="Fira Sans" w:eastAsia="Fira Sans" w:hAnsi="Fira Sans" w:cs="Fira Sans"/>
                <w:b/>
              </w:rPr>
              <w:t>Phase</w:t>
            </w:r>
          </w:p>
        </w:tc>
        <w:tc>
          <w:tcPr>
            <w:tcW w:w="11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0" w14:textId="77777777" w:rsidR="00257829" w:rsidRDefault="00E34D9C">
            <w:pPr>
              <w:widowControl w:val="0"/>
              <w:spacing w:line="276" w:lineRule="auto"/>
              <w:jc w:val="center"/>
              <w:rPr>
                <w:rFonts w:ascii="Fira Sans" w:eastAsia="Fira Sans" w:hAnsi="Fira Sans" w:cs="Fira Sans"/>
              </w:rPr>
            </w:pPr>
            <w:r>
              <w:rPr>
                <w:rFonts w:ascii="Fira Sans" w:eastAsia="Fira Sans" w:hAnsi="Fira Sans" w:cs="Fira Sans"/>
                <w:b/>
              </w:rPr>
              <w:t>Dates</w:t>
            </w:r>
          </w:p>
        </w:tc>
        <w:tc>
          <w:tcPr>
            <w:tcW w:w="28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1" w14:textId="77777777" w:rsidR="00257829" w:rsidRDefault="00E34D9C">
            <w:pPr>
              <w:widowControl w:val="0"/>
              <w:spacing w:line="276" w:lineRule="auto"/>
              <w:jc w:val="center"/>
              <w:rPr>
                <w:rFonts w:ascii="Fira Sans" w:eastAsia="Fira Sans" w:hAnsi="Fira Sans" w:cs="Fira Sans"/>
              </w:rPr>
            </w:pPr>
            <w:r>
              <w:rPr>
                <w:rFonts w:ascii="Fira Sans" w:eastAsia="Fira Sans" w:hAnsi="Fira Sans" w:cs="Fira Sans"/>
                <w:b/>
              </w:rPr>
              <w:t>Tasks / Activities</w:t>
            </w:r>
          </w:p>
        </w:tc>
        <w:tc>
          <w:tcPr>
            <w:tcW w:w="1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2" w14:textId="77777777" w:rsidR="00257829" w:rsidRDefault="00E34D9C">
            <w:pPr>
              <w:widowControl w:val="0"/>
              <w:spacing w:line="276" w:lineRule="auto"/>
              <w:jc w:val="center"/>
              <w:rPr>
                <w:rFonts w:ascii="Fira Sans" w:eastAsia="Fira Sans" w:hAnsi="Fira Sans" w:cs="Fira Sans"/>
              </w:rPr>
            </w:pPr>
            <w:r>
              <w:rPr>
                <w:rFonts w:ascii="Fira Sans" w:eastAsia="Fira Sans" w:hAnsi="Fira Sans" w:cs="Fira Sans"/>
                <w:b/>
              </w:rPr>
              <w:t>Lead Responsibility</w:t>
            </w:r>
          </w:p>
        </w:tc>
        <w:tc>
          <w:tcPr>
            <w:tcW w:w="1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3" w14:textId="77777777" w:rsidR="00257829" w:rsidRDefault="00E34D9C">
            <w:pPr>
              <w:widowControl w:val="0"/>
              <w:spacing w:line="276" w:lineRule="auto"/>
              <w:jc w:val="center"/>
              <w:rPr>
                <w:rFonts w:ascii="Fira Sans" w:eastAsia="Fira Sans" w:hAnsi="Fira Sans" w:cs="Fira Sans"/>
              </w:rPr>
            </w:pPr>
            <w:r>
              <w:rPr>
                <w:rFonts w:ascii="Fira Sans" w:eastAsia="Fira Sans" w:hAnsi="Fira Sans" w:cs="Fira Sans"/>
                <w:b/>
              </w:rPr>
              <w:t>Outputs / Deliverables</w:t>
            </w:r>
          </w:p>
        </w:tc>
      </w:tr>
      <w:tr w:rsidR="00257829" w14:paraId="1E6C57AA" w14:textId="77777777" w:rsidTr="006869D6">
        <w:trPr>
          <w:trHeight w:val="2450"/>
        </w:trPr>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5"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b/>
              </w:rPr>
              <w:t>1. Preparation &amp; Document Review</w:t>
            </w:r>
          </w:p>
        </w:tc>
        <w:tc>
          <w:tcPr>
            <w:tcW w:w="11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6"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20–26 Aug 2025</w:t>
            </w:r>
          </w:p>
        </w:tc>
        <w:tc>
          <w:tcPr>
            <w:tcW w:w="28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7"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Review core documents: CEO Endorsement, Results Framework, PSC minutes, inception reports, work plans (2023–2025), PIRs, financial reports, knowledge outputs. Identify inconsistencies and draft preliminary findings.</w:t>
            </w:r>
          </w:p>
        </w:tc>
        <w:tc>
          <w:tcPr>
            <w:tcW w:w="1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8"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Evaluator (Burnett) + Delegated support</w:t>
            </w:r>
          </w:p>
        </w:tc>
        <w:tc>
          <w:tcPr>
            <w:tcW w:w="1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9"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Evidence tables; adjusted evaluation questions; stakeholder list</w:t>
            </w:r>
          </w:p>
        </w:tc>
      </w:tr>
      <w:tr w:rsidR="00257829" w14:paraId="1E6C57B0" w14:textId="77777777" w:rsidTr="006869D6">
        <w:trPr>
          <w:trHeight w:val="2180"/>
        </w:trPr>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B"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b/>
              </w:rPr>
              <w:t>2. Inception Report</w:t>
            </w:r>
          </w:p>
        </w:tc>
        <w:tc>
          <w:tcPr>
            <w:tcW w:w="11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C"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27 Aug – 1 Sept 2025</w:t>
            </w:r>
          </w:p>
        </w:tc>
        <w:tc>
          <w:tcPr>
            <w:tcW w:w="28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D"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Draft inception report (sections 1–7) including ToC, evaluation matrix, stakeholder plan, methodology, and timeline. Submit to the UNIDO Evaluation Office for clearance.</w:t>
            </w:r>
          </w:p>
        </w:tc>
        <w:tc>
          <w:tcPr>
            <w:tcW w:w="1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E"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Evaluator</w:t>
            </w:r>
          </w:p>
        </w:tc>
        <w:tc>
          <w:tcPr>
            <w:tcW w:w="1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AF"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Draft Inception Report (1 Sept 2025)</w:t>
            </w:r>
          </w:p>
        </w:tc>
      </w:tr>
      <w:tr w:rsidR="00257829" w14:paraId="1E6C57B6" w14:textId="77777777" w:rsidTr="006869D6">
        <w:trPr>
          <w:trHeight w:val="1895"/>
        </w:trPr>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1"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b/>
              </w:rPr>
              <w:t>3. UNIDO Briefing &amp; Interview Scheduling</w:t>
            </w:r>
          </w:p>
        </w:tc>
        <w:tc>
          <w:tcPr>
            <w:tcW w:w="11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2"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2–5 Sept 2025</w:t>
            </w:r>
          </w:p>
        </w:tc>
        <w:tc>
          <w:tcPr>
            <w:tcW w:w="28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3"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Virtual briefing with UNIDO PM team; present ToC, evaluation matrix, consultation plan. Finalize interview schedule with BFA Global and OFPs.</w:t>
            </w:r>
          </w:p>
        </w:tc>
        <w:tc>
          <w:tcPr>
            <w:tcW w:w="1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4"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Evaluator (leads) + Support (logistics)</w:t>
            </w:r>
          </w:p>
        </w:tc>
        <w:tc>
          <w:tcPr>
            <w:tcW w:w="1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5"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Briefing slide deck; interview calendar</w:t>
            </w:r>
          </w:p>
        </w:tc>
      </w:tr>
      <w:tr w:rsidR="00257829" w14:paraId="1E6C57BC" w14:textId="77777777" w:rsidTr="006869D6">
        <w:trPr>
          <w:trHeight w:val="2180"/>
        </w:trPr>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7"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b/>
              </w:rPr>
              <w:t>4. Data Collection – Interviews</w:t>
            </w:r>
          </w:p>
        </w:tc>
        <w:tc>
          <w:tcPr>
            <w:tcW w:w="11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8"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8–12 Sept 2025</w:t>
            </w:r>
          </w:p>
        </w:tc>
        <w:tc>
          <w:tcPr>
            <w:tcW w:w="28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9"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 xml:space="preserve">Conduct 10–15 semi-structured interviews (UNIDO HQ, BFA Global, OFPs, startups, investor, junior expert, policy informant). Delegated staff support </w:t>
            </w:r>
            <w:proofErr w:type="gramStart"/>
            <w:r>
              <w:rPr>
                <w:rFonts w:ascii="Fira Sans" w:eastAsia="Fira Sans" w:hAnsi="Fira Sans" w:cs="Fira Sans"/>
              </w:rPr>
              <w:t>note-taking</w:t>
            </w:r>
            <w:proofErr w:type="gramEnd"/>
            <w:r>
              <w:rPr>
                <w:rFonts w:ascii="Fira Sans" w:eastAsia="Fira Sans" w:hAnsi="Fira Sans" w:cs="Fira Sans"/>
              </w:rPr>
              <w:t>.</w:t>
            </w:r>
          </w:p>
        </w:tc>
        <w:tc>
          <w:tcPr>
            <w:tcW w:w="1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A"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Evaluator (leads) + Delegated support (notes)</w:t>
            </w:r>
          </w:p>
        </w:tc>
        <w:tc>
          <w:tcPr>
            <w:tcW w:w="1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B"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Interview transcripts/notes; emerging findings</w:t>
            </w:r>
          </w:p>
        </w:tc>
      </w:tr>
      <w:tr w:rsidR="00257829" w14:paraId="1E6C57C2" w14:textId="77777777" w:rsidTr="006869D6">
        <w:trPr>
          <w:trHeight w:val="2735"/>
        </w:trPr>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D"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b/>
              </w:rPr>
              <w:lastRenderedPageBreak/>
              <w:t>5. Data Analysis &amp; Drafting</w:t>
            </w:r>
          </w:p>
        </w:tc>
        <w:tc>
          <w:tcPr>
            <w:tcW w:w="11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E"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13–25 Sept 2025</w:t>
            </w:r>
          </w:p>
        </w:tc>
        <w:tc>
          <w:tcPr>
            <w:tcW w:w="28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BF"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Synthesize evidence by criterion; triangulate findings from docs and interviews; apply GEF rating scales. Draft evaluation report (delegated drafts document-based sections; evaluator drafts conclusions &amp; recommendations).</w:t>
            </w:r>
          </w:p>
        </w:tc>
        <w:tc>
          <w:tcPr>
            <w:tcW w:w="1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0"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Evaluator (leads) + Support (first drafts, annexes)</w:t>
            </w:r>
          </w:p>
        </w:tc>
        <w:tc>
          <w:tcPr>
            <w:tcW w:w="1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1"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Draft Terminal Evaluation Report</w:t>
            </w:r>
          </w:p>
        </w:tc>
      </w:tr>
      <w:tr w:rsidR="00257829" w14:paraId="1E6C57C8" w14:textId="77777777" w:rsidTr="006869D6">
        <w:trPr>
          <w:trHeight w:val="1340"/>
        </w:trPr>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3"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b/>
              </w:rPr>
              <w:t>6. Submission of Draft Report</w:t>
            </w:r>
          </w:p>
        </w:tc>
        <w:tc>
          <w:tcPr>
            <w:tcW w:w="11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4"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26 Sept 2025</w:t>
            </w:r>
          </w:p>
        </w:tc>
        <w:tc>
          <w:tcPr>
            <w:tcW w:w="28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5"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Submit Draft Terminal Evaluation Report to UNIDO Evaluation Office for review and circulation.</w:t>
            </w:r>
          </w:p>
        </w:tc>
        <w:tc>
          <w:tcPr>
            <w:tcW w:w="1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6"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Evaluator</w:t>
            </w:r>
          </w:p>
        </w:tc>
        <w:tc>
          <w:tcPr>
            <w:tcW w:w="1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7"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Draft Report (26 Sept 2025)</w:t>
            </w:r>
          </w:p>
        </w:tc>
      </w:tr>
      <w:tr w:rsidR="00257829" w14:paraId="1E6C57CE" w14:textId="77777777" w:rsidTr="006869D6">
        <w:trPr>
          <w:trHeight w:val="2180"/>
        </w:trPr>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9"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b/>
              </w:rPr>
              <w:t>7. Presentation of Findings</w:t>
            </w:r>
          </w:p>
        </w:tc>
        <w:tc>
          <w:tcPr>
            <w:tcW w:w="11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A"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15 Oct 2025</w:t>
            </w:r>
          </w:p>
        </w:tc>
        <w:tc>
          <w:tcPr>
            <w:tcW w:w="28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B"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Virtual presentation to UNIDO HQ, BFA Global, OFPs, and stakeholders. Include preliminary ratings, lessons, and recommendations (plus GEF-9 policy relevance).</w:t>
            </w:r>
          </w:p>
        </w:tc>
        <w:tc>
          <w:tcPr>
            <w:tcW w:w="1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C"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Evaluator</w:t>
            </w:r>
          </w:p>
        </w:tc>
        <w:tc>
          <w:tcPr>
            <w:tcW w:w="1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D"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Findings presentation deck (15 Oct 2025)</w:t>
            </w:r>
          </w:p>
        </w:tc>
      </w:tr>
      <w:tr w:rsidR="00257829" w14:paraId="1E6C57D4" w14:textId="77777777" w:rsidTr="006869D6">
        <w:trPr>
          <w:trHeight w:val="2180"/>
        </w:trPr>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CF"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b/>
              </w:rPr>
              <w:t>8. Revision &amp; Finalization</w:t>
            </w:r>
          </w:p>
        </w:tc>
        <w:tc>
          <w:tcPr>
            <w:tcW w:w="11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D0"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16 Oct – 14 Nov 2025</w:t>
            </w:r>
          </w:p>
        </w:tc>
        <w:tc>
          <w:tcPr>
            <w:tcW w:w="28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D1"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Revise draft report based on feedback from UNIDO, BFA Global, and country stakeholders. Strengthen recommendations and finalize annexes (ToR, matrix, interview list, docs reviewed).</w:t>
            </w:r>
          </w:p>
        </w:tc>
        <w:tc>
          <w:tcPr>
            <w:tcW w:w="1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D2"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Evaluator (leads) + Support (editing, formatting)</w:t>
            </w:r>
          </w:p>
        </w:tc>
        <w:tc>
          <w:tcPr>
            <w:tcW w:w="1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D3"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Final Terminal Evaluation Report</w:t>
            </w:r>
          </w:p>
        </w:tc>
      </w:tr>
      <w:tr w:rsidR="00257829" w14:paraId="1E6C57DA" w14:textId="77777777" w:rsidTr="006869D6">
        <w:trPr>
          <w:trHeight w:val="1340"/>
        </w:trPr>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D5"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b/>
              </w:rPr>
              <w:t>9. Submission of Final Report</w:t>
            </w:r>
          </w:p>
        </w:tc>
        <w:tc>
          <w:tcPr>
            <w:tcW w:w="11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D6"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15 Nov 2025</w:t>
            </w:r>
          </w:p>
        </w:tc>
        <w:tc>
          <w:tcPr>
            <w:tcW w:w="288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D7"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Submit final report to UNIDO Evaluation Office for quality assurance and upload to GEF portal.</w:t>
            </w:r>
          </w:p>
        </w:tc>
        <w:tc>
          <w:tcPr>
            <w:tcW w:w="18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D8" w14:textId="77777777"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Evaluator</w:t>
            </w:r>
          </w:p>
        </w:tc>
        <w:tc>
          <w:tcPr>
            <w:tcW w:w="17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6C57D9" w14:textId="706D4432" w:rsidR="00257829" w:rsidRDefault="00E34D9C">
            <w:pPr>
              <w:widowControl w:val="0"/>
              <w:spacing w:line="276" w:lineRule="auto"/>
              <w:jc w:val="left"/>
              <w:rPr>
                <w:rFonts w:ascii="Fira Sans" w:eastAsia="Fira Sans" w:hAnsi="Fira Sans" w:cs="Fira Sans"/>
              </w:rPr>
            </w:pPr>
            <w:r>
              <w:rPr>
                <w:rFonts w:ascii="Fira Sans" w:eastAsia="Fira Sans" w:hAnsi="Fira Sans" w:cs="Fira Sans"/>
              </w:rPr>
              <w:t>Final Report (15 Nov 2025)</w:t>
            </w:r>
          </w:p>
        </w:tc>
      </w:tr>
    </w:tbl>
    <w:p w14:paraId="1E6C57DB" w14:textId="77777777" w:rsidR="00257829" w:rsidRDefault="00257829">
      <w:pPr>
        <w:widowControl w:val="0"/>
        <w:spacing w:line="276" w:lineRule="auto"/>
        <w:jc w:val="left"/>
        <w:rPr>
          <w:sz w:val="24"/>
          <w:szCs w:val="24"/>
        </w:rPr>
      </w:pPr>
    </w:p>
    <w:p w14:paraId="1E6C57DC" w14:textId="77777777" w:rsidR="00257829" w:rsidRDefault="00257829">
      <w:pPr>
        <w:rPr>
          <w:rFonts w:ascii="Fira Sans" w:eastAsia="Fira Sans" w:hAnsi="Fira Sans" w:cs="Fira Sans"/>
        </w:rPr>
      </w:pPr>
    </w:p>
    <w:p w14:paraId="1E6C57DD" w14:textId="77777777" w:rsidR="00257829" w:rsidRDefault="00257829">
      <w:pPr>
        <w:rPr>
          <w:rFonts w:ascii="Fira Sans" w:eastAsia="Fira Sans" w:hAnsi="Fira Sans" w:cs="Fira Sans"/>
        </w:rPr>
      </w:pPr>
      <w:bookmarkStart w:id="115" w:name="_heading=h.9dmhn82kln9p" w:colFirst="0" w:colLast="0"/>
      <w:bookmarkEnd w:id="115"/>
    </w:p>
    <w:p w14:paraId="1E6C57DE" w14:textId="77777777" w:rsidR="00257829" w:rsidRDefault="00257829">
      <w:pPr>
        <w:spacing w:before="120" w:after="120"/>
        <w:rPr>
          <w:rFonts w:ascii="Fira Sans" w:eastAsia="Fira Sans" w:hAnsi="Fira Sans" w:cs="Fira Sans"/>
          <w:color w:val="040C28"/>
        </w:rPr>
      </w:pPr>
    </w:p>
    <w:p w14:paraId="1E6C57DF" w14:textId="77777777" w:rsidR="00257829" w:rsidRDefault="00257829">
      <w:pPr>
        <w:spacing w:before="120" w:after="120"/>
        <w:rPr>
          <w:rFonts w:ascii="Fira Sans" w:eastAsia="Fira Sans" w:hAnsi="Fira Sans" w:cs="Fira Sans"/>
          <w:color w:val="040C28"/>
        </w:rPr>
        <w:sectPr w:rsidR="00257829">
          <w:pgSz w:w="11906" w:h="16838"/>
          <w:pgMar w:top="1440" w:right="1440" w:bottom="1440" w:left="1440" w:header="720" w:footer="720" w:gutter="0"/>
          <w:cols w:space="720"/>
        </w:sectPr>
      </w:pPr>
    </w:p>
    <w:p w14:paraId="1E6C57E0" w14:textId="54D76403" w:rsidR="00257829" w:rsidRDefault="00E34D9C">
      <w:pPr>
        <w:pStyle w:val="Heading2"/>
        <w:spacing w:before="400" w:after="120" w:line="276" w:lineRule="auto"/>
        <w:ind w:left="0"/>
        <w:rPr>
          <w:color w:val="040C28"/>
        </w:rPr>
      </w:pPr>
      <w:bookmarkStart w:id="116" w:name="_Toc212898081"/>
      <w:r>
        <w:lastRenderedPageBreak/>
        <w:t xml:space="preserve">Annex 11. </w:t>
      </w:r>
      <w:r w:rsidR="00121B8A">
        <w:t xml:space="preserve">Reconstructed </w:t>
      </w:r>
      <w:r>
        <w:t>Theory of Change</w:t>
      </w:r>
      <w:bookmarkEnd w:id="116"/>
    </w:p>
    <w:p w14:paraId="1E6C57E1" w14:textId="77777777" w:rsidR="00257829" w:rsidRDefault="00E34D9C">
      <w:pPr>
        <w:rPr>
          <w:rFonts w:ascii="Fira Sans" w:eastAsia="Fira Sans" w:hAnsi="Fira Sans" w:cs="Fira Sans"/>
          <w:color w:val="040C28"/>
        </w:rPr>
      </w:pPr>
      <w:r>
        <w:rPr>
          <w:noProof/>
        </w:rPr>
        <mc:AlternateContent>
          <mc:Choice Requires="wps">
            <w:drawing>
              <wp:anchor distT="0" distB="0" distL="114300" distR="114300" simplePos="0" relativeHeight="251658248" behindDoc="0" locked="0" layoutInCell="1" hidden="0" allowOverlap="1" wp14:anchorId="1E6C5856" wp14:editId="1E6C5857">
                <wp:simplePos x="0" y="0"/>
                <wp:positionH relativeFrom="column">
                  <wp:posOffset>1041400</wp:posOffset>
                </wp:positionH>
                <wp:positionV relativeFrom="paragraph">
                  <wp:posOffset>136525</wp:posOffset>
                </wp:positionV>
                <wp:extent cx="5327650" cy="662305"/>
                <wp:effectExtent l="0" t="0" r="0" b="0"/>
                <wp:wrapNone/>
                <wp:docPr id="2051796412" name="Rectangle 2051796412"/>
                <wp:cNvGraphicFramePr/>
                <a:graphic xmlns:a="http://schemas.openxmlformats.org/drawingml/2006/main">
                  <a:graphicData uri="http://schemas.microsoft.com/office/word/2010/wordprocessingShape">
                    <wps:wsp>
                      <wps:cNvSpPr/>
                      <wps:spPr>
                        <a:xfrm>
                          <a:off x="2693605" y="3443450"/>
                          <a:ext cx="5304790" cy="6731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88" w14:textId="77777777" w:rsidR="00257829" w:rsidRPr="006869D6" w:rsidRDefault="00E34D9C" w:rsidP="006869D6">
                            <w:pPr>
                              <w:spacing w:line="275" w:lineRule="auto"/>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-Reduced vulnerability of climate-affected populations</w:t>
                            </w:r>
                            <w:r w:rsidRPr="006869D6">
                              <w:rPr>
                                <w:rFonts w:ascii="Arial" w:eastAsia="Arial" w:hAnsi="Arial" w:cs="Arial"/>
                                <w:color w:val="000000"/>
                                <w:sz w:val="18"/>
                                <w:szCs w:val="24"/>
                              </w:rPr>
                              <w:br/>
                              <w:t>-Contribution to GEF-7 climate resilience objectives</w:t>
                            </w:r>
                          </w:p>
                          <w:p w14:paraId="1E6C5889" w14:textId="77777777" w:rsidR="00257829" w:rsidRDefault="00257829">
                            <w:pPr>
                              <w:ind w:left="425" w:firstLine="425"/>
                              <w:textDirection w:val="btLr"/>
                            </w:pPr>
                          </w:p>
                        </w:txbxContent>
                      </wps:txbx>
                      <wps:bodyPr spcFirstLastPara="1" wrap="square" lIns="91425" tIns="45700" rIns="91425" bIns="45700" anchor="ctr" anchorCtr="0">
                        <a:noAutofit/>
                      </wps:bodyPr>
                    </wps:wsp>
                  </a:graphicData>
                </a:graphic>
              </wp:anchor>
            </w:drawing>
          </mc:Choice>
          <mc:Fallback>
            <w:pict>
              <v:rect w14:anchorId="1E6C5856" id="Rectangle 2051796412" o:spid="_x0000_s1050" style="position:absolute;left:0;text-align:left;margin-left:82pt;margin-top:10.75pt;width:419.5pt;height:52.15pt;z-index:251658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" fillcolor="white [3201]" strokecolor="#009cdc" strokeweight="1pt">
                <v:stroke startarrowwidth="narrow" startarrowlength="short" endarrowwidth="narrow" endarrowlength="short"/>
                <v:textbox inset="2.53958mm,1.2694mm,2.53958mm,1.2694mm">
                  <w:txbxContent>
                    <w:p w14:paraId="1E6C5888" w14:textId="77777777" w:rsidR="00257829" w:rsidRPr="006869D6" w:rsidRDefault="00E34D9C" w:rsidP="006869D6">
                      <w:pPr>
                        <w:spacing w:line="275" w:lineRule="auto"/>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-Reduced vulnerability of climate-affected populations</w:t>
                      </w:r>
                      <w:r w:rsidRPr="006869D6">
                        <w:rPr>
                          <w:rFonts w:ascii="Arial" w:eastAsia="Arial" w:hAnsi="Arial" w:cs="Arial"/>
                          <w:color w:val="000000"/>
                          <w:sz w:val="18"/>
                          <w:szCs w:val="24"/>
                        </w:rPr>
                        <w:br/>
                        <w:t>-Contribution to GEF-7 climate resilience objectives</w:t>
                      </w:r>
                    </w:p>
                    <w:p w14:paraId="1E6C5889" w14:textId="77777777" w:rsidR="00257829" w:rsidRDefault="00257829">
                      <w:pPr>
                        <w:ind w:left="425" w:firstLine="425"/>
                        <w:textDirection w:val="btLr"/>
                      </w:pPr>
                    </w:p>
                  </w:txbxContent>
                </v:textbox>
              </v:rect>
            </w:pict>
          </mc:Fallback>
        </mc:AlternateContent>
      </w:r>
      <w:r>
        <w:rPr>
          <w:noProof/>
        </w:rPr>
        <mc:AlternateContent>
          <mc:Choice Requires="wpg">
            <w:drawing>
              <wp:anchor distT="0" distB="0" distL="114300" distR="114300" simplePos="0" relativeHeight="251658249" behindDoc="0" locked="0" layoutInCell="1" hidden="0" allowOverlap="1" wp14:anchorId="1E6C5858" wp14:editId="1E6C5859">
                <wp:simplePos x="0" y="0"/>
                <wp:positionH relativeFrom="column">
                  <wp:posOffset>2</wp:posOffset>
                </wp:positionH>
                <wp:positionV relativeFrom="paragraph">
                  <wp:posOffset>66837</wp:posOffset>
                </wp:positionV>
                <wp:extent cx="1035685" cy="7371091"/>
                <wp:effectExtent l="0" t="0" r="0" b="0"/>
                <wp:wrapNone/>
                <wp:docPr id="2051796409" name="Group 2051796409"/>
                <wp:cNvGraphicFramePr/>
                <a:graphic xmlns:a="http://schemas.openxmlformats.org/drawingml/2006/main">
                  <a:graphicData uri="http://schemas.microsoft.com/office/word/2010/wordprocessingGroup">
                    <wpg:wgp>
                      <wpg:cNvGrpSpPr/>
                      <wpg:grpSpPr>
                        <a:xfrm>
                          <a:off x="0" y="0"/>
                          <a:ext cx="1035685" cy="7371091"/>
                          <a:chOff x="4828100" y="0"/>
                          <a:chExt cx="1035750" cy="7465675"/>
                        </a:xfrm>
                      </wpg:grpSpPr>
                      <wpg:grpSp>
                        <wpg:cNvPr id="709054249" name="Group 709054249"/>
                        <wpg:cNvGrpSpPr/>
                        <wpg:grpSpPr>
                          <a:xfrm>
                            <a:off x="4828158" y="2210"/>
                            <a:ext cx="1035685" cy="7463336"/>
                            <a:chOff x="4819225" y="-94125"/>
                            <a:chExt cx="1047225" cy="7615475"/>
                          </a:xfrm>
                        </wpg:grpSpPr>
                        <wps:wsp>
                          <wps:cNvPr id="1231311245" name="Rectangle 1231311245"/>
                          <wps:cNvSpPr/>
                          <wps:spPr>
                            <a:xfrm>
                              <a:off x="4819225" y="0"/>
                              <a:ext cx="1047225" cy="7521350"/>
                            </a:xfrm>
                            <a:prstGeom prst="rect">
                              <a:avLst/>
                            </a:prstGeom>
                            <a:noFill/>
                            <a:ln>
                              <a:noFill/>
                            </a:ln>
                          </wps:spPr>
                          <wps:txbx>
                            <w:txbxContent>
                              <w:p w14:paraId="1E6C588A" w14:textId="77777777" w:rsidR="00257829" w:rsidRDefault="00257829">
                                <w:pPr>
                                  <w:jc w:val="left"/>
                                  <w:textDirection w:val="btLr"/>
                                </w:pPr>
                              </w:p>
                            </w:txbxContent>
                          </wps:txbx>
                          <wps:bodyPr spcFirstLastPara="1" wrap="square" lIns="91425" tIns="91425" rIns="91425" bIns="91425" anchor="ctr" anchorCtr="0">
                            <a:noAutofit/>
                          </wps:bodyPr>
                        </wps:wsp>
                        <wpg:grpSp>
                          <wpg:cNvPr id="1922798494" name="Group 1922798494"/>
                          <wpg:cNvGrpSpPr/>
                          <wpg:grpSpPr>
                            <a:xfrm>
                              <a:off x="4825596" y="-94125"/>
                              <a:ext cx="1040845" cy="7609122"/>
                              <a:chOff x="-5025" y="0"/>
                              <a:chExt cx="1040845" cy="9049860"/>
                            </a:xfrm>
                          </wpg:grpSpPr>
                          <wps:wsp>
                            <wps:cNvPr id="1702959934" name="Rectangle 1702959934"/>
                            <wps:cNvSpPr/>
                            <wps:spPr>
                              <a:xfrm>
                                <a:off x="0" y="0"/>
                                <a:ext cx="1035675" cy="8991125"/>
                              </a:xfrm>
                              <a:prstGeom prst="rect">
                                <a:avLst/>
                              </a:prstGeom>
                              <a:noFill/>
                              <a:ln>
                                <a:noFill/>
                              </a:ln>
                            </wps:spPr>
                            <wps:txbx>
                              <w:txbxContent>
                                <w:p w14:paraId="1E6C588B" w14:textId="77777777" w:rsidR="00257829" w:rsidRDefault="00257829">
                                  <w:pPr>
                                    <w:jc w:val="left"/>
                                    <w:textDirection w:val="btLr"/>
                                  </w:pPr>
                                </w:p>
                              </w:txbxContent>
                            </wps:txbx>
                            <wps:bodyPr spcFirstLastPara="1" wrap="square" lIns="91425" tIns="91425" rIns="91425" bIns="91425" anchor="ctr" anchorCtr="0">
                              <a:noAutofit/>
                            </wps:bodyPr>
                          </wps:wsp>
                          <wps:wsp>
                            <wps:cNvPr id="259843490" name="Straight Arrow Connector 259843490"/>
                            <wps:cNvCnPr/>
                            <wps:spPr>
                              <a:xfrm>
                                <a:off x="429371" y="675861"/>
                                <a:ext cx="0" cy="7646368"/>
                              </a:xfrm>
                              <a:prstGeom prst="straightConnector1">
                                <a:avLst/>
                              </a:prstGeom>
                              <a:noFill/>
                              <a:ln w="12700" cap="flat" cmpd="sng">
                                <a:solidFill>
                                  <a:srgbClr val="009CDC"/>
                                </a:solidFill>
                                <a:prstDash val="solid"/>
                                <a:miter lim="800000"/>
                                <a:headEnd type="none" w="sm" len="sm"/>
                                <a:tailEnd type="none" w="sm" len="sm"/>
                              </a:ln>
                            </wps:spPr>
                            <wps:bodyPr/>
                          </wps:wsp>
                          <wpg:grpSp>
                            <wpg:cNvPr id="2006474481" name="Group 2006474481"/>
                            <wpg:cNvGrpSpPr/>
                            <wpg:grpSpPr>
                              <a:xfrm>
                                <a:off x="0" y="1847017"/>
                                <a:ext cx="1035820" cy="2227500"/>
                                <a:chOff x="-23859" y="694078"/>
                                <a:chExt cx="1036207" cy="2227500"/>
                              </a:xfrm>
                            </wpg:grpSpPr>
                            <wps:wsp>
                              <wps:cNvPr id="1316008434" name="Left Bracket 1316008434"/>
                              <wps:cNvSpPr/>
                              <wps:spPr>
                                <a:xfrm>
                                  <a:off x="889648" y="694078"/>
                                  <a:ext cx="122700" cy="2227500"/>
                                </a:xfrm>
                                <a:prstGeom prst="leftBracket">
                                  <a:avLst>
                                    <a:gd name="adj" fmla="val 675151"/>
                                  </a:avLst>
                                </a:prstGeom>
                                <a:noFill/>
                                <a:ln w="12700" cap="flat" cmpd="sng">
                                  <a:solidFill>
                                    <a:srgbClr val="009CDC"/>
                                  </a:solidFill>
                                  <a:prstDash val="solid"/>
                                  <a:miter lim="800000"/>
                                  <a:headEnd type="none" w="sm" len="sm"/>
                                  <a:tailEnd type="none" w="sm" len="sm"/>
                                </a:ln>
                              </wps:spPr>
                              <wps:txbx>
                                <w:txbxContent>
                                  <w:p w14:paraId="1E6C588C" w14:textId="77777777" w:rsidR="00257829" w:rsidRDefault="00257829">
                                    <w:pPr>
                                      <w:jc w:val="left"/>
                                      <w:textDirection w:val="btLr"/>
                                    </w:pPr>
                                  </w:p>
                                </w:txbxContent>
                              </wps:txbx>
                              <wps:bodyPr spcFirstLastPara="1" wrap="square" lIns="91425" tIns="91425" rIns="91425" bIns="91425" anchor="ctr" anchorCtr="0">
                                <a:noAutofit/>
                              </wps:bodyPr>
                            </wps:wsp>
                            <wps:wsp>
                              <wps:cNvPr id="835251351" name="Oval 835251351"/>
                              <wps:cNvSpPr/>
                              <wps:spPr>
                                <a:xfrm>
                                  <a:off x="-23859" y="1539433"/>
                                  <a:ext cx="868680" cy="848995"/>
                                </a:xfrm>
                                <a:prstGeom prst="ellipse">
                                  <a:avLst/>
                                </a:prstGeom>
                                <a:solidFill>
                                  <a:schemeClr val="lt1"/>
                                </a:solidFill>
                                <a:ln w="12700" cap="flat" cmpd="sng">
                                  <a:solidFill>
                                    <a:srgbClr val="009CDC"/>
                                  </a:solidFill>
                                  <a:prstDash val="solid"/>
                                  <a:miter lim="800000"/>
                                  <a:headEnd type="none" w="sm" len="sm"/>
                                  <a:tailEnd type="none" w="sm" len="sm"/>
                                </a:ln>
                              </wps:spPr>
                              <wps:txbx>
                                <w:txbxContent>
                                  <w:p w14:paraId="1E6C588D" w14:textId="53935E87" w:rsidR="00257829" w:rsidRDefault="006B090B">
                                    <w:pPr>
                                      <w:ind w:left="-180" w:right="-230" w:hanging="360"/>
                                      <w:jc w:val="center"/>
                                      <w:textDirection w:val="btLr"/>
                                    </w:pPr>
                                    <w:r>
                                      <w:rPr>
                                        <w:rFonts w:eastAsia="Calibri"/>
                                        <w:color w:val="000000"/>
                                      </w:rPr>
                                      <w:t xml:space="preserve">       Outcomes</w:t>
                                    </w:r>
                                  </w:p>
                                </w:txbxContent>
                              </wps:txbx>
                              <wps:bodyPr spcFirstLastPara="1" wrap="square" lIns="91425" tIns="45700" rIns="91425" bIns="45700" anchor="ctr" anchorCtr="0">
                                <a:noAutofit/>
                              </wps:bodyPr>
                            </wps:wsp>
                          </wpg:grpSp>
                          <wps:wsp>
                            <wps:cNvPr id="1405820386" name="Oval 1405820386"/>
                            <wps:cNvSpPr/>
                            <wps:spPr>
                              <a:xfrm>
                                <a:off x="0" y="4899438"/>
                                <a:ext cx="868800" cy="849000"/>
                              </a:xfrm>
                              <a:prstGeom prst="ellipse">
                                <a:avLst/>
                              </a:prstGeom>
                              <a:solidFill>
                                <a:schemeClr val="lt1"/>
                              </a:solidFill>
                              <a:ln w="12700" cap="flat" cmpd="sng">
                                <a:solidFill>
                                  <a:srgbClr val="009CDC"/>
                                </a:solidFill>
                                <a:prstDash val="solid"/>
                                <a:miter lim="800000"/>
                                <a:headEnd type="none" w="sm" len="sm"/>
                                <a:tailEnd type="none" w="sm" len="sm"/>
                              </a:ln>
                            </wps:spPr>
                            <wps:txbx>
                              <w:txbxContent>
                                <w:p w14:paraId="1E6C588E" w14:textId="4A0374DC" w:rsidR="00257829" w:rsidRDefault="006B090B" w:rsidP="006B090B">
                                  <w:pPr>
                                    <w:ind w:left="-180" w:right="-230" w:hanging="360"/>
                                    <w:jc w:val="center"/>
                                    <w:textDirection w:val="btLr"/>
                                  </w:pPr>
                                  <w:r>
                                    <w:rPr>
                                      <w:rFonts w:eastAsia="Calibri"/>
                                      <w:color w:val="000000"/>
                                    </w:rPr>
                                    <w:t xml:space="preserve">     Outputs</w:t>
                                  </w:r>
                                </w:p>
                              </w:txbxContent>
                            </wps:txbx>
                            <wps:bodyPr spcFirstLastPara="1" wrap="square" lIns="91425" tIns="45700" rIns="91425" bIns="45700" anchor="ctr" anchorCtr="0">
                              <a:noAutofit/>
                            </wps:bodyPr>
                          </wps:wsp>
                          <wps:wsp>
                            <wps:cNvPr id="1637185785" name="Oval 1637185785"/>
                            <wps:cNvSpPr/>
                            <wps:spPr>
                              <a:xfrm>
                                <a:off x="0" y="0"/>
                                <a:ext cx="868680" cy="848995"/>
                              </a:xfrm>
                              <a:prstGeom prst="ellipse">
                                <a:avLst/>
                              </a:prstGeom>
                              <a:solidFill>
                                <a:schemeClr val="lt1"/>
                              </a:solidFill>
                              <a:ln w="12700" cap="flat" cmpd="sng">
                                <a:solidFill>
                                  <a:srgbClr val="009CDC"/>
                                </a:solidFill>
                                <a:prstDash val="solid"/>
                                <a:miter lim="800000"/>
                                <a:headEnd type="none" w="sm" len="sm"/>
                                <a:tailEnd type="none" w="sm" len="sm"/>
                              </a:ln>
                            </wps:spPr>
                            <wps:txbx>
                              <w:txbxContent>
                                <w:p w14:paraId="1E6C588F" w14:textId="77777777" w:rsidR="00257829" w:rsidRDefault="00E34D9C">
                                  <w:pPr>
                                    <w:jc w:val="center"/>
                                    <w:textDirection w:val="btLr"/>
                                  </w:pPr>
                                  <w:r>
                                    <w:rPr>
                                      <w:rFonts w:eastAsia="Calibri"/>
                                      <w:color w:val="000000"/>
                                    </w:rPr>
                                    <w:t>Impact</w:t>
                                  </w:r>
                                </w:p>
                              </w:txbxContent>
                            </wps:txbx>
                            <wps:bodyPr spcFirstLastPara="1" wrap="square" lIns="91425" tIns="45700" rIns="91425" bIns="45700" anchor="ctr" anchorCtr="0">
                              <a:noAutofit/>
                            </wps:bodyPr>
                          </wps:wsp>
                          <wps:wsp>
                            <wps:cNvPr id="62596012" name="Oval 62596012"/>
                            <wps:cNvSpPr/>
                            <wps:spPr>
                              <a:xfrm>
                                <a:off x="0" y="6650877"/>
                                <a:ext cx="868800" cy="849000"/>
                              </a:xfrm>
                              <a:prstGeom prst="ellipse">
                                <a:avLst/>
                              </a:prstGeom>
                              <a:solidFill>
                                <a:schemeClr val="lt1"/>
                              </a:solidFill>
                              <a:ln w="12700" cap="flat" cmpd="sng">
                                <a:solidFill>
                                  <a:srgbClr val="009CDC"/>
                                </a:solidFill>
                                <a:prstDash val="solid"/>
                                <a:miter lim="800000"/>
                                <a:headEnd type="none" w="sm" len="sm"/>
                                <a:tailEnd type="none" w="sm" len="sm"/>
                              </a:ln>
                            </wps:spPr>
                            <wps:txbx>
                              <w:txbxContent>
                                <w:p w14:paraId="1E6C5890" w14:textId="0BB7F1F7" w:rsidR="00257829" w:rsidRDefault="006B090B">
                                  <w:pPr>
                                    <w:ind w:left="-180" w:right="-230" w:hanging="360"/>
                                    <w:jc w:val="center"/>
                                    <w:textDirection w:val="btLr"/>
                                  </w:pPr>
                                  <w:r>
                                    <w:rPr>
                                      <w:rFonts w:eastAsia="Calibri"/>
                                      <w:color w:val="000000"/>
                                    </w:rPr>
                                    <w:t xml:space="preserve">      Activities</w:t>
                                  </w:r>
                                </w:p>
                              </w:txbxContent>
                            </wps:txbx>
                            <wps:bodyPr spcFirstLastPara="1" wrap="square" lIns="91425" tIns="45700" rIns="91425" bIns="45700" anchor="ctr" anchorCtr="0">
                              <a:noAutofit/>
                            </wps:bodyPr>
                          </wps:wsp>
                          <wps:wsp>
                            <wps:cNvPr id="1654961107" name="Oval 1654961107"/>
                            <wps:cNvSpPr/>
                            <wps:spPr>
                              <a:xfrm>
                                <a:off x="-5025" y="8200860"/>
                                <a:ext cx="868800" cy="849000"/>
                              </a:xfrm>
                              <a:prstGeom prst="ellipse">
                                <a:avLst/>
                              </a:prstGeom>
                              <a:solidFill>
                                <a:schemeClr val="lt1"/>
                              </a:solidFill>
                              <a:ln w="12700" cap="flat" cmpd="sng">
                                <a:solidFill>
                                  <a:srgbClr val="009CDC"/>
                                </a:solidFill>
                                <a:prstDash val="solid"/>
                                <a:miter lim="800000"/>
                                <a:headEnd type="none" w="sm" len="sm"/>
                                <a:tailEnd type="none" w="sm" len="sm"/>
                              </a:ln>
                            </wps:spPr>
                            <wps:txbx>
                              <w:txbxContent>
                                <w:p w14:paraId="1E6C5891" w14:textId="7276FBAA" w:rsidR="00257829" w:rsidRDefault="006B090B">
                                  <w:pPr>
                                    <w:ind w:left="-180" w:right="-230" w:hanging="360"/>
                                    <w:jc w:val="center"/>
                                    <w:textDirection w:val="btLr"/>
                                  </w:pPr>
                                  <w:r>
                                    <w:rPr>
                                      <w:rFonts w:eastAsia="Calibri"/>
                                      <w:color w:val="000000"/>
                                    </w:rPr>
                                    <w:t xml:space="preserve">      Inputs</w:t>
                                  </w:r>
                                </w:p>
                              </w:txbxContent>
                            </wps:txbx>
                            <wps:bodyPr spcFirstLastPara="1" wrap="square" lIns="91425" tIns="45700" rIns="91425" bIns="45700" anchor="ctr" anchorCtr="0">
                              <a:noAutofit/>
                            </wps:bodyPr>
                          </wps:wsp>
                        </wpg:grpSp>
                      </wpg:grpSp>
                    </wpg:wgp>
                  </a:graphicData>
                </a:graphic>
              </wp:anchor>
            </w:drawing>
          </mc:Choice>
          <mc:Fallback>
            <w:pict>
              <v:group w14:anchorId="1E6C5858" id="Group 2051796409" o:spid="_x0000_s1051" style="position:absolute;left:0;text-align:left;margin-left:0;margin-top:5.25pt;width:81.55pt;height:580.4pt;z-index:251658249" coordorigin="48281" coordsize="10357,74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">
                <v:group id="Group 709054249" o:spid="_x0000_s1052" style="position:absolute;left:48281;top:22;width:10357;height:74633" coordorigin="48192,-941" coordsize="10472,76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">
                  <v:rect id="Rectangle 1231311245" o:spid="_x0000_s1053" style="position:absolute;left:48192;width:10472;height:752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" filled="f" stroked="f">
                    <v:textbox inset="2.53958mm,2.53958mm,2.53958mm,2.53958mm">
                      <w:txbxContent>
                        <w:p w14:paraId="1E6C588A" w14:textId="77777777" w:rsidR="00257829" w:rsidRDefault="00257829">
                          <w:pPr>
                            <w:jc w:val="left"/>
                            <w:textDirection w:val="btLr"/>
                          </w:pPr>
                        </w:p>
                      </w:txbxContent>
                    </v:textbox>
                  </v:rect>
                  <v:group id="Group 1922798494" o:spid="_x0000_s1054" style="position:absolute;left:48255;top:-941;width:10409;height:76090" coordorigin="-50" coordsize="10408,90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">
                    <v:rect id="Rectangle 1702959934" o:spid="_x0000_s1055" style="position:absolute;width:10356;height:899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" filled="f" stroked="f">
                      <v:textbox inset="2.53958mm,2.53958mm,2.53958mm,2.53958mm">
                        <w:txbxContent>
                          <w:p w14:paraId="1E6C588B" w14:textId="77777777" w:rsidR="00257829" w:rsidRDefault="00257829">
                            <w:pPr>
                              <w:jc w:val="left"/>
                              <w:textDirection w:val="btLr"/>
                            </w:pPr>
                          </w:p>
                        </w:txbxContent>
                      </v:textbox>
                    </v:rect>
                    <v:shapetype id="_x0000_t32" coordsize="21600,21600" o:spt="32" o:oned="t" path="m,l21600,21600e" filled="f">
                      <v:path arrowok="t" fillok="f" o:connecttype="none"/>
                      <o:lock v:ext="edit" shapetype="t"/>
                    </v:shapetype>
                    <v:shape id="Straight Arrow Connector 259843490" o:spid="_x0000_s1056" type="#_x0000_t32" style="position:absolute;left:4293;top:6758;width:0;height:764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" strokecolor="#009cdc" strokeweight="1pt">
                      <v:stroke startarrowwidth="narrow" startarrowlength="short" endarrowwidth="narrow" endarrowlength="short" joinstyle="miter"/>
                    </v:shape>
                    <v:group id="Group 2006474481" o:spid="_x0000_s1057" style="position:absolute;top:18470;width:10358;height:22275" coordorigin="-238,6940" coordsize="10362,2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">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1316008434" o:spid="_x0000_s1058" type="#_x0000_t85" style="position:absolute;left:8896;top:6940;width:1227;height:222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" adj="8033" strokecolor="#009cdc" strokeweight="1pt">
                        <v:stroke startarrowwidth="narrow" startarrowlength="short" endarrowwidth="narrow" endarrowlength="short" joinstyle="miter"/>
                        <v:textbox inset="2.53958mm,2.53958mm,2.53958mm,2.53958mm">
                          <w:txbxContent>
                            <w:p w14:paraId="1E6C588C" w14:textId="77777777" w:rsidR="00257829" w:rsidRDefault="00257829">
                              <w:pPr>
                                <w:jc w:val="left"/>
                                <w:textDirection w:val="btLr"/>
                              </w:pPr>
                            </w:p>
                          </w:txbxContent>
                        </v:textbox>
                      </v:shape>
                      <v:oval id="Oval 835251351" o:spid="_x0000_s1059" style="position:absolute;left:-238;top:15394;width:8686;height:84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" fillcolor="white [3201]" strokecolor="#009cdc" strokeweight="1pt">
                        <v:stroke startarrowwidth="narrow" startarrowlength="short" endarrowwidth="narrow" endarrowlength="short" joinstyle="miter"/>
                        <v:textbox inset="2.53958mm,1.2694mm,2.53958mm,1.2694mm">
                          <w:txbxContent>
                            <w:p w14:paraId="1E6C588D" w14:textId="53935E87" w:rsidR="00257829" w:rsidRDefault="006B090B">
                              <w:pPr>
                                <w:ind w:left="-180" w:right="-230" w:hanging="360"/>
                                <w:jc w:val="center"/>
                                <w:textDirection w:val="btLr"/>
                              </w:pPr>
                              <w:r>
                                <w:rPr>
                                  <w:rFonts w:eastAsia="Calibri"/>
                                  <w:color w:val="000000"/>
                                </w:rPr>
                                <w:t xml:space="preserve">       Outcomes</w:t>
                              </w:r>
                            </w:p>
                          </w:txbxContent>
                        </v:textbox>
                      </v:oval>
                    </v:group>
                    <v:oval id="Oval 1405820386" o:spid="_x0000_s1060" style="position:absolute;top:48994;width:8688;height:84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" fillcolor="white [3201]" strokecolor="#009cdc" strokeweight="1pt">
                      <v:stroke startarrowwidth="narrow" startarrowlength="short" endarrowwidth="narrow" endarrowlength="short" joinstyle="miter"/>
                      <v:textbox inset="2.53958mm,1.2694mm,2.53958mm,1.2694mm">
                        <w:txbxContent>
                          <w:p w14:paraId="1E6C588E" w14:textId="4A0374DC" w:rsidR="00257829" w:rsidRDefault="006B090B" w:rsidP="006B090B">
                            <w:pPr>
                              <w:ind w:left="-180" w:right="-230" w:hanging="360"/>
                              <w:jc w:val="center"/>
                              <w:textDirection w:val="btLr"/>
                            </w:pPr>
                            <w:r>
                              <w:rPr>
                                <w:rFonts w:eastAsia="Calibri"/>
                                <w:color w:val="000000"/>
                              </w:rPr>
                              <w:t xml:space="preserve">     Outputs</w:t>
                            </w:r>
                          </w:p>
                        </w:txbxContent>
                      </v:textbox>
                    </v:oval>
                    <v:oval id="Oval 1637185785" o:spid="_x0000_s1061" style="position:absolute;width:8686;height:84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" fillcolor="white [3201]" strokecolor="#009cdc" strokeweight="1pt">
                      <v:stroke startarrowwidth="narrow" startarrowlength="short" endarrowwidth="narrow" endarrowlength="short" joinstyle="miter"/>
                      <v:textbox inset="2.53958mm,1.2694mm,2.53958mm,1.2694mm">
                        <w:txbxContent>
                          <w:p w14:paraId="1E6C588F" w14:textId="77777777" w:rsidR="00257829" w:rsidRDefault="00E34D9C">
                            <w:pPr>
                              <w:jc w:val="center"/>
                              <w:textDirection w:val="btLr"/>
                            </w:pPr>
                            <w:r>
                              <w:rPr>
                                <w:rFonts w:eastAsia="Calibri"/>
                                <w:color w:val="000000"/>
                              </w:rPr>
                              <w:t>Impact</w:t>
                            </w:r>
                          </w:p>
                        </w:txbxContent>
                      </v:textbox>
                    </v:oval>
                    <v:oval id="Oval 62596012" o:spid="_x0000_s1062" style="position:absolute;top:66508;width:8688;height:84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" fillcolor="white [3201]" strokecolor="#009cdc" strokeweight="1pt">
                      <v:stroke startarrowwidth="narrow" startarrowlength="short" endarrowwidth="narrow" endarrowlength="short" joinstyle="miter"/>
                      <v:textbox inset="2.53958mm,1.2694mm,2.53958mm,1.2694mm">
                        <w:txbxContent>
                          <w:p w14:paraId="1E6C5890" w14:textId="0BB7F1F7" w:rsidR="00257829" w:rsidRDefault="006B090B">
                            <w:pPr>
                              <w:ind w:left="-180" w:right="-230" w:hanging="360"/>
                              <w:jc w:val="center"/>
                              <w:textDirection w:val="btLr"/>
                            </w:pPr>
                            <w:r>
                              <w:rPr>
                                <w:rFonts w:eastAsia="Calibri"/>
                                <w:color w:val="000000"/>
                              </w:rPr>
                              <w:t xml:space="preserve">      Activities</w:t>
                            </w:r>
                          </w:p>
                        </w:txbxContent>
                      </v:textbox>
                    </v:oval>
                    <v:oval id="Oval 1654961107" o:spid="_x0000_s1063" style="position:absolute;left:-50;top:82008;width:8687;height:84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" fillcolor="white [3201]" strokecolor="#009cdc" strokeweight="1pt">
                      <v:stroke startarrowwidth="narrow" startarrowlength="short" endarrowwidth="narrow" endarrowlength="short" joinstyle="miter"/>
                      <v:textbox inset="2.53958mm,1.2694mm,2.53958mm,1.2694mm">
                        <w:txbxContent>
                          <w:p w14:paraId="1E6C5891" w14:textId="7276FBAA" w:rsidR="00257829" w:rsidRDefault="006B090B">
                            <w:pPr>
                              <w:ind w:left="-180" w:right="-230" w:hanging="360"/>
                              <w:jc w:val="center"/>
                              <w:textDirection w:val="btLr"/>
                            </w:pPr>
                            <w:r>
                              <w:rPr>
                                <w:rFonts w:eastAsia="Calibri"/>
                                <w:color w:val="000000"/>
                              </w:rPr>
                              <w:t xml:space="preserve">      Inputs</w:t>
                            </w:r>
                          </w:p>
                        </w:txbxContent>
                      </v:textbox>
                    </v:oval>
                  </v:group>
                </v:group>
              </v:group>
            </w:pict>
          </mc:Fallback>
        </mc:AlternateContent>
      </w:r>
    </w:p>
    <w:p w14:paraId="1E6C57E2" w14:textId="77777777" w:rsidR="00257829" w:rsidRDefault="00257829">
      <w:pPr>
        <w:rPr>
          <w:rFonts w:ascii="Fira Sans" w:eastAsia="Fira Sans" w:hAnsi="Fira Sans" w:cs="Fira Sans"/>
          <w:color w:val="040C28"/>
        </w:rPr>
      </w:pPr>
    </w:p>
    <w:p w14:paraId="1E6C57E3" w14:textId="77777777" w:rsidR="00257829" w:rsidRDefault="00257829">
      <w:pPr>
        <w:rPr>
          <w:rFonts w:ascii="Fira Sans" w:eastAsia="Fira Sans" w:hAnsi="Fira Sans" w:cs="Fira Sans"/>
          <w:color w:val="040C28"/>
        </w:rPr>
      </w:pPr>
    </w:p>
    <w:p w14:paraId="1E6C57E4" w14:textId="77777777" w:rsidR="00257829" w:rsidRDefault="00257829">
      <w:pPr>
        <w:rPr>
          <w:rFonts w:ascii="Fira Sans" w:eastAsia="Fira Sans" w:hAnsi="Fira Sans" w:cs="Fira Sans"/>
          <w:color w:val="040C28"/>
        </w:rPr>
      </w:pPr>
    </w:p>
    <w:p w14:paraId="1E6C57E5" w14:textId="77777777" w:rsidR="00257829" w:rsidRDefault="00257829">
      <w:pPr>
        <w:rPr>
          <w:rFonts w:ascii="Fira Sans" w:eastAsia="Fira Sans" w:hAnsi="Fira Sans" w:cs="Fira Sans"/>
          <w:color w:val="040C28"/>
        </w:rPr>
      </w:pPr>
    </w:p>
    <w:p w14:paraId="1E6C57E6" w14:textId="77777777" w:rsidR="00257829" w:rsidRDefault="00E34D9C">
      <w:pPr>
        <w:rPr>
          <w:rFonts w:ascii="Fira Sans" w:eastAsia="Fira Sans" w:hAnsi="Fira Sans" w:cs="Fira Sans"/>
          <w:color w:val="040C28"/>
        </w:rPr>
      </w:pPr>
      <w:r>
        <w:rPr>
          <w:noProof/>
        </w:rPr>
        <mc:AlternateContent>
          <mc:Choice Requires="wpg">
            <w:drawing>
              <wp:anchor distT="0" distB="0" distL="114300" distR="114300" simplePos="0" relativeHeight="251658250" behindDoc="0" locked="0" layoutInCell="1" hidden="0" allowOverlap="1" wp14:anchorId="1E6C585A" wp14:editId="094AE47D">
                <wp:simplePos x="0" y="0"/>
                <wp:positionH relativeFrom="column">
                  <wp:posOffset>1059180</wp:posOffset>
                </wp:positionH>
                <wp:positionV relativeFrom="paragraph">
                  <wp:posOffset>57784</wp:posOffset>
                </wp:positionV>
                <wp:extent cx="5333975" cy="1257300"/>
                <wp:effectExtent l="0" t="19050" r="19685" b="19050"/>
                <wp:wrapNone/>
                <wp:docPr id="2051796405" name="Group 2051796405"/>
                <wp:cNvGraphicFramePr/>
                <a:graphic xmlns:a="http://schemas.openxmlformats.org/drawingml/2006/main">
                  <a:graphicData uri="http://schemas.microsoft.com/office/word/2010/wordprocessingGroup">
                    <wpg:wgp>
                      <wpg:cNvGrpSpPr/>
                      <wpg:grpSpPr>
                        <a:xfrm>
                          <a:off x="0" y="0"/>
                          <a:ext cx="5333975" cy="1257300"/>
                          <a:chOff x="2679000" y="3151350"/>
                          <a:chExt cx="5334000" cy="1257300"/>
                        </a:xfrm>
                      </wpg:grpSpPr>
                      <wpg:grpSp>
                        <wpg:cNvPr id="192446633" name="Group 192446633"/>
                        <wpg:cNvGrpSpPr/>
                        <wpg:grpSpPr>
                          <a:xfrm>
                            <a:off x="2679000" y="3151350"/>
                            <a:ext cx="5334000" cy="1257300"/>
                            <a:chOff x="2674275" y="3150925"/>
                            <a:chExt cx="5343450" cy="1255525"/>
                          </a:xfrm>
                        </wpg:grpSpPr>
                        <wps:wsp>
                          <wps:cNvPr id="990761018" name="Rectangle 990761018"/>
                          <wps:cNvSpPr/>
                          <wps:spPr>
                            <a:xfrm>
                              <a:off x="2674275" y="3150925"/>
                              <a:ext cx="5343450" cy="1255525"/>
                            </a:xfrm>
                            <a:prstGeom prst="rect">
                              <a:avLst/>
                            </a:prstGeom>
                            <a:noFill/>
                            <a:ln>
                              <a:noFill/>
                            </a:ln>
                          </wps:spPr>
                          <wps:txbx>
                            <w:txbxContent>
                              <w:p w14:paraId="1E6C5892" w14:textId="77777777" w:rsidR="00257829" w:rsidRDefault="00257829">
                                <w:pPr>
                                  <w:jc w:val="left"/>
                                  <w:textDirection w:val="btLr"/>
                                </w:pPr>
                              </w:p>
                            </w:txbxContent>
                          </wps:txbx>
                          <wps:bodyPr spcFirstLastPara="1" wrap="square" lIns="91425" tIns="91425" rIns="91425" bIns="91425" anchor="ctr" anchorCtr="0">
                            <a:noAutofit/>
                          </wps:bodyPr>
                        </wps:wsp>
                        <wpg:grpSp>
                          <wpg:cNvPr id="1840586089" name="Group 1840586089"/>
                          <wpg:cNvGrpSpPr/>
                          <wpg:grpSpPr>
                            <a:xfrm>
                              <a:off x="2680637" y="3159909"/>
                              <a:ext cx="5330725" cy="1246541"/>
                              <a:chOff x="0" y="0"/>
                              <a:chExt cx="5330725" cy="1246541"/>
                            </a:xfrm>
                          </wpg:grpSpPr>
                          <wps:wsp>
                            <wps:cNvPr id="1001256409" name="Rectangle 1001256409"/>
                            <wps:cNvSpPr/>
                            <wps:spPr>
                              <a:xfrm>
                                <a:off x="0" y="0"/>
                                <a:ext cx="5330725" cy="1240175"/>
                              </a:xfrm>
                              <a:prstGeom prst="rect">
                                <a:avLst/>
                              </a:prstGeom>
                              <a:noFill/>
                              <a:ln>
                                <a:noFill/>
                              </a:ln>
                            </wps:spPr>
                            <wps:txbx>
                              <w:txbxContent>
                                <w:p w14:paraId="1E6C5893" w14:textId="77777777" w:rsidR="00257829" w:rsidRDefault="00257829">
                                  <w:pPr>
                                    <w:jc w:val="left"/>
                                    <w:textDirection w:val="btLr"/>
                                  </w:pPr>
                                </w:p>
                              </w:txbxContent>
                            </wps:txbx>
                            <wps:bodyPr spcFirstLastPara="1" wrap="square" lIns="91425" tIns="91425" rIns="91425" bIns="91425" anchor="ctr" anchorCtr="0">
                              <a:noAutofit/>
                            </wps:bodyPr>
                          </wps:wsp>
                          <wps:wsp>
                            <wps:cNvPr id="147948140" name="Rectangle 147948140"/>
                            <wps:cNvSpPr/>
                            <wps:spPr>
                              <a:xfrm>
                                <a:off x="0" y="672470"/>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94" w14:textId="77777777" w:rsidR="00257829" w:rsidRPr="006869D6" w:rsidRDefault="00E34D9C" w:rsidP="006869D6">
                                  <w:pPr>
                                    <w:spacing w:line="275" w:lineRule="auto"/>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Increased resilience of 407,000+ beneficiaries</w:t>
                                  </w:r>
                                </w:p>
                                <w:p w14:paraId="1E6C5895" w14:textId="77777777" w:rsidR="00257829" w:rsidRDefault="00257829" w:rsidP="006869D6">
                                  <w:pPr>
                                    <w:ind w:right="-111"/>
                                    <w:jc w:val="center"/>
                                    <w:textDirection w:val="btLr"/>
                                  </w:pPr>
                                </w:p>
                              </w:txbxContent>
                            </wps:txbx>
                            <wps:bodyPr spcFirstLastPara="1" wrap="square" lIns="91425" tIns="45700" rIns="91425" bIns="45700" anchor="ctr" anchorCtr="0">
                              <a:noAutofit/>
                            </wps:bodyPr>
                          </wps:wsp>
                          <wps:wsp>
                            <wps:cNvPr id="1942722385" name="Call-out: Up Arrow 1942722385"/>
                            <wps:cNvSpPr/>
                            <wps:spPr>
                              <a:xfrm>
                                <a:off x="711200" y="0"/>
                                <a:ext cx="3865245" cy="596900"/>
                              </a:xfrm>
                              <a:prstGeom prst="upArrowCallout">
                                <a:avLst>
                                  <a:gd name="adj1" fmla="val 25000"/>
                                  <a:gd name="adj2" fmla="val 25000"/>
                                  <a:gd name="adj3" fmla="val 25000"/>
                                  <a:gd name="adj4" fmla="val 64977"/>
                                </a:avLst>
                              </a:prstGeom>
                              <a:noFill/>
                              <a:ln w="12700" cap="flat" cmpd="sng">
                                <a:solidFill>
                                  <a:srgbClr val="FF6600"/>
                                </a:solidFill>
                                <a:prstDash val="solid"/>
                                <a:miter lim="800000"/>
                                <a:headEnd type="none" w="sm" len="sm"/>
                                <a:tailEnd type="none" w="sm" len="sm"/>
                              </a:ln>
                            </wps:spPr>
                            <wps:txbx>
                              <w:txbxContent>
                                <w:p w14:paraId="1E6C5896" w14:textId="77777777" w:rsidR="00257829" w:rsidRDefault="00E34D9C">
                                  <w:pPr>
                                    <w:jc w:val="center"/>
                                    <w:textDirection w:val="btLr"/>
                                  </w:pPr>
                                  <w:r>
                                    <w:rPr>
                                      <w:rFonts w:ascii="Fira Sans" w:eastAsia="Fira Sans" w:hAnsi="Fira Sans" w:cs="Fira Sans"/>
                                      <w:color w:val="595959"/>
                                      <w:sz w:val="18"/>
                                    </w:rPr>
                                    <w:t>Assumptions, enablers</w:t>
                                  </w:r>
                                </w:p>
                              </w:txbxContent>
                            </wps:txbx>
                            <wps:bodyPr spcFirstLastPara="1" wrap="square" lIns="91425" tIns="45700" rIns="91425" bIns="45700" anchor="ctr" anchorCtr="0">
                              <a:noAutofit/>
                            </wps:bodyPr>
                          </wps:wsp>
                          <wps:wsp>
                            <wps:cNvPr id="803955637" name="Rectangle 803955637"/>
                            <wps:cNvSpPr/>
                            <wps:spPr>
                              <a:xfrm>
                                <a:off x="3592321" y="676302"/>
                                <a:ext cx="1737995" cy="570239"/>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97" w14:textId="2E41C254" w:rsidR="00257829" w:rsidRPr="006869D6" w:rsidRDefault="00E34D9C" w:rsidP="006869D6">
                                  <w:pPr>
                                    <w:spacing w:line="275" w:lineRule="auto"/>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w:t>
                                  </w:r>
                                  <w:r w:rsidRPr="006869D6">
                                    <w:rPr>
                                      <w:rFonts w:ascii="Tahoma" w:eastAsia="Arial" w:hAnsi="Tahoma" w:cs="Tahoma"/>
                                      <w:color w:val="000000"/>
                                      <w:sz w:val="18"/>
                                      <w:szCs w:val="24"/>
                                    </w:rPr>
                                    <w:t>﻿﻿</w:t>
                                  </w:r>
                                  <w:r w:rsidRPr="006869D6">
                                    <w:rPr>
                                      <w:rFonts w:ascii="Arial" w:eastAsia="Arial" w:hAnsi="Arial" w:cs="Arial"/>
                                      <w:color w:val="000000"/>
                                      <w:sz w:val="18"/>
                                      <w:szCs w:val="24"/>
                                    </w:rPr>
                                    <w:t>Enhanced private-sector capacity</w:t>
                                  </w:r>
                                  <w:r w:rsidRPr="006869D6">
                                    <w:rPr>
                                      <w:rFonts w:ascii="Arial" w:eastAsia="Arial" w:hAnsi="Arial" w:cs="Arial"/>
                                      <w:color w:val="000000"/>
                                      <w:sz w:val="18"/>
                                      <w:szCs w:val="24"/>
                                    </w:rPr>
                                    <w:br/>
                                    <w:t>-</w:t>
                                  </w:r>
                                  <w:r w:rsidRPr="006869D6">
                                    <w:rPr>
                                      <w:rFonts w:ascii="Tahoma" w:eastAsia="Arial" w:hAnsi="Tahoma" w:cs="Tahoma"/>
                                      <w:color w:val="000000"/>
                                      <w:sz w:val="18"/>
                                      <w:szCs w:val="24"/>
                                    </w:rPr>
                                    <w:t>﻿﻿</w:t>
                                  </w:r>
                                  <w:r w:rsidRPr="006869D6">
                                    <w:rPr>
                                      <w:rFonts w:ascii="Arial" w:eastAsia="Arial" w:hAnsi="Arial" w:cs="Arial"/>
                                      <w:color w:val="000000"/>
                                      <w:sz w:val="18"/>
                                      <w:szCs w:val="24"/>
                                    </w:rPr>
                                    <w:t>More inclusive ecosystem</w:t>
                                  </w:r>
                                </w:p>
                                <w:p w14:paraId="1E6C5898" w14:textId="77777777" w:rsidR="00257829" w:rsidRDefault="00257829" w:rsidP="006B090B">
                                  <w:pPr>
                                    <w:ind w:right="-111"/>
                                    <w:textDirection w:val="btLr"/>
                                  </w:pPr>
                                </w:p>
                              </w:txbxContent>
                            </wps:txbx>
                            <wps:bodyPr spcFirstLastPara="1" wrap="square" lIns="91425" tIns="45700" rIns="91425" bIns="45700" anchor="ctr" anchorCtr="0">
                              <a:noAutofit/>
                            </wps:bodyPr>
                          </wps:wsp>
                          <wps:wsp>
                            <wps:cNvPr id="1750550422" name="Rectangle 1750550422"/>
                            <wps:cNvSpPr/>
                            <wps:spPr>
                              <a:xfrm>
                                <a:off x="1790700" y="676302"/>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99" w14:textId="77777777" w:rsidR="00257829" w:rsidRDefault="00E34D9C" w:rsidP="006869D6">
                                  <w:pPr>
                                    <w:spacing w:after="240" w:line="275" w:lineRule="auto"/>
                                    <w:jc w:val="center"/>
                                    <w:textDirection w:val="btLr"/>
                                  </w:pPr>
                                  <w:r>
                                    <w:rPr>
                                      <w:rFonts w:ascii="Arial" w:eastAsia="Arial" w:hAnsi="Arial" w:cs="Arial"/>
                                      <w:color w:val="000000"/>
                                      <w:sz w:val="18"/>
                                    </w:rPr>
                                    <w:t>﻿﻿</w:t>
                                  </w:r>
                                  <w:r w:rsidRPr="006869D6">
                                    <w:rPr>
                                      <w:rFonts w:ascii="Arial" w:eastAsia="Arial" w:hAnsi="Arial" w:cs="Arial"/>
                                      <w:color w:val="000000"/>
                                      <w:sz w:val="18"/>
                                      <w:szCs w:val="24"/>
                                    </w:rPr>
                                    <w:t>278,000 ha under improved management</w:t>
                                  </w:r>
                                </w:p>
                                <w:p w14:paraId="1E6C589A" w14:textId="77777777" w:rsidR="00257829" w:rsidRDefault="00257829">
                                  <w:pPr>
                                    <w:ind w:right="-111"/>
                                    <w:textDirection w:val="btLr"/>
                                  </w:pPr>
                                </w:p>
                              </w:txbxContent>
                            </wps:txbx>
                            <wps:bodyPr spcFirstLastPara="1" wrap="square" lIns="91425" tIns="45700" rIns="91425" bIns="45700" anchor="ctr" anchorCtr="0">
                              <a:noAutofit/>
                            </wps:bodyPr>
                          </wps:wsp>
                        </wpg:grpSp>
                      </wpg:grpSp>
                    </wpg:wgp>
                  </a:graphicData>
                </a:graphic>
                <wp14:sizeRelV relativeFrom="margin">
                  <wp14:pctHeight>0</wp14:pctHeight>
                </wp14:sizeRelV>
              </wp:anchor>
            </w:drawing>
          </mc:Choice>
          <mc:Fallback>
            <w:pict>
              <v:group w14:anchorId="1E6C585A" id="Group 2051796405" o:spid="_x0000_s1064" style="position:absolute;left:0;text-align:left;margin-left:83.4pt;margin-top:4.55pt;width:420pt;height:99pt;z-index:251658250;mso-height-relative:margin" coordorigin="26790,31513" coordsize="53340,12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">
                <v:group id="Group 192446633" o:spid="_x0000_s1065" style="position:absolute;left:26790;top:31513;width:53340;height:12573" coordorigin="26742,31509" coordsize="53434,12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">
                  <v:rect id="Rectangle 990761018" o:spid="_x0000_s1066" style="position:absolute;left:26742;top:31509;width:53435;height:125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" filled="f" stroked="f">
                    <v:textbox inset="2.53958mm,2.53958mm,2.53958mm,2.53958mm">
                      <w:txbxContent>
                        <w:p w14:paraId="1E6C5892" w14:textId="77777777" w:rsidR="00257829" w:rsidRDefault="00257829">
                          <w:pPr>
                            <w:jc w:val="left"/>
                            <w:textDirection w:val="btLr"/>
                          </w:pPr>
                        </w:p>
                      </w:txbxContent>
                    </v:textbox>
                  </v:rect>
                  <v:group id="Group 1840586089" o:spid="_x0000_s1067" style="position:absolute;left:26806;top:31599;width:53307;height:12465" coordsize="53307,12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">
                    <v:rect id="Rectangle 1001256409" o:spid="_x0000_s1068" style="position:absolute;width:53307;height:124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" filled="f" stroked="f">
                      <v:textbox inset="2.53958mm,2.53958mm,2.53958mm,2.53958mm">
                        <w:txbxContent>
                          <w:p w14:paraId="1E6C5893" w14:textId="77777777" w:rsidR="00257829" w:rsidRDefault="00257829">
                            <w:pPr>
                              <w:jc w:val="left"/>
                              <w:textDirection w:val="btLr"/>
                            </w:pPr>
                          </w:p>
                        </w:txbxContent>
                      </v:textbox>
                    </v:rect>
                    <v:rect id="Rectangle 147948140" o:spid="_x0000_s1069" style="position:absolute;top:6724;width:17379;height:5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" fillcolor="white [3201]" strokecolor="#009cdc" strokeweight="1pt">
                      <v:stroke startarrowwidth="narrow" startarrowlength="short" endarrowwidth="narrow" endarrowlength="short"/>
                      <v:textbox inset="2.53958mm,1.2694mm,2.53958mm,1.2694mm">
                        <w:txbxContent>
                          <w:p w14:paraId="1E6C5894" w14:textId="77777777" w:rsidR="00257829" w:rsidRPr="006869D6" w:rsidRDefault="00E34D9C" w:rsidP="006869D6">
                            <w:pPr>
                              <w:spacing w:line="275" w:lineRule="auto"/>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Increased resilience of 407,000+ beneficiaries</w:t>
                            </w:r>
                          </w:p>
                          <w:p w14:paraId="1E6C5895" w14:textId="77777777" w:rsidR="00257829" w:rsidRDefault="00257829" w:rsidP="006869D6">
                            <w:pPr>
                              <w:ind w:right="-111"/>
                              <w:jc w:val="center"/>
                              <w:textDirection w:val="btLr"/>
                            </w:pPr>
                          </w:p>
                        </w:txbxContent>
                      </v:textbox>
                    </v:re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Call-out: Up Arrow 1942722385" o:spid="_x0000_s1070" type="#_x0000_t79" style="position:absolute;left:7112;width:38652;height:5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" adj="7565,9966,5400,10383" filled="f" strokecolor="#f60" strokeweight="1pt">
                      <v:stroke startarrowwidth="narrow" startarrowlength="short" endarrowwidth="narrow" endarrowlength="short"/>
                      <v:textbox inset="2.53958mm,1.2694mm,2.53958mm,1.2694mm">
                        <w:txbxContent>
                          <w:p w14:paraId="1E6C5896" w14:textId="77777777" w:rsidR="00257829" w:rsidRDefault="00E34D9C">
                            <w:pPr>
                              <w:jc w:val="center"/>
                              <w:textDirection w:val="btLr"/>
                            </w:pPr>
                            <w:r>
                              <w:rPr>
                                <w:rFonts w:ascii="Fira Sans" w:eastAsia="Fira Sans" w:hAnsi="Fira Sans" w:cs="Fira Sans"/>
                                <w:color w:val="595959"/>
                                <w:sz w:val="18"/>
                              </w:rPr>
                              <w:t>Assumptions, enablers</w:t>
                            </w:r>
                          </w:p>
                        </w:txbxContent>
                      </v:textbox>
                    </v:shape>
                    <v:rect id="Rectangle 803955637" o:spid="_x0000_s1071" style="position:absolute;left:35923;top:6763;width:17380;height:57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E6C5897" w14:textId="2E41C254" w:rsidR="00257829" w:rsidRPr="006869D6" w:rsidRDefault="00E34D9C" w:rsidP="006869D6">
                            <w:pPr>
                              <w:spacing w:line="275" w:lineRule="auto"/>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w:t>
                            </w:r>
                            <w:r w:rsidRPr="006869D6">
                              <w:rPr>
                                <w:rFonts w:ascii="Tahoma" w:eastAsia="Arial" w:hAnsi="Tahoma" w:cs="Tahoma"/>
                                <w:color w:val="000000"/>
                                <w:sz w:val="18"/>
                                <w:szCs w:val="24"/>
                              </w:rPr>
                              <w:t>﻿﻿</w:t>
                            </w:r>
                            <w:r w:rsidRPr="006869D6">
                              <w:rPr>
                                <w:rFonts w:ascii="Arial" w:eastAsia="Arial" w:hAnsi="Arial" w:cs="Arial"/>
                                <w:color w:val="000000"/>
                                <w:sz w:val="18"/>
                                <w:szCs w:val="24"/>
                              </w:rPr>
                              <w:t>Enhanced private-sector capacity</w:t>
                            </w:r>
                            <w:r w:rsidRPr="006869D6">
                              <w:rPr>
                                <w:rFonts w:ascii="Arial" w:eastAsia="Arial" w:hAnsi="Arial" w:cs="Arial"/>
                                <w:color w:val="000000"/>
                                <w:sz w:val="18"/>
                                <w:szCs w:val="24"/>
                              </w:rPr>
                              <w:br/>
                              <w:t>-</w:t>
                            </w:r>
                            <w:r w:rsidRPr="006869D6">
                              <w:rPr>
                                <w:rFonts w:ascii="Tahoma" w:eastAsia="Arial" w:hAnsi="Tahoma" w:cs="Tahoma"/>
                                <w:color w:val="000000"/>
                                <w:sz w:val="18"/>
                                <w:szCs w:val="24"/>
                              </w:rPr>
                              <w:t>﻿﻿</w:t>
                            </w:r>
                            <w:r w:rsidRPr="006869D6">
                              <w:rPr>
                                <w:rFonts w:ascii="Arial" w:eastAsia="Arial" w:hAnsi="Arial" w:cs="Arial"/>
                                <w:color w:val="000000"/>
                                <w:sz w:val="18"/>
                                <w:szCs w:val="24"/>
                              </w:rPr>
                              <w:t>More inclusive ecosystem</w:t>
                            </w:r>
                          </w:p>
                          <w:p w14:paraId="1E6C5898" w14:textId="77777777" w:rsidR="00257829" w:rsidRDefault="00257829" w:rsidP="006B090B">
                            <w:pPr>
                              <w:ind w:right="-111"/>
                              <w:textDirection w:val="btLr"/>
                            </w:pPr>
                          </w:p>
                        </w:txbxContent>
                      </v:textbox>
                    </v:rect>
                    <v:rect id="Rectangle 1750550422" o:spid="_x0000_s1072" style="position:absolute;left:17907;top:6763;width:17379;height:56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" fillcolor="white [3201]" strokecolor="#009cdc" strokeweight="1pt">
                      <v:stroke startarrowwidth="narrow" startarrowlength="short" endarrowwidth="narrow" endarrowlength="short"/>
                      <v:textbox inset="2.53958mm,1.2694mm,2.53958mm,1.2694mm">
                        <w:txbxContent>
                          <w:p w14:paraId="1E6C5899" w14:textId="77777777" w:rsidR="00257829" w:rsidRDefault="00E34D9C" w:rsidP="006869D6">
                            <w:pPr>
                              <w:spacing w:after="240" w:line="275" w:lineRule="auto"/>
                              <w:jc w:val="center"/>
                              <w:textDirection w:val="btLr"/>
                            </w:pPr>
                            <w:r>
                              <w:rPr>
                                <w:rFonts w:ascii="Arial" w:eastAsia="Arial" w:hAnsi="Arial" w:cs="Arial"/>
                                <w:color w:val="000000"/>
                                <w:sz w:val="18"/>
                              </w:rPr>
                              <w:t>﻿﻿</w:t>
                            </w:r>
                            <w:r w:rsidRPr="006869D6">
                              <w:rPr>
                                <w:rFonts w:ascii="Arial" w:eastAsia="Arial" w:hAnsi="Arial" w:cs="Arial"/>
                                <w:color w:val="000000"/>
                                <w:sz w:val="18"/>
                                <w:szCs w:val="24"/>
                              </w:rPr>
                              <w:t>278,000 ha under improved management</w:t>
                            </w:r>
                          </w:p>
                          <w:p w14:paraId="1E6C589A" w14:textId="77777777" w:rsidR="00257829" w:rsidRDefault="00257829">
                            <w:pPr>
                              <w:ind w:right="-111"/>
                              <w:textDirection w:val="btLr"/>
                            </w:pPr>
                          </w:p>
                        </w:txbxContent>
                      </v:textbox>
                    </v:rect>
                  </v:group>
                </v:group>
              </v:group>
            </w:pict>
          </mc:Fallback>
        </mc:AlternateContent>
      </w:r>
    </w:p>
    <w:p w14:paraId="1E6C57E7" w14:textId="77777777" w:rsidR="00257829" w:rsidRDefault="00257829">
      <w:pPr>
        <w:rPr>
          <w:rFonts w:ascii="Fira Sans" w:eastAsia="Fira Sans" w:hAnsi="Fira Sans" w:cs="Fira Sans"/>
          <w:color w:val="040C28"/>
        </w:rPr>
      </w:pPr>
    </w:p>
    <w:p w14:paraId="1E6C57E8" w14:textId="77777777" w:rsidR="00257829" w:rsidRDefault="00257829">
      <w:pPr>
        <w:rPr>
          <w:rFonts w:ascii="Fira Sans" w:eastAsia="Fira Sans" w:hAnsi="Fira Sans" w:cs="Fira Sans"/>
          <w:color w:val="040C28"/>
        </w:rPr>
      </w:pPr>
    </w:p>
    <w:p w14:paraId="1E6C57E9" w14:textId="77777777" w:rsidR="00257829" w:rsidRDefault="00257829">
      <w:pPr>
        <w:rPr>
          <w:rFonts w:ascii="Fira Sans" w:eastAsia="Fira Sans" w:hAnsi="Fira Sans" w:cs="Fira Sans"/>
          <w:color w:val="040C28"/>
        </w:rPr>
      </w:pPr>
    </w:p>
    <w:p w14:paraId="1E6C57EA" w14:textId="77777777" w:rsidR="00257829" w:rsidRDefault="00257829">
      <w:pPr>
        <w:rPr>
          <w:rFonts w:ascii="Fira Sans" w:eastAsia="Fira Sans" w:hAnsi="Fira Sans" w:cs="Fira Sans"/>
          <w:color w:val="040C28"/>
        </w:rPr>
      </w:pPr>
    </w:p>
    <w:p w14:paraId="1E6C57EB" w14:textId="77777777" w:rsidR="00257829" w:rsidRDefault="00257829">
      <w:pPr>
        <w:rPr>
          <w:rFonts w:ascii="Fira Sans" w:eastAsia="Fira Sans" w:hAnsi="Fira Sans" w:cs="Fira Sans"/>
          <w:color w:val="040C28"/>
        </w:rPr>
      </w:pPr>
    </w:p>
    <w:p w14:paraId="1E6C57EC" w14:textId="77777777" w:rsidR="00257829" w:rsidRDefault="00257829">
      <w:pPr>
        <w:rPr>
          <w:rFonts w:ascii="Fira Sans" w:eastAsia="Fira Sans" w:hAnsi="Fira Sans" w:cs="Fira Sans"/>
          <w:color w:val="040C28"/>
        </w:rPr>
      </w:pPr>
    </w:p>
    <w:p w14:paraId="1E6C57ED" w14:textId="77777777" w:rsidR="00257829" w:rsidRDefault="00257829">
      <w:pPr>
        <w:rPr>
          <w:rFonts w:ascii="Fira Sans" w:eastAsia="Fira Sans" w:hAnsi="Fira Sans" w:cs="Fira Sans"/>
          <w:color w:val="040C28"/>
        </w:rPr>
      </w:pPr>
    </w:p>
    <w:p w14:paraId="1E6C57EE" w14:textId="77777777" w:rsidR="00257829" w:rsidRDefault="00E34D9C">
      <w:pPr>
        <w:rPr>
          <w:rFonts w:ascii="Fira Sans" w:eastAsia="Fira Sans" w:hAnsi="Fira Sans" w:cs="Fira Sans"/>
          <w:color w:val="040C28"/>
        </w:rPr>
      </w:pPr>
      <w:r>
        <w:rPr>
          <w:noProof/>
        </w:rPr>
        <mc:AlternateContent>
          <mc:Choice Requires="wpg">
            <w:drawing>
              <wp:anchor distT="0" distB="0" distL="114300" distR="114300" simplePos="0" relativeHeight="251658251" behindDoc="0" locked="0" layoutInCell="1" hidden="0" allowOverlap="1" wp14:anchorId="1E6C585C" wp14:editId="0FA2FB2E">
                <wp:simplePos x="0" y="0"/>
                <wp:positionH relativeFrom="column">
                  <wp:posOffset>1059180</wp:posOffset>
                </wp:positionH>
                <wp:positionV relativeFrom="paragraph">
                  <wp:posOffset>80645</wp:posOffset>
                </wp:positionV>
                <wp:extent cx="5343500" cy="1159463"/>
                <wp:effectExtent l="0" t="19050" r="10160" b="22225"/>
                <wp:wrapNone/>
                <wp:docPr id="2051796406" name="Group 2051796406"/>
                <wp:cNvGraphicFramePr/>
                <a:graphic xmlns:a="http://schemas.openxmlformats.org/drawingml/2006/main">
                  <a:graphicData uri="http://schemas.microsoft.com/office/word/2010/wordprocessingGroup">
                    <wpg:wgp>
                      <wpg:cNvGrpSpPr/>
                      <wpg:grpSpPr>
                        <a:xfrm>
                          <a:off x="0" y="0"/>
                          <a:ext cx="5343500" cy="1159463"/>
                          <a:chOff x="2674238" y="3198095"/>
                          <a:chExt cx="5343525" cy="1163811"/>
                        </a:xfrm>
                      </wpg:grpSpPr>
                      <wpg:grpSp>
                        <wpg:cNvPr id="465659492" name="Group 465659492"/>
                        <wpg:cNvGrpSpPr/>
                        <wpg:grpSpPr>
                          <a:xfrm>
                            <a:off x="2674238" y="3198095"/>
                            <a:ext cx="5343525" cy="1163811"/>
                            <a:chOff x="2674275" y="3153300"/>
                            <a:chExt cx="5343450" cy="1250775"/>
                          </a:xfrm>
                        </wpg:grpSpPr>
                        <wps:wsp>
                          <wps:cNvPr id="30046702" name="Rectangle 30046702"/>
                          <wps:cNvSpPr/>
                          <wps:spPr>
                            <a:xfrm>
                              <a:off x="2674275" y="3153300"/>
                              <a:ext cx="5343450" cy="1250775"/>
                            </a:xfrm>
                            <a:prstGeom prst="rect">
                              <a:avLst/>
                            </a:prstGeom>
                            <a:noFill/>
                            <a:ln>
                              <a:noFill/>
                            </a:ln>
                          </wps:spPr>
                          <wps:txbx>
                            <w:txbxContent>
                              <w:p w14:paraId="1E6C589B" w14:textId="77777777" w:rsidR="00257829" w:rsidRDefault="00257829">
                                <w:pPr>
                                  <w:jc w:val="left"/>
                                  <w:textDirection w:val="btLr"/>
                                </w:pPr>
                              </w:p>
                            </w:txbxContent>
                          </wps:txbx>
                          <wps:bodyPr spcFirstLastPara="1" wrap="square" lIns="91425" tIns="91425" rIns="91425" bIns="91425" anchor="ctr" anchorCtr="0">
                            <a:noAutofit/>
                          </wps:bodyPr>
                        </wps:wsp>
                        <wpg:grpSp>
                          <wpg:cNvPr id="933502124" name="Group 933502124"/>
                          <wpg:cNvGrpSpPr/>
                          <wpg:grpSpPr>
                            <a:xfrm>
                              <a:off x="2680635" y="3162284"/>
                              <a:ext cx="5330727" cy="1241772"/>
                              <a:chOff x="-2" y="0"/>
                              <a:chExt cx="5330727" cy="1241772"/>
                            </a:xfrm>
                          </wpg:grpSpPr>
                          <wps:wsp>
                            <wps:cNvPr id="73088898" name="Rectangle 73088898"/>
                            <wps:cNvSpPr/>
                            <wps:spPr>
                              <a:xfrm>
                                <a:off x="0" y="0"/>
                                <a:ext cx="5330725" cy="1235425"/>
                              </a:xfrm>
                              <a:prstGeom prst="rect">
                                <a:avLst/>
                              </a:prstGeom>
                              <a:noFill/>
                              <a:ln>
                                <a:noFill/>
                              </a:ln>
                            </wps:spPr>
                            <wps:txbx>
                              <w:txbxContent>
                                <w:p w14:paraId="1E6C589C" w14:textId="77777777" w:rsidR="00257829" w:rsidRDefault="00257829">
                                  <w:pPr>
                                    <w:jc w:val="left"/>
                                    <w:textDirection w:val="btLr"/>
                                  </w:pPr>
                                </w:p>
                              </w:txbxContent>
                            </wps:txbx>
                            <wps:bodyPr spcFirstLastPara="1" wrap="square" lIns="91425" tIns="91425" rIns="91425" bIns="91425" anchor="ctr" anchorCtr="0">
                              <a:noAutofit/>
                            </wps:bodyPr>
                          </wps:wsp>
                          <wps:wsp>
                            <wps:cNvPr id="2018857465" name="Rectangle 2018857465"/>
                            <wps:cNvSpPr/>
                            <wps:spPr>
                              <a:xfrm>
                                <a:off x="-2" y="671198"/>
                                <a:ext cx="1737995" cy="570574"/>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9E" w14:textId="194B74A7" w:rsidR="00257829" w:rsidRPr="006869D6" w:rsidRDefault="00E34D9C" w:rsidP="006869D6">
                                  <w:pPr>
                                    <w:spacing w:line="275" w:lineRule="auto"/>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-Scaled climate resilience solutions</w:t>
                                  </w:r>
                                  <w:r w:rsidRPr="006869D6">
                                    <w:rPr>
                                      <w:rFonts w:ascii="Arial" w:eastAsia="Arial" w:hAnsi="Arial" w:cs="Arial"/>
                                      <w:color w:val="000000"/>
                                      <w:sz w:val="18"/>
                                      <w:szCs w:val="24"/>
                                    </w:rPr>
                                    <w:br/>
                                    <w:t>-</w:t>
                                  </w:r>
                                  <w:r w:rsidRPr="006869D6">
                                    <w:rPr>
                                      <w:rFonts w:ascii="Tahoma" w:eastAsia="Arial" w:hAnsi="Tahoma" w:cs="Tahoma"/>
                                      <w:color w:val="000000"/>
                                      <w:sz w:val="18"/>
                                      <w:szCs w:val="24"/>
                                    </w:rPr>
                                    <w:t>﻿﻿</w:t>
                                  </w:r>
                                  <w:r w:rsidRPr="006869D6">
                                    <w:rPr>
                                      <w:rFonts w:ascii="Arial" w:eastAsia="Arial" w:hAnsi="Arial" w:cs="Arial"/>
                                      <w:color w:val="000000"/>
                                      <w:sz w:val="18"/>
                                      <w:szCs w:val="24"/>
                                    </w:rPr>
                                    <w:t>Improved investor readiness</w:t>
                                  </w:r>
                                </w:p>
                                <w:p w14:paraId="1E6C589F" w14:textId="77777777" w:rsidR="00257829" w:rsidRDefault="00257829">
                                  <w:pPr>
                                    <w:spacing w:line="275" w:lineRule="auto"/>
                                    <w:jc w:val="left"/>
                                    <w:textDirection w:val="btLr"/>
                                  </w:pPr>
                                </w:p>
                                <w:p w14:paraId="1E6C58A0" w14:textId="77777777" w:rsidR="00257829" w:rsidRDefault="00257829">
                                  <w:pPr>
                                    <w:ind w:right="-111"/>
                                    <w:textDirection w:val="btLr"/>
                                  </w:pPr>
                                </w:p>
                              </w:txbxContent>
                            </wps:txbx>
                            <wps:bodyPr spcFirstLastPara="1" wrap="square" lIns="91425" tIns="45700" rIns="91425" bIns="45700" anchor="ctr" anchorCtr="0">
                              <a:noAutofit/>
                            </wps:bodyPr>
                          </wps:wsp>
                          <wps:wsp>
                            <wps:cNvPr id="815120171" name="Rectangle 815120171"/>
                            <wps:cNvSpPr/>
                            <wps:spPr>
                              <a:xfrm>
                                <a:off x="3591910" y="671138"/>
                                <a:ext cx="1737995" cy="570525"/>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A2" w14:textId="74C807A7" w:rsidR="00257829" w:rsidRPr="006869D6" w:rsidRDefault="006B090B"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-Gender integration in business models</w:t>
                                  </w:r>
                                  <w:r w:rsidRPr="006869D6">
                                    <w:rPr>
                                      <w:rFonts w:ascii="Arial" w:eastAsia="Arial" w:hAnsi="Arial" w:cs="Arial"/>
                                      <w:color w:val="000000"/>
                                      <w:sz w:val="18"/>
                                      <w:szCs w:val="24"/>
                                    </w:rPr>
                                    <w:br/>
                                  </w:r>
                                  <w:r w:rsidRPr="006869D6">
                                    <w:rPr>
                                      <w:rFonts w:ascii="Tahoma" w:eastAsia="Arial" w:hAnsi="Tahoma" w:cs="Tahoma"/>
                                      <w:color w:val="000000"/>
                                      <w:sz w:val="18"/>
                                      <w:szCs w:val="24"/>
                                    </w:rPr>
                                    <w:t>﻿﻿</w:t>
                                  </w:r>
                                  <w:r w:rsidRPr="006869D6">
                                    <w:rPr>
                                      <w:rFonts w:ascii="Arial" w:eastAsia="Arial" w:hAnsi="Arial" w:cs="Arial"/>
                                      <w:color w:val="000000"/>
                                      <w:sz w:val="18"/>
                                      <w:szCs w:val="24"/>
                                    </w:rPr>
                                    <w:t>-Emerging talent pipeline</w:t>
                                  </w:r>
                                </w:p>
                                <w:p w14:paraId="1E6C58A3" w14:textId="77777777" w:rsidR="00257829" w:rsidRPr="006B090B" w:rsidRDefault="00257829" w:rsidP="006B090B">
                                  <w:pPr>
                                    <w:ind w:right="-111"/>
                                    <w:jc w:val="left"/>
                                    <w:textDirection w:val="btLr"/>
                                    <w:rPr>
                                      <w:rFonts w:ascii="Arial" w:eastAsia="Arial" w:hAnsi="Arial" w:cs="Arial"/>
                                      <w:color w:val="000000"/>
                                      <w:sz w:val="16"/>
                                    </w:rPr>
                                  </w:pPr>
                                </w:p>
                                <w:p w14:paraId="1E6C58A4" w14:textId="77777777" w:rsidR="00257829" w:rsidRPr="006B090B" w:rsidRDefault="00257829" w:rsidP="006B090B">
                                  <w:pPr>
                                    <w:ind w:right="-111"/>
                                    <w:jc w:val="left"/>
                                    <w:textDirection w:val="btLr"/>
                                    <w:rPr>
                                      <w:rFonts w:ascii="Arial" w:eastAsia="Arial" w:hAnsi="Arial" w:cs="Arial"/>
                                      <w:color w:val="000000"/>
                                      <w:sz w:val="16"/>
                                    </w:rPr>
                                  </w:pPr>
                                </w:p>
                              </w:txbxContent>
                            </wps:txbx>
                            <wps:bodyPr spcFirstLastPara="1" wrap="square" lIns="91425" tIns="45700" rIns="91425" bIns="45700" anchor="ctr" anchorCtr="0">
                              <a:noAutofit/>
                            </wps:bodyPr>
                          </wps:wsp>
                          <wps:wsp>
                            <wps:cNvPr id="1467236463" name="Rectangle 1467236463"/>
                            <wps:cNvSpPr/>
                            <wps:spPr>
                              <a:xfrm>
                                <a:off x="1803193" y="670985"/>
                                <a:ext cx="1737995" cy="563934"/>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A7" w14:textId="06EF04CB" w:rsidR="00257829" w:rsidRPr="006869D6" w:rsidRDefault="00E34D9C" w:rsidP="006869D6">
                                  <w:pPr>
                                    <w:spacing w:line="275" w:lineRule="auto"/>
                                    <w:jc w:val="center"/>
                                    <w:textDirection w:val="btLr"/>
                                    <w:rPr>
                                      <w:rFonts w:ascii="Arial" w:eastAsia="Arial" w:hAnsi="Arial" w:cs="Arial"/>
                                      <w:color w:val="000000"/>
                                      <w:sz w:val="18"/>
                                      <w:szCs w:val="24"/>
                                    </w:rPr>
                                  </w:pPr>
                                  <w:r w:rsidRPr="006B090B">
                                    <w:rPr>
                                      <w:rFonts w:ascii="Tahoma" w:eastAsia="Arial" w:hAnsi="Tahoma" w:cs="Tahoma"/>
                                      <w:color w:val="000000"/>
                                      <w:sz w:val="16"/>
                                    </w:rPr>
                                    <w:t>﻿</w:t>
                                  </w:r>
                                  <w:r w:rsidRPr="006869D6">
                                    <w:rPr>
                                      <w:rFonts w:ascii="Arial" w:eastAsia="Arial" w:hAnsi="Arial" w:cs="Arial"/>
                                      <w:color w:val="000000"/>
                                      <w:sz w:val="18"/>
                                      <w:szCs w:val="24"/>
                                    </w:rPr>
                                    <w:t>Strengthened operational systems</w:t>
                                  </w:r>
                                </w:p>
                                <w:p w14:paraId="1E6C58A8" w14:textId="77777777" w:rsidR="00257829" w:rsidRDefault="00257829">
                                  <w:pPr>
                                    <w:ind w:right="-111"/>
                                    <w:textDirection w:val="btLr"/>
                                  </w:pPr>
                                </w:p>
                              </w:txbxContent>
                            </wps:txbx>
                            <wps:bodyPr spcFirstLastPara="1" wrap="square" lIns="91425" tIns="45700" rIns="91425" bIns="45700" anchor="ctr" anchorCtr="0">
                              <a:noAutofit/>
                            </wps:bodyPr>
                          </wps:wsp>
                          <wps:wsp>
                            <wps:cNvPr id="966910185" name="Call-out: Up Arrow 966910185"/>
                            <wps:cNvSpPr/>
                            <wps:spPr>
                              <a:xfrm>
                                <a:off x="723900" y="0"/>
                                <a:ext cx="3865245" cy="596900"/>
                              </a:xfrm>
                              <a:prstGeom prst="upArrowCallout">
                                <a:avLst>
                                  <a:gd name="adj1" fmla="val 25000"/>
                                  <a:gd name="adj2" fmla="val 25000"/>
                                  <a:gd name="adj3" fmla="val 25000"/>
                                  <a:gd name="adj4" fmla="val 64977"/>
                                </a:avLst>
                              </a:prstGeom>
                              <a:noFill/>
                              <a:ln w="12700" cap="flat" cmpd="sng">
                                <a:solidFill>
                                  <a:srgbClr val="FF6600"/>
                                </a:solidFill>
                                <a:prstDash val="solid"/>
                                <a:miter lim="800000"/>
                                <a:headEnd type="none" w="sm" len="sm"/>
                                <a:tailEnd type="none" w="sm" len="sm"/>
                              </a:ln>
                            </wps:spPr>
                            <wps:txbx>
                              <w:txbxContent>
                                <w:p w14:paraId="1E6C58A9" w14:textId="77777777" w:rsidR="00257829" w:rsidRDefault="00E34D9C">
                                  <w:pPr>
                                    <w:jc w:val="center"/>
                                    <w:textDirection w:val="btLr"/>
                                  </w:pPr>
                                  <w:r>
                                    <w:rPr>
                                      <w:rFonts w:ascii="Fira Sans" w:eastAsia="Fira Sans" w:hAnsi="Fira Sans" w:cs="Fira Sans"/>
                                      <w:color w:val="595959"/>
                                      <w:sz w:val="18"/>
                                    </w:rPr>
                                    <w:t>Assumptions, enablers</w:t>
                                  </w:r>
                                </w:p>
                              </w:txbxContent>
                            </wps:txbx>
                            <wps:bodyPr spcFirstLastPara="1" wrap="square" lIns="91425" tIns="45700" rIns="91425" bIns="45700" anchor="ctr" anchorCtr="0">
                              <a:noAutofit/>
                            </wps:bodyPr>
                          </wps:wsp>
                        </wpg:grpSp>
                      </wpg:grpSp>
                    </wpg:wgp>
                  </a:graphicData>
                </a:graphic>
                <wp14:sizeRelV relativeFrom="margin">
                  <wp14:pctHeight>0</wp14:pctHeight>
                </wp14:sizeRelV>
              </wp:anchor>
            </w:drawing>
          </mc:Choice>
          <mc:Fallback>
            <w:pict>
              <v:group w14:anchorId="1E6C585C" id="Group 2051796406" o:spid="_x0000_s1073" style="position:absolute;left:0;text-align:left;margin-left:83.4pt;margin-top:6.35pt;width:420.75pt;height:91.3pt;z-index:251658251;mso-height-relative:margin" coordorigin="26742,31980" coordsize="53435,11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">
                <v:group id="Group 465659492" o:spid="_x0000_s1074" style="position:absolute;left:26742;top:31980;width:53435;height:11639" coordorigin="26742,31533" coordsize="53434,12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">
                  <v:rect id="Rectangle 30046702" o:spid="_x0000_s1075" style="position:absolute;left:26742;top:31533;width:53435;height:125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" filled="f" stroked="f">
                    <v:textbox inset="2.53958mm,2.53958mm,2.53958mm,2.53958mm">
                      <w:txbxContent>
                        <w:p w14:paraId="1E6C589B" w14:textId="77777777" w:rsidR="00257829" w:rsidRDefault="00257829">
                          <w:pPr>
                            <w:jc w:val="left"/>
                            <w:textDirection w:val="btLr"/>
                          </w:pPr>
                        </w:p>
                      </w:txbxContent>
                    </v:textbox>
                  </v:rect>
                  <v:group id="Group 933502124" o:spid="_x0000_s1076" style="position:absolute;left:26806;top:31622;width:53307;height:12418" coordorigin="" coordsize="53307,12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">
                    <v:rect id="Rectangle 73088898" o:spid="_x0000_s1077" style="position:absolute;width:53307;height:123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" filled="f" stroked="f">
                      <v:textbox inset="2.53958mm,2.53958mm,2.53958mm,2.53958mm">
                        <w:txbxContent>
                          <w:p w14:paraId="1E6C589C" w14:textId="77777777" w:rsidR="00257829" w:rsidRDefault="00257829">
                            <w:pPr>
                              <w:jc w:val="left"/>
                              <w:textDirection w:val="btLr"/>
                            </w:pPr>
                          </w:p>
                        </w:txbxContent>
                      </v:textbox>
                    </v:rect>
                    <v:rect id="Rectangle 2018857465" o:spid="_x0000_s1078" style="position:absolute;top:6711;width:17379;height:57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E6C589E" w14:textId="194B74A7" w:rsidR="00257829" w:rsidRPr="006869D6" w:rsidRDefault="00E34D9C" w:rsidP="006869D6">
                            <w:pPr>
                              <w:spacing w:line="275" w:lineRule="auto"/>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-Scaled climate resilience solutions</w:t>
                            </w:r>
                            <w:r w:rsidRPr="006869D6">
                              <w:rPr>
                                <w:rFonts w:ascii="Arial" w:eastAsia="Arial" w:hAnsi="Arial" w:cs="Arial"/>
                                <w:color w:val="000000"/>
                                <w:sz w:val="18"/>
                                <w:szCs w:val="24"/>
                              </w:rPr>
                              <w:br/>
                              <w:t>-</w:t>
                            </w:r>
                            <w:r w:rsidRPr="006869D6">
                              <w:rPr>
                                <w:rFonts w:ascii="Tahoma" w:eastAsia="Arial" w:hAnsi="Tahoma" w:cs="Tahoma"/>
                                <w:color w:val="000000"/>
                                <w:sz w:val="18"/>
                                <w:szCs w:val="24"/>
                              </w:rPr>
                              <w:t>﻿﻿</w:t>
                            </w:r>
                            <w:r w:rsidRPr="006869D6">
                              <w:rPr>
                                <w:rFonts w:ascii="Arial" w:eastAsia="Arial" w:hAnsi="Arial" w:cs="Arial"/>
                                <w:color w:val="000000"/>
                                <w:sz w:val="18"/>
                                <w:szCs w:val="24"/>
                              </w:rPr>
                              <w:t>Improved investor readiness</w:t>
                            </w:r>
                          </w:p>
                          <w:p w14:paraId="1E6C589F" w14:textId="77777777" w:rsidR="00257829" w:rsidRDefault="00257829">
                            <w:pPr>
                              <w:spacing w:line="275" w:lineRule="auto"/>
                              <w:jc w:val="left"/>
                              <w:textDirection w:val="btLr"/>
                            </w:pPr>
                          </w:p>
                          <w:p w14:paraId="1E6C58A0" w14:textId="77777777" w:rsidR="00257829" w:rsidRDefault="00257829">
                            <w:pPr>
                              <w:ind w:right="-111"/>
                              <w:textDirection w:val="btLr"/>
                            </w:pPr>
                          </w:p>
                        </w:txbxContent>
                      </v:textbox>
                    </v:rect>
                    <v:rect id="Rectangle 815120171" o:spid="_x0000_s1079" style="position:absolute;left:35919;top:6711;width:17380;height:5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" fillcolor="white [3201]" strokecolor="#009cdc" strokeweight="1pt">
                      <v:stroke startarrowwidth="narrow" startarrowlength="short" endarrowwidth="narrow" endarrowlength="short"/>
                      <v:textbox inset="2.53958mm,1.2694mm,2.53958mm,1.2694mm">
                        <w:txbxContent>
                          <w:p w14:paraId="1E6C58A2" w14:textId="74C807A7" w:rsidR="00257829" w:rsidRPr="006869D6" w:rsidRDefault="006B090B"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-Gender integration in business models</w:t>
                            </w:r>
                            <w:r w:rsidRPr="006869D6">
                              <w:rPr>
                                <w:rFonts w:ascii="Arial" w:eastAsia="Arial" w:hAnsi="Arial" w:cs="Arial"/>
                                <w:color w:val="000000"/>
                                <w:sz w:val="18"/>
                                <w:szCs w:val="24"/>
                              </w:rPr>
                              <w:br/>
                            </w:r>
                            <w:r w:rsidRPr="006869D6">
                              <w:rPr>
                                <w:rFonts w:ascii="Tahoma" w:eastAsia="Arial" w:hAnsi="Tahoma" w:cs="Tahoma"/>
                                <w:color w:val="000000"/>
                                <w:sz w:val="18"/>
                                <w:szCs w:val="24"/>
                              </w:rPr>
                              <w:t>﻿﻿</w:t>
                            </w:r>
                            <w:r w:rsidRPr="006869D6">
                              <w:rPr>
                                <w:rFonts w:ascii="Arial" w:eastAsia="Arial" w:hAnsi="Arial" w:cs="Arial"/>
                                <w:color w:val="000000"/>
                                <w:sz w:val="18"/>
                                <w:szCs w:val="24"/>
                              </w:rPr>
                              <w:t>-Emerging talent pipeline</w:t>
                            </w:r>
                          </w:p>
                          <w:p w14:paraId="1E6C58A3" w14:textId="77777777" w:rsidR="00257829" w:rsidRPr="006B090B" w:rsidRDefault="00257829" w:rsidP="006B090B">
                            <w:pPr>
                              <w:ind w:right="-111"/>
                              <w:jc w:val="left"/>
                              <w:textDirection w:val="btLr"/>
                              <w:rPr>
                                <w:rFonts w:ascii="Arial" w:eastAsia="Arial" w:hAnsi="Arial" w:cs="Arial"/>
                                <w:color w:val="000000"/>
                                <w:sz w:val="16"/>
                              </w:rPr>
                            </w:pPr>
                          </w:p>
                          <w:p w14:paraId="1E6C58A4" w14:textId="77777777" w:rsidR="00257829" w:rsidRPr="006B090B" w:rsidRDefault="00257829" w:rsidP="006B090B">
                            <w:pPr>
                              <w:ind w:right="-111"/>
                              <w:jc w:val="left"/>
                              <w:textDirection w:val="btLr"/>
                              <w:rPr>
                                <w:rFonts w:ascii="Arial" w:eastAsia="Arial" w:hAnsi="Arial" w:cs="Arial"/>
                                <w:color w:val="000000"/>
                                <w:sz w:val="16"/>
                              </w:rPr>
                            </w:pPr>
                          </w:p>
                        </w:txbxContent>
                      </v:textbox>
                    </v:rect>
                    <v:rect id="Rectangle 1467236463" o:spid="_x0000_s1080" style="position:absolute;left:18031;top:6709;width:17380;height:56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" fillcolor="white [3201]" strokecolor="#009cdc" strokeweight="1pt">
                      <v:stroke startarrowwidth="narrow" startarrowlength="short" endarrowwidth="narrow" endarrowlength="short"/>
                      <v:textbox inset="2.53958mm,1.2694mm,2.53958mm,1.2694mm">
                        <w:txbxContent>
                          <w:p w14:paraId="1E6C58A7" w14:textId="06EF04CB" w:rsidR="00257829" w:rsidRPr="006869D6" w:rsidRDefault="00E34D9C" w:rsidP="006869D6">
                            <w:pPr>
                              <w:spacing w:line="275" w:lineRule="auto"/>
                              <w:jc w:val="center"/>
                              <w:textDirection w:val="btLr"/>
                              <w:rPr>
                                <w:rFonts w:ascii="Arial" w:eastAsia="Arial" w:hAnsi="Arial" w:cs="Arial"/>
                                <w:color w:val="000000"/>
                                <w:sz w:val="18"/>
                                <w:szCs w:val="24"/>
                              </w:rPr>
                            </w:pPr>
                            <w:r w:rsidRPr="006B090B">
                              <w:rPr>
                                <w:rFonts w:ascii="Tahoma" w:eastAsia="Arial" w:hAnsi="Tahoma" w:cs="Tahoma"/>
                                <w:color w:val="000000"/>
                                <w:sz w:val="16"/>
                              </w:rPr>
                              <w:t>﻿</w:t>
                            </w:r>
                            <w:r w:rsidRPr="006869D6">
                              <w:rPr>
                                <w:rFonts w:ascii="Arial" w:eastAsia="Arial" w:hAnsi="Arial" w:cs="Arial"/>
                                <w:color w:val="000000"/>
                                <w:sz w:val="18"/>
                                <w:szCs w:val="24"/>
                              </w:rPr>
                              <w:t>Strengthened operational systems</w:t>
                            </w:r>
                          </w:p>
                          <w:p w14:paraId="1E6C58A8" w14:textId="77777777" w:rsidR="00257829" w:rsidRDefault="00257829">
                            <w:pPr>
                              <w:ind w:right="-111"/>
                              <w:textDirection w:val="btLr"/>
                            </w:pPr>
                          </w:p>
                        </w:txbxContent>
                      </v:textbox>
                    </v:rect>
                    <v:shape id="Call-out: Up Arrow 966910185" o:spid="_x0000_s1081" type="#_x0000_t79" style="position:absolute;left:7239;width:38652;height:5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" adj="7565,9966,5400,10383" filled="f" strokecolor="#f60" strokeweight="1pt">
                      <v:stroke startarrowwidth="narrow" startarrowlength="short" endarrowwidth="narrow" endarrowlength="short"/>
                      <v:textbox inset="2.53958mm,1.2694mm,2.53958mm,1.2694mm">
                        <w:txbxContent>
                          <w:p w14:paraId="1E6C58A9" w14:textId="77777777" w:rsidR="00257829" w:rsidRDefault="00E34D9C">
                            <w:pPr>
                              <w:jc w:val="center"/>
                              <w:textDirection w:val="btLr"/>
                            </w:pPr>
                            <w:r>
                              <w:rPr>
                                <w:rFonts w:ascii="Fira Sans" w:eastAsia="Fira Sans" w:hAnsi="Fira Sans" w:cs="Fira Sans"/>
                                <w:color w:val="595959"/>
                                <w:sz w:val="18"/>
                              </w:rPr>
                              <w:t>Assumptions, enablers</w:t>
                            </w:r>
                          </w:p>
                        </w:txbxContent>
                      </v:textbox>
                    </v:shape>
                  </v:group>
                </v:group>
              </v:group>
            </w:pict>
          </mc:Fallback>
        </mc:AlternateContent>
      </w:r>
    </w:p>
    <w:p w14:paraId="1E6C57EF" w14:textId="77777777" w:rsidR="00257829" w:rsidRDefault="00257829">
      <w:pPr>
        <w:rPr>
          <w:rFonts w:ascii="Fira Sans" w:eastAsia="Fira Sans" w:hAnsi="Fira Sans" w:cs="Fira Sans"/>
          <w:color w:val="040C28"/>
        </w:rPr>
      </w:pPr>
    </w:p>
    <w:p w14:paraId="1E6C57F0" w14:textId="77777777" w:rsidR="00257829" w:rsidRDefault="00257829">
      <w:pPr>
        <w:rPr>
          <w:rFonts w:ascii="Fira Sans" w:eastAsia="Fira Sans" w:hAnsi="Fira Sans" w:cs="Fira Sans"/>
          <w:color w:val="040C28"/>
        </w:rPr>
      </w:pPr>
    </w:p>
    <w:p w14:paraId="1E6C57F1" w14:textId="77777777" w:rsidR="00257829" w:rsidRDefault="00257829">
      <w:pPr>
        <w:rPr>
          <w:rFonts w:ascii="Fira Sans" w:eastAsia="Fira Sans" w:hAnsi="Fira Sans" w:cs="Fira Sans"/>
          <w:color w:val="040C28"/>
        </w:rPr>
      </w:pPr>
    </w:p>
    <w:p w14:paraId="1E6C57F2" w14:textId="77777777" w:rsidR="00257829" w:rsidRDefault="00257829">
      <w:pPr>
        <w:rPr>
          <w:rFonts w:ascii="Fira Sans" w:eastAsia="Fira Sans" w:hAnsi="Fira Sans" w:cs="Fira Sans"/>
          <w:color w:val="040C28"/>
        </w:rPr>
      </w:pPr>
    </w:p>
    <w:p w14:paraId="1E6C57F3" w14:textId="77777777" w:rsidR="00257829" w:rsidRDefault="00257829">
      <w:pPr>
        <w:rPr>
          <w:rFonts w:ascii="Fira Sans" w:eastAsia="Fira Sans" w:hAnsi="Fira Sans" w:cs="Fira Sans"/>
          <w:color w:val="040C28"/>
        </w:rPr>
      </w:pPr>
    </w:p>
    <w:p w14:paraId="1E6C57F4" w14:textId="77777777" w:rsidR="00257829" w:rsidRDefault="00257829">
      <w:pPr>
        <w:rPr>
          <w:rFonts w:ascii="Fira Sans" w:eastAsia="Fira Sans" w:hAnsi="Fira Sans" w:cs="Fira Sans"/>
          <w:color w:val="040C28"/>
        </w:rPr>
      </w:pPr>
    </w:p>
    <w:p w14:paraId="1E6C57F5" w14:textId="77777777" w:rsidR="00257829" w:rsidRDefault="00257829">
      <w:pPr>
        <w:rPr>
          <w:rFonts w:ascii="Fira Sans" w:eastAsia="Fira Sans" w:hAnsi="Fira Sans" w:cs="Fira Sans"/>
          <w:color w:val="040C28"/>
        </w:rPr>
      </w:pPr>
    </w:p>
    <w:p w14:paraId="1E6C57F6" w14:textId="77777777" w:rsidR="00257829" w:rsidRDefault="00E34D9C">
      <w:pPr>
        <w:tabs>
          <w:tab w:val="left" w:pos="1112"/>
        </w:tabs>
        <w:rPr>
          <w:rFonts w:ascii="Fira Sans" w:eastAsia="Fira Sans" w:hAnsi="Fira Sans" w:cs="Fira Sans"/>
          <w:color w:val="040C28"/>
          <w:sz w:val="18"/>
          <w:szCs w:val="18"/>
        </w:rPr>
      </w:pPr>
      <w:r>
        <w:rPr>
          <w:noProof/>
        </w:rPr>
        <mc:AlternateContent>
          <mc:Choice Requires="wpg">
            <w:drawing>
              <wp:anchor distT="0" distB="0" distL="114300" distR="114300" simplePos="0" relativeHeight="251658252" behindDoc="0" locked="0" layoutInCell="1" hidden="0" allowOverlap="1" wp14:anchorId="1E6C585E" wp14:editId="1E6C585F">
                <wp:simplePos x="0" y="0"/>
                <wp:positionH relativeFrom="column">
                  <wp:posOffset>1076325</wp:posOffset>
                </wp:positionH>
                <wp:positionV relativeFrom="paragraph">
                  <wp:posOffset>26670</wp:posOffset>
                </wp:positionV>
                <wp:extent cx="5335221" cy="1253112"/>
                <wp:effectExtent l="0" t="0" r="0" b="0"/>
                <wp:wrapNone/>
                <wp:docPr id="2051796400" name="Group 2051796400"/>
                <wp:cNvGraphicFramePr/>
                <a:graphic xmlns:a="http://schemas.openxmlformats.org/drawingml/2006/main">
                  <a:graphicData uri="http://schemas.microsoft.com/office/word/2010/wordprocessingGroup">
                    <wpg:wgp>
                      <wpg:cNvGrpSpPr/>
                      <wpg:grpSpPr>
                        <a:xfrm>
                          <a:off x="0" y="0"/>
                          <a:ext cx="5335221" cy="1253112"/>
                          <a:chOff x="2678375" y="3153425"/>
                          <a:chExt cx="5335250" cy="1253150"/>
                        </a:xfrm>
                      </wpg:grpSpPr>
                      <wpg:grpSp>
                        <wpg:cNvPr id="487093698" name="Group 487093698"/>
                        <wpg:cNvGrpSpPr/>
                        <wpg:grpSpPr>
                          <a:xfrm>
                            <a:off x="2678390" y="3153444"/>
                            <a:ext cx="5335221" cy="1253112"/>
                            <a:chOff x="2672025" y="3153725"/>
                            <a:chExt cx="5347950" cy="1249925"/>
                          </a:xfrm>
                        </wpg:grpSpPr>
                        <wps:wsp>
                          <wps:cNvPr id="1706947012" name="Rectangle 1706947012"/>
                          <wps:cNvSpPr/>
                          <wps:spPr>
                            <a:xfrm>
                              <a:off x="2672025" y="3153725"/>
                              <a:ext cx="5347950" cy="1249925"/>
                            </a:xfrm>
                            <a:prstGeom prst="rect">
                              <a:avLst/>
                            </a:prstGeom>
                            <a:noFill/>
                            <a:ln>
                              <a:noFill/>
                            </a:ln>
                          </wps:spPr>
                          <wps:txbx>
                            <w:txbxContent>
                              <w:p w14:paraId="1E6C58AA" w14:textId="77777777" w:rsidR="00257829" w:rsidRDefault="00257829">
                                <w:pPr>
                                  <w:jc w:val="left"/>
                                  <w:textDirection w:val="btLr"/>
                                </w:pPr>
                              </w:p>
                            </w:txbxContent>
                          </wps:txbx>
                          <wps:bodyPr spcFirstLastPara="1" wrap="square" lIns="91425" tIns="91425" rIns="91425" bIns="91425" anchor="ctr" anchorCtr="0">
                            <a:noAutofit/>
                          </wps:bodyPr>
                        </wps:wsp>
                        <wpg:grpSp>
                          <wpg:cNvPr id="749257048" name="Group 749257048"/>
                          <wpg:cNvGrpSpPr/>
                          <wpg:grpSpPr>
                            <a:xfrm>
                              <a:off x="2678390" y="3162708"/>
                              <a:ext cx="5335221" cy="1234585"/>
                              <a:chOff x="0" y="0"/>
                              <a:chExt cx="5335399" cy="1234674"/>
                            </a:xfrm>
                          </wpg:grpSpPr>
                          <wps:wsp>
                            <wps:cNvPr id="1361375149" name="Rectangle 1361375149"/>
                            <wps:cNvSpPr/>
                            <wps:spPr>
                              <a:xfrm>
                                <a:off x="0" y="0"/>
                                <a:ext cx="5335375" cy="1234650"/>
                              </a:xfrm>
                              <a:prstGeom prst="rect">
                                <a:avLst/>
                              </a:prstGeom>
                              <a:noFill/>
                              <a:ln>
                                <a:noFill/>
                              </a:ln>
                            </wps:spPr>
                            <wps:txbx>
                              <w:txbxContent>
                                <w:p w14:paraId="1E6C58AB" w14:textId="77777777" w:rsidR="00257829" w:rsidRDefault="00257829">
                                  <w:pPr>
                                    <w:jc w:val="left"/>
                                    <w:textDirection w:val="btLr"/>
                                  </w:pPr>
                                </w:p>
                              </w:txbxContent>
                            </wps:txbx>
                            <wps:bodyPr spcFirstLastPara="1" wrap="square" lIns="91425" tIns="91425" rIns="91425" bIns="91425" anchor="ctr" anchorCtr="0">
                              <a:noAutofit/>
                            </wps:bodyPr>
                          </wps:wsp>
                          <wps:wsp>
                            <wps:cNvPr id="203024484" name="Rectangle 203024484"/>
                            <wps:cNvSpPr/>
                            <wps:spPr>
                              <a:xfrm>
                                <a:off x="0" y="670794"/>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AC" w14:textId="77777777" w:rsidR="00257829" w:rsidRPr="006869D6" w:rsidRDefault="00E34D9C"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-Scaled climate resilience solutions</w:t>
                                  </w:r>
                                </w:p>
                                <w:p w14:paraId="1E6C58AD" w14:textId="77777777" w:rsidR="00257829" w:rsidRPr="006869D6" w:rsidRDefault="00E34D9C"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-Improved investor readiness</w:t>
                                  </w:r>
                                </w:p>
                              </w:txbxContent>
                            </wps:txbx>
                            <wps:bodyPr spcFirstLastPara="1" wrap="square" lIns="91425" tIns="45700" rIns="91425" bIns="45700" anchor="ctr" anchorCtr="0">
                              <a:noAutofit/>
                            </wps:bodyPr>
                          </wps:wsp>
                          <wps:wsp>
                            <wps:cNvPr id="1067984925" name="Rectangle 1067984925"/>
                            <wps:cNvSpPr/>
                            <wps:spPr>
                              <a:xfrm>
                                <a:off x="3597404" y="670793"/>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AE" w14:textId="77777777" w:rsidR="00257829" w:rsidRPr="006869D6" w:rsidRDefault="00E34D9C"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-Gender integration in business models</w:t>
                                  </w:r>
                                </w:p>
                                <w:p w14:paraId="1E6C58AF" w14:textId="77777777" w:rsidR="00257829" w:rsidRPr="006869D6" w:rsidRDefault="00E34D9C"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-Emerging Talent Pipelines</w:t>
                                  </w:r>
                                </w:p>
                              </w:txbxContent>
                            </wps:txbx>
                            <wps:bodyPr spcFirstLastPara="1" wrap="square" lIns="91425" tIns="45700" rIns="91425" bIns="45700" anchor="ctr" anchorCtr="0">
                              <a:noAutofit/>
                            </wps:bodyPr>
                          </wps:wsp>
                          <wps:wsp>
                            <wps:cNvPr id="1406686489" name="Rectangle 1406686489"/>
                            <wps:cNvSpPr/>
                            <wps:spPr>
                              <a:xfrm>
                                <a:off x="1796903" y="670793"/>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B0" w14:textId="77777777" w:rsidR="00257829" w:rsidRPr="006869D6" w:rsidRDefault="00E34D9C"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-Strengthened operational systems</w:t>
                                  </w:r>
                                </w:p>
                              </w:txbxContent>
                            </wps:txbx>
                            <wps:bodyPr spcFirstLastPara="1" wrap="square" lIns="91425" tIns="45700" rIns="91425" bIns="45700" anchor="ctr" anchorCtr="0">
                              <a:noAutofit/>
                            </wps:bodyPr>
                          </wps:wsp>
                          <wps:wsp>
                            <wps:cNvPr id="826953958" name="Call-out: Up Arrow 826953958"/>
                            <wps:cNvSpPr/>
                            <wps:spPr>
                              <a:xfrm>
                                <a:off x="733647" y="0"/>
                                <a:ext cx="3865245" cy="596900"/>
                              </a:xfrm>
                              <a:prstGeom prst="upArrowCallout">
                                <a:avLst>
                                  <a:gd name="adj1" fmla="val 25000"/>
                                  <a:gd name="adj2" fmla="val 25000"/>
                                  <a:gd name="adj3" fmla="val 25000"/>
                                  <a:gd name="adj4" fmla="val 64977"/>
                                </a:avLst>
                              </a:prstGeom>
                              <a:noFill/>
                              <a:ln w="12700" cap="flat" cmpd="sng">
                                <a:solidFill>
                                  <a:srgbClr val="FF6600"/>
                                </a:solidFill>
                                <a:prstDash val="solid"/>
                                <a:miter lim="800000"/>
                                <a:headEnd type="none" w="sm" len="sm"/>
                                <a:tailEnd type="none" w="sm" len="sm"/>
                              </a:ln>
                            </wps:spPr>
                            <wps:txbx>
                              <w:txbxContent>
                                <w:p w14:paraId="1E6C58B1" w14:textId="77777777" w:rsidR="00257829" w:rsidRDefault="00E34D9C">
                                  <w:pPr>
                                    <w:jc w:val="center"/>
                                    <w:textDirection w:val="btLr"/>
                                  </w:pPr>
                                  <w:r>
                                    <w:rPr>
                                      <w:rFonts w:ascii="Fira Sans" w:eastAsia="Fira Sans" w:hAnsi="Fira Sans" w:cs="Fira Sans"/>
                                      <w:color w:val="595959"/>
                                      <w:sz w:val="18"/>
                                    </w:rPr>
                                    <w:t>Assumptions, enablers</w:t>
                                  </w:r>
                                </w:p>
                              </w:txbxContent>
                            </wps:txbx>
                            <wps:bodyPr spcFirstLastPara="1" wrap="square" lIns="91425" tIns="45700" rIns="91425" bIns="45700" anchor="ctr" anchorCtr="0">
                              <a:noAutofit/>
                            </wps:bodyPr>
                          </wps:wsp>
                        </wpg:grpSp>
                      </wpg:grpSp>
                    </wpg:wgp>
                  </a:graphicData>
                </a:graphic>
              </wp:anchor>
            </w:drawing>
          </mc:Choice>
          <mc:Fallback>
            <w:pict>
              <v:group w14:anchorId="1E6C585E" id="Group 2051796400" o:spid="_x0000_s1082" style="position:absolute;left:0;text-align:left;margin-left:84.75pt;margin-top:2.1pt;width:420.1pt;height:98.65pt;z-index:251658252" coordorigin="26783,31534" coordsize="53352,12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">
                <v:group id="Group 487093698" o:spid="_x0000_s1083" style="position:absolute;left:26783;top:31534;width:53353;height:12531" coordorigin="26720,31537" coordsize="53479,124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">
                  <v:rect id="Rectangle 1706947012" o:spid="_x0000_s1084" style="position:absolute;left:26720;top:31537;width:53479;height:124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" filled="f" stroked="f">
                    <v:textbox inset="2.53958mm,2.53958mm,2.53958mm,2.53958mm">
                      <w:txbxContent>
                        <w:p w14:paraId="1E6C58AA" w14:textId="77777777" w:rsidR="00257829" w:rsidRDefault="00257829">
                          <w:pPr>
                            <w:jc w:val="left"/>
                            <w:textDirection w:val="btLr"/>
                          </w:pPr>
                        </w:p>
                      </w:txbxContent>
                    </v:textbox>
                  </v:rect>
                  <v:group id="Group 749257048" o:spid="_x0000_s1085" style="position:absolute;left:26783;top:31627;width:53353;height:12345" coordsize="53353,12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">
                    <v:rect id="Rectangle 1361375149" o:spid="_x0000_s1086" style="position:absolute;width:53353;height:123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" filled="f" stroked="f">
                      <v:textbox inset="2.53958mm,2.53958mm,2.53958mm,2.53958mm">
                        <w:txbxContent>
                          <w:p w14:paraId="1E6C58AB" w14:textId="77777777" w:rsidR="00257829" w:rsidRDefault="00257829">
                            <w:pPr>
                              <w:jc w:val="left"/>
                              <w:textDirection w:val="btLr"/>
                            </w:pPr>
                          </w:p>
                        </w:txbxContent>
                      </v:textbox>
                    </v:rect>
                    <v:rect id="Rectangle 203024484" o:spid="_x0000_s1087" style="position:absolute;top:6707;width:17379;height:5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" fillcolor="white [3201]" strokecolor="#009cdc" strokeweight="1pt">
                      <v:stroke startarrowwidth="narrow" startarrowlength="short" endarrowwidth="narrow" endarrowlength="short"/>
                      <v:textbox inset="2.53958mm,1.2694mm,2.53958mm,1.2694mm">
                        <w:txbxContent>
                          <w:p w14:paraId="1E6C58AC" w14:textId="77777777" w:rsidR="00257829" w:rsidRPr="006869D6" w:rsidRDefault="00E34D9C"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-Scaled climate resilience solutions</w:t>
                            </w:r>
                          </w:p>
                          <w:p w14:paraId="1E6C58AD" w14:textId="77777777" w:rsidR="00257829" w:rsidRPr="006869D6" w:rsidRDefault="00E34D9C"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-Improved investor readiness</w:t>
                            </w:r>
                          </w:p>
                        </w:txbxContent>
                      </v:textbox>
                    </v:rect>
                    <v:rect id="Rectangle 1067984925" o:spid="_x0000_s1088" style="position:absolute;left:35974;top:6707;width:17379;height:5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" fillcolor="white [3201]" strokecolor="#009cdc" strokeweight="1pt">
                      <v:stroke startarrowwidth="narrow" startarrowlength="short" endarrowwidth="narrow" endarrowlength="short"/>
                      <v:textbox inset="2.53958mm,1.2694mm,2.53958mm,1.2694mm">
                        <w:txbxContent>
                          <w:p w14:paraId="1E6C58AE" w14:textId="77777777" w:rsidR="00257829" w:rsidRPr="006869D6" w:rsidRDefault="00E34D9C"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-Gender integration in business models</w:t>
                            </w:r>
                          </w:p>
                          <w:p w14:paraId="1E6C58AF" w14:textId="77777777" w:rsidR="00257829" w:rsidRPr="006869D6" w:rsidRDefault="00E34D9C"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-Emerging Talent Pipelines</w:t>
                            </w:r>
                          </w:p>
                        </w:txbxContent>
                      </v:textbox>
                    </v:rect>
                    <v:rect id="Rectangle 1406686489" o:spid="_x0000_s1089" style="position:absolute;left:17969;top:6707;width:17379;height:5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" fillcolor="white [3201]" strokecolor="#009cdc" strokeweight="1pt">
                      <v:stroke startarrowwidth="narrow" startarrowlength="short" endarrowwidth="narrow" endarrowlength="short"/>
                      <v:textbox inset="2.53958mm,1.2694mm,2.53958mm,1.2694mm">
                        <w:txbxContent>
                          <w:p w14:paraId="1E6C58B0" w14:textId="77777777" w:rsidR="00257829" w:rsidRPr="006869D6" w:rsidRDefault="00E34D9C" w:rsidP="006869D6">
                            <w:pPr>
                              <w:ind w:right="-111"/>
                              <w:jc w:val="center"/>
                              <w:textDirection w:val="btLr"/>
                              <w:rPr>
                                <w:rFonts w:ascii="Arial" w:eastAsia="Arial" w:hAnsi="Arial" w:cs="Arial"/>
                                <w:color w:val="000000"/>
                                <w:sz w:val="18"/>
                                <w:szCs w:val="24"/>
                              </w:rPr>
                            </w:pPr>
                            <w:r w:rsidRPr="006869D6">
                              <w:rPr>
                                <w:rFonts w:ascii="Arial" w:eastAsia="Arial" w:hAnsi="Arial" w:cs="Arial"/>
                                <w:color w:val="000000"/>
                                <w:sz w:val="18"/>
                                <w:szCs w:val="24"/>
                              </w:rPr>
                              <w:t>-Strengthened operational systems</w:t>
                            </w:r>
                          </w:p>
                        </w:txbxContent>
                      </v:textbox>
                    </v:rect>
                    <v:shape id="Call-out: Up Arrow 826953958" o:spid="_x0000_s1090" type="#_x0000_t79" style="position:absolute;left:7336;width:38652;height:5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" adj="7565,9966,5400,10383" filled="f" strokecolor="#f60" strokeweight="1pt">
                      <v:stroke startarrowwidth="narrow" startarrowlength="short" endarrowwidth="narrow" endarrowlength="short"/>
                      <v:textbox inset="2.53958mm,1.2694mm,2.53958mm,1.2694mm">
                        <w:txbxContent>
                          <w:p w14:paraId="1E6C58B1" w14:textId="77777777" w:rsidR="00257829" w:rsidRDefault="00E34D9C">
                            <w:pPr>
                              <w:jc w:val="center"/>
                              <w:textDirection w:val="btLr"/>
                            </w:pPr>
                            <w:r>
                              <w:rPr>
                                <w:rFonts w:ascii="Fira Sans" w:eastAsia="Fira Sans" w:hAnsi="Fira Sans" w:cs="Fira Sans"/>
                                <w:color w:val="595959"/>
                                <w:sz w:val="18"/>
                              </w:rPr>
                              <w:t>Assumptions, enablers</w:t>
                            </w:r>
                          </w:p>
                        </w:txbxContent>
                      </v:textbox>
                    </v:shape>
                  </v:group>
                </v:group>
              </v:group>
            </w:pict>
          </mc:Fallback>
        </mc:AlternateContent>
      </w:r>
    </w:p>
    <w:p w14:paraId="1E6C57F7" w14:textId="77777777" w:rsidR="00257829" w:rsidRDefault="00257829">
      <w:pPr>
        <w:rPr>
          <w:rFonts w:ascii="Fira Sans" w:eastAsia="Fira Sans" w:hAnsi="Fira Sans" w:cs="Fira Sans"/>
          <w:color w:val="040C28"/>
        </w:rPr>
      </w:pPr>
    </w:p>
    <w:p w14:paraId="1E6C57F8" w14:textId="77777777" w:rsidR="00257829" w:rsidRDefault="00257829">
      <w:pPr>
        <w:rPr>
          <w:rFonts w:ascii="Fira Sans" w:eastAsia="Fira Sans" w:hAnsi="Fira Sans" w:cs="Fira Sans"/>
          <w:color w:val="040C28"/>
        </w:rPr>
      </w:pPr>
    </w:p>
    <w:p w14:paraId="1E6C57F9" w14:textId="77777777" w:rsidR="00257829" w:rsidRDefault="00257829">
      <w:pPr>
        <w:rPr>
          <w:rFonts w:ascii="Fira Sans" w:eastAsia="Fira Sans" w:hAnsi="Fira Sans" w:cs="Fira Sans"/>
          <w:color w:val="040C28"/>
        </w:rPr>
      </w:pPr>
    </w:p>
    <w:p w14:paraId="1E6C57FA" w14:textId="77777777" w:rsidR="00257829" w:rsidRDefault="00257829">
      <w:pPr>
        <w:rPr>
          <w:rFonts w:ascii="Fira Sans" w:eastAsia="Fira Sans" w:hAnsi="Fira Sans" w:cs="Fira Sans"/>
          <w:color w:val="040C28"/>
        </w:rPr>
      </w:pPr>
    </w:p>
    <w:p w14:paraId="1E6C57FB" w14:textId="77777777" w:rsidR="00257829" w:rsidRDefault="00257829">
      <w:pPr>
        <w:rPr>
          <w:rFonts w:ascii="Fira Sans" w:eastAsia="Fira Sans" w:hAnsi="Fira Sans" w:cs="Fira Sans"/>
          <w:color w:val="040C28"/>
        </w:rPr>
      </w:pPr>
    </w:p>
    <w:p w14:paraId="1E6C57FC" w14:textId="77777777" w:rsidR="00257829" w:rsidRDefault="00257829">
      <w:pPr>
        <w:rPr>
          <w:rFonts w:ascii="Fira Sans" w:eastAsia="Fira Sans" w:hAnsi="Fira Sans" w:cs="Fira Sans"/>
          <w:color w:val="040C28"/>
        </w:rPr>
      </w:pPr>
    </w:p>
    <w:p w14:paraId="1E6C57FD" w14:textId="77777777" w:rsidR="00257829" w:rsidRDefault="00257829">
      <w:pPr>
        <w:rPr>
          <w:rFonts w:ascii="Fira Sans" w:eastAsia="Fira Sans" w:hAnsi="Fira Sans" w:cs="Fira Sans"/>
          <w:color w:val="040C28"/>
        </w:rPr>
      </w:pPr>
    </w:p>
    <w:p w14:paraId="1E6C57FE" w14:textId="77777777" w:rsidR="00257829" w:rsidRDefault="00E34D9C">
      <w:pPr>
        <w:rPr>
          <w:rFonts w:ascii="Fira Sans" w:eastAsia="Fira Sans" w:hAnsi="Fira Sans" w:cs="Fira Sans"/>
          <w:color w:val="040C28"/>
        </w:rPr>
      </w:pPr>
      <w:r>
        <w:rPr>
          <w:noProof/>
        </w:rPr>
        <mc:AlternateContent>
          <mc:Choice Requires="wpg">
            <w:drawing>
              <wp:anchor distT="0" distB="0" distL="114300" distR="114300" simplePos="0" relativeHeight="251658253" behindDoc="0" locked="0" layoutInCell="1" hidden="0" allowOverlap="1" wp14:anchorId="1E6C5860" wp14:editId="350A2931">
                <wp:simplePos x="0" y="0"/>
                <wp:positionH relativeFrom="column">
                  <wp:posOffset>1066800</wp:posOffset>
                </wp:positionH>
                <wp:positionV relativeFrom="paragraph">
                  <wp:posOffset>12065</wp:posOffset>
                </wp:positionV>
                <wp:extent cx="5328187" cy="1918527"/>
                <wp:effectExtent l="0" t="19050" r="6350" b="5715"/>
                <wp:wrapNone/>
                <wp:docPr id="2051796413" name="Group 2051796413"/>
                <wp:cNvGraphicFramePr/>
                <a:graphic xmlns:a="http://schemas.openxmlformats.org/drawingml/2006/main">
                  <a:graphicData uri="http://schemas.microsoft.com/office/word/2010/wordprocessingGroup">
                    <wpg:wgp>
                      <wpg:cNvGrpSpPr/>
                      <wpg:grpSpPr>
                        <a:xfrm>
                          <a:off x="0" y="0"/>
                          <a:ext cx="5328187" cy="1918527"/>
                          <a:chOff x="2681875" y="2820725"/>
                          <a:chExt cx="5328250" cy="1918550"/>
                        </a:xfrm>
                      </wpg:grpSpPr>
                      <wpg:grpSp>
                        <wpg:cNvPr id="1466877891" name="Group 1466877891"/>
                        <wpg:cNvGrpSpPr/>
                        <wpg:grpSpPr>
                          <a:xfrm>
                            <a:off x="2681907" y="2820737"/>
                            <a:ext cx="5328187" cy="1918527"/>
                            <a:chOff x="2675550" y="3148150"/>
                            <a:chExt cx="5340900" cy="1921750"/>
                          </a:xfrm>
                        </wpg:grpSpPr>
                        <wps:wsp>
                          <wps:cNvPr id="1550572979" name="Rectangle 1550572979"/>
                          <wps:cNvSpPr/>
                          <wps:spPr>
                            <a:xfrm>
                              <a:off x="2675550" y="3148150"/>
                              <a:ext cx="5340900" cy="1921750"/>
                            </a:xfrm>
                            <a:prstGeom prst="rect">
                              <a:avLst/>
                            </a:prstGeom>
                            <a:noFill/>
                            <a:ln>
                              <a:noFill/>
                            </a:ln>
                          </wps:spPr>
                          <wps:txbx>
                            <w:txbxContent>
                              <w:p w14:paraId="1E6C58B2" w14:textId="77777777" w:rsidR="00257829" w:rsidRDefault="00257829">
                                <w:pPr>
                                  <w:jc w:val="left"/>
                                  <w:textDirection w:val="btLr"/>
                                </w:pPr>
                              </w:p>
                            </w:txbxContent>
                          </wps:txbx>
                          <wps:bodyPr spcFirstLastPara="1" wrap="square" lIns="91425" tIns="91425" rIns="91425" bIns="91425" anchor="ctr" anchorCtr="0">
                            <a:noAutofit/>
                          </wps:bodyPr>
                        </wps:wsp>
                        <wpg:grpSp>
                          <wpg:cNvPr id="635397209" name="Group 635397209"/>
                          <wpg:cNvGrpSpPr/>
                          <wpg:grpSpPr>
                            <a:xfrm>
                              <a:off x="2681907" y="3157155"/>
                              <a:ext cx="5328187" cy="1245691"/>
                              <a:chOff x="0" y="0"/>
                              <a:chExt cx="5328365" cy="1246259"/>
                            </a:xfrm>
                          </wpg:grpSpPr>
                          <wps:wsp>
                            <wps:cNvPr id="975989417" name="Rectangle 975989417"/>
                            <wps:cNvSpPr/>
                            <wps:spPr>
                              <a:xfrm>
                                <a:off x="0" y="0"/>
                                <a:ext cx="5328350" cy="1246250"/>
                              </a:xfrm>
                              <a:prstGeom prst="rect">
                                <a:avLst/>
                              </a:prstGeom>
                              <a:noFill/>
                              <a:ln>
                                <a:noFill/>
                              </a:ln>
                            </wps:spPr>
                            <wps:txbx>
                              <w:txbxContent>
                                <w:p w14:paraId="1E6C58B3" w14:textId="77777777" w:rsidR="00257829" w:rsidRDefault="00257829">
                                  <w:pPr>
                                    <w:jc w:val="left"/>
                                    <w:textDirection w:val="btLr"/>
                                  </w:pPr>
                                </w:p>
                              </w:txbxContent>
                            </wps:txbx>
                            <wps:bodyPr spcFirstLastPara="1" wrap="square" lIns="91425" tIns="91425" rIns="91425" bIns="91425" anchor="ctr" anchorCtr="0">
                              <a:noAutofit/>
                            </wps:bodyPr>
                          </wps:wsp>
                          <wps:wsp>
                            <wps:cNvPr id="743154954" name="Rectangle 743154954"/>
                            <wps:cNvSpPr/>
                            <wps:spPr>
                              <a:xfrm>
                                <a:off x="0" y="682379"/>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B4" w14:textId="77777777" w:rsidR="00257829" w:rsidRPr="006869D6" w:rsidRDefault="00E34D9C">
                                  <w:pPr>
                                    <w:ind w:right="-111"/>
                                    <w:jc w:val="left"/>
                                    <w:textDirection w:val="btLr"/>
                                    <w:rPr>
                                      <w:sz w:val="24"/>
                                      <w:szCs w:val="24"/>
                                    </w:rPr>
                                  </w:pPr>
                                  <w:r w:rsidRPr="006869D6">
                                    <w:rPr>
                                      <w:rFonts w:ascii="Arial" w:eastAsia="Arial" w:hAnsi="Arial" w:cs="Arial"/>
                                      <w:b/>
                                      <w:color w:val="000000"/>
                                      <w:sz w:val="18"/>
                                      <w:szCs w:val="24"/>
                                    </w:rPr>
                                    <w:t>Startup Acceleration:</w:t>
                                  </w:r>
                                  <w:r w:rsidRPr="006869D6">
                                    <w:rPr>
                                      <w:rFonts w:ascii="Arial" w:eastAsia="Arial" w:hAnsi="Arial" w:cs="Arial"/>
                                      <w:color w:val="000000"/>
                                      <w:sz w:val="18"/>
                                      <w:szCs w:val="24"/>
                                    </w:rPr>
                                    <w:t xml:space="preserve"> Six startups supported with tailored venture-building.</w:t>
                                  </w:r>
                                </w:p>
                              </w:txbxContent>
                            </wps:txbx>
                            <wps:bodyPr spcFirstLastPara="1" wrap="square" lIns="91425" tIns="45700" rIns="91425" bIns="45700" anchor="ctr" anchorCtr="0">
                              <a:noAutofit/>
                            </wps:bodyPr>
                          </wps:wsp>
                          <wps:wsp>
                            <wps:cNvPr id="1245257453" name="Rectangle 1245257453"/>
                            <wps:cNvSpPr/>
                            <wps:spPr>
                              <a:xfrm>
                                <a:off x="3590370" y="681432"/>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B5" w14:textId="77777777" w:rsidR="00257829" w:rsidRPr="006869D6" w:rsidRDefault="00E34D9C">
                                  <w:pPr>
                                    <w:ind w:right="-111"/>
                                    <w:textDirection w:val="btLr"/>
                                    <w:rPr>
                                      <w:sz w:val="24"/>
                                      <w:szCs w:val="24"/>
                                    </w:rPr>
                                  </w:pPr>
                                  <w:r w:rsidRPr="006869D6">
                                    <w:rPr>
                                      <w:rFonts w:ascii="Arial" w:eastAsia="Arial" w:hAnsi="Arial" w:cs="Arial"/>
                                      <w:b/>
                                      <w:color w:val="000000"/>
                                      <w:sz w:val="18"/>
                                      <w:szCs w:val="24"/>
                                    </w:rPr>
                                    <w:t>Talent Development:</w:t>
                                  </w:r>
                                  <w:r w:rsidRPr="006869D6">
                                    <w:rPr>
                                      <w:rFonts w:ascii="Arial" w:eastAsia="Arial" w:hAnsi="Arial" w:cs="Arial"/>
                                      <w:color w:val="000000"/>
                                      <w:sz w:val="18"/>
                                      <w:szCs w:val="24"/>
                                    </w:rPr>
                                    <w:t xml:space="preserve"> 11 junior experts placed to strengthen startup operations.</w:t>
                                  </w:r>
                                </w:p>
                              </w:txbxContent>
                            </wps:txbx>
                            <wps:bodyPr spcFirstLastPara="1" wrap="square" lIns="91425" tIns="45700" rIns="91425" bIns="45700" anchor="ctr" anchorCtr="0">
                              <a:noAutofit/>
                            </wps:bodyPr>
                          </wps:wsp>
                          <wps:wsp>
                            <wps:cNvPr id="1609014174" name="Rectangle 1609014174"/>
                            <wps:cNvSpPr/>
                            <wps:spPr>
                              <a:xfrm>
                                <a:off x="1796903" y="681432"/>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B6" w14:textId="364B4132" w:rsidR="00257829" w:rsidRPr="006869D6" w:rsidRDefault="00E34D9C">
                                  <w:pPr>
                                    <w:ind w:right="-111"/>
                                    <w:jc w:val="left"/>
                                    <w:textDirection w:val="btLr"/>
                                    <w:rPr>
                                      <w:sz w:val="24"/>
                                      <w:szCs w:val="24"/>
                                    </w:rPr>
                                  </w:pPr>
                                  <w:r w:rsidRPr="006869D6">
                                    <w:rPr>
                                      <w:rFonts w:ascii="Arial" w:eastAsia="Arial" w:hAnsi="Arial" w:cs="Arial"/>
                                      <w:b/>
                                      <w:color w:val="000000"/>
                                      <w:sz w:val="18"/>
                                      <w:szCs w:val="24"/>
                                    </w:rPr>
                                    <w:t>Investor Engagement:</w:t>
                                  </w:r>
                                  <w:r w:rsidRPr="006869D6">
                                    <w:rPr>
                                      <w:rFonts w:ascii="Arial" w:eastAsia="Arial" w:hAnsi="Arial" w:cs="Arial"/>
                                      <w:color w:val="000000"/>
                                      <w:sz w:val="18"/>
                                      <w:szCs w:val="24"/>
                                    </w:rPr>
                                    <w:t xml:space="preserve"> Circle of Investors expanded; demo days and curated introductions</w:t>
                                  </w:r>
                                  <w:r w:rsidR="006869D6">
                                    <w:rPr>
                                      <w:rFonts w:ascii="Arial" w:eastAsia="Arial" w:hAnsi="Arial" w:cs="Arial"/>
                                      <w:color w:val="000000"/>
                                      <w:sz w:val="18"/>
                                      <w:szCs w:val="24"/>
                                    </w:rPr>
                                    <w:t>.</w:t>
                                  </w:r>
                                </w:p>
                              </w:txbxContent>
                            </wps:txbx>
                            <wps:bodyPr spcFirstLastPara="1" wrap="square" lIns="91425" tIns="45700" rIns="91425" bIns="45700" anchor="ctr" anchorCtr="0">
                              <a:noAutofit/>
                            </wps:bodyPr>
                          </wps:wsp>
                          <wps:wsp>
                            <wps:cNvPr id="1350660878" name="Call-out: Up Arrow 1350660878"/>
                            <wps:cNvSpPr/>
                            <wps:spPr>
                              <a:xfrm>
                                <a:off x="733647" y="0"/>
                                <a:ext cx="3865245" cy="596900"/>
                              </a:xfrm>
                              <a:prstGeom prst="upArrowCallout">
                                <a:avLst>
                                  <a:gd name="adj1" fmla="val 25000"/>
                                  <a:gd name="adj2" fmla="val 25000"/>
                                  <a:gd name="adj3" fmla="val 25000"/>
                                  <a:gd name="adj4" fmla="val 64977"/>
                                </a:avLst>
                              </a:prstGeom>
                              <a:noFill/>
                              <a:ln w="12700" cap="flat" cmpd="sng">
                                <a:solidFill>
                                  <a:srgbClr val="FF6600"/>
                                </a:solidFill>
                                <a:prstDash val="solid"/>
                                <a:miter lim="800000"/>
                                <a:headEnd type="none" w="sm" len="sm"/>
                                <a:tailEnd type="none" w="sm" len="sm"/>
                              </a:ln>
                            </wps:spPr>
                            <wps:txbx>
                              <w:txbxContent>
                                <w:p w14:paraId="1E6C58B7" w14:textId="77777777" w:rsidR="00257829" w:rsidRDefault="00E34D9C">
                                  <w:pPr>
                                    <w:jc w:val="center"/>
                                    <w:textDirection w:val="btLr"/>
                                  </w:pPr>
                                  <w:r>
                                    <w:rPr>
                                      <w:rFonts w:ascii="Fira Sans" w:eastAsia="Fira Sans" w:hAnsi="Fira Sans" w:cs="Fira Sans"/>
                                      <w:color w:val="595959"/>
                                      <w:sz w:val="18"/>
                                    </w:rPr>
                                    <w:t>Assumptions, enablers</w:t>
                                  </w:r>
                                </w:p>
                              </w:txbxContent>
                            </wps:txbx>
                            <wps:bodyPr spcFirstLastPara="1" wrap="square" lIns="91425" tIns="45700" rIns="91425" bIns="45700" anchor="ctr" anchorCtr="0">
                              <a:noAutofit/>
                            </wps:bodyPr>
                          </wps:wsp>
                        </wpg:grpSp>
                        <wps:wsp>
                          <wps:cNvPr id="1463469978" name="Rectangle 1463469978"/>
                          <wps:cNvSpPr/>
                          <wps:spPr>
                            <a:xfrm>
                              <a:off x="3485175" y="4499708"/>
                              <a:ext cx="1867937" cy="5637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B8" w14:textId="14F71E1B" w:rsidR="00257829" w:rsidRPr="006869D6" w:rsidRDefault="00E34D9C">
                                <w:pPr>
                                  <w:ind w:right="-111"/>
                                  <w:jc w:val="left"/>
                                  <w:textDirection w:val="btLr"/>
                                  <w:rPr>
                                    <w:sz w:val="24"/>
                                    <w:szCs w:val="24"/>
                                  </w:rPr>
                                </w:pPr>
                                <w:r w:rsidRPr="006869D6">
                                  <w:rPr>
                                    <w:rFonts w:ascii="Arial" w:eastAsia="Arial" w:hAnsi="Arial" w:cs="Arial"/>
                                    <w:b/>
                                    <w:color w:val="000000"/>
                                    <w:sz w:val="18"/>
                                    <w:szCs w:val="24"/>
                                  </w:rPr>
                                  <w:t>Knowledge Products:</w:t>
                                </w:r>
                                <w:r w:rsidRPr="006869D6">
                                  <w:rPr>
                                    <w:rFonts w:ascii="Arial" w:eastAsia="Arial" w:hAnsi="Arial" w:cs="Arial"/>
                                    <w:color w:val="000000"/>
                                    <w:sz w:val="18"/>
                                    <w:szCs w:val="24"/>
                                  </w:rPr>
                                  <w:t xml:space="preserve"> 11 reports/briefs produced, incl. </w:t>
                                </w:r>
                                <w:r w:rsidRPr="006869D6">
                                  <w:rPr>
                                    <w:rFonts w:ascii="Arial" w:eastAsia="Arial" w:hAnsi="Arial" w:cs="Arial"/>
                                    <w:i/>
                                    <w:color w:val="000000"/>
                                    <w:sz w:val="18"/>
                                    <w:szCs w:val="24"/>
                                  </w:rPr>
                                  <w:t xml:space="preserve">State of Climate Tech Africa </w:t>
                                </w:r>
                                <w:r w:rsidR="006869D6">
                                  <w:rPr>
                                    <w:rFonts w:ascii="Arial" w:eastAsia="Arial" w:hAnsi="Arial" w:cs="Arial"/>
                                    <w:i/>
                                    <w:color w:val="000000"/>
                                    <w:sz w:val="18"/>
                                    <w:szCs w:val="24"/>
                                  </w:rPr>
                                  <w:t>2023</w:t>
                                </w:r>
                              </w:p>
                            </w:txbxContent>
                          </wps:txbx>
                          <wps:bodyPr spcFirstLastPara="1" wrap="square" lIns="91425" tIns="45700" rIns="91425" bIns="45700" anchor="ctr" anchorCtr="0">
                            <a:noAutofit/>
                          </wps:bodyPr>
                        </wps:wsp>
                        <wps:wsp>
                          <wps:cNvPr id="2083216749" name="Rectangle 2083216749"/>
                          <wps:cNvSpPr/>
                          <wps:spPr>
                            <a:xfrm>
                              <a:off x="5433252" y="4499573"/>
                              <a:ext cx="1955080" cy="5637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B9" w14:textId="77777777" w:rsidR="00257829" w:rsidRPr="006869D6" w:rsidRDefault="00E34D9C">
                                <w:pPr>
                                  <w:ind w:right="-111"/>
                                  <w:jc w:val="left"/>
                                  <w:textDirection w:val="btLr"/>
                                  <w:rPr>
                                    <w:sz w:val="24"/>
                                    <w:szCs w:val="24"/>
                                  </w:rPr>
                                </w:pPr>
                                <w:r w:rsidRPr="006869D6">
                                  <w:rPr>
                                    <w:rFonts w:ascii="Arial" w:eastAsia="Arial" w:hAnsi="Arial" w:cs="Arial"/>
                                    <w:b/>
                                    <w:color w:val="000000"/>
                                    <w:sz w:val="18"/>
                                    <w:szCs w:val="24"/>
                                  </w:rPr>
                                  <w:t>Management &amp; Governance:</w:t>
                                </w:r>
                                <w:r w:rsidRPr="006869D6">
                                  <w:rPr>
                                    <w:rFonts w:ascii="Arial" w:eastAsia="Arial" w:hAnsi="Arial" w:cs="Arial"/>
                                    <w:color w:val="000000"/>
                                    <w:sz w:val="18"/>
                                    <w:szCs w:val="24"/>
                                  </w:rPr>
                                  <w:t xml:space="preserve"> PSC meetings, Visible platform reporting, UNIDO–BFA coordination.</w:t>
                                </w:r>
                              </w:p>
                            </w:txbxContent>
                          </wps:txbx>
                          <wps:bodyPr spcFirstLastPara="1" wrap="square" lIns="91425" tIns="45700" rIns="91425" bIns="45700" anchor="ctr" anchorCtr="0">
                            <a:noAutofit/>
                          </wps:bodyPr>
                        </wps:wsp>
                      </wpg:grpSp>
                    </wpg:wgp>
                  </a:graphicData>
                </a:graphic>
              </wp:anchor>
            </w:drawing>
          </mc:Choice>
          <mc:Fallback>
            <w:pict>
              <v:group w14:anchorId="1E6C5860" id="Group 2051796413" o:spid="_x0000_s1091" style="position:absolute;left:0;text-align:left;margin-left:84pt;margin-top:.95pt;width:419.55pt;height:151.05pt;z-index:251658253" coordorigin="26818,28207" coordsize="53282,19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">
                <v:group id="Group 1466877891" o:spid="_x0000_s1092" style="position:absolute;left:26819;top:28207;width:53281;height:19185" coordorigin="26755,31481" coordsize="53409,19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">
                  <v:rect id="Rectangle 1550572979" o:spid="_x0000_s1093" style="position:absolute;left:26755;top:31481;width:53409;height:192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" filled="f" stroked="f">
                    <v:textbox inset="2.53958mm,2.53958mm,2.53958mm,2.53958mm">
                      <w:txbxContent>
                        <w:p w14:paraId="1E6C58B2" w14:textId="77777777" w:rsidR="00257829" w:rsidRDefault="00257829">
                          <w:pPr>
                            <w:jc w:val="left"/>
                            <w:textDirection w:val="btLr"/>
                          </w:pPr>
                        </w:p>
                      </w:txbxContent>
                    </v:textbox>
                  </v:rect>
                  <v:group id="Group 635397209" o:spid="_x0000_s1094" style="position:absolute;left:26819;top:31571;width:53281;height:12457" coordsize="53283,12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">
                    <v:rect id="Rectangle 975989417" o:spid="_x0000_s1095" style="position:absolute;width:53283;height:124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" filled="f" stroked="f">
                      <v:textbox inset="2.53958mm,2.53958mm,2.53958mm,2.53958mm">
                        <w:txbxContent>
                          <w:p w14:paraId="1E6C58B3" w14:textId="77777777" w:rsidR="00257829" w:rsidRDefault="00257829">
                            <w:pPr>
                              <w:jc w:val="left"/>
                              <w:textDirection w:val="btLr"/>
                            </w:pPr>
                          </w:p>
                        </w:txbxContent>
                      </v:textbox>
                    </v:rect>
                    <v:rect id="Rectangle 743154954" o:spid="_x0000_s1096" style="position:absolute;top:6823;width:17379;height:5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E6C58B4" w14:textId="77777777" w:rsidR="00257829" w:rsidRPr="006869D6" w:rsidRDefault="00E34D9C">
                            <w:pPr>
                              <w:ind w:right="-111"/>
                              <w:jc w:val="left"/>
                              <w:textDirection w:val="btLr"/>
                              <w:rPr>
                                <w:sz w:val="24"/>
                                <w:szCs w:val="24"/>
                              </w:rPr>
                            </w:pPr>
                            <w:r w:rsidRPr="006869D6">
                              <w:rPr>
                                <w:rFonts w:ascii="Arial" w:eastAsia="Arial" w:hAnsi="Arial" w:cs="Arial"/>
                                <w:b/>
                                <w:color w:val="000000"/>
                                <w:sz w:val="18"/>
                                <w:szCs w:val="24"/>
                              </w:rPr>
                              <w:t>Startup Acceleration:</w:t>
                            </w:r>
                            <w:r w:rsidRPr="006869D6">
                              <w:rPr>
                                <w:rFonts w:ascii="Arial" w:eastAsia="Arial" w:hAnsi="Arial" w:cs="Arial"/>
                                <w:color w:val="000000"/>
                                <w:sz w:val="18"/>
                                <w:szCs w:val="24"/>
                              </w:rPr>
                              <w:t xml:space="preserve"> Six startups supported with tailored venture-building.</w:t>
                            </w:r>
                          </w:p>
                        </w:txbxContent>
                      </v:textbox>
                    </v:rect>
                    <v:rect id="Rectangle 1245257453" o:spid="_x0000_s1097" style="position:absolute;left:35903;top:6814;width:17380;height:5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" fillcolor="white [3201]" strokecolor="#009cdc" strokeweight="1pt">
                      <v:stroke startarrowwidth="narrow" startarrowlength="short" endarrowwidth="narrow" endarrowlength="short"/>
                      <v:textbox inset="2.53958mm,1.2694mm,2.53958mm,1.2694mm">
                        <w:txbxContent>
                          <w:p w14:paraId="1E6C58B5" w14:textId="77777777" w:rsidR="00257829" w:rsidRPr="006869D6" w:rsidRDefault="00E34D9C">
                            <w:pPr>
                              <w:ind w:right="-111"/>
                              <w:textDirection w:val="btLr"/>
                              <w:rPr>
                                <w:sz w:val="24"/>
                                <w:szCs w:val="24"/>
                              </w:rPr>
                            </w:pPr>
                            <w:r w:rsidRPr="006869D6">
                              <w:rPr>
                                <w:rFonts w:ascii="Arial" w:eastAsia="Arial" w:hAnsi="Arial" w:cs="Arial"/>
                                <w:b/>
                                <w:color w:val="000000"/>
                                <w:sz w:val="18"/>
                                <w:szCs w:val="24"/>
                              </w:rPr>
                              <w:t>Talent Development:</w:t>
                            </w:r>
                            <w:r w:rsidRPr="006869D6">
                              <w:rPr>
                                <w:rFonts w:ascii="Arial" w:eastAsia="Arial" w:hAnsi="Arial" w:cs="Arial"/>
                                <w:color w:val="000000"/>
                                <w:sz w:val="18"/>
                                <w:szCs w:val="24"/>
                              </w:rPr>
                              <w:t xml:space="preserve"> 11 junior experts placed to strengthen startup operations.</w:t>
                            </w:r>
                          </w:p>
                        </w:txbxContent>
                      </v:textbox>
                    </v:rect>
                    <v:rect id="Rectangle 1609014174" o:spid="_x0000_s1098" style="position:absolute;left:17969;top:6814;width:17379;height:5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" fillcolor="white [3201]" strokecolor="#009cdc" strokeweight="1pt">
                      <v:stroke startarrowwidth="narrow" startarrowlength="short" endarrowwidth="narrow" endarrowlength="short"/>
                      <v:textbox inset="2.53958mm,1.2694mm,2.53958mm,1.2694mm">
                        <w:txbxContent>
                          <w:p w14:paraId="1E6C58B6" w14:textId="364B4132" w:rsidR="00257829" w:rsidRPr="006869D6" w:rsidRDefault="00E34D9C">
                            <w:pPr>
                              <w:ind w:right="-111"/>
                              <w:jc w:val="left"/>
                              <w:textDirection w:val="btLr"/>
                              <w:rPr>
                                <w:sz w:val="24"/>
                                <w:szCs w:val="24"/>
                              </w:rPr>
                            </w:pPr>
                            <w:r w:rsidRPr="006869D6">
                              <w:rPr>
                                <w:rFonts w:ascii="Arial" w:eastAsia="Arial" w:hAnsi="Arial" w:cs="Arial"/>
                                <w:b/>
                                <w:color w:val="000000"/>
                                <w:sz w:val="18"/>
                                <w:szCs w:val="24"/>
                              </w:rPr>
                              <w:t>Investor Engagement:</w:t>
                            </w:r>
                            <w:r w:rsidRPr="006869D6">
                              <w:rPr>
                                <w:rFonts w:ascii="Arial" w:eastAsia="Arial" w:hAnsi="Arial" w:cs="Arial"/>
                                <w:color w:val="000000"/>
                                <w:sz w:val="18"/>
                                <w:szCs w:val="24"/>
                              </w:rPr>
                              <w:t xml:space="preserve"> Circle of Investors expanded; demo days and curated introductions</w:t>
                            </w:r>
                            <w:r w:rsidR="006869D6">
                              <w:rPr>
                                <w:rFonts w:ascii="Arial" w:eastAsia="Arial" w:hAnsi="Arial" w:cs="Arial"/>
                                <w:color w:val="000000"/>
                                <w:sz w:val="18"/>
                                <w:szCs w:val="24"/>
                              </w:rPr>
                              <w:t>.</w:t>
                            </w:r>
                          </w:p>
                        </w:txbxContent>
                      </v:textbox>
                    </v:rect>
                    <v:shape id="Call-out: Up Arrow 1350660878" o:spid="_x0000_s1099" type="#_x0000_t79" style="position:absolute;left:7336;width:38652;height:5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" adj="7565,9966,5400,10383" filled="f" strokecolor="#f60" strokeweight="1pt">
                      <v:stroke startarrowwidth="narrow" startarrowlength="short" endarrowwidth="narrow" endarrowlength="short"/>
                      <v:textbox inset="2.53958mm,1.2694mm,2.53958mm,1.2694mm">
                        <w:txbxContent>
                          <w:p w14:paraId="1E6C58B7" w14:textId="77777777" w:rsidR="00257829" w:rsidRDefault="00E34D9C">
                            <w:pPr>
                              <w:jc w:val="center"/>
                              <w:textDirection w:val="btLr"/>
                            </w:pPr>
                            <w:r>
                              <w:rPr>
                                <w:rFonts w:ascii="Fira Sans" w:eastAsia="Fira Sans" w:hAnsi="Fira Sans" w:cs="Fira Sans"/>
                                <w:color w:val="595959"/>
                                <w:sz w:val="18"/>
                              </w:rPr>
                              <w:t>Assumptions, enablers</w:t>
                            </w:r>
                          </w:p>
                        </w:txbxContent>
                      </v:textbox>
                    </v:shape>
                  </v:group>
                  <v:rect id="Rectangle 1463469978" o:spid="_x0000_s1100" style="position:absolute;left:34851;top:44997;width:18680;height:56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E6C58B8" w14:textId="14F71E1B" w:rsidR="00257829" w:rsidRPr="006869D6" w:rsidRDefault="00E34D9C">
                          <w:pPr>
                            <w:ind w:right="-111"/>
                            <w:jc w:val="left"/>
                            <w:textDirection w:val="btLr"/>
                            <w:rPr>
                              <w:sz w:val="24"/>
                              <w:szCs w:val="24"/>
                            </w:rPr>
                          </w:pPr>
                          <w:r w:rsidRPr="006869D6">
                            <w:rPr>
                              <w:rFonts w:ascii="Arial" w:eastAsia="Arial" w:hAnsi="Arial" w:cs="Arial"/>
                              <w:b/>
                              <w:color w:val="000000"/>
                              <w:sz w:val="18"/>
                              <w:szCs w:val="24"/>
                            </w:rPr>
                            <w:t>Knowledge Products:</w:t>
                          </w:r>
                          <w:r w:rsidRPr="006869D6">
                            <w:rPr>
                              <w:rFonts w:ascii="Arial" w:eastAsia="Arial" w:hAnsi="Arial" w:cs="Arial"/>
                              <w:color w:val="000000"/>
                              <w:sz w:val="18"/>
                              <w:szCs w:val="24"/>
                            </w:rPr>
                            <w:t xml:space="preserve"> 11 reports/briefs produced, incl. </w:t>
                          </w:r>
                          <w:r w:rsidRPr="006869D6">
                            <w:rPr>
                              <w:rFonts w:ascii="Arial" w:eastAsia="Arial" w:hAnsi="Arial" w:cs="Arial"/>
                              <w:i/>
                              <w:color w:val="000000"/>
                              <w:sz w:val="18"/>
                              <w:szCs w:val="24"/>
                            </w:rPr>
                            <w:t xml:space="preserve">State of Climate Tech Africa </w:t>
                          </w:r>
                          <w:r w:rsidR="006869D6">
                            <w:rPr>
                              <w:rFonts w:ascii="Arial" w:eastAsia="Arial" w:hAnsi="Arial" w:cs="Arial"/>
                              <w:i/>
                              <w:color w:val="000000"/>
                              <w:sz w:val="18"/>
                              <w:szCs w:val="24"/>
                            </w:rPr>
                            <w:t>2023</w:t>
                          </w:r>
                        </w:p>
                      </w:txbxContent>
                    </v:textbox>
                  </v:rect>
                  <v:rect id="Rectangle 2083216749" o:spid="_x0000_s1101" style="position:absolute;left:54332;top:44995;width:19551;height:56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E6C58B9" w14:textId="77777777" w:rsidR="00257829" w:rsidRPr="006869D6" w:rsidRDefault="00E34D9C">
                          <w:pPr>
                            <w:ind w:right="-111"/>
                            <w:jc w:val="left"/>
                            <w:textDirection w:val="btLr"/>
                            <w:rPr>
                              <w:sz w:val="24"/>
                              <w:szCs w:val="24"/>
                            </w:rPr>
                          </w:pPr>
                          <w:r w:rsidRPr="006869D6">
                            <w:rPr>
                              <w:rFonts w:ascii="Arial" w:eastAsia="Arial" w:hAnsi="Arial" w:cs="Arial"/>
                              <w:b/>
                              <w:color w:val="000000"/>
                              <w:sz w:val="18"/>
                              <w:szCs w:val="24"/>
                            </w:rPr>
                            <w:t>Management &amp; Governance:</w:t>
                          </w:r>
                          <w:r w:rsidRPr="006869D6">
                            <w:rPr>
                              <w:rFonts w:ascii="Arial" w:eastAsia="Arial" w:hAnsi="Arial" w:cs="Arial"/>
                              <w:color w:val="000000"/>
                              <w:sz w:val="18"/>
                              <w:szCs w:val="24"/>
                            </w:rPr>
                            <w:t xml:space="preserve"> PSC meetings, Visible platform reporting, UNIDO–BFA coordination.</w:t>
                          </w:r>
                        </w:p>
                      </w:txbxContent>
                    </v:textbox>
                  </v:rect>
                </v:group>
              </v:group>
            </w:pict>
          </mc:Fallback>
        </mc:AlternateContent>
      </w:r>
    </w:p>
    <w:p w14:paraId="1E6C57FF" w14:textId="77777777" w:rsidR="00257829" w:rsidRDefault="00257829">
      <w:pPr>
        <w:rPr>
          <w:rFonts w:ascii="Fira Sans" w:eastAsia="Fira Sans" w:hAnsi="Fira Sans" w:cs="Fira Sans"/>
          <w:color w:val="040C28"/>
        </w:rPr>
      </w:pPr>
    </w:p>
    <w:p w14:paraId="1E6C5800" w14:textId="77777777" w:rsidR="00257829" w:rsidRDefault="00257829">
      <w:pPr>
        <w:rPr>
          <w:rFonts w:ascii="Fira Sans" w:eastAsia="Fira Sans" w:hAnsi="Fira Sans" w:cs="Fira Sans"/>
          <w:color w:val="040C28"/>
        </w:rPr>
      </w:pPr>
    </w:p>
    <w:p w14:paraId="1E6C5801" w14:textId="77777777" w:rsidR="00257829" w:rsidRDefault="00257829">
      <w:pPr>
        <w:rPr>
          <w:rFonts w:ascii="Fira Sans" w:eastAsia="Fira Sans" w:hAnsi="Fira Sans" w:cs="Fira Sans"/>
          <w:color w:val="040C28"/>
        </w:rPr>
      </w:pPr>
    </w:p>
    <w:p w14:paraId="1E6C5802" w14:textId="77777777" w:rsidR="00257829" w:rsidRDefault="00257829">
      <w:pPr>
        <w:rPr>
          <w:rFonts w:ascii="Fira Sans" w:eastAsia="Fira Sans" w:hAnsi="Fira Sans" w:cs="Fira Sans"/>
          <w:color w:val="040C28"/>
        </w:rPr>
      </w:pPr>
    </w:p>
    <w:p w14:paraId="1E6C5803" w14:textId="77777777" w:rsidR="00257829" w:rsidRDefault="00257829">
      <w:pPr>
        <w:rPr>
          <w:rFonts w:ascii="Fira Sans" w:eastAsia="Fira Sans" w:hAnsi="Fira Sans" w:cs="Fira Sans"/>
          <w:color w:val="040C28"/>
        </w:rPr>
      </w:pPr>
    </w:p>
    <w:p w14:paraId="1E6C5804" w14:textId="77777777" w:rsidR="00257829" w:rsidRDefault="00257829">
      <w:pPr>
        <w:rPr>
          <w:rFonts w:ascii="Fira Sans" w:eastAsia="Fira Sans" w:hAnsi="Fira Sans" w:cs="Fira Sans"/>
          <w:color w:val="040C28"/>
        </w:rPr>
      </w:pPr>
    </w:p>
    <w:p w14:paraId="1E6C5805" w14:textId="77777777" w:rsidR="00257829" w:rsidRDefault="00257829">
      <w:pPr>
        <w:rPr>
          <w:rFonts w:ascii="Fira Sans" w:eastAsia="Fira Sans" w:hAnsi="Fira Sans" w:cs="Fira Sans"/>
          <w:color w:val="040C28"/>
        </w:rPr>
      </w:pPr>
    </w:p>
    <w:p w14:paraId="1E6C5806" w14:textId="77777777" w:rsidR="00257829" w:rsidRDefault="00257829">
      <w:pPr>
        <w:rPr>
          <w:rFonts w:ascii="Fira Sans" w:eastAsia="Fira Sans" w:hAnsi="Fira Sans" w:cs="Fira Sans"/>
          <w:color w:val="040C28"/>
        </w:rPr>
      </w:pPr>
    </w:p>
    <w:p w14:paraId="1E6C5807" w14:textId="77777777" w:rsidR="00257829" w:rsidRDefault="00257829">
      <w:pPr>
        <w:rPr>
          <w:rFonts w:ascii="Fira Sans" w:eastAsia="Fira Sans" w:hAnsi="Fira Sans" w:cs="Fira Sans"/>
          <w:color w:val="040C28"/>
        </w:rPr>
      </w:pPr>
    </w:p>
    <w:p w14:paraId="1E6C5808" w14:textId="77777777" w:rsidR="00257829" w:rsidRDefault="00257829">
      <w:pPr>
        <w:rPr>
          <w:rFonts w:ascii="Fira Sans" w:eastAsia="Fira Sans" w:hAnsi="Fira Sans" w:cs="Fira Sans"/>
          <w:color w:val="040C28"/>
        </w:rPr>
      </w:pPr>
    </w:p>
    <w:p w14:paraId="1E6C5809" w14:textId="77777777" w:rsidR="00257829" w:rsidRDefault="00257829">
      <w:pPr>
        <w:rPr>
          <w:rFonts w:ascii="Fira Sans" w:eastAsia="Fira Sans" w:hAnsi="Fira Sans" w:cs="Fira Sans"/>
          <w:color w:val="040C28"/>
        </w:rPr>
      </w:pPr>
    </w:p>
    <w:p w14:paraId="1E6C580A" w14:textId="77777777" w:rsidR="00257829" w:rsidRDefault="00E34D9C">
      <w:pPr>
        <w:rPr>
          <w:rFonts w:ascii="Fira Sans" w:eastAsia="Fira Sans" w:hAnsi="Fira Sans" w:cs="Fira Sans"/>
          <w:color w:val="040C28"/>
        </w:rPr>
      </w:pPr>
      <w:r>
        <w:rPr>
          <w:noProof/>
        </w:rPr>
        <mc:AlternateContent>
          <mc:Choice Requires="wpg">
            <w:drawing>
              <wp:anchor distT="0" distB="0" distL="114300" distR="114300" simplePos="0" relativeHeight="251658254" behindDoc="0" locked="0" layoutInCell="1" hidden="0" allowOverlap="1" wp14:anchorId="1E6C5862" wp14:editId="1E6C5863">
                <wp:simplePos x="0" y="0"/>
                <wp:positionH relativeFrom="column">
                  <wp:posOffset>1066800</wp:posOffset>
                </wp:positionH>
                <wp:positionV relativeFrom="paragraph">
                  <wp:posOffset>118110</wp:posOffset>
                </wp:positionV>
                <wp:extent cx="5338997" cy="1963006"/>
                <wp:effectExtent l="0" t="0" r="0" b="0"/>
                <wp:wrapNone/>
                <wp:docPr id="2051796407" name="Group 2051796407"/>
                <wp:cNvGraphicFramePr/>
                <a:graphic xmlns:a="http://schemas.openxmlformats.org/drawingml/2006/main">
                  <a:graphicData uri="http://schemas.microsoft.com/office/word/2010/wordprocessingGroup">
                    <wpg:wgp>
                      <wpg:cNvGrpSpPr/>
                      <wpg:grpSpPr>
                        <a:xfrm>
                          <a:off x="0" y="0"/>
                          <a:ext cx="5338997" cy="1963006"/>
                          <a:chOff x="2676475" y="2798450"/>
                          <a:chExt cx="5339050" cy="1963075"/>
                        </a:xfrm>
                      </wpg:grpSpPr>
                      <wpg:grpSp>
                        <wpg:cNvPr id="1984786045" name="Group 1984786045"/>
                        <wpg:cNvGrpSpPr/>
                        <wpg:grpSpPr>
                          <a:xfrm>
                            <a:off x="2676502" y="2798497"/>
                            <a:ext cx="5338997" cy="1963006"/>
                            <a:chOff x="2670150" y="3132875"/>
                            <a:chExt cx="5351700" cy="1971075"/>
                          </a:xfrm>
                        </wpg:grpSpPr>
                        <wps:wsp>
                          <wps:cNvPr id="1375566554" name="Rectangle 1375566554"/>
                          <wps:cNvSpPr/>
                          <wps:spPr>
                            <a:xfrm>
                              <a:off x="2670150" y="3132875"/>
                              <a:ext cx="5351700" cy="1971075"/>
                            </a:xfrm>
                            <a:prstGeom prst="rect">
                              <a:avLst/>
                            </a:prstGeom>
                            <a:noFill/>
                            <a:ln>
                              <a:noFill/>
                            </a:ln>
                          </wps:spPr>
                          <wps:txbx>
                            <w:txbxContent>
                              <w:p w14:paraId="1E6C58BA" w14:textId="77777777" w:rsidR="00257829" w:rsidRDefault="00257829">
                                <w:pPr>
                                  <w:jc w:val="left"/>
                                  <w:textDirection w:val="btLr"/>
                                </w:pPr>
                              </w:p>
                            </w:txbxContent>
                          </wps:txbx>
                          <wps:bodyPr spcFirstLastPara="1" wrap="square" lIns="91425" tIns="91425" rIns="91425" bIns="91425" anchor="ctr" anchorCtr="0">
                            <a:noAutofit/>
                          </wps:bodyPr>
                        </wps:wsp>
                        <wpg:grpSp>
                          <wpg:cNvPr id="747901431" name="Group 747901431"/>
                          <wpg:cNvGrpSpPr/>
                          <wpg:grpSpPr>
                            <a:xfrm>
                              <a:off x="2676502" y="3141870"/>
                              <a:ext cx="5338997" cy="1276261"/>
                              <a:chOff x="0" y="0"/>
                              <a:chExt cx="5338997" cy="1276261"/>
                            </a:xfrm>
                          </wpg:grpSpPr>
                          <wps:wsp>
                            <wps:cNvPr id="1367644793" name="Rectangle 1367644793"/>
                            <wps:cNvSpPr/>
                            <wps:spPr>
                              <a:xfrm>
                                <a:off x="0" y="0"/>
                                <a:ext cx="5338975" cy="1276250"/>
                              </a:xfrm>
                              <a:prstGeom prst="rect">
                                <a:avLst/>
                              </a:prstGeom>
                              <a:noFill/>
                              <a:ln>
                                <a:noFill/>
                              </a:ln>
                            </wps:spPr>
                            <wps:txbx>
                              <w:txbxContent>
                                <w:p w14:paraId="1E6C58BB" w14:textId="77777777" w:rsidR="00257829" w:rsidRDefault="00257829">
                                  <w:pPr>
                                    <w:jc w:val="left"/>
                                    <w:textDirection w:val="btLr"/>
                                  </w:pPr>
                                </w:p>
                              </w:txbxContent>
                            </wps:txbx>
                            <wps:bodyPr spcFirstLastPara="1" wrap="square" lIns="91425" tIns="91425" rIns="91425" bIns="91425" anchor="ctr" anchorCtr="0">
                              <a:noAutofit/>
                            </wps:bodyPr>
                          </wps:wsp>
                          <wps:wsp>
                            <wps:cNvPr id="1378377932" name="Rectangle 1378377932"/>
                            <wps:cNvSpPr/>
                            <wps:spPr>
                              <a:xfrm>
                                <a:off x="0" y="712381"/>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BC" w14:textId="77777777" w:rsidR="00257829" w:rsidRDefault="00E34D9C">
                                  <w:pPr>
                                    <w:ind w:right="-111"/>
                                    <w:jc w:val="center"/>
                                    <w:textDirection w:val="btLr"/>
                                  </w:pPr>
                                  <w:r>
                                    <w:rPr>
                                      <w:rFonts w:ascii="Fira Sans" w:eastAsia="Fira Sans" w:hAnsi="Fira Sans" w:cs="Fira Sans"/>
                                      <w:color w:val="000000"/>
                                      <w:sz w:val="18"/>
                                    </w:rPr>
                                    <w:t>Venture-building Technical</w:t>
                                  </w:r>
                                </w:p>
                              </w:txbxContent>
                            </wps:txbx>
                            <wps:bodyPr spcFirstLastPara="1" wrap="square" lIns="91425" tIns="45700" rIns="91425" bIns="45700" anchor="ctr" anchorCtr="0">
                              <a:noAutofit/>
                            </wps:bodyPr>
                          </wps:wsp>
                          <wps:wsp>
                            <wps:cNvPr id="1257567033" name="Rectangle 1257567033"/>
                            <wps:cNvSpPr/>
                            <wps:spPr>
                              <a:xfrm>
                                <a:off x="3601002" y="711440"/>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BD" w14:textId="77777777" w:rsidR="00257829" w:rsidRDefault="00E34D9C">
                                  <w:pPr>
                                    <w:ind w:right="-111"/>
                                    <w:jc w:val="center"/>
                                    <w:textDirection w:val="btLr"/>
                                  </w:pPr>
                                  <w:r>
                                    <w:rPr>
                                      <w:rFonts w:ascii="Fira Sans" w:eastAsia="Fira Sans" w:hAnsi="Fira Sans" w:cs="Fira Sans"/>
                                      <w:color w:val="000000"/>
                                      <w:sz w:val="18"/>
                                    </w:rPr>
                                    <w:t>Junior Expert Placements</w:t>
                                  </w:r>
                                </w:p>
                              </w:txbxContent>
                            </wps:txbx>
                            <wps:bodyPr spcFirstLastPara="1" wrap="square" lIns="91425" tIns="45700" rIns="91425" bIns="45700" anchor="ctr" anchorCtr="0">
                              <a:noAutofit/>
                            </wps:bodyPr>
                          </wps:wsp>
                          <wps:wsp>
                            <wps:cNvPr id="1709695997" name="Rectangle 1709695997"/>
                            <wps:cNvSpPr/>
                            <wps:spPr>
                              <a:xfrm>
                                <a:off x="1796902" y="711440"/>
                                <a:ext cx="1737995" cy="56388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BE" w14:textId="77777777" w:rsidR="00257829" w:rsidRDefault="00E34D9C">
                                  <w:pPr>
                                    <w:ind w:right="-111"/>
                                    <w:jc w:val="center"/>
                                    <w:textDirection w:val="btLr"/>
                                  </w:pPr>
                                  <w:r>
                                    <w:rPr>
                                      <w:rFonts w:ascii="Fira Sans" w:eastAsia="Fira Sans" w:hAnsi="Fira Sans" w:cs="Fira Sans"/>
                                      <w:color w:val="000000"/>
                                      <w:sz w:val="18"/>
                                    </w:rPr>
                                    <w:t>Investor Matchmaking</w:t>
                                  </w:r>
                                  <w:r>
                                    <w:rPr>
                                      <w:rFonts w:ascii="Fira Sans" w:eastAsia="Fira Sans" w:hAnsi="Fira Sans" w:cs="Fira Sans"/>
                                      <w:color w:val="000000"/>
                                      <w:sz w:val="18"/>
                                    </w:rPr>
                                    <w:tab/>
                                  </w:r>
                                </w:p>
                              </w:txbxContent>
                            </wps:txbx>
                            <wps:bodyPr spcFirstLastPara="1" wrap="square" lIns="91425" tIns="45700" rIns="91425" bIns="45700" anchor="ctr" anchorCtr="0">
                              <a:noAutofit/>
                            </wps:bodyPr>
                          </wps:wsp>
                          <wps:wsp>
                            <wps:cNvPr id="65429544" name="Call-out: Up Arrow 65429544"/>
                            <wps:cNvSpPr/>
                            <wps:spPr>
                              <a:xfrm>
                                <a:off x="723014" y="0"/>
                                <a:ext cx="3865245" cy="597529"/>
                              </a:xfrm>
                              <a:prstGeom prst="upArrowCallout">
                                <a:avLst>
                                  <a:gd name="adj1" fmla="val 25000"/>
                                  <a:gd name="adj2" fmla="val 25000"/>
                                  <a:gd name="adj3" fmla="val 25000"/>
                                  <a:gd name="adj4" fmla="val 64977"/>
                                </a:avLst>
                              </a:prstGeom>
                              <a:noFill/>
                              <a:ln w="12700" cap="flat" cmpd="sng">
                                <a:solidFill>
                                  <a:srgbClr val="FF6600"/>
                                </a:solidFill>
                                <a:prstDash val="solid"/>
                                <a:miter lim="800000"/>
                                <a:headEnd type="none" w="sm" len="sm"/>
                                <a:tailEnd type="none" w="sm" len="sm"/>
                              </a:ln>
                            </wps:spPr>
                            <wps:txbx>
                              <w:txbxContent>
                                <w:p w14:paraId="1E6C58BF" w14:textId="77777777" w:rsidR="00257829" w:rsidRDefault="00E34D9C">
                                  <w:pPr>
                                    <w:jc w:val="center"/>
                                    <w:textDirection w:val="btLr"/>
                                  </w:pPr>
                                  <w:r>
                                    <w:rPr>
                                      <w:rFonts w:ascii="Fira Sans" w:eastAsia="Fira Sans" w:hAnsi="Fira Sans" w:cs="Fira Sans"/>
                                      <w:color w:val="595959"/>
                                      <w:sz w:val="18"/>
                                    </w:rPr>
                                    <w:t>Assumptions, enablers</w:t>
                                  </w:r>
                                </w:p>
                              </w:txbxContent>
                            </wps:txbx>
                            <wps:bodyPr spcFirstLastPara="1" wrap="square" lIns="91425" tIns="45700" rIns="91425" bIns="45700" anchor="ctr" anchorCtr="0">
                              <a:noAutofit/>
                            </wps:bodyPr>
                          </wps:wsp>
                        </wpg:grpSp>
                        <wps:wsp>
                          <wps:cNvPr id="2135056431" name="Rectangle 2135056431"/>
                          <wps:cNvSpPr/>
                          <wps:spPr>
                            <a:xfrm>
                              <a:off x="3534802" y="4533576"/>
                              <a:ext cx="1737900" cy="5640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C0" w14:textId="77777777" w:rsidR="00257829" w:rsidRDefault="00E34D9C">
                                <w:pPr>
                                  <w:ind w:right="-111"/>
                                  <w:jc w:val="center"/>
                                  <w:textDirection w:val="btLr"/>
                                </w:pPr>
                                <w:r>
                                  <w:rPr>
                                    <w:rFonts w:ascii="Fira Sans" w:eastAsia="Fira Sans" w:hAnsi="Fira Sans" w:cs="Fira Sans"/>
                                    <w:color w:val="000000"/>
                                    <w:sz w:val="18"/>
                                  </w:rPr>
                                  <w:t>Knowledge Products</w:t>
                                </w:r>
                              </w:p>
                            </w:txbxContent>
                          </wps:txbx>
                          <wps:bodyPr spcFirstLastPara="1" wrap="square" lIns="91425" tIns="45700" rIns="91425" bIns="45700" anchor="ctr" anchorCtr="0">
                            <a:noAutofit/>
                          </wps:bodyPr>
                        </wps:wsp>
                        <wps:wsp>
                          <wps:cNvPr id="254652807" name="Rectangle 254652807"/>
                          <wps:cNvSpPr/>
                          <wps:spPr>
                            <a:xfrm>
                              <a:off x="5343727" y="4533576"/>
                              <a:ext cx="1737900" cy="5640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C1" w14:textId="77777777" w:rsidR="00257829" w:rsidRDefault="00E34D9C">
                                <w:pPr>
                                  <w:ind w:right="-111"/>
                                  <w:jc w:val="center"/>
                                  <w:textDirection w:val="btLr"/>
                                </w:pPr>
                                <w:r>
                                  <w:rPr>
                                    <w:rFonts w:ascii="Fira Sans" w:eastAsia="Fira Sans" w:hAnsi="Fira Sans" w:cs="Fira Sans"/>
                                    <w:color w:val="000000"/>
                                    <w:sz w:val="18"/>
                                  </w:rPr>
                                  <w:t>Government Engagement</w:t>
                                </w:r>
                              </w:p>
                            </w:txbxContent>
                          </wps:txbx>
                          <wps:bodyPr spcFirstLastPara="1" wrap="square" lIns="91425" tIns="45700" rIns="91425" bIns="45700" anchor="ctr" anchorCtr="0">
                            <a:noAutofit/>
                          </wps:bodyPr>
                        </wps:wsp>
                      </wpg:grpSp>
                    </wpg:wgp>
                  </a:graphicData>
                </a:graphic>
              </wp:anchor>
            </w:drawing>
          </mc:Choice>
          <mc:Fallback>
            <w:pict>
              <v:group w14:anchorId="1E6C5862" id="Group 2051796407" o:spid="_x0000_s1102" style="position:absolute;left:0;text-align:left;margin-left:84pt;margin-top:9.3pt;width:420.4pt;height:154.55pt;z-index:251658254" coordorigin="26764,27984" coordsize="53390,19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">
                <v:group id="Group 1984786045" o:spid="_x0000_s1103" style="position:absolute;left:26765;top:27984;width:53389;height:19631" coordorigin="26701,31328" coordsize="53517,19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">
                  <v:rect id="Rectangle 1375566554" o:spid="_x0000_s1104" style="position:absolute;left:26701;top:31328;width:53517;height:197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" filled="f" stroked="f">
                    <v:textbox inset="2.53958mm,2.53958mm,2.53958mm,2.53958mm">
                      <w:txbxContent>
                        <w:p w14:paraId="1E6C58BA" w14:textId="77777777" w:rsidR="00257829" w:rsidRDefault="00257829">
                          <w:pPr>
                            <w:jc w:val="left"/>
                            <w:textDirection w:val="btLr"/>
                          </w:pPr>
                        </w:p>
                      </w:txbxContent>
                    </v:textbox>
                  </v:rect>
                  <v:group id="Group 747901431" o:spid="_x0000_s1105" style="position:absolute;left:26765;top:31418;width:53389;height:12763" coordsize="53389,12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">
                    <v:rect id="Rectangle 1367644793" o:spid="_x0000_s1106" style="position:absolute;width:53389;height:12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" filled="f" stroked="f">
                      <v:textbox inset="2.53958mm,2.53958mm,2.53958mm,2.53958mm">
                        <w:txbxContent>
                          <w:p w14:paraId="1E6C58BB" w14:textId="77777777" w:rsidR="00257829" w:rsidRDefault="00257829">
                            <w:pPr>
                              <w:jc w:val="left"/>
                              <w:textDirection w:val="btLr"/>
                            </w:pPr>
                          </w:p>
                        </w:txbxContent>
                      </v:textbox>
                    </v:rect>
                    <v:rect id="Rectangle 1378377932" o:spid="_x0000_s1107" style="position:absolute;top:7123;width:17379;height:5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" fillcolor="white [3201]" strokecolor="#009cdc" strokeweight="1pt">
                      <v:stroke startarrowwidth="narrow" startarrowlength="short" endarrowwidth="narrow" endarrowlength="short"/>
                      <v:textbox inset="2.53958mm,1.2694mm,2.53958mm,1.2694mm">
                        <w:txbxContent>
                          <w:p w14:paraId="1E6C58BC" w14:textId="77777777" w:rsidR="00257829" w:rsidRDefault="00E34D9C">
                            <w:pPr>
                              <w:ind w:right="-111"/>
                              <w:jc w:val="center"/>
                              <w:textDirection w:val="btLr"/>
                            </w:pPr>
                            <w:r>
                              <w:rPr>
                                <w:rFonts w:ascii="Fira Sans" w:eastAsia="Fira Sans" w:hAnsi="Fira Sans" w:cs="Fira Sans"/>
                                <w:color w:val="000000"/>
                                <w:sz w:val="18"/>
                              </w:rPr>
                              <w:t>Venture-building Technical</w:t>
                            </w:r>
                          </w:p>
                        </w:txbxContent>
                      </v:textbox>
                    </v:rect>
                    <v:rect id="Rectangle 1257567033" o:spid="_x0000_s1108" style="position:absolute;left:36010;top:7114;width:17379;height:5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" fillcolor="white [3201]" strokecolor="#009cdc" strokeweight="1pt">
                      <v:stroke startarrowwidth="narrow" startarrowlength="short" endarrowwidth="narrow" endarrowlength="short"/>
                      <v:textbox inset="2.53958mm,1.2694mm,2.53958mm,1.2694mm">
                        <w:txbxContent>
                          <w:p w14:paraId="1E6C58BD" w14:textId="77777777" w:rsidR="00257829" w:rsidRDefault="00E34D9C">
                            <w:pPr>
                              <w:ind w:right="-111"/>
                              <w:jc w:val="center"/>
                              <w:textDirection w:val="btLr"/>
                            </w:pPr>
                            <w:r>
                              <w:rPr>
                                <w:rFonts w:ascii="Fira Sans" w:eastAsia="Fira Sans" w:hAnsi="Fira Sans" w:cs="Fira Sans"/>
                                <w:color w:val="000000"/>
                                <w:sz w:val="18"/>
                              </w:rPr>
                              <w:t>Junior Expert Placements</w:t>
                            </w:r>
                          </w:p>
                        </w:txbxContent>
                      </v:textbox>
                    </v:rect>
                    <v:rect id="Rectangle 1709695997" o:spid="_x0000_s1109" style="position:absolute;left:17969;top:7114;width:17379;height:5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" fillcolor="white [3201]" strokecolor="#009cdc" strokeweight="1pt">
                      <v:stroke startarrowwidth="narrow" startarrowlength="short" endarrowwidth="narrow" endarrowlength="short"/>
                      <v:textbox inset="2.53958mm,1.2694mm,2.53958mm,1.2694mm">
                        <w:txbxContent>
                          <w:p w14:paraId="1E6C58BE" w14:textId="77777777" w:rsidR="00257829" w:rsidRDefault="00E34D9C">
                            <w:pPr>
                              <w:ind w:right="-111"/>
                              <w:jc w:val="center"/>
                              <w:textDirection w:val="btLr"/>
                            </w:pPr>
                            <w:r>
                              <w:rPr>
                                <w:rFonts w:ascii="Fira Sans" w:eastAsia="Fira Sans" w:hAnsi="Fira Sans" w:cs="Fira Sans"/>
                                <w:color w:val="000000"/>
                                <w:sz w:val="18"/>
                              </w:rPr>
                              <w:t>Investor Matchmaking</w:t>
                            </w:r>
                            <w:r>
                              <w:rPr>
                                <w:rFonts w:ascii="Fira Sans" w:eastAsia="Fira Sans" w:hAnsi="Fira Sans" w:cs="Fira Sans"/>
                                <w:color w:val="000000"/>
                                <w:sz w:val="18"/>
                              </w:rPr>
                              <w:tab/>
                            </w:r>
                          </w:p>
                        </w:txbxContent>
                      </v:textbox>
                    </v:rect>
                    <v:shape id="Call-out: Up Arrow 65429544" o:spid="_x0000_s1110" type="#_x0000_t79" style="position:absolute;left:7230;width:38652;height:59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" adj="7565,9965,5400,10383" filled="f" strokecolor="#f60" strokeweight="1pt">
                      <v:stroke startarrowwidth="narrow" startarrowlength="short" endarrowwidth="narrow" endarrowlength="short"/>
                      <v:textbox inset="2.53958mm,1.2694mm,2.53958mm,1.2694mm">
                        <w:txbxContent>
                          <w:p w14:paraId="1E6C58BF" w14:textId="77777777" w:rsidR="00257829" w:rsidRDefault="00E34D9C">
                            <w:pPr>
                              <w:jc w:val="center"/>
                              <w:textDirection w:val="btLr"/>
                            </w:pPr>
                            <w:r>
                              <w:rPr>
                                <w:rFonts w:ascii="Fira Sans" w:eastAsia="Fira Sans" w:hAnsi="Fira Sans" w:cs="Fira Sans"/>
                                <w:color w:val="595959"/>
                                <w:sz w:val="18"/>
                              </w:rPr>
                              <w:t>Assumptions, enablers</w:t>
                            </w:r>
                          </w:p>
                        </w:txbxContent>
                      </v:textbox>
                    </v:shape>
                  </v:group>
                  <v:rect id="Rectangle 2135056431" o:spid="_x0000_s1111" style="position:absolute;left:35348;top:45335;width:17379;height:56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E6C58C0" w14:textId="77777777" w:rsidR="00257829" w:rsidRDefault="00E34D9C">
                          <w:pPr>
                            <w:ind w:right="-111"/>
                            <w:jc w:val="center"/>
                            <w:textDirection w:val="btLr"/>
                          </w:pPr>
                          <w:r>
                            <w:rPr>
                              <w:rFonts w:ascii="Fira Sans" w:eastAsia="Fira Sans" w:hAnsi="Fira Sans" w:cs="Fira Sans"/>
                              <w:color w:val="000000"/>
                              <w:sz w:val="18"/>
                            </w:rPr>
                            <w:t>Knowledge Products</w:t>
                          </w:r>
                        </w:p>
                      </w:txbxContent>
                    </v:textbox>
                  </v:rect>
                  <v:rect id="Rectangle 254652807" o:spid="_x0000_s1112" style="position:absolute;left:53437;top:45335;width:17379;height:56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E6C58C1" w14:textId="77777777" w:rsidR="00257829" w:rsidRDefault="00E34D9C">
                          <w:pPr>
                            <w:ind w:right="-111"/>
                            <w:jc w:val="center"/>
                            <w:textDirection w:val="btLr"/>
                          </w:pPr>
                          <w:r>
                            <w:rPr>
                              <w:rFonts w:ascii="Fira Sans" w:eastAsia="Fira Sans" w:hAnsi="Fira Sans" w:cs="Fira Sans"/>
                              <w:color w:val="000000"/>
                              <w:sz w:val="18"/>
                            </w:rPr>
                            <w:t>Government Engagement</w:t>
                          </w:r>
                        </w:p>
                      </w:txbxContent>
                    </v:textbox>
                  </v:rect>
                </v:group>
              </v:group>
            </w:pict>
          </mc:Fallback>
        </mc:AlternateContent>
      </w:r>
    </w:p>
    <w:p w14:paraId="1E6C580B" w14:textId="77777777" w:rsidR="00257829" w:rsidRDefault="00257829">
      <w:pPr>
        <w:rPr>
          <w:rFonts w:ascii="Fira Sans" w:eastAsia="Fira Sans" w:hAnsi="Fira Sans" w:cs="Fira Sans"/>
          <w:color w:val="040C28"/>
        </w:rPr>
      </w:pPr>
    </w:p>
    <w:p w14:paraId="1E6C580C" w14:textId="77777777" w:rsidR="00257829" w:rsidRDefault="00257829">
      <w:pPr>
        <w:rPr>
          <w:rFonts w:ascii="Fira Sans" w:eastAsia="Fira Sans" w:hAnsi="Fira Sans" w:cs="Fira Sans"/>
          <w:color w:val="040C28"/>
        </w:rPr>
      </w:pPr>
    </w:p>
    <w:p w14:paraId="1E6C580D" w14:textId="77777777" w:rsidR="00257829" w:rsidRDefault="00257829">
      <w:pPr>
        <w:rPr>
          <w:rFonts w:ascii="Fira Sans" w:eastAsia="Fira Sans" w:hAnsi="Fira Sans" w:cs="Fira Sans"/>
          <w:color w:val="040C28"/>
        </w:rPr>
      </w:pPr>
    </w:p>
    <w:p w14:paraId="1E6C580E" w14:textId="77777777" w:rsidR="00257829" w:rsidRDefault="00257829">
      <w:pPr>
        <w:rPr>
          <w:rFonts w:ascii="Fira Sans" w:eastAsia="Fira Sans" w:hAnsi="Fira Sans" w:cs="Fira Sans"/>
          <w:color w:val="040C28"/>
        </w:rPr>
      </w:pPr>
    </w:p>
    <w:p w14:paraId="1E6C580F" w14:textId="77777777" w:rsidR="00257829" w:rsidRDefault="00257829">
      <w:pPr>
        <w:rPr>
          <w:rFonts w:ascii="Fira Sans" w:eastAsia="Fira Sans" w:hAnsi="Fira Sans" w:cs="Fira Sans"/>
          <w:color w:val="040C28"/>
        </w:rPr>
      </w:pPr>
    </w:p>
    <w:p w14:paraId="1E6C5810" w14:textId="77777777" w:rsidR="00257829" w:rsidRDefault="00257829">
      <w:pPr>
        <w:rPr>
          <w:rFonts w:ascii="Fira Sans" w:eastAsia="Fira Sans" w:hAnsi="Fira Sans" w:cs="Fira Sans"/>
          <w:color w:val="040C28"/>
        </w:rPr>
      </w:pPr>
    </w:p>
    <w:p w14:paraId="1E6C5811" w14:textId="77777777" w:rsidR="00257829" w:rsidRDefault="00257829">
      <w:pPr>
        <w:rPr>
          <w:rFonts w:ascii="Fira Sans" w:eastAsia="Fira Sans" w:hAnsi="Fira Sans" w:cs="Fira Sans"/>
          <w:color w:val="040C28"/>
        </w:rPr>
      </w:pPr>
    </w:p>
    <w:p w14:paraId="1E6C5812" w14:textId="77777777" w:rsidR="00257829" w:rsidRDefault="00257829">
      <w:pPr>
        <w:rPr>
          <w:rFonts w:ascii="Fira Sans" w:eastAsia="Fira Sans" w:hAnsi="Fira Sans" w:cs="Fira Sans"/>
          <w:color w:val="040C28"/>
        </w:rPr>
      </w:pPr>
    </w:p>
    <w:p w14:paraId="1E6C5813" w14:textId="77777777" w:rsidR="00257829" w:rsidRDefault="00257829">
      <w:pPr>
        <w:rPr>
          <w:rFonts w:ascii="Fira Sans" w:eastAsia="Fira Sans" w:hAnsi="Fira Sans" w:cs="Fira Sans"/>
          <w:color w:val="040C28"/>
        </w:rPr>
        <w:sectPr w:rsidR="00257829">
          <w:pgSz w:w="11906" w:h="16838"/>
          <w:pgMar w:top="720" w:right="720" w:bottom="720" w:left="720" w:header="720" w:footer="720" w:gutter="0"/>
          <w:cols w:space="720"/>
          <w:titlePg/>
        </w:sectPr>
      </w:pPr>
    </w:p>
    <w:p w14:paraId="1E6C5814" w14:textId="77777777" w:rsidR="00257829" w:rsidRDefault="00E34D9C">
      <w:bookmarkStart w:id="117" w:name="_heading=h.wralm24jtk8" w:colFirst="0" w:colLast="0"/>
      <w:bookmarkEnd w:id="117"/>
      <w:r>
        <w:rPr>
          <w:noProof/>
        </w:rPr>
        <w:lastRenderedPageBreak/>
        <mc:AlternateContent>
          <mc:Choice Requires="wpg">
            <w:drawing>
              <wp:anchor distT="0" distB="0" distL="114300" distR="114300" simplePos="0" relativeHeight="251658255" behindDoc="0" locked="0" layoutInCell="1" hidden="0" allowOverlap="1" wp14:anchorId="1E6C5864" wp14:editId="153647A7">
                <wp:simplePos x="0" y="0"/>
                <wp:positionH relativeFrom="column">
                  <wp:posOffset>-434340</wp:posOffset>
                </wp:positionH>
                <wp:positionV relativeFrom="paragraph">
                  <wp:posOffset>29210</wp:posOffset>
                </wp:positionV>
                <wp:extent cx="9059153" cy="6490139"/>
                <wp:effectExtent l="0" t="0" r="0" b="0"/>
                <wp:wrapNone/>
                <wp:docPr id="2051796410" name="Group 2051796410"/>
                <wp:cNvGraphicFramePr/>
                <a:graphic xmlns:a="http://schemas.openxmlformats.org/drawingml/2006/main">
                  <a:graphicData uri="http://schemas.microsoft.com/office/word/2010/wordprocessingGroup">
                    <wpg:wgp>
                      <wpg:cNvGrpSpPr/>
                      <wpg:grpSpPr>
                        <a:xfrm>
                          <a:off x="0" y="0"/>
                          <a:ext cx="9059153" cy="6490139"/>
                          <a:chOff x="815725" y="534925"/>
                          <a:chExt cx="9059875" cy="6721250"/>
                        </a:xfrm>
                      </wpg:grpSpPr>
                      <wpg:grpSp>
                        <wpg:cNvPr id="1467675032" name="Group 1467675032"/>
                        <wpg:cNvGrpSpPr/>
                        <wpg:grpSpPr>
                          <a:xfrm>
                            <a:off x="816424" y="534931"/>
                            <a:ext cx="9059153" cy="6490139"/>
                            <a:chOff x="241150" y="238600"/>
                            <a:chExt cx="10195975" cy="7088875"/>
                          </a:xfrm>
                        </wpg:grpSpPr>
                        <wps:wsp>
                          <wps:cNvPr id="282753010" name="Rectangle 282753010"/>
                          <wps:cNvSpPr/>
                          <wps:spPr>
                            <a:xfrm>
                              <a:off x="241150" y="238600"/>
                              <a:ext cx="10195975" cy="7088875"/>
                            </a:xfrm>
                            <a:prstGeom prst="rect">
                              <a:avLst/>
                            </a:prstGeom>
                            <a:noFill/>
                            <a:ln>
                              <a:noFill/>
                            </a:ln>
                          </wps:spPr>
                          <wps:txbx>
                            <w:txbxContent>
                              <w:p w14:paraId="1E6C58C2" w14:textId="77777777" w:rsidR="00257829" w:rsidRDefault="00257829">
                                <w:pPr>
                                  <w:jc w:val="left"/>
                                  <w:textDirection w:val="btLr"/>
                                </w:pPr>
                              </w:p>
                            </w:txbxContent>
                          </wps:txbx>
                          <wps:bodyPr spcFirstLastPara="1" wrap="square" lIns="91425" tIns="91425" rIns="91425" bIns="91425" anchor="ctr" anchorCtr="0">
                            <a:noAutofit/>
                          </wps:bodyPr>
                        </wps:wsp>
                        <wpg:grpSp>
                          <wpg:cNvPr id="744254918" name="Group 744254918"/>
                          <wpg:cNvGrpSpPr/>
                          <wpg:grpSpPr>
                            <a:xfrm>
                              <a:off x="247512" y="238605"/>
                              <a:ext cx="10189601" cy="7082542"/>
                              <a:chOff x="-7376" y="0"/>
                              <a:chExt cx="10189601" cy="7083250"/>
                            </a:xfrm>
                          </wpg:grpSpPr>
                          <wps:wsp>
                            <wps:cNvPr id="1588505444" name="Rectangle 1588505444"/>
                            <wps:cNvSpPr/>
                            <wps:spPr>
                              <a:xfrm>
                                <a:off x="0" y="0"/>
                                <a:ext cx="10182225" cy="7083250"/>
                              </a:xfrm>
                              <a:prstGeom prst="rect">
                                <a:avLst/>
                              </a:prstGeom>
                              <a:noFill/>
                              <a:ln>
                                <a:noFill/>
                              </a:ln>
                            </wps:spPr>
                            <wps:txbx>
                              <w:txbxContent>
                                <w:p w14:paraId="1E6C58C3" w14:textId="77777777" w:rsidR="00257829" w:rsidRDefault="00257829">
                                  <w:pPr>
                                    <w:jc w:val="left"/>
                                    <w:textDirection w:val="btLr"/>
                                  </w:pPr>
                                </w:p>
                              </w:txbxContent>
                            </wps:txbx>
                            <wps:bodyPr spcFirstLastPara="1" wrap="square" lIns="91425" tIns="91425" rIns="91425" bIns="91425" anchor="ctr" anchorCtr="0">
                              <a:noAutofit/>
                            </wps:bodyPr>
                          </wps:wsp>
                          <wps:wsp>
                            <wps:cNvPr id="723332431" name="Oval 723332431"/>
                            <wps:cNvSpPr/>
                            <wps:spPr>
                              <a:xfrm>
                                <a:off x="7469945" y="5711483"/>
                                <a:ext cx="196800" cy="191400"/>
                              </a:xfrm>
                              <a:prstGeom prst="ellipse">
                                <a:avLst/>
                              </a:prstGeom>
                              <a:solidFill>
                                <a:srgbClr val="F47A42"/>
                              </a:solidFill>
                              <a:ln w="12700" cap="flat" cmpd="sng">
                                <a:solidFill>
                                  <a:srgbClr val="FF6600"/>
                                </a:solidFill>
                                <a:prstDash val="solid"/>
                                <a:miter lim="800000"/>
                                <a:headEnd type="none" w="sm" len="sm"/>
                                <a:tailEnd type="none" w="sm" len="sm"/>
                              </a:ln>
                            </wps:spPr>
                            <wps:txbx>
                              <w:txbxContent>
                                <w:p w14:paraId="1E6C58C4" w14:textId="77777777" w:rsidR="00257829" w:rsidRDefault="00257829">
                                  <w:pPr>
                                    <w:jc w:val="left"/>
                                    <w:textDirection w:val="btLr"/>
                                  </w:pPr>
                                </w:p>
                              </w:txbxContent>
                            </wps:txbx>
                            <wps:bodyPr spcFirstLastPara="1" wrap="square" lIns="91425" tIns="91425" rIns="91425" bIns="91425" anchor="ctr" anchorCtr="0">
                              <a:noAutofit/>
                            </wps:bodyPr>
                          </wps:wsp>
                          <wpg:grpSp>
                            <wpg:cNvPr id="2091580084" name="Group 2091580084"/>
                            <wpg:cNvGrpSpPr/>
                            <wpg:grpSpPr>
                              <a:xfrm>
                                <a:off x="-7376" y="31226"/>
                                <a:ext cx="9185384" cy="7049870"/>
                                <a:chOff x="-7376" y="31226"/>
                                <a:chExt cx="9185384" cy="7049870"/>
                              </a:xfrm>
                            </wpg:grpSpPr>
                            <wpg:grpSp>
                              <wpg:cNvPr id="1333327819" name="Group 1333327819"/>
                              <wpg:cNvGrpSpPr/>
                              <wpg:grpSpPr>
                                <a:xfrm>
                                  <a:off x="3234912" y="838604"/>
                                  <a:ext cx="4742872" cy="2272323"/>
                                  <a:chOff x="-187416" y="57800"/>
                                  <a:chExt cx="4744770" cy="2273005"/>
                                </a:xfrm>
                              </wpg:grpSpPr>
                              <wps:wsp>
                                <wps:cNvPr id="847507332" name="Free-form: Shape 847507332"/>
                                <wps:cNvSpPr/>
                                <wps:spPr>
                                  <a:xfrm>
                                    <a:off x="3063784" y="1165016"/>
                                    <a:ext cx="1493570" cy="1165789"/>
                                  </a:xfrm>
                                  <a:custGeom>
                                    <a:avLst/>
                                    <a:gdLst/>
                                    <a:ahLst/>
                                    <a:cxnLst/>
                                    <a:rect l="l" t="t" r="r" b="b"/>
                                    <a:pathLst>
                                      <a:path w="2643486" h="1115588" extrusionOk="0">
                                        <a:moveTo>
                                          <a:pt x="181086" y="0"/>
                                        </a:moveTo>
                                        <a:lnTo>
                                          <a:pt x="2643486" y="0"/>
                                        </a:lnTo>
                                        <a:lnTo>
                                          <a:pt x="2643486" y="1115588"/>
                                        </a:lnTo>
                                        <a:lnTo>
                                          <a:pt x="181086" y="1115588"/>
                                        </a:lnTo>
                                        <a:lnTo>
                                          <a:pt x="181086" y="737685"/>
                                        </a:lnTo>
                                        <a:lnTo>
                                          <a:pt x="180000" y="737794"/>
                                        </a:lnTo>
                                        <a:cubicBezTo>
                                          <a:pt x="80589" y="737794"/>
                                          <a:pt x="0" y="657205"/>
                                          <a:pt x="0" y="557794"/>
                                        </a:cubicBezTo>
                                        <a:cubicBezTo>
                                          <a:pt x="0" y="458383"/>
                                          <a:pt x="80589" y="377794"/>
                                          <a:pt x="180000" y="377794"/>
                                        </a:cubicBezTo>
                                        <a:lnTo>
                                          <a:pt x="181086" y="377904"/>
                                        </a:lnTo>
                                        <a:close/>
                                      </a:path>
                                    </a:pathLst>
                                  </a:custGeom>
                                  <a:solidFill>
                                    <a:schemeClr val="lt1"/>
                                  </a:solidFill>
                                  <a:ln w="12700" cap="flat" cmpd="sng">
                                    <a:solidFill>
                                      <a:srgbClr val="009CDC"/>
                                    </a:solidFill>
                                    <a:prstDash val="solid"/>
                                    <a:miter lim="800000"/>
                                    <a:headEnd type="none" w="sm" len="sm"/>
                                    <a:tailEnd type="none" w="sm" len="sm"/>
                                  </a:ln>
                                </wps:spPr>
                                <wps:txbx>
                                  <w:txbxContent>
                                    <w:p w14:paraId="1E6C58C5"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Investor confidence in adaptation startups increases.</w:t>
                                      </w:r>
                                      <w:r w:rsidRPr="006B090B">
                                        <w:rPr>
                                          <w:rFonts w:ascii="Fira Sans" w:eastAsia="Fira Sans" w:hAnsi="Fira Sans" w:cs="Fira Sans"/>
                                          <w:color w:val="000000"/>
                                          <w:sz w:val="14"/>
                                          <w:szCs w:val="24"/>
                                        </w:rPr>
                                        <w:br/>
                                      </w:r>
                                    </w:p>
                                    <w:p w14:paraId="1E6C58C6"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Capital mobilized for scaling early-stage ventures.</w:t>
                                      </w:r>
                                    </w:p>
                                    <w:p w14:paraId="1E6C58C7" w14:textId="77777777" w:rsidR="00257829" w:rsidRDefault="00257829">
                                      <w:pPr>
                                        <w:ind w:left="432" w:firstLine="864"/>
                                        <w:textDirection w:val="btLr"/>
                                      </w:pPr>
                                    </w:p>
                                  </w:txbxContent>
                                </wps:txbx>
                                <wps:bodyPr spcFirstLastPara="1" wrap="square" lIns="91425" tIns="45700" rIns="91425" bIns="45700" anchor="ctr" anchorCtr="0">
                                  <a:noAutofit/>
                                </wps:bodyPr>
                              </wps:wsp>
                              <wpg:grpSp>
                                <wpg:cNvPr id="1085418400" name="Group 1085418400"/>
                                <wpg:cNvGrpSpPr/>
                                <wpg:grpSpPr>
                                  <a:xfrm>
                                    <a:off x="-187416" y="57800"/>
                                    <a:ext cx="4730433" cy="2272712"/>
                                    <a:chOff x="-195036" y="57800"/>
                                    <a:chExt cx="4730433" cy="2272712"/>
                                  </a:xfrm>
                                </wpg:grpSpPr>
                                <wps:wsp>
                                  <wps:cNvPr id="738510709" name="Rectangle 738510709"/>
                                  <wps:cNvSpPr/>
                                  <wps:spPr>
                                    <a:xfrm>
                                      <a:off x="-195036" y="1145212"/>
                                      <a:ext cx="3174600" cy="11853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CB" w14:textId="1C5C57C1" w:rsidR="00257829" w:rsidRDefault="00E34D9C" w:rsidP="00352443">
                                        <w:pPr>
                                          <w:ind w:left="-90"/>
                                          <w:jc w:val="left"/>
                                          <w:textDirection w:val="btLr"/>
                                        </w:pPr>
                                        <w:r w:rsidRPr="006B090B">
                                          <w:rPr>
                                            <w:rFonts w:ascii="Fira Sans" w:eastAsia="Fira Sans" w:hAnsi="Fira Sans" w:cs="Fira Sans"/>
                                            <w:color w:val="000000"/>
                                            <w:sz w:val="14"/>
                                            <w:szCs w:val="24"/>
                                          </w:rPr>
                                          <w:t xml:space="preserve">Curated introductions between startups and investors were facilitated, with 52 direct matches made, contributing to the mobilization of USD 3.3 million in follow-on funding across four </w:t>
                                        </w:r>
                                        <w:r w:rsidR="006B090B" w:rsidRPr="006B090B">
                                          <w:rPr>
                                            <w:rFonts w:ascii="Fira Sans" w:eastAsia="Fira Sans" w:hAnsi="Fira Sans" w:cs="Fira Sans"/>
                                            <w:color w:val="000000"/>
                                            <w:sz w:val="14"/>
                                            <w:szCs w:val="24"/>
                                          </w:rPr>
                                          <w:t>startups. Investor</w:t>
                                        </w:r>
                                        <w:r w:rsidRPr="006B090B">
                                          <w:rPr>
                                            <w:rFonts w:ascii="Fira Sans" w:eastAsia="Fira Sans" w:hAnsi="Fira Sans" w:cs="Fira Sans"/>
                                            <w:color w:val="000000"/>
                                            <w:sz w:val="14"/>
                                            <w:szCs w:val="24"/>
                                          </w:rPr>
                                          <w:t xml:space="preserve"> convenings were organized through demo days, COP side events, and webinars, which showcased startups and improved investor awareness of adaptation as an investable sector.</w:t>
                                        </w:r>
                                        <w:r w:rsidR="006B090B" w:rsidRPr="006B090B">
                                          <w:rPr>
                                            <w:sz w:val="24"/>
                                            <w:szCs w:val="24"/>
                                          </w:rPr>
                                          <w:t xml:space="preserve"> </w:t>
                                        </w:r>
                                        <w:r w:rsidRPr="006B090B">
                                          <w:rPr>
                                            <w:rFonts w:ascii="Fira Sans" w:eastAsia="Fira Sans" w:hAnsi="Fira Sans" w:cs="Fira Sans"/>
                                            <w:color w:val="000000"/>
                                            <w:sz w:val="14"/>
                                            <w:szCs w:val="24"/>
                                          </w:rPr>
                                          <w:t>Investor-facing knowledge briefs and investment theses were published and disseminated, enhancing the credibility</w:t>
                                        </w:r>
                                        <w:r w:rsidR="006B090B">
                                          <w:rPr>
                                            <w:rFonts w:ascii="Fira Sans" w:eastAsia="Fira Sans" w:hAnsi="Fira Sans" w:cs="Fira Sans"/>
                                            <w:color w:val="000000"/>
                                            <w:sz w:val="14"/>
                                            <w:szCs w:val="24"/>
                                          </w:rPr>
                                          <w:t>.</w:t>
                                        </w:r>
                                      </w:p>
                                      <w:p w14:paraId="1E6C58CC" w14:textId="77777777" w:rsidR="00257829" w:rsidRDefault="00257829" w:rsidP="006B090B">
                                        <w:pPr>
                                          <w:ind w:left="282" w:right="158" w:firstLine="282"/>
                                          <w:textDirection w:val="btLr"/>
                                        </w:pPr>
                                      </w:p>
                                    </w:txbxContent>
                                  </wps:txbx>
                                  <wps:bodyPr spcFirstLastPara="1" wrap="square" lIns="91425" tIns="45700" rIns="91425" bIns="45700" anchor="ctr" anchorCtr="0">
                                    <a:noAutofit/>
                                  </wps:bodyPr>
                                </wps:wsp>
                                <wps:wsp>
                                  <wps:cNvPr id="125454059" name="Free-form: Shape 125454059"/>
                                  <wps:cNvSpPr/>
                                  <wps:spPr>
                                    <a:xfrm>
                                      <a:off x="3048436" y="57800"/>
                                      <a:ext cx="1486961" cy="1031919"/>
                                    </a:xfrm>
                                    <a:custGeom>
                                      <a:avLst/>
                                      <a:gdLst/>
                                      <a:ahLst/>
                                      <a:cxnLst/>
                                      <a:rect l="l" t="t" r="r" b="b"/>
                                      <a:pathLst>
                                        <a:path w="2643486" h="1115588" extrusionOk="0">
                                          <a:moveTo>
                                            <a:pt x="181086" y="0"/>
                                          </a:moveTo>
                                          <a:lnTo>
                                            <a:pt x="2643486" y="0"/>
                                          </a:lnTo>
                                          <a:lnTo>
                                            <a:pt x="2643486" y="1115588"/>
                                          </a:lnTo>
                                          <a:lnTo>
                                            <a:pt x="181086" y="1115588"/>
                                          </a:lnTo>
                                          <a:lnTo>
                                            <a:pt x="181086" y="737685"/>
                                          </a:lnTo>
                                          <a:lnTo>
                                            <a:pt x="180000" y="737794"/>
                                          </a:lnTo>
                                          <a:cubicBezTo>
                                            <a:pt x="80589" y="737794"/>
                                            <a:pt x="0" y="657205"/>
                                            <a:pt x="0" y="557794"/>
                                          </a:cubicBezTo>
                                          <a:cubicBezTo>
                                            <a:pt x="0" y="458383"/>
                                            <a:pt x="80589" y="377794"/>
                                            <a:pt x="180000" y="377794"/>
                                          </a:cubicBezTo>
                                          <a:lnTo>
                                            <a:pt x="181086" y="377904"/>
                                          </a:lnTo>
                                          <a:close/>
                                        </a:path>
                                      </a:pathLst>
                                    </a:custGeom>
                                    <a:solidFill>
                                      <a:schemeClr val="lt1"/>
                                    </a:solidFill>
                                    <a:ln w="12700" cap="flat" cmpd="sng">
                                      <a:solidFill>
                                        <a:srgbClr val="009CDC"/>
                                      </a:solidFill>
                                      <a:prstDash val="solid"/>
                                      <a:miter lim="800000"/>
                                      <a:headEnd type="none" w="sm" len="sm"/>
                                      <a:tailEnd type="none" w="sm" len="sm"/>
                                    </a:ln>
                                  </wps:spPr>
                                  <wps:txbx>
                                    <w:txbxContent>
                                      <w:p w14:paraId="1E6C58CD"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Startups professionalize operations and systems.</w:t>
                                        </w:r>
                                        <w:r w:rsidRPr="006B090B">
                                          <w:rPr>
                                            <w:rFonts w:ascii="Fira Sans" w:eastAsia="Fira Sans" w:hAnsi="Fira Sans" w:cs="Fira Sans"/>
                                            <w:color w:val="000000"/>
                                            <w:sz w:val="14"/>
                                            <w:szCs w:val="24"/>
                                          </w:rPr>
                                          <w:br/>
                                        </w:r>
                                      </w:p>
                                      <w:p w14:paraId="1E6C58CE"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Ventures demonstrate improved investor readiness.</w:t>
                                        </w:r>
                                      </w:p>
                                      <w:p w14:paraId="1E6C58CF" w14:textId="77777777" w:rsidR="00257829" w:rsidRPr="006B090B" w:rsidRDefault="00257829" w:rsidP="006B090B">
                                        <w:pPr>
                                          <w:ind w:left="90"/>
                                          <w:jc w:val="left"/>
                                          <w:textDirection w:val="btLr"/>
                                          <w:rPr>
                                            <w:sz w:val="24"/>
                                            <w:szCs w:val="24"/>
                                          </w:rPr>
                                        </w:pPr>
                                      </w:p>
                                    </w:txbxContent>
                                  </wps:txbx>
                                  <wps:bodyPr spcFirstLastPara="1" wrap="square" lIns="91425" tIns="45700" rIns="91425" bIns="45700" anchor="ctr" anchorCtr="0">
                                    <a:noAutofit/>
                                  </wps:bodyPr>
                                </wps:wsp>
                              </wpg:grpSp>
                            </wpg:grpSp>
                            <wpg:grpSp>
                              <wpg:cNvPr id="134273453" name="Group 134273453"/>
                              <wpg:cNvGrpSpPr/>
                              <wpg:grpSpPr>
                                <a:xfrm>
                                  <a:off x="-7376" y="31226"/>
                                  <a:ext cx="9185384" cy="7049870"/>
                                  <a:chOff x="-7376" y="31226"/>
                                  <a:chExt cx="9185384" cy="7049870"/>
                                </a:xfrm>
                              </wpg:grpSpPr>
                              <wpg:grpSp>
                                <wpg:cNvPr id="1902035555" name="Group 1902035555"/>
                                <wpg:cNvGrpSpPr/>
                                <wpg:grpSpPr>
                                  <a:xfrm>
                                    <a:off x="3502379" y="5430129"/>
                                    <a:ext cx="3726582" cy="1650967"/>
                                    <a:chOff x="-476" y="0"/>
                                    <a:chExt cx="3726582" cy="1650967"/>
                                  </a:xfrm>
                                </wpg:grpSpPr>
                                <wpg:grpSp>
                                  <wpg:cNvPr id="1830058555" name="Group 1830058555"/>
                                  <wpg:cNvGrpSpPr/>
                                  <wpg:grpSpPr>
                                    <a:xfrm>
                                      <a:off x="-476" y="870067"/>
                                      <a:ext cx="2279295" cy="780900"/>
                                      <a:chOff x="-476" y="-2130"/>
                                      <a:chExt cx="2279295" cy="780900"/>
                                    </a:xfrm>
                                  </wpg:grpSpPr>
                                  <wps:wsp>
                                    <wps:cNvPr id="805663447" name="Rectangle 805663447"/>
                                    <wps:cNvSpPr/>
                                    <wps:spPr>
                                      <a:xfrm>
                                        <a:off x="-476" y="-2130"/>
                                        <a:ext cx="2006624" cy="7809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D5" w14:textId="11CD4054" w:rsidR="00257829" w:rsidRPr="00352443" w:rsidRDefault="00E34D9C" w:rsidP="00352443">
                                          <w:pPr>
                                            <w:jc w:val="left"/>
                                            <w:textDirection w:val="btLr"/>
                                            <w:rPr>
                                              <w:sz w:val="24"/>
                                              <w:szCs w:val="24"/>
                                            </w:rPr>
                                          </w:pPr>
                                          <w:r w:rsidRPr="00352443">
                                            <w:rPr>
                                              <w:rFonts w:ascii="Fira Sans" w:eastAsia="Fira Sans" w:hAnsi="Fira Sans" w:cs="Fira Sans"/>
                                              <w:color w:val="000000"/>
                                              <w:sz w:val="14"/>
                                              <w:szCs w:val="24"/>
                                            </w:rPr>
                                            <w:t>Gender targets lead to systemic inclusion</w:t>
                                          </w:r>
                                          <w:r w:rsidR="00352443" w:rsidRPr="00352443">
                                            <w:rPr>
                                              <w:rFonts w:ascii="Fira Sans" w:eastAsia="Fira Sans" w:hAnsi="Fira Sans" w:cs="Fira Sans"/>
                                              <w:color w:val="000000"/>
                                              <w:sz w:val="14"/>
                                              <w:szCs w:val="24"/>
                                            </w:rPr>
                                            <w:t xml:space="preserve">. </w:t>
                                          </w:r>
                                          <w:r w:rsidRPr="00352443">
                                            <w:rPr>
                                              <w:rFonts w:ascii="Fira Sans" w:eastAsia="Fira Sans" w:hAnsi="Fira Sans" w:cs="Fira Sans"/>
                                              <w:color w:val="000000"/>
                                              <w:sz w:val="14"/>
                                              <w:szCs w:val="24"/>
                                            </w:rPr>
                                            <w:t>Follow-on funding cycles are long but can be bridged with catalytic finance.</w:t>
                                          </w:r>
                                          <w:r w:rsidR="00352443" w:rsidRPr="00352443">
                                            <w:rPr>
                                              <w:rFonts w:ascii="Fira Sans" w:eastAsia="Fira Sans" w:hAnsi="Fira Sans" w:cs="Fira Sans"/>
                                              <w:color w:val="000000"/>
                                              <w:sz w:val="14"/>
                                              <w:szCs w:val="24"/>
                                            </w:rPr>
                                            <w:t xml:space="preserve"> </w:t>
                                          </w:r>
                                          <w:r w:rsidRPr="00352443">
                                            <w:rPr>
                                              <w:rFonts w:ascii="Fira Sans" w:eastAsia="Fira Sans" w:hAnsi="Fira Sans" w:cs="Fira Sans"/>
                                              <w:color w:val="000000"/>
                                              <w:sz w:val="14"/>
                                              <w:szCs w:val="24"/>
                                            </w:rPr>
                                            <w:t>Ecosystem initiatives are complementary</w:t>
                                          </w:r>
                                          <w:r w:rsidR="00352443">
                                            <w:rPr>
                                              <w:rFonts w:ascii="Fira Sans" w:eastAsia="Fira Sans" w:hAnsi="Fira Sans" w:cs="Fira Sans"/>
                                              <w:color w:val="000000"/>
                                              <w:sz w:val="14"/>
                                              <w:szCs w:val="24"/>
                                            </w:rPr>
                                            <w:t>.</w:t>
                                          </w:r>
                                        </w:p>
                                        <w:p w14:paraId="1E6C58D6" w14:textId="77777777" w:rsidR="00257829" w:rsidRDefault="00257829">
                                          <w:pPr>
                                            <w:textDirection w:val="btLr"/>
                                          </w:pPr>
                                        </w:p>
                                        <w:p w14:paraId="1E6C58D7" w14:textId="77777777" w:rsidR="00257829" w:rsidRDefault="00257829">
                                          <w:pPr>
                                            <w:textDirection w:val="btLr"/>
                                          </w:pPr>
                                        </w:p>
                                      </w:txbxContent>
                                    </wps:txbx>
                                    <wps:bodyPr spcFirstLastPara="1" wrap="square" lIns="91425" tIns="45700" rIns="91425" bIns="45700" anchor="ctr" anchorCtr="0">
                                      <a:noAutofit/>
                                    </wps:bodyPr>
                                  </wps:wsp>
                                  <wps:wsp>
                                    <wps:cNvPr id="1760911683" name="Oval 1760911683"/>
                                    <wps:cNvSpPr/>
                                    <wps:spPr>
                                      <a:xfrm>
                                        <a:off x="2082019" y="267286"/>
                                        <a:ext cx="196800" cy="191400"/>
                                      </a:xfrm>
                                      <a:prstGeom prst="ellipse">
                                        <a:avLst/>
                                      </a:prstGeom>
                                      <a:solidFill>
                                        <a:srgbClr val="F47A42"/>
                                      </a:solidFill>
                                      <a:ln w="12700" cap="flat" cmpd="sng">
                                        <a:solidFill>
                                          <a:srgbClr val="F47A42"/>
                                        </a:solidFill>
                                        <a:prstDash val="solid"/>
                                        <a:miter lim="800000"/>
                                        <a:headEnd type="none" w="sm" len="sm"/>
                                        <a:tailEnd type="none" w="sm" len="sm"/>
                                      </a:ln>
                                    </wps:spPr>
                                    <wps:txbx>
                                      <w:txbxContent>
                                        <w:p w14:paraId="1E6C58D8" w14:textId="77777777" w:rsidR="00257829" w:rsidRDefault="00257829">
                                          <w:pPr>
                                            <w:jc w:val="left"/>
                                            <w:textDirection w:val="btLr"/>
                                          </w:pPr>
                                        </w:p>
                                      </w:txbxContent>
                                    </wps:txbx>
                                    <wps:bodyPr spcFirstLastPara="1" wrap="square" lIns="91425" tIns="91425" rIns="91425" bIns="91425" anchor="ctr" anchorCtr="0">
                                      <a:noAutofit/>
                                    </wps:bodyPr>
                                  </wps:wsp>
                                </wpg:grpSp>
                                <wps:wsp>
                                  <wps:cNvPr id="988571644" name="Rectangle 988571644"/>
                                  <wps:cNvSpPr/>
                                  <wps:spPr>
                                    <a:xfrm>
                                      <a:off x="1913206" y="0"/>
                                      <a:ext cx="1812900" cy="7809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D9" w14:textId="77777777" w:rsidR="00257829" w:rsidRPr="00352443" w:rsidRDefault="00E34D9C" w:rsidP="00352443">
                                        <w:pPr>
                                          <w:textDirection w:val="btLr"/>
                                          <w:rPr>
                                            <w:sz w:val="24"/>
                                            <w:szCs w:val="24"/>
                                          </w:rPr>
                                        </w:pPr>
                                        <w:r w:rsidRPr="00352443">
                                          <w:rPr>
                                            <w:rFonts w:ascii="Fira Sans" w:eastAsia="Fira Sans" w:hAnsi="Fira Sans" w:cs="Fira Sans"/>
                                            <w:color w:val="000000"/>
                                            <w:sz w:val="14"/>
                                            <w:szCs w:val="24"/>
                                          </w:rPr>
                                          <w:t>Partnerships with universities and donors enable talent pipeline continuation.</w:t>
                                        </w:r>
                                      </w:p>
                                    </w:txbxContent>
                                  </wps:txbx>
                                  <wps:bodyPr spcFirstLastPara="1" wrap="square" lIns="91425" tIns="45700" rIns="91425" bIns="45700" anchor="ctr" anchorCtr="0">
                                    <a:noAutofit/>
                                  </wps:bodyPr>
                                </wps:wsp>
                              </wpg:grpSp>
                              <wpg:grpSp>
                                <wpg:cNvPr id="528185631" name="Group 528185631"/>
                                <wpg:cNvGrpSpPr/>
                                <wpg:grpSpPr>
                                  <a:xfrm>
                                    <a:off x="-7376" y="31226"/>
                                    <a:ext cx="9185384" cy="7039495"/>
                                    <a:chOff x="-7376" y="31226"/>
                                    <a:chExt cx="9185384" cy="7039495"/>
                                  </a:xfrm>
                                </wpg:grpSpPr>
                                <wpg:grpSp>
                                  <wpg:cNvPr id="483808814" name="Group 483808814"/>
                                  <wpg:cNvGrpSpPr/>
                                  <wpg:grpSpPr>
                                    <a:xfrm>
                                      <a:off x="-7376" y="31226"/>
                                      <a:ext cx="8660667" cy="7039495"/>
                                      <a:chOff x="-7376" y="31226"/>
                                      <a:chExt cx="8660667" cy="7039495"/>
                                    </a:xfrm>
                                  </wpg:grpSpPr>
                                  <wpg:grpSp>
                                    <wpg:cNvPr id="337771891" name="Group 337771891"/>
                                    <wpg:cNvGrpSpPr/>
                                    <wpg:grpSpPr>
                                      <a:xfrm>
                                        <a:off x="1334835" y="31226"/>
                                        <a:ext cx="7318456" cy="755723"/>
                                        <a:chOff x="-89288" y="164738"/>
                                        <a:chExt cx="7390140" cy="757162"/>
                                      </a:xfrm>
                                    </wpg:grpSpPr>
                                    <wps:wsp>
                                      <wps:cNvPr id="1508870626" name="Straight Arrow Connector 1508870626"/>
                                      <wps:cNvCnPr/>
                                      <wps:spPr>
                                        <a:xfrm>
                                          <a:off x="128752" y="560541"/>
                                          <a:ext cx="7172100" cy="19800"/>
                                        </a:xfrm>
                                        <a:prstGeom prst="straightConnector1">
                                          <a:avLst/>
                                        </a:prstGeom>
                                        <a:noFill/>
                                        <a:ln w="12700" cap="rnd" cmpd="sng">
                                          <a:solidFill>
                                            <a:srgbClr val="009CDE"/>
                                          </a:solidFill>
                                          <a:prstDash val="solid"/>
                                          <a:round/>
                                          <a:headEnd type="none" w="sm" len="sm"/>
                                          <a:tailEnd type="none" w="sm" len="sm"/>
                                        </a:ln>
                                      </wps:spPr>
                                      <wps:bodyPr/>
                                    </wps:wsp>
                                    <wps:wsp>
                                      <wps:cNvPr id="38053719" name="Oval 38053719"/>
                                      <wps:cNvSpPr/>
                                      <wps:spPr>
                                        <a:xfrm>
                                          <a:off x="-20928" y="164738"/>
                                          <a:ext cx="748500" cy="726000"/>
                                        </a:xfrm>
                                        <a:prstGeom prst="ellipse">
                                          <a:avLst/>
                                        </a:prstGeom>
                                        <a:solidFill>
                                          <a:schemeClr val="lt1"/>
                                        </a:solidFill>
                                        <a:ln w="12700" cap="flat" cmpd="sng">
                                          <a:solidFill>
                                            <a:srgbClr val="009CDC"/>
                                          </a:solidFill>
                                          <a:prstDash val="solid"/>
                                          <a:miter lim="800000"/>
                                          <a:headEnd type="none" w="sm" len="sm"/>
                                          <a:tailEnd type="none" w="sm" len="sm"/>
                                        </a:ln>
                                      </wps:spPr>
                                      <wps:txbx>
                                        <w:txbxContent>
                                          <w:p w14:paraId="1E6C58DA" w14:textId="77777777" w:rsidR="00257829" w:rsidRDefault="00257829">
                                            <w:pPr>
                                              <w:jc w:val="left"/>
                                              <w:textDirection w:val="btLr"/>
                                            </w:pPr>
                                          </w:p>
                                        </w:txbxContent>
                                      </wps:txbx>
                                      <wps:bodyPr spcFirstLastPara="1" wrap="square" lIns="91425" tIns="91425" rIns="91425" bIns="91425" anchor="ctr" anchorCtr="0">
                                        <a:noAutofit/>
                                      </wps:bodyPr>
                                    </wps:wsp>
                                    <wps:wsp>
                                      <wps:cNvPr id="445624896" name="Rectangle 445624896"/>
                                      <wps:cNvSpPr/>
                                      <wps:spPr>
                                        <a:xfrm>
                                          <a:off x="-89288" y="394709"/>
                                          <a:ext cx="897922" cy="322200"/>
                                        </a:xfrm>
                                        <a:prstGeom prst="rect">
                                          <a:avLst/>
                                        </a:prstGeom>
                                        <a:noFill/>
                                        <a:ln>
                                          <a:noFill/>
                                        </a:ln>
                                      </wps:spPr>
                                      <wps:txbx>
                                        <w:txbxContent>
                                          <w:p w14:paraId="1E6C58DB" w14:textId="77777777" w:rsidR="00257829" w:rsidRDefault="00E34D9C">
                                            <w:pPr>
                                              <w:jc w:val="center"/>
                                              <w:textDirection w:val="btLr"/>
                                            </w:pPr>
                                            <w:r>
                                              <w:rPr>
                                                <w:rFonts w:ascii="Fira Sans" w:eastAsia="Fira Sans" w:hAnsi="Fira Sans" w:cs="Fira Sans"/>
                                                <w:b/>
                                                <w:color w:val="595959"/>
                                                <w:sz w:val="18"/>
                                              </w:rPr>
                                              <w:t>ACTIVITIES</w:t>
                                            </w:r>
                                          </w:p>
                                        </w:txbxContent>
                                      </wps:txbx>
                                      <wps:bodyPr spcFirstLastPara="1" wrap="square" lIns="91425" tIns="45700" rIns="91425" bIns="45700" anchor="t" anchorCtr="0">
                                        <a:noAutofit/>
                                      </wps:bodyPr>
                                    </wps:wsp>
                                    <wps:wsp>
                                      <wps:cNvPr id="1809763889" name="Oval 1809763889"/>
                                      <wps:cNvSpPr/>
                                      <wps:spPr>
                                        <a:xfrm>
                                          <a:off x="5568057" y="164738"/>
                                          <a:ext cx="748500" cy="726000"/>
                                        </a:xfrm>
                                        <a:prstGeom prst="ellipse">
                                          <a:avLst/>
                                        </a:prstGeom>
                                        <a:solidFill>
                                          <a:schemeClr val="lt1"/>
                                        </a:solidFill>
                                        <a:ln w="12700" cap="flat" cmpd="sng">
                                          <a:solidFill>
                                            <a:srgbClr val="009CDC"/>
                                          </a:solidFill>
                                          <a:prstDash val="solid"/>
                                          <a:miter lim="800000"/>
                                          <a:headEnd type="none" w="sm" len="sm"/>
                                          <a:tailEnd type="none" w="sm" len="sm"/>
                                        </a:ln>
                                      </wps:spPr>
                                      <wps:txbx>
                                        <w:txbxContent>
                                          <w:p w14:paraId="1E6C58DC" w14:textId="77777777" w:rsidR="00257829" w:rsidRDefault="00257829">
                                            <w:pPr>
                                              <w:jc w:val="left"/>
                                              <w:textDirection w:val="btLr"/>
                                            </w:pPr>
                                          </w:p>
                                        </w:txbxContent>
                                      </wps:txbx>
                                      <wps:bodyPr spcFirstLastPara="1" wrap="square" lIns="91425" tIns="91425" rIns="91425" bIns="91425" anchor="ctr" anchorCtr="0">
                                        <a:noAutofit/>
                                      </wps:bodyPr>
                                    </wps:wsp>
                                    <wps:wsp>
                                      <wps:cNvPr id="1940270778" name="Rectangle 1940270778"/>
                                      <wps:cNvSpPr/>
                                      <wps:spPr>
                                        <a:xfrm>
                                          <a:off x="5459046" y="218828"/>
                                          <a:ext cx="940800" cy="549900"/>
                                        </a:xfrm>
                                        <a:prstGeom prst="rect">
                                          <a:avLst/>
                                        </a:prstGeom>
                                        <a:noFill/>
                                        <a:ln>
                                          <a:noFill/>
                                        </a:ln>
                                      </wps:spPr>
                                      <wps:txbx>
                                        <w:txbxContent>
                                          <w:p w14:paraId="1E6C58DD" w14:textId="77777777" w:rsidR="00257829" w:rsidRDefault="00E34D9C">
                                            <w:pPr>
                                              <w:jc w:val="center"/>
                                              <w:textDirection w:val="btLr"/>
                                            </w:pPr>
                                            <w:r>
                                              <w:rPr>
                                                <w:rFonts w:ascii="Fira Sans" w:eastAsia="Fira Sans" w:hAnsi="Fira Sans" w:cs="Fira Sans"/>
                                                <w:b/>
                                                <w:color w:val="595959"/>
                                                <w:sz w:val="18"/>
                                              </w:rPr>
                                              <w:t>SHORT TERM</w:t>
                                            </w:r>
                                          </w:p>
                                          <w:p w14:paraId="1E6C58DE" w14:textId="77777777" w:rsidR="00257829" w:rsidRDefault="00E34D9C">
                                            <w:pPr>
                                              <w:jc w:val="center"/>
                                              <w:textDirection w:val="btLr"/>
                                            </w:pPr>
                                            <w:r>
                                              <w:rPr>
                                                <w:rFonts w:ascii="Fira Sans" w:eastAsia="Fira Sans" w:hAnsi="Fira Sans" w:cs="Fira Sans"/>
                                                <w:b/>
                                                <w:color w:val="595959"/>
                                                <w:sz w:val="18"/>
                                              </w:rPr>
                                              <w:t>OUTCOMES</w:t>
                                            </w:r>
                                          </w:p>
                                        </w:txbxContent>
                                      </wps:txbx>
                                      <wps:bodyPr spcFirstLastPara="1" wrap="square" lIns="91425" tIns="45700" rIns="91425" bIns="45700" anchor="t" anchorCtr="0">
                                        <a:noAutofit/>
                                      </wps:bodyPr>
                                    </wps:wsp>
                                    <wps:wsp>
                                      <wps:cNvPr id="1832926327" name="Oval 1832926327"/>
                                      <wps:cNvSpPr/>
                                      <wps:spPr>
                                        <a:xfrm>
                                          <a:off x="3148136" y="219000"/>
                                          <a:ext cx="748200" cy="702900"/>
                                        </a:xfrm>
                                        <a:prstGeom prst="ellipse">
                                          <a:avLst/>
                                        </a:prstGeom>
                                        <a:solidFill>
                                          <a:schemeClr val="lt1"/>
                                        </a:solidFill>
                                        <a:ln w="12700" cap="flat" cmpd="sng">
                                          <a:solidFill>
                                            <a:srgbClr val="009CDC"/>
                                          </a:solidFill>
                                          <a:prstDash val="solid"/>
                                          <a:miter lim="800000"/>
                                          <a:headEnd type="none" w="sm" len="sm"/>
                                          <a:tailEnd type="none" w="sm" len="sm"/>
                                        </a:ln>
                                      </wps:spPr>
                                      <wps:txbx>
                                        <w:txbxContent>
                                          <w:p w14:paraId="1E6C58DF" w14:textId="77777777" w:rsidR="00257829" w:rsidRDefault="00257829">
                                            <w:pPr>
                                              <w:jc w:val="left"/>
                                              <w:textDirection w:val="btLr"/>
                                            </w:pPr>
                                          </w:p>
                                        </w:txbxContent>
                                      </wps:txbx>
                                      <wps:bodyPr spcFirstLastPara="1" wrap="square" lIns="91425" tIns="91425" rIns="91425" bIns="91425" anchor="ctr" anchorCtr="0">
                                        <a:noAutofit/>
                                      </wps:bodyPr>
                                    </wps:wsp>
                                    <wps:wsp>
                                      <wps:cNvPr id="519579273" name="Rectangle 519579273"/>
                                      <wps:cNvSpPr/>
                                      <wps:spPr>
                                        <a:xfrm>
                                          <a:off x="3053023" y="456192"/>
                                          <a:ext cx="978900" cy="322200"/>
                                        </a:xfrm>
                                        <a:prstGeom prst="rect">
                                          <a:avLst/>
                                        </a:prstGeom>
                                        <a:noFill/>
                                        <a:ln>
                                          <a:noFill/>
                                        </a:ln>
                                      </wps:spPr>
                                      <wps:txbx>
                                        <w:txbxContent>
                                          <w:p w14:paraId="1E6C58E0" w14:textId="77777777" w:rsidR="00257829" w:rsidRDefault="00E34D9C">
                                            <w:pPr>
                                              <w:jc w:val="center"/>
                                              <w:textDirection w:val="btLr"/>
                                            </w:pPr>
                                            <w:r>
                                              <w:rPr>
                                                <w:rFonts w:ascii="Fira Sans" w:eastAsia="Fira Sans" w:hAnsi="Fira Sans" w:cs="Fira Sans"/>
                                                <w:b/>
                                                <w:color w:val="595959"/>
                                                <w:sz w:val="18"/>
                                              </w:rPr>
                                              <w:t>OUTPUTS</w:t>
                                            </w:r>
                                          </w:p>
                                        </w:txbxContent>
                                      </wps:txbx>
                                      <wps:bodyPr spcFirstLastPara="1" wrap="square" lIns="91425" tIns="45700" rIns="91425" bIns="45700" anchor="t" anchorCtr="0">
                                        <a:noAutofit/>
                                      </wps:bodyPr>
                                    </wps:wsp>
                                  </wpg:grpSp>
                                  <wpg:grpSp>
                                    <wpg:cNvPr id="318740506" name="Group 318740506"/>
                                    <wpg:cNvGrpSpPr/>
                                    <wpg:grpSpPr>
                                      <a:xfrm>
                                        <a:off x="-7376" y="807726"/>
                                        <a:ext cx="6408163" cy="6262995"/>
                                        <a:chOff x="-7376" y="6"/>
                                        <a:chExt cx="6408163" cy="6262995"/>
                                      </a:xfrm>
                                    </wpg:grpSpPr>
                                    <wps:wsp>
                                      <wps:cNvPr id="280626625" name="Rectangle 280626625"/>
                                      <wps:cNvSpPr/>
                                      <wps:spPr>
                                        <a:xfrm>
                                          <a:off x="3242387" y="2375393"/>
                                          <a:ext cx="3158400" cy="10203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E5" w14:textId="2E603515" w:rsidR="00257829" w:rsidRPr="006B090B" w:rsidRDefault="00E34D9C" w:rsidP="00352443">
                                            <w:pPr>
                                              <w:ind w:left="-90"/>
                                              <w:jc w:val="left"/>
                                              <w:textDirection w:val="btLr"/>
                                              <w:rPr>
                                                <w:sz w:val="24"/>
                                                <w:szCs w:val="24"/>
                                              </w:rPr>
                                            </w:pPr>
                                            <w:r w:rsidRPr="006B090B">
                                              <w:rPr>
                                                <w:rFonts w:ascii="Fira Sans" w:eastAsia="Fira Sans" w:hAnsi="Fira Sans" w:cs="Fira Sans"/>
                                                <w:color w:val="000000"/>
                                                <w:sz w:val="14"/>
                                                <w:szCs w:val="24"/>
                                              </w:rPr>
                                              <w:t>Junior experts filled gaps in areas such as product redesign, CFO-level financial management, farmer engagement, and marketing support.</w:t>
                                            </w:r>
                                            <w:r w:rsidR="006B090B">
                                              <w:rPr>
                                                <w:sz w:val="24"/>
                                                <w:szCs w:val="24"/>
                                              </w:rPr>
                                              <w:t xml:space="preserve"> </w:t>
                                            </w:r>
                                            <w:r w:rsidRPr="006B090B">
                                              <w:rPr>
                                                <w:rFonts w:ascii="Fira Sans" w:eastAsia="Fira Sans" w:hAnsi="Fira Sans" w:cs="Fira Sans"/>
                                                <w:color w:val="000000"/>
                                                <w:sz w:val="14"/>
                                                <w:szCs w:val="24"/>
                                              </w:rPr>
                                              <w:t>Several placements were retained beyond the project period, demonstrating proof-of-concept for talent pipeline approaches to support green jobs.</w:t>
                                            </w:r>
                                            <w:r w:rsidR="006B090B">
                                              <w:rPr>
                                                <w:sz w:val="24"/>
                                                <w:szCs w:val="24"/>
                                              </w:rPr>
                                              <w:t xml:space="preserve"> </w:t>
                                            </w:r>
                                            <w:r w:rsidRPr="006B090B">
                                              <w:rPr>
                                                <w:rFonts w:ascii="Fira Sans" w:eastAsia="Fira Sans" w:hAnsi="Fira Sans" w:cs="Fira Sans"/>
                                                <w:color w:val="000000"/>
                                                <w:sz w:val="14"/>
                                                <w:szCs w:val="24"/>
                                              </w:rPr>
                                              <w:t>Startups reported that junior experts were “transformative,” significantly improving organizational efficiency.</w:t>
                                            </w:r>
                                          </w:p>
                                          <w:p w14:paraId="1E6C58E6" w14:textId="77777777" w:rsidR="00257829" w:rsidRDefault="00257829" w:rsidP="006B090B">
                                            <w:pPr>
                                              <w:spacing w:line="275" w:lineRule="auto"/>
                                              <w:jc w:val="left"/>
                                              <w:textDirection w:val="btLr"/>
                                            </w:pPr>
                                          </w:p>
                                          <w:p w14:paraId="1E6C58E7" w14:textId="77777777" w:rsidR="00257829" w:rsidRDefault="00257829">
                                            <w:pPr>
                                              <w:spacing w:before="240" w:after="240" w:line="275" w:lineRule="auto"/>
                                              <w:jc w:val="left"/>
                                              <w:textDirection w:val="btLr"/>
                                            </w:pPr>
                                          </w:p>
                                          <w:p w14:paraId="1E6C58E8" w14:textId="77777777" w:rsidR="00257829" w:rsidRDefault="00257829">
                                            <w:pPr>
                                              <w:ind w:left="425" w:firstLine="425"/>
                                              <w:textDirection w:val="btLr"/>
                                            </w:pPr>
                                          </w:p>
                                        </w:txbxContent>
                                      </wps:txbx>
                                      <wps:bodyPr spcFirstLastPara="1" wrap="square" lIns="91425" tIns="45700" rIns="91425" bIns="45700" anchor="ctr" anchorCtr="0">
                                        <a:noAutofit/>
                                      </wps:bodyPr>
                                    </wps:wsp>
                                    <wpg:grpSp>
                                      <wpg:cNvPr id="1394340413" name="Group 1394340413"/>
                                      <wpg:cNvGrpSpPr/>
                                      <wpg:grpSpPr>
                                        <a:xfrm>
                                          <a:off x="-7376" y="6"/>
                                          <a:ext cx="5317092" cy="6262995"/>
                                          <a:chOff x="-7376" y="6"/>
                                          <a:chExt cx="5317092" cy="6262995"/>
                                        </a:xfrm>
                                      </wpg:grpSpPr>
                                      <wpg:grpSp>
                                        <wpg:cNvPr id="1482048251" name="Group 1482048251"/>
                                        <wpg:cNvGrpSpPr/>
                                        <wpg:grpSpPr>
                                          <a:xfrm>
                                            <a:off x="-7376" y="6"/>
                                            <a:ext cx="5317092" cy="5396051"/>
                                            <a:chOff x="-60716" y="-148580"/>
                                            <a:chExt cx="5317623" cy="5397131"/>
                                          </a:xfrm>
                                        </wpg:grpSpPr>
                                        <wps:wsp>
                                          <wps:cNvPr id="778375795" name="Rectangle 778375795"/>
                                          <wps:cNvSpPr/>
                                          <wps:spPr>
                                            <a:xfrm>
                                              <a:off x="-53328" y="-148580"/>
                                              <a:ext cx="3161100" cy="10569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C268A90" w14:textId="77777777" w:rsidR="006B090B" w:rsidRDefault="00E34D9C" w:rsidP="006B090B">
                                                <w:pPr>
                                                  <w:spacing w:line="275" w:lineRule="auto"/>
                                                  <w:jc w:val="left"/>
                                                  <w:textDirection w:val="btLr"/>
                                                </w:pPr>
                                                <w:r>
                                                  <w:rPr>
                                                    <w:rFonts w:ascii="Arial" w:eastAsia="Arial" w:hAnsi="Arial" w:cs="Arial"/>
                                                    <w:b/>
                                                    <w:color w:val="000000"/>
                                                    <w:sz w:val="16"/>
                                                  </w:rPr>
                                                  <w:t>Component 1: Acceleration (Venture-Building)</w:t>
                                                </w:r>
                                              </w:p>
                                              <w:p w14:paraId="1E6C58EF" w14:textId="0494D352" w:rsidR="00257829" w:rsidRPr="006B090B" w:rsidRDefault="00E34D9C" w:rsidP="006B090B">
                                                <w:pPr>
                                                  <w:spacing w:line="275" w:lineRule="auto"/>
                                                  <w:jc w:val="left"/>
                                                  <w:textDirection w:val="btLr"/>
                                                  <w:rPr>
                                                    <w:sz w:val="24"/>
                                                    <w:szCs w:val="24"/>
                                                  </w:rPr>
                                                </w:pPr>
                                                <w:r w:rsidRPr="006B090B">
                                                  <w:rPr>
                                                    <w:rFonts w:ascii="Arial" w:eastAsia="Arial" w:hAnsi="Arial" w:cs="Arial"/>
                                                    <w:color w:val="000000"/>
                                                    <w:sz w:val="14"/>
                                                    <w:szCs w:val="24"/>
                                                  </w:rPr>
                                                  <w:t>Sourcing and selecting 6 startups across Kenya, Nigeria, Rwanda, South Africa, and Uganda.</w:t>
                                                </w:r>
                                                <w:r w:rsidR="006B090B">
                                                  <w:rPr>
                                                    <w:sz w:val="24"/>
                                                    <w:szCs w:val="24"/>
                                                  </w:rPr>
                                                  <w:t xml:space="preserve"> </w:t>
                                                </w:r>
                                                <w:r w:rsidRPr="006B090B">
                                                  <w:rPr>
                                                    <w:rFonts w:ascii="Arial" w:eastAsia="Arial" w:hAnsi="Arial" w:cs="Arial"/>
                                                    <w:color w:val="000000"/>
                                                    <w:sz w:val="14"/>
                                                    <w:szCs w:val="24"/>
                                                  </w:rPr>
                                                  <w:t>Delivering embedded venture-building technical assistance (finance, CRM, impact dashboards, supply chains).</w:t>
                                                </w:r>
                                                <w:r w:rsidR="006B090B">
                                                  <w:rPr>
                                                    <w:sz w:val="24"/>
                                                    <w:szCs w:val="24"/>
                                                  </w:rPr>
                                                  <w:t xml:space="preserve"> </w:t>
                                                </w:r>
                                                <w:r w:rsidRPr="006B090B">
                                                  <w:rPr>
                                                    <w:rFonts w:ascii="Arial" w:eastAsia="Arial" w:hAnsi="Arial" w:cs="Arial"/>
                                                    <w:color w:val="000000"/>
                                                    <w:sz w:val="14"/>
                                                    <w:szCs w:val="24"/>
                                                  </w:rPr>
                                                  <w:t>Providing sector-specific mentorship and peer learning across startups.</w:t>
                                                </w:r>
                                                <w:r w:rsidR="006B090B">
                                                  <w:rPr>
                                                    <w:sz w:val="24"/>
                                                    <w:szCs w:val="24"/>
                                                  </w:rPr>
                                                  <w:t xml:space="preserve"> </w:t>
                                                </w:r>
                                                <w:r w:rsidRPr="006B090B">
                                                  <w:rPr>
                                                    <w:rFonts w:ascii="Arial" w:eastAsia="Arial" w:hAnsi="Arial" w:cs="Arial"/>
                                                    <w:color w:val="000000"/>
                                                    <w:sz w:val="14"/>
                                                    <w:szCs w:val="24"/>
                                                  </w:rPr>
                                                  <w:t xml:space="preserve">Supporting startups in professionalization (financial </w:t>
                                                </w:r>
                                                <w:r w:rsidR="006B090B" w:rsidRPr="006B090B">
                                                  <w:rPr>
                                                    <w:rFonts w:ascii="Arial" w:eastAsia="Arial" w:hAnsi="Arial" w:cs="Arial"/>
                                                    <w:color w:val="000000"/>
                                                    <w:sz w:val="14"/>
                                                    <w:szCs w:val="24"/>
                                                  </w:rPr>
                                                  <w:t>modelling</w:t>
                                                </w:r>
                                                <w:r w:rsidRPr="006B090B">
                                                  <w:rPr>
                                                    <w:rFonts w:ascii="Arial" w:eastAsia="Arial" w:hAnsi="Arial" w:cs="Arial"/>
                                                    <w:color w:val="000000"/>
                                                    <w:sz w:val="14"/>
                                                    <w:szCs w:val="24"/>
                                                  </w:rPr>
                                                  <w:t>, investor readiness, product redesign).</w:t>
                                                </w:r>
                                              </w:p>
                                              <w:p w14:paraId="1E6C58F0" w14:textId="77777777" w:rsidR="00257829" w:rsidRDefault="00257829">
                                                <w:pPr>
                                                  <w:textDirection w:val="btLr"/>
                                                </w:pPr>
                                              </w:p>
                                              <w:p w14:paraId="1E6C58F1" w14:textId="77777777" w:rsidR="00257829" w:rsidRDefault="00257829">
                                                <w:pPr>
                                                  <w:textDirection w:val="btLr"/>
                                                </w:pPr>
                                              </w:p>
                                            </w:txbxContent>
                                          </wps:txbx>
                                          <wps:bodyPr spcFirstLastPara="1" wrap="square" lIns="91425" tIns="45700" rIns="91425" bIns="45700" anchor="ctr" anchorCtr="0">
                                            <a:noAutofit/>
                                          </wps:bodyPr>
                                        </wps:wsp>
                                        <wps:wsp>
                                          <wps:cNvPr id="1356889306" name="Rectangle 1356889306"/>
                                          <wps:cNvSpPr/>
                                          <wps:spPr>
                                            <a:xfrm>
                                              <a:off x="-60716" y="969617"/>
                                              <a:ext cx="3161100" cy="11853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F2" w14:textId="77777777" w:rsidR="00257829" w:rsidRDefault="00E34D9C" w:rsidP="006B090B">
                                                <w:pPr>
                                                  <w:spacing w:line="275" w:lineRule="auto"/>
                                                  <w:jc w:val="left"/>
                                                  <w:textDirection w:val="btLr"/>
                                                </w:pPr>
                                                <w:r>
                                                  <w:rPr>
                                                    <w:rFonts w:ascii="Arial" w:eastAsia="Arial" w:hAnsi="Arial" w:cs="Arial"/>
                                                    <w:b/>
                                                    <w:color w:val="000000"/>
                                                    <w:sz w:val="16"/>
                                                  </w:rPr>
                                                  <w:t>Component 2: Investor and Ecosystem Engagement</w:t>
                                                </w:r>
                                              </w:p>
                                              <w:p w14:paraId="1E6C58F5" w14:textId="73A5BC29" w:rsidR="00257829" w:rsidRPr="006B090B" w:rsidRDefault="00E34D9C" w:rsidP="006B090B">
                                                <w:pPr>
                                                  <w:spacing w:line="275" w:lineRule="auto"/>
                                                  <w:jc w:val="left"/>
                                                  <w:textDirection w:val="btLr"/>
                                                  <w:rPr>
                                                    <w:sz w:val="24"/>
                                                    <w:szCs w:val="24"/>
                                                  </w:rPr>
                                                </w:pPr>
                                                <w:r w:rsidRPr="006B090B">
                                                  <w:rPr>
                                                    <w:rFonts w:ascii="Arial" w:eastAsia="Arial" w:hAnsi="Arial" w:cs="Arial"/>
                                                    <w:color w:val="000000"/>
                                                    <w:sz w:val="14"/>
                                                    <w:szCs w:val="24"/>
                                                  </w:rPr>
                                                  <w:t>Establishing and growing the Circle of Investors (200+ members, 79% with women in leadership).</w:t>
                                                </w:r>
                                                <w:r w:rsidR="006B090B" w:rsidRPr="006B090B">
                                                  <w:rPr>
                                                    <w:rFonts w:ascii="Arial" w:eastAsia="Arial" w:hAnsi="Arial" w:cs="Arial"/>
                                                    <w:color w:val="000000"/>
                                                    <w:sz w:val="14"/>
                                                    <w:szCs w:val="24"/>
                                                  </w:rPr>
                                                  <w:t xml:space="preserve"> </w:t>
                                                </w:r>
                                                <w:r w:rsidRPr="006B090B">
                                                  <w:rPr>
                                                    <w:rFonts w:ascii="Arial" w:eastAsia="Arial" w:hAnsi="Arial" w:cs="Arial"/>
                                                    <w:color w:val="000000"/>
                                                    <w:sz w:val="14"/>
                                                    <w:szCs w:val="24"/>
                                                  </w:rPr>
                                                  <w:t>Organizing curated introductions, demo days, deal rooms, and COP side events.</w:t>
                                                </w:r>
                                                <w:r w:rsidR="006B090B" w:rsidRPr="006B090B">
                                                  <w:rPr>
                                                    <w:rFonts w:ascii="Arial" w:eastAsia="Arial" w:hAnsi="Arial" w:cs="Arial"/>
                                                    <w:color w:val="000000"/>
                                                    <w:sz w:val="14"/>
                                                    <w:szCs w:val="24"/>
                                                  </w:rPr>
                                                  <w:t xml:space="preserve"> </w:t>
                                                </w:r>
                                                <w:r w:rsidRPr="006B090B">
                                                  <w:rPr>
                                                    <w:rFonts w:ascii="Arial" w:eastAsia="Arial" w:hAnsi="Arial" w:cs="Arial"/>
                                                    <w:color w:val="000000"/>
                                                    <w:sz w:val="14"/>
                                                    <w:szCs w:val="24"/>
                                                  </w:rPr>
                                                  <w:t>Publishing investor-facing briefs and investment theses.</w:t>
                                                </w:r>
                                                <w:r w:rsidR="006B090B" w:rsidRPr="006B090B">
                                                  <w:rPr>
                                                    <w:rFonts w:ascii="Arial" w:eastAsia="Arial" w:hAnsi="Arial" w:cs="Arial"/>
                                                    <w:color w:val="000000"/>
                                                    <w:sz w:val="14"/>
                                                    <w:szCs w:val="24"/>
                                                  </w:rPr>
                                                  <w:t xml:space="preserve"> </w:t>
                                                </w:r>
                                                <w:r w:rsidRPr="006B090B">
                                                  <w:rPr>
                                                    <w:rFonts w:ascii="Arial" w:eastAsia="Arial" w:hAnsi="Arial" w:cs="Arial"/>
                                                    <w:color w:val="000000"/>
                                                    <w:sz w:val="14"/>
                                                    <w:szCs w:val="24"/>
                                                  </w:rPr>
                                                  <w:t>Convening webinars and ecosystem dialogues with policymakers and investors.</w:t>
                                                </w:r>
                                              </w:p>
                                              <w:p w14:paraId="1E6C58F6" w14:textId="77777777" w:rsidR="00257829" w:rsidRDefault="00257829" w:rsidP="006B090B">
                                                <w:pPr>
                                                  <w:ind w:right="158"/>
                                                  <w:jc w:val="left"/>
                                                  <w:textDirection w:val="btLr"/>
                                                </w:pPr>
                                              </w:p>
                                            </w:txbxContent>
                                          </wps:txbx>
                                          <wps:bodyPr spcFirstLastPara="1" wrap="square" lIns="91425" tIns="45700" rIns="91425" bIns="45700" anchor="ctr" anchorCtr="0">
                                            <a:noAutofit/>
                                          </wps:bodyPr>
                                        </wps:wsp>
                                        <wps:wsp>
                                          <wps:cNvPr id="305056146" name="Rectangle 305056146"/>
                                          <wps:cNvSpPr/>
                                          <wps:spPr>
                                            <a:xfrm>
                                              <a:off x="-56526" y="2227273"/>
                                              <a:ext cx="3173700" cy="10308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F7" w14:textId="77777777" w:rsidR="00257829" w:rsidRDefault="00E34D9C" w:rsidP="006B090B">
                                                <w:pPr>
                                                  <w:spacing w:line="275" w:lineRule="auto"/>
                                                  <w:jc w:val="left"/>
                                                  <w:textDirection w:val="btLr"/>
                                                </w:pPr>
                                                <w:r>
                                                  <w:rPr>
                                                    <w:rFonts w:ascii="Arial" w:eastAsia="Arial" w:hAnsi="Arial" w:cs="Arial"/>
                                                    <w:b/>
                                                    <w:color w:val="000000"/>
                                                    <w:sz w:val="16"/>
                                                  </w:rPr>
                                                  <w:t>Component 3: Talent Development</w:t>
                                                </w:r>
                                              </w:p>
                                              <w:p w14:paraId="1E6C58FB" w14:textId="68D5D059" w:rsidR="00257829" w:rsidRPr="006B090B" w:rsidRDefault="00E34D9C" w:rsidP="006B090B">
                                                <w:pPr>
                                                  <w:spacing w:line="275" w:lineRule="auto"/>
                                                  <w:jc w:val="left"/>
                                                  <w:textDirection w:val="btLr"/>
                                                  <w:rPr>
                                                    <w:sz w:val="24"/>
                                                    <w:szCs w:val="24"/>
                                                  </w:rPr>
                                                </w:pPr>
                                                <w:r w:rsidRPr="006B090B">
                                                  <w:rPr>
                                                    <w:rFonts w:ascii="Arial" w:eastAsia="Arial" w:hAnsi="Arial" w:cs="Arial"/>
                                                    <w:color w:val="000000"/>
                                                    <w:sz w:val="14"/>
                                                    <w:szCs w:val="24"/>
                                                  </w:rPr>
                                                  <w:t>Recruiting, training, and placing 11 junior experts with startups.</w:t>
                                                </w:r>
                                                <w:r w:rsidR="006B090B" w:rsidRPr="006B090B">
                                                  <w:rPr>
                                                    <w:sz w:val="24"/>
                                                    <w:szCs w:val="24"/>
                                                  </w:rPr>
                                                  <w:t xml:space="preserve"> </w:t>
                                                </w:r>
                                                <w:r w:rsidRPr="006B090B">
                                                  <w:rPr>
                                                    <w:rFonts w:ascii="Arial" w:eastAsia="Arial" w:hAnsi="Arial" w:cs="Arial"/>
                                                    <w:color w:val="000000"/>
                                                    <w:sz w:val="14"/>
                                                    <w:szCs w:val="24"/>
                                                  </w:rPr>
                                                  <w:t>Embedding junior experts into operational and technical roles (marketing, finance, farmer outreach, product redesign).</w:t>
                                                </w:r>
                                                <w:r w:rsidR="006B090B" w:rsidRPr="006B090B">
                                                  <w:rPr>
                                                    <w:sz w:val="24"/>
                                                    <w:szCs w:val="24"/>
                                                  </w:rPr>
                                                  <w:t xml:space="preserve"> </w:t>
                                                </w:r>
                                                <w:r w:rsidRPr="006B090B">
                                                  <w:rPr>
                                                    <w:rFonts w:ascii="Arial" w:eastAsia="Arial" w:hAnsi="Arial" w:cs="Arial"/>
                                                    <w:color w:val="000000"/>
                                                    <w:sz w:val="14"/>
                                                    <w:szCs w:val="24"/>
                                                  </w:rPr>
                                                  <w:t>Providing professional development and mentoring for junior experts.</w:t>
                                                </w:r>
                                                <w:r w:rsidR="006B090B" w:rsidRPr="006B090B">
                                                  <w:rPr>
                                                    <w:sz w:val="24"/>
                                                    <w:szCs w:val="24"/>
                                                  </w:rPr>
                                                  <w:t xml:space="preserve"> </w:t>
                                                </w:r>
                                                <w:r w:rsidRPr="006B090B">
                                                  <w:rPr>
                                                    <w:rFonts w:ascii="Arial" w:eastAsia="Arial" w:hAnsi="Arial" w:cs="Arial"/>
                                                    <w:color w:val="000000"/>
                                                    <w:sz w:val="14"/>
                                                    <w:szCs w:val="24"/>
                                                  </w:rPr>
                                                  <w:t>Testing the model as a talent pipeline for future climate-fintech ecosystems.</w:t>
                                                </w:r>
                                              </w:p>
                                              <w:p w14:paraId="1E6C58FC" w14:textId="77777777" w:rsidR="00257829" w:rsidRDefault="00257829" w:rsidP="006B090B">
                                                <w:pPr>
                                                  <w:ind w:left="425" w:firstLine="425"/>
                                                  <w:textDirection w:val="btLr"/>
                                                </w:pPr>
                                              </w:p>
                                            </w:txbxContent>
                                          </wps:txbx>
                                          <wps:bodyPr spcFirstLastPara="1" wrap="square" lIns="91425" tIns="45700" rIns="91425" bIns="45700" anchor="ctr" anchorCtr="0">
                                            <a:noAutofit/>
                                          </wps:bodyPr>
                                        </wps:wsp>
                                        <wpg:grpSp>
                                          <wpg:cNvPr id="1718297835" name="Group 1718297835"/>
                                          <wpg:cNvGrpSpPr/>
                                          <wpg:grpSpPr>
                                            <a:xfrm>
                                              <a:off x="448186" y="4459188"/>
                                              <a:ext cx="4808721" cy="789363"/>
                                              <a:chOff x="160784" y="233882"/>
                                              <a:chExt cx="4808721" cy="789600"/>
                                            </a:xfrm>
                                          </wpg:grpSpPr>
                                          <wps:wsp>
                                            <wps:cNvPr id="530849539" name="Rectangle 530849539"/>
                                            <wps:cNvSpPr/>
                                            <wps:spPr>
                                              <a:xfrm>
                                                <a:off x="3156605" y="234249"/>
                                                <a:ext cx="1812900" cy="7812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8FE" w14:textId="7891873F" w:rsidR="00257829" w:rsidRPr="00352443" w:rsidRDefault="00E34D9C" w:rsidP="00352443">
                                                  <w:pPr>
                                                    <w:jc w:val="left"/>
                                                    <w:textDirection w:val="btLr"/>
                                                    <w:rPr>
                                                      <w:sz w:val="24"/>
                                                      <w:szCs w:val="24"/>
                                                    </w:rPr>
                                                  </w:pPr>
                                                  <w:r w:rsidRPr="00352443">
                                                    <w:rPr>
                                                      <w:rFonts w:ascii="Fira Sans" w:eastAsia="Fira Sans" w:hAnsi="Fira Sans" w:cs="Fira Sans"/>
                                                      <w:color w:val="000000"/>
                                                      <w:sz w:val="14"/>
                                                      <w:szCs w:val="24"/>
                                                    </w:rPr>
                                                    <w:t>Knowledge products and thought leadership position adaptation as investable.</w:t>
                                                  </w:r>
                                                  <w:r w:rsidR="00352443">
                                                    <w:rPr>
                                                      <w:rFonts w:ascii="Fira Sans" w:eastAsia="Fira Sans" w:hAnsi="Fira Sans" w:cs="Fira Sans"/>
                                                      <w:color w:val="000000"/>
                                                      <w:sz w:val="14"/>
                                                      <w:szCs w:val="24"/>
                                                    </w:rPr>
                                                    <w:t xml:space="preserve"> </w:t>
                                                  </w:r>
                                                  <w:r w:rsidRPr="00352443">
                                                    <w:rPr>
                                                      <w:rFonts w:ascii="Fira Sans" w:eastAsia="Fira Sans" w:hAnsi="Fira Sans" w:cs="Fira Sans"/>
                                                      <w:color w:val="000000"/>
                                                      <w:sz w:val="14"/>
                                                      <w:szCs w:val="24"/>
                                                    </w:rPr>
                                                    <w:t>Digital tools (Visible platform, dashboards) streamline reporting and investor readiness.</w:t>
                                                  </w:r>
                                                </w:p>
                                                <w:p w14:paraId="1E6C58FF" w14:textId="77777777" w:rsidR="00257829" w:rsidRDefault="00257829" w:rsidP="00352443">
                                                  <w:pPr>
                                                    <w:textDirection w:val="btLr"/>
                                                  </w:pPr>
                                                </w:p>
                                              </w:txbxContent>
                                            </wps:txbx>
                                            <wps:bodyPr spcFirstLastPara="1" wrap="square" lIns="91425" tIns="45700" rIns="91425" bIns="45700" anchor="ctr" anchorCtr="0">
                                              <a:noAutofit/>
                                            </wps:bodyPr>
                                          </wps:wsp>
                                          <wps:wsp>
                                            <wps:cNvPr id="2040067909" name="Rectangle 2040067909"/>
                                            <wps:cNvSpPr/>
                                            <wps:spPr>
                                              <a:xfrm>
                                                <a:off x="1327519" y="233882"/>
                                                <a:ext cx="1782631" cy="7896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901" w14:textId="0C6D7EF6" w:rsidR="00257829" w:rsidRPr="006B090B" w:rsidRDefault="00E34D9C" w:rsidP="006B090B">
                                                  <w:pPr>
                                                    <w:jc w:val="left"/>
                                                    <w:textDirection w:val="btLr"/>
                                                    <w:rPr>
                                                      <w:sz w:val="24"/>
                                                      <w:szCs w:val="24"/>
                                                    </w:rPr>
                                                  </w:pPr>
                                                  <w:r w:rsidRPr="006B090B">
                                                    <w:rPr>
                                                      <w:rFonts w:ascii="Fira Sans" w:eastAsia="Fira Sans" w:hAnsi="Fira Sans" w:cs="Fira Sans"/>
                                                      <w:color w:val="000000"/>
                                                      <w:sz w:val="14"/>
                                                      <w:szCs w:val="24"/>
                                                    </w:rPr>
                                                    <w:t>Investor networks (Circle of Investors, DFIs, ecosystem partners) expand access to</w:t>
                                                  </w:r>
                                                  <w:r w:rsidR="00352443">
                                                    <w:rPr>
                                                      <w:rFonts w:ascii="Fira Sans" w:eastAsia="Fira Sans" w:hAnsi="Fira Sans" w:cs="Fira Sans"/>
                                                      <w:color w:val="000000"/>
                                                      <w:sz w:val="14"/>
                                                      <w:szCs w:val="24"/>
                                                    </w:rPr>
                                                    <w:t xml:space="preserve"> </w:t>
                                                  </w:r>
                                                  <w:r w:rsidRPr="006B090B">
                                                    <w:rPr>
                                                      <w:rFonts w:ascii="Fira Sans" w:eastAsia="Fira Sans" w:hAnsi="Fira Sans" w:cs="Fira Sans"/>
                                                      <w:color w:val="000000"/>
                                                      <w:sz w:val="14"/>
                                                      <w:szCs w:val="24"/>
                                                    </w:rPr>
                                                    <w:t>capital.</w:t>
                                                  </w:r>
                                                  <w:r w:rsidR="006B090B">
                                                    <w:rPr>
                                                      <w:rFonts w:ascii="Fira Sans" w:eastAsia="Fira Sans" w:hAnsi="Fira Sans" w:cs="Fira Sans"/>
                                                      <w:color w:val="000000"/>
                                                      <w:sz w:val="14"/>
                                                      <w:szCs w:val="24"/>
                                                    </w:rPr>
                                                    <w:t xml:space="preserve"> </w:t>
                                                  </w:r>
                                                </w:p>
                                                <w:p w14:paraId="1E6C5902" w14:textId="77777777" w:rsidR="00257829" w:rsidRDefault="00257829">
                                                  <w:pPr>
                                                    <w:textDirection w:val="btLr"/>
                                                  </w:pPr>
                                                </w:p>
                                              </w:txbxContent>
                                            </wps:txbx>
                                            <wps:bodyPr spcFirstLastPara="1" wrap="square" lIns="91425" tIns="45700" rIns="91425" bIns="45700" anchor="ctr" anchorCtr="0">
                                              <a:noAutofit/>
                                            </wps:bodyPr>
                                          </wps:wsp>
                                          <wps:wsp>
                                            <wps:cNvPr id="1728992244" name="Rectangle 1728992244"/>
                                            <wps:cNvSpPr/>
                                            <wps:spPr>
                                              <a:xfrm flipH="1">
                                                <a:off x="160784" y="422280"/>
                                                <a:ext cx="1051801" cy="299758"/>
                                              </a:xfrm>
                                              <a:prstGeom prst="rect">
                                                <a:avLst/>
                                              </a:prstGeom>
                                              <a:solidFill>
                                                <a:schemeClr val="lt1"/>
                                              </a:solidFill>
                                              <a:ln w="12700" cap="flat" cmpd="sng">
                                                <a:solidFill>
                                                  <a:srgbClr val="FF6600"/>
                                                </a:solidFill>
                                                <a:prstDash val="solid"/>
                                                <a:miter lim="800000"/>
                                                <a:headEnd type="none" w="sm" len="sm"/>
                                                <a:tailEnd type="none" w="sm" len="sm"/>
                                              </a:ln>
                                            </wps:spPr>
                                            <wps:txbx>
                                              <w:txbxContent>
                                                <w:p w14:paraId="1E6C5903" w14:textId="77777777" w:rsidR="00257829" w:rsidRDefault="00E34D9C">
                                                  <w:pPr>
                                                    <w:jc w:val="center"/>
                                                    <w:textDirection w:val="btLr"/>
                                                  </w:pPr>
                                                  <w:r>
                                                    <w:rPr>
                                                      <w:rFonts w:ascii="Open Sans ExtraBold" w:eastAsia="Open Sans ExtraBold" w:hAnsi="Open Sans ExtraBold" w:cs="Open Sans ExtraBold"/>
                                                      <w:color w:val="595959"/>
                                                      <w:sz w:val="18"/>
                                                    </w:rPr>
                                                    <w:t>ENABLERS</w:t>
                                                  </w:r>
                                                </w:p>
                                              </w:txbxContent>
                                            </wps:txbx>
                                            <wps:bodyPr spcFirstLastPara="1" wrap="square" lIns="91425" tIns="45700" rIns="91425" bIns="45700" anchor="t" anchorCtr="0">
                                              <a:noAutofit/>
                                            </wps:bodyPr>
                                          </wps:wsp>
                                        </wpg:grpSp>
                                      </wpg:grpSp>
                                      <wpg:grpSp>
                                        <wpg:cNvPr id="1766776275" name="Group 1766776275"/>
                                        <wpg:cNvGrpSpPr/>
                                        <wpg:grpSpPr>
                                          <a:xfrm>
                                            <a:off x="259927" y="5486401"/>
                                            <a:ext cx="3141752" cy="776600"/>
                                            <a:chOff x="-92259" y="97715"/>
                                            <a:chExt cx="3142066" cy="777300"/>
                                          </a:xfrm>
                                        </wpg:grpSpPr>
                                        <wps:wsp>
                                          <wps:cNvPr id="545353754" name="Rectangle 545353754"/>
                                          <wps:cNvSpPr/>
                                          <wps:spPr>
                                            <a:xfrm>
                                              <a:off x="1316107" y="97715"/>
                                              <a:ext cx="1733700" cy="777300"/>
                                            </a:xfrm>
                                            <a:prstGeom prst="rect">
                                              <a:avLst/>
                                            </a:prstGeom>
                                            <a:solidFill>
                                              <a:schemeClr val="lt1"/>
                                            </a:solidFill>
                                            <a:ln w="12700" cap="flat" cmpd="sng">
                                              <a:solidFill>
                                                <a:srgbClr val="009CDC"/>
                                              </a:solidFill>
                                              <a:prstDash val="solid"/>
                                              <a:miter lim="8000"/>
                                              <a:headEnd type="none" w="sm" len="sm"/>
                                              <a:tailEnd type="none" w="sm" len="sm"/>
                                            </a:ln>
                                          </wps:spPr>
                                          <wps:txbx>
                                            <w:txbxContent>
                                              <w:p w14:paraId="1E6C5905" w14:textId="01835203" w:rsidR="00257829" w:rsidRPr="00352443" w:rsidRDefault="00E34D9C" w:rsidP="00352443">
                                                <w:pPr>
                                                  <w:jc w:val="left"/>
                                                  <w:textDirection w:val="btLr"/>
                                                  <w:rPr>
                                                    <w:sz w:val="24"/>
                                                    <w:szCs w:val="24"/>
                                                  </w:rPr>
                                                </w:pPr>
                                                <w:r w:rsidRPr="00352443">
                                                  <w:rPr>
                                                    <w:rFonts w:ascii="Fira Sans" w:eastAsia="Fira Sans" w:hAnsi="Fira Sans" w:cs="Fira Sans"/>
                                                    <w:color w:val="000000"/>
                                                    <w:sz w:val="14"/>
                                                    <w:szCs w:val="24"/>
                                                  </w:rPr>
                                                  <w:t>Startups have capacity to absorb TA and institutionalize systems.</w:t>
                                                </w:r>
                                                <w:r w:rsidR="00352443" w:rsidRPr="00352443">
                                                  <w:rPr>
                                                    <w:sz w:val="24"/>
                                                    <w:szCs w:val="24"/>
                                                  </w:rPr>
                                                  <w:t xml:space="preserve"> </w:t>
                                                </w:r>
                                                <w:r w:rsidRPr="00352443">
                                                  <w:rPr>
                                                    <w:rFonts w:ascii="Fira Sans" w:eastAsia="Fira Sans" w:hAnsi="Fira Sans" w:cs="Fira Sans"/>
                                                    <w:color w:val="000000"/>
                                                    <w:sz w:val="14"/>
                                                    <w:szCs w:val="24"/>
                                                  </w:rPr>
                                                  <w:t>Policymakers are open to engaging with innovation and aligning with national plans.</w:t>
                                                </w:r>
                                              </w:p>
                                              <w:p w14:paraId="1E6C5906" w14:textId="77777777" w:rsidR="00257829" w:rsidRDefault="00257829">
                                                <w:pPr>
                                                  <w:textDirection w:val="btLr"/>
                                                </w:pPr>
                                              </w:p>
                                            </w:txbxContent>
                                          </wps:txbx>
                                          <wps:bodyPr spcFirstLastPara="1" wrap="square" lIns="91425" tIns="45700" rIns="91425" bIns="45700" anchor="ctr" anchorCtr="0">
                                            <a:noAutofit/>
                                          </wps:bodyPr>
                                        </wps:wsp>
                                        <wps:wsp>
                                          <wps:cNvPr id="932578006" name="Rectangle 932578006"/>
                                          <wps:cNvSpPr/>
                                          <wps:spPr>
                                            <a:xfrm flipH="1">
                                              <a:off x="-92259" y="278089"/>
                                              <a:ext cx="1293309" cy="286480"/>
                                            </a:xfrm>
                                            <a:prstGeom prst="rect">
                                              <a:avLst/>
                                            </a:prstGeom>
                                            <a:solidFill>
                                              <a:schemeClr val="lt1"/>
                                            </a:solidFill>
                                            <a:ln w="12700" cap="flat" cmpd="sng">
                                              <a:solidFill>
                                                <a:srgbClr val="FF6600"/>
                                              </a:solidFill>
                                              <a:prstDash val="solid"/>
                                              <a:miter lim="800000"/>
                                              <a:headEnd type="none" w="sm" len="sm"/>
                                              <a:tailEnd type="none" w="sm" len="sm"/>
                                            </a:ln>
                                          </wps:spPr>
                                          <wps:txbx>
                                            <w:txbxContent>
                                              <w:p w14:paraId="1E6C5907" w14:textId="77777777" w:rsidR="00257829" w:rsidRDefault="00E34D9C">
                                                <w:pPr>
                                                  <w:jc w:val="center"/>
                                                  <w:textDirection w:val="btLr"/>
                                                </w:pPr>
                                                <w:r>
                                                  <w:rPr>
                                                    <w:rFonts w:ascii="Open Sans ExtraBold" w:eastAsia="Open Sans ExtraBold" w:hAnsi="Open Sans ExtraBold" w:cs="Open Sans ExtraBold"/>
                                                    <w:color w:val="595959"/>
                                                    <w:sz w:val="18"/>
                                                  </w:rPr>
                                                  <w:t>ASSUMPTIONS</w:t>
                                                </w:r>
                                              </w:p>
                                            </w:txbxContent>
                                          </wps:txbx>
                                          <wps:bodyPr spcFirstLastPara="1" wrap="square" lIns="91425" tIns="45700" rIns="91425" bIns="45700" anchor="t" anchorCtr="0">
                                            <a:noAutofit/>
                                          </wps:bodyPr>
                                        </wps:wsp>
                                      </wpg:grpSp>
                                    </wpg:grpSp>
                                  </wpg:grpSp>
                                </wpg:grpSp>
                                <wpg:grpSp>
                                  <wpg:cNvPr id="1815053762" name="Group 1815053762"/>
                                  <wpg:cNvGrpSpPr/>
                                  <wpg:grpSpPr>
                                    <a:xfrm>
                                      <a:off x="8053908" y="46034"/>
                                      <a:ext cx="1124100" cy="5746733"/>
                                      <a:chOff x="-432" y="30794"/>
                                      <a:chExt cx="1124100" cy="5746733"/>
                                    </a:xfrm>
                                  </wpg:grpSpPr>
                                  <wps:wsp>
                                    <wps:cNvPr id="749199692" name="Rectangle 749199692"/>
                                    <wps:cNvSpPr/>
                                    <wps:spPr>
                                      <a:xfrm>
                                        <a:off x="-432" y="807609"/>
                                        <a:ext cx="1124100" cy="4969918"/>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908" w14:textId="13A2F3F6" w:rsidR="00257829" w:rsidRPr="006B090B" w:rsidRDefault="00E34D9C" w:rsidP="006B090B">
                                          <w:pPr>
                                            <w:spacing w:before="120" w:after="120" w:line="215" w:lineRule="auto"/>
                                            <w:jc w:val="left"/>
                                            <w:textDirection w:val="btLr"/>
                                            <w:rPr>
                                              <w:sz w:val="24"/>
                                              <w:szCs w:val="24"/>
                                            </w:rPr>
                                          </w:pPr>
                                          <w:r w:rsidRPr="006B090B">
                                            <w:rPr>
                                              <w:rFonts w:ascii="Arial" w:eastAsia="Arial" w:hAnsi="Arial" w:cs="Arial"/>
                                              <w:b/>
                                              <w:color w:val="000000"/>
                                              <w:sz w:val="14"/>
                                              <w:szCs w:val="24"/>
                                            </w:rPr>
                                            <w:t>Resilience strengthened</w:t>
                                          </w:r>
                                          <w:r w:rsidRPr="006B090B">
                                            <w:rPr>
                                              <w:rFonts w:ascii="Arial" w:eastAsia="Arial" w:hAnsi="Arial" w:cs="Arial"/>
                                              <w:color w:val="000000"/>
                                              <w:sz w:val="14"/>
                                              <w:szCs w:val="24"/>
                                            </w:rPr>
                                            <w:t xml:space="preserve"> among vulnerable farmers and communities (improved food security, reduced climate risk).</w:t>
                                          </w:r>
                                        </w:p>
                                        <w:p w14:paraId="1E6C5909" w14:textId="3B68B795" w:rsidR="00257829" w:rsidRPr="006B090B" w:rsidRDefault="00E34D9C" w:rsidP="006B090B">
                                          <w:pPr>
                                            <w:spacing w:before="120" w:after="120" w:line="215" w:lineRule="auto"/>
                                            <w:jc w:val="left"/>
                                            <w:textDirection w:val="btLr"/>
                                            <w:rPr>
                                              <w:sz w:val="24"/>
                                              <w:szCs w:val="24"/>
                                            </w:rPr>
                                          </w:pPr>
                                          <w:r w:rsidRPr="006B090B">
                                            <w:rPr>
                                              <w:rFonts w:ascii="Arial" w:eastAsia="Arial" w:hAnsi="Arial" w:cs="Arial"/>
                                              <w:b/>
                                              <w:color w:val="000000"/>
                                              <w:sz w:val="14"/>
                                              <w:szCs w:val="24"/>
                                            </w:rPr>
                                            <w:t>Land management improved</w:t>
                                          </w:r>
                                          <w:r w:rsidRPr="006B090B">
                                            <w:rPr>
                                              <w:rFonts w:ascii="Arial" w:eastAsia="Arial" w:hAnsi="Arial" w:cs="Arial"/>
                                              <w:color w:val="000000"/>
                                              <w:sz w:val="14"/>
                                              <w:szCs w:val="24"/>
                                            </w:rPr>
                                            <w:t>, with hundreds of thousands of hectares under more sustainable practices.</w:t>
                                          </w:r>
                                        </w:p>
                                        <w:p w14:paraId="1E6C590A" w14:textId="134B2FDE" w:rsidR="00257829" w:rsidRPr="006B090B" w:rsidRDefault="00E34D9C" w:rsidP="006B090B">
                                          <w:pPr>
                                            <w:spacing w:before="120" w:after="120" w:line="215" w:lineRule="auto"/>
                                            <w:jc w:val="left"/>
                                            <w:textDirection w:val="btLr"/>
                                            <w:rPr>
                                              <w:sz w:val="24"/>
                                              <w:szCs w:val="24"/>
                                            </w:rPr>
                                          </w:pPr>
                                          <w:r w:rsidRPr="006B090B">
                                            <w:rPr>
                                              <w:rFonts w:ascii="Arial" w:eastAsia="Arial" w:hAnsi="Arial" w:cs="Arial"/>
                                              <w:b/>
                                              <w:color w:val="000000"/>
                                              <w:sz w:val="14"/>
                                              <w:szCs w:val="24"/>
                                            </w:rPr>
                                            <w:t>Private-sector capacity expanded</w:t>
                                          </w:r>
                                          <w:r w:rsidRPr="006B090B">
                                            <w:rPr>
                                              <w:rFonts w:ascii="Arial" w:eastAsia="Arial" w:hAnsi="Arial" w:cs="Arial"/>
                                              <w:color w:val="000000"/>
                                              <w:sz w:val="14"/>
                                              <w:szCs w:val="24"/>
                                            </w:rPr>
                                            <w:t xml:space="preserve"> for delivering climate adaptation solutions at scale.</w:t>
                                          </w:r>
                                        </w:p>
                                        <w:p w14:paraId="1E6C590B" w14:textId="29951661" w:rsidR="00257829" w:rsidRPr="006B090B" w:rsidRDefault="00E34D9C" w:rsidP="006B090B">
                                          <w:pPr>
                                            <w:spacing w:before="120" w:after="120" w:line="215" w:lineRule="auto"/>
                                            <w:jc w:val="left"/>
                                            <w:textDirection w:val="btLr"/>
                                            <w:rPr>
                                              <w:sz w:val="24"/>
                                              <w:szCs w:val="24"/>
                                            </w:rPr>
                                          </w:pPr>
                                          <w:r w:rsidRPr="006B090B">
                                            <w:rPr>
                                              <w:rFonts w:ascii="Arial" w:eastAsia="Arial" w:hAnsi="Arial" w:cs="Arial"/>
                                              <w:b/>
                                              <w:color w:val="000000"/>
                                              <w:sz w:val="14"/>
                                              <w:szCs w:val="24"/>
                                            </w:rPr>
                                            <w:t>Gender inclusion advanced</w:t>
                                          </w:r>
                                          <w:r w:rsidRPr="006B090B">
                                            <w:rPr>
                                              <w:rFonts w:ascii="Arial" w:eastAsia="Arial" w:hAnsi="Arial" w:cs="Arial"/>
                                              <w:color w:val="000000"/>
                                              <w:sz w:val="14"/>
                                              <w:szCs w:val="24"/>
                                            </w:rPr>
                                            <w:t xml:space="preserve"> through women-led startups, women farmers reached, and women in leadership within investor networks.</w:t>
                                          </w:r>
                                        </w:p>
                                        <w:p w14:paraId="1E6C590C" w14:textId="1F0BF72D" w:rsidR="00257829" w:rsidRPr="006B090B" w:rsidRDefault="00E34D9C" w:rsidP="006B090B">
                                          <w:pPr>
                                            <w:spacing w:before="120" w:after="120" w:line="215" w:lineRule="auto"/>
                                            <w:jc w:val="left"/>
                                            <w:textDirection w:val="btLr"/>
                                            <w:rPr>
                                              <w:sz w:val="24"/>
                                              <w:szCs w:val="24"/>
                                            </w:rPr>
                                          </w:pPr>
                                          <w:r w:rsidRPr="006B090B">
                                            <w:rPr>
                                              <w:rFonts w:ascii="Arial" w:eastAsia="Arial" w:hAnsi="Arial" w:cs="Arial"/>
                                              <w:b/>
                                              <w:color w:val="000000"/>
                                              <w:sz w:val="14"/>
                                              <w:szCs w:val="24"/>
                                            </w:rPr>
                                            <w:t>Adaptation recognized as investable</w:t>
                                          </w:r>
                                          <w:r w:rsidRPr="006B090B">
                                            <w:rPr>
                                              <w:rFonts w:ascii="Arial" w:eastAsia="Arial" w:hAnsi="Arial" w:cs="Arial"/>
                                              <w:color w:val="000000"/>
                                              <w:sz w:val="14"/>
                                              <w:szCs w:val="24"/>
                                            </w:rPr>
                                            <w:t>, attracting greater DFI and private capital into early-stage ventures.</w:t>
                                          </w:r>
                                        </w:p>
                                        <w:p w14:paraId="1E6C590D" w14:textId="77777777" w:rsidR="00257829" w:rsidRDefault="00E34D9C" w:rsidP="006B090B">
                                          <w:pPr>
                                            <w:spacing w:before="120" w:after="120" w:line="215" w:lineRule="auto"/>
                                            <w:jc w:val="left"/>
                                            <w:textDirection w:val="btLr"/>
                                          </w:pPr>
                                          <w:r w:rsidRPr="006B090B">
                                            <w:rPr>
                                              <w:rFonts w:ascii="Arial" w:eastAsia="Arial" w:hAnsi="Arial" w:cs="Arial"/>
                                              <w:b/>
                                              <w:color w:val="000000"/>
                                              <w:sz w:val="14"/>
                                              <w:szCs w:val="24"/>
                                            </w:rPr>
                                            <w:t>Contribution to GEF-7 goals</w:t>
                                          </w:r>
                                          <w:r w:rsidRPr="006B090B">
                                            <w:rPr>
                                              <w:rFonts w:ascii="Arial" w:eastAsia="Arial" w:hAnsi="Arial" w:cs="Arial"/>
                                              <w:color w:val="000000"/>
                                              <w:sz w:val="14"/>
                                              <w:szCs w:val="24"/>
                                            </w:rPr>
                                            <w:t xml:space="preserve"> on climate resilience, innovation, and systemic ecosystem </w:t>
                                          </w:r>
                                          <w:r w:rsidRPr="00352443">
                                            <w:rPr>
                                              <w:rFonts w:ascii="Arial" w:eastAsia="Arial" w:hAnsi="Arial" w:cs="Arial"/>
                                              <w:color w:val="000000"/>
                                              <w:sz w:val="14"/>
                                              <w:szCs w:val="24"/>
                                            </w:rPr>
                                            <w:t>strengthening.</w:t>
                                          </w:r>
                                        </w:p>
                                        <w:p w14:paraId="1E6C590E" w14:textId="77777777" w:rsidR="00257829" w:rsidRDefault="00257829">
                                          <w:pPr>
                                            <w:spacing w:before="120" w:after="120" w:line="215" w:lineRule="auto"/>
                                            <w:textDirection w:val="btLr"/>
                                          </w:pPr>
                                        </w:p>
                                      </w:txbxContent>
                                    </wps:txbx>
                                    <wps:bodyPr spcFirstLastPara="1" wrap="square" lIns="91425" tIns="45700" rIns="91425" bIns="45700" anchor="ctr" anchorCtr="0">
                                      <a:noAutofit/>
                                    </wps:bodyPr>
                                  </wps:wsp>
                                  <wps:wsp>
                                    <wps:cNvPr id="1202596611" name="Oval 1202596611"/>
                                    <wps:cNvSpPr/>
                                    <wps:spPr>
                                      <a:xfrm>
                                        <a:off x="297590" y="30794"/>
                                        <a:ext cx="702900" cy="687300"/>
                                      </a:xfrm>
                                      <a:prstGeom prst="ellipse">
                                        <a:avLst/>
                                      </a:prstGeom>
                                      <a:solidFill>
                                        <a:schemeClr val="lt1"/>
                                      </a:solidFill>
                                      <a:ln w="12700" cap="flat" cmpd="sng">
                                        <a:solidFill>
                                          <a:srgbClr val="009CDC"/>
                                        </a:solidFill>
                                        <a:prstDash val="solid"/>
                                        <a:miter lim="800000"/>
                                        <a:headEnd type="none" w="sm" len="sm"/>
                                        <a:tailEnd type="none" w="sm" len="sm"/>
                                      </a:ln>
                                    </wps:spPr>
                                    <wps:txbx>
                                      <w:txbxContent>
                                        <w:p w14:paraId="1E6C590F" w14:textId="77777777" w:rsidR="00257829" w:rsidRDefault="00257829">
                                          <w:pPr>
                                            <w:jc w:val="left"/>
                                            <w:textDirection w:val="btLr"/>
                                          </w:pPr>
                                        </w:p>
                                      </w:txbxContent>
                                    </wps:txbx>
                                    <wps:bodyPr spcFirstLastPara="1" wrap="square" lIns="91425" tIns="91425" rIns="91425" bIns="91425" anchor="ctr" anchorCtr="0">
                                      <a:noAutofit/>
                                    </wps:bodyPr>
                                  </wps:wsp>
                                </wpg:grpSp>
                              </wpg:grpSp>
                            </wpg:grpSp>
                          </wpg:grpSp>
                        </wpg:grpSp>
                        <wps:wsp>
                          <wps:cNvPr id="1957281090" name="Free-form: Shape 1957281090"/>
                          <wps:cNvSpPr/>
                          <wps:spPr>
                            <a:xfrm>
                              <a:off x="6729675" y="4533826"/>
                              <a:ext cx="1493570" cy="1020763"/>
                            </a:xfrm>
                            <a:custGeom>
                              <a:avLst/>
                              <a:gdLst/>
                              <a:ahLst/>
                              <a:cxnLst/>
                              <a:rect l="l" t="t" r="r" b="b"/>
                              <a:pathLst>
                                <a:path w="2643486" h="1115588" extrusionOk="0">
                                  <a:moveTo>
                                    <a:pt x="181086" y="0"/>
                                  </a:moveTo>
                                  <a:lnTo>
                                    <a:pt x="2643486" y="0"/>
                                  </a:lnTo>
                                  <a:lnTo>
                                    <a:pt x="2643486" y="1115588"/>
                                  </a:lnTo>
                                  <a:lnTo>
                                    <a:pt x="181086" y="1115588"/>
                                  </a:lnTo>
                                  <a:lnTo>
                                    <a:pt x="181086" y="737685"/>
                                  </a:lnTo>
                                  <a:lnTo>
                                    <a:pt x="180000" y="737794"/>
                                  </a:lnTo>
                                  <a:cubicBezTo>
                                    <a:pt x="80589" y="737794"/>
                                    <a:pt x="0" y="657205"/>
                                    <a:pt x="0" y="557794"/>
                                  </a:cubicBezTo>
                                  <a:cubicBezTo>
                                    <a:pt x="0" y="458383"/>
                                    <a:pt x="80589" y="377794"/>
                                    <a:pt x="180000" y="377794"/>
                                  </a:cubicBezTo>
                                  <a:lnTo>
                                    <a:pt x="181086" y="377904"/>
                                  </a:lnTo>
                                  <a:close/>
                                </a:path>
                              </a:pathLst>
                            </a:custGeom>
                            <a:solidFill>
                              <a:schemeClr val="lt1"/>
                            </a:solidFill>
                            <a:ln w="12700" cap="flat" cmpd="sng">
                              <a:solidFill>
                                <a:srgbClr val="009CDC"/>
                              </a:solidFill>
                              <a:prstDash val="solid"/>
                              <a:miter lim="800000"/>
                              <a:headEnd type="none" w="sm" len="sm"/>
                              <a:tailEnd type="none" w="sm" len="sm"/>
                            </a:ln>
                          </wps:spPr>
                          <wps:txbx>
                            <w:txbxContent>
                              <w:p w14:paraId="1E6C5910" w14:textId="77777777" w:rsidR="00257829" w:rsidRPr="006B090B" w:rsidRDefault="00E34D9C" w:rsidP="00352443">
                                <w:pPr>
                                  <w:ind w:left="180"/>
                                  <w:jc w:val="left"/>
                                  <w:textDirection w:val="btLr"/>
                                  <w:rPr>
                                    <w:sz w:val="24"/>
                                    <w:szCs w:val="24"/>
                                  </w:rPr>
                                </w:pPr>
                                <w:r w:rsidRPr="006B090B">
                                  <w:rPr>
                                    <w:rFonts w:ascii="Fira Sans" w:eastAsia="Fira Sans" w:hAnsi="Fira Sans" w:cs="Fira Sans"/>
                                    <w:color w:val="000000"/>
                                    <w:sz w:val="14"/>
                                    <w:szCs w:val="24"/>
                                  </w:rPr>
                                  <w:t>Policymakers and investors access credible evidence.</w:t>
                                </w:r>
                                <w:r w:rsidRPr="006B090B">
                                  <w:rPr>
                                    <w:rFonts w:ascii="Fira Sans" w:eastAsia="Fira Sans" w:hAnsi="Fira Sans" w:cs="Fira Sans"/>
                                    <w:color w:val="000000"/>
                                    <w:sz w:val="14"/>
                                    <w:szCs w:val="24"/>
                                  </w:rPr>
                                  <w:br/>
                                </w:r>
                              </w:p>
                              <w:p w14:paraId="1E6C5911" w14:textId="77777777" w:rsidR="00257829" w:rsidRPr="006B090B" w:rsidRDefault="00E34D9C" w:rsidP="00352443">
                                <w:pPr>
                                  <w:ind w:left="180"/>
                                  <w:jc w:val="left"/>
                                  <w:textDirection w:val="btLr"/>
                                  <w:rPr>
                                    <w:sz w:val="24"/>
                                    <w:szCs w:val="24"/>
                                  </w:rPr>
                                </w:pPr>
                                <w:r w:rsidRPr="006B090B">
                                  <w:rPr>
                                    <w:rFonts w:ascii="Fira Sans" w:eastAsia="Fira Sans" w:hAnsi="Fira Sans" w:cs="Fira Sans"/>
                                    <w:color w:val="000000"/>
                                    <w:sz w:val="14"/>
                                    <w:szCs w:val="24"/>
                                  </w:rPr>
                                  <w:t>Adaptation positioned as an investable sector.</w:t>
                                </w:r>
                              </w:p>
                              <w:p w14:paraId="1E6C5912" w14:textId="77777777" w:rsidR="00257829" w:rsidRPr="006B090B" w:rsidRDefault="00257829" w:rsidP="006B090B">
                                <w:pPr>
                                  <w:ind w:left="432" w:firstLine="864"/>
                                  <w:jc w:val="left"/>
                                  <w:textDirection w:val="btLr"/>
                                  <w:rPr>
                                    <w:sz w:val="24"/>
                                    <w:szCs w:val="24"/>
                                  </w:rPr>
                                </w:pPr>
                              </w:p>
                            </w:txbxContent>
                          </wps:txbx>
                          <wps:bodyPr spcFirstLastPara="1" wrap="square" lIns="91425" tIns="45700" rIns="91425" bIns="45700" anchor="ctr" anchorCtr="0">
                            <a:noAutofit/>
                          </wps:bodyPr>
                        </wps:wsp>
                        <wps:wsp>
                          <wps:cNvPr id="223618997" name="Rectangle 223618997"/>
                          <wps:cNvSpPr/>
                          <wps:spPr>
                            <a:xfrm>
                              <a:off x="3485025" y="1048050"/>
                              <a:ext cx="3160800" cy="10602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918" w14:textId="30BCE70D" w:rsidR="00257829" w:rsidRDefault="006B090B" w:rsidP="006B090B">
                                <w:pPr>
                                  <w:ind w:left="-90"/>
                                  <w:jc w:val="left"/>
                                  <w:textDirection w:val="btLr"/>
                                </w:pPr>
                                <w:r w:rsidRPr="006B090B">
                                  <w:rPr>
                                    <w:rFonts w:ascii="Arial" w:eastAsia="Arial" w:hAnsi="Arial" w:cs="Arial"/>
                                    <w:color w:val="000000"/>
                                    <w:sz w:val="14"/>
                                    <w:szCs w:val="24"/>
                                  </w:rPr>
                                  <w:t>Six early-stage climate–fintech startups (three women-led) were sourced and selected through a transparent process across Kenya, Nigeria, Rwanda, South Africa, and Uganda.</w:t>
                                </w:r>
                                <w:r w:rsidRPr="006B090B">
                                  <w:rPr>
                                    <w:sz w:val="24"/>
                                    <w:szCs w:val="24"/>
                                  </w:rPr>
                                  <w:t xml:space="preserve"> </w:t>
                                </w:r>
                                <w:r w:rsidRPr="006B090B">
                                  <w:rPr>
                                    <w:rFonts w:ascii="Arial" w:eastAsia="Arial" w:hAnsi="Arial" w:cs="Arial"/>
                                    <w:color w:val="000000"/>
                                    <w:sz w:val="14"/>
                                    <w:szCs w:val="24"/>
                                  </w:rPr>
                                  <w:t>Each startup received tailored venture-building support, including the embedding of advisors who worked as quasi-team members to strengthen financial modelling, CRM systems, impact dashboards, and supply-chain logistics.</w:t>
                                </w:r>
                                <w:r w:rsidRPr="006B090B">
                                  <w:rPr>
                                    <w:sz w:val="24"/>
                                    <w:szCs w:val="24"/>
                                  </w:rPr>
                                  <w:t xml:space="preserve"> </w:t>
                                </w:r>
                                <w:r w:rsidRPr="006B090B">
                                  <w:rPr>
                                    <w:rFonts w:ascii="Arial" w:eastAsia="Arial" w:hAnsi="Arial" w:cs="Arial"/>
                                    <w:color w:val="000000"/>
                                    <w:sz w:val="14"/>
                                    <w:szCs w:val="24"/>
                                  </w:rPr>
                                  <w:t>Startups institutionalized new operational systems, such as digital dashboards, financial management platforms</w:t>
                                </w:r>
                                <w:r>
                                  <w:rPr>
                                    <w:rFonts w:ascii="Arial" w:eastAsia="Arial" w:hAnsi="Arial" w:cs="Arial"/>
                                    <w:color w:val="000000"/>
                                    <w:sz w:val="14"/>
                                    <w:szCs w:val="24"/>
                                  </w:rPr>
                                  <w:t>.</w:t>
                                </w:r>
                              </w:p>
                              <w:p w14:paraId="1E6C5919" w14:textId="77777777" w:rsidR="00257829" w:rsidRDefault="00257829">
                                <w:pPr>
                                  <w:textDirection w:val="btLr"/>
                                </w:pPr>
                              </w:p>
                              <w:p w14:paraId="1E6C591A" w14:textId="77777777" w:rsidR="00257829" w:rsidRDefault="00257829">
                                <w:pPr>
                                  <w:textDirection w:val="btLr"/>
                                </w:pPr>
                              </w:p>
                            </w:txbxContent>
                          </wps:txbx>
                          <wps:bodyPr spcFirstLastPara="1" wrap="square" lIns="91425" tIns="45700" rIns="91425" bIns="45700" anchor="ctr" anchorCtr="0">
                            <a:noAutofit/>
                          </wps:bodyPr>
                        </wps:wsp>
                        <wps:wsp>
                          <wps:cNvPr id="465413690" name="Rectangle 465413690"/>
                          <wps:cNvSpPr/>
                          <wps:spPr>
                            <a:xfrm>
                              <a:off x="8507264" y="499356"/>
                              <a:ext cx="931800" cy="548700"/>
                            </a:xfrm>
                            <a:prstGeom prst="rect">
                              <a:avLst/>
                            </a:prstGeom>
                            <a:noFill/>
                            <a:ln>
                              <a:noFill/>
                            </a:ln>
                          </wps:spPr>
                          <wps:txbx>
                            <w:txbxContent>
                              <w:p w14:paraId="1E6C591B" w14:textId="77777777" w:rsidR="00257829" w:rsidRDefault="00E34D9C">
                                <w:pPr>
                                  <w:jc w:val="center"/>
                                  <w:textDirection w:val="btLr"/>
                                </w:pPr>
                                <w:r>
                                  <w:rPr>
                                    <w:rFonts w:ascii="Fira Sans" w:eastAsia="Fira Sans" w:hAnsi="Fira Sans" w:cs="Fira Sans"/>
                                    <w:b/>
                                    <w:color w:val="595959"/>
                                    <w:sz w:val="18"/>
                                  </w:rPr>
                                  <w:t>IMPACTS</w:t>
                                </w:r>
                              </w:p>
                            </w:txbxContent>
                          </wps:txbx>
                          <wps:bodyPr spcFirstLastPara="1" wrap="square" lIns="91425" tIns="45700" rIns="91425" bIns="45700" anchor="t" anchorCtr="0">
                            <a:noAutofit/>
                          </wps:bodyPr>
                        </wps:wsp>
                        <wps:wsp>
                          <wps:cNvPr id="1523004904" name="Rectangle 1523004904"/>
                          <wps:cNvSpPr/>
                          <wps:spPr>
                            <a:xfrm>
                              <a:off x="254900" y="4533800"/>
                              <a:ext cx="3173400" cy="10203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91C" w14:textId="77777777" w:rsidR="00257829" w:rsidRDefault="00E34D9C" w:rsidP="006B090B">
                                <w:pPr>
                                  <w:jc w:val="left"/>
                                  <w:textDirection w:val="btLr"/>
                                </w:pPr>
                                <w:r>
                                  <w:rPr>
                                    <w:rFonts w:ascii="Arial" w:eastAsia="Arial" w:hAnsi="Arial" w:cs="Arial"/>
                                    <w:b/>
                                    <w:color w:val="000000"/>
                                    <w:sz w:val="16"/>
                                  </w:rPr>
                                  <w:t>Component 4: Knowledge Products and Thought Leadership</w:t>
                                </w:r>
                              </w:p>
                              <w:p w14:paraId="1E6C591D" w14:textId="77777777" w:rsidR="00257829" w:rsidRPr="006B090B" w:rsidRDefault="00E34D9C" w:rsidP="006B090B">
                                <w:pPr>
                                  <w:jc w:val="left"/>
                                  <w:textDirection w:val="btLr"/>
                                  <w:rPr>
                                    <w:sz w:val="24"/>
                                    <w:szCs w:val="24"/>
                                  </w:rPr>
                                </w:pPr>
                                <w:r w:rsidRPr="006B090B">
                                  <w:rPr>
                                    <w:rFonts w:ascii="Arial" w:eastAsia="Arial" w:hAnsi="Arial" w:cs="Arial"/>
                                    <w:color w:val="000000"/>
                                    <w:sz w:val="14"/>
                                    <w:szCs w:val="24"/>
                                  </w:rPr>
                                  <w:t>Producing 11 knowledge products, including:</w:t>
                                </w:r>
                              </w:p>
                              <w:p w14:paraId="10F6BA17" w14:textId="3BA5550F" w:rsidR="006B090B" w:rsidRPr="006B090B" w:rsidRDefault="006B090B" w:rsidP="006B090B">
                                <w:pPr>
                                  <w:jc w:val="left"/>
                                  <w:textDirection w:val="btLr"/>
                                  <w:rPr>
                                    <w:sz w:val="24"/>
                                    <w:szCs w:val="24"/>
                                  </w:rPr>
                                </w:pPr>
                                <w:r>
                                  <w:rPr>
                                    <w:rFonts w:ascii="Arial" w:eastAsia="Arial" w:hAnsi="Arial" w:cs="Arial"/>
                                    <w:color w:val="000000"/>
                                    <w:sz w:val="14"/>
                                    <w:szCs w:val="24"/>
                                  </w:rPr>
                                  <w:t>-</w:t>
                                </w:r>
                                <w:r w:rsidRPr="006B090B">
                                  <w:rPr>
                                    <w:rFonts w:ascii="Arial" w:eastAsia="Arial" w:hAnsi="Arial" w:cs="Arial"/>
                                    <w:color w:val="000000"/>
                                    <w:sz w:val="14"/>
                                    <w:szCs w:val="24"/>
                                  </w:rPr>
                                  <w:t>Disseminating findings via events, social media (14,000+ impressions), and DFI networks.</w:t>
                                </w:r>
                              </w:p>
                              <w:p w14:paraId="1E6C591F" w14:textId="2F0DA236" w:rsidR="00257829" w:rsidRPr="006B090B" w:rsidRDefault="006B090B" w:rsidP="006B090B">
                                <w:pPr>
                                  <w:jc w:val="left"/>
                                  <w:textDirection w:val="btLr"/>
                                  <w:rPr>
                                    <w:sz w:val="24"/>
                                    <w:szCs w:val="24"/>
                                  </w:rPr>
                                </w:pPr>
                                <w:r>
                                  <w:rPr>
                                    <w:rFonts w:ascii="Arial" w:eastAsia="Arial" w:hAnsi="Arial" w:cs="Arial"/>
                                    <w:color w:val="000000"/>
                                    <w:sz w:val="14"/>
                                    <w:szCs w:val="24"/>
                                  </w:rPr>
                                  <w:t>-</w:t>
                                </w:r>
                                <w:r w:rsidRPr="006B090B">
                                  <w:rPr>
                                    <w:rFonts w:ascii="Arial" w:eastAsia="Arial" w:hAnsi="Arial" w:cs="Arial"/>
                                    <w:color w:val="000000"/>
                                    <w:sz w:val="14"/>
                                    <w:szCs w:val="24"/>
                                  </w:rPr>
                                  <w:t>Positioning climate adaptation as an investable sector through thought leadership.</w:t>
                                </w:r>
                              </w:p>
                              <w:p w14:paraId="1E6C5920" w14:textId="77777777" w:rsidR="00257829" w:rsidRDefault="00257829">
                                <w:pPr>
                                  <w:ind w:left="425" w:firstLine="425"/>
                                  <w:textDirection w:val="btLr"/>
                                </w:pPr>
                              </w:p>
                            </w:txbxContent>
                          </wps:txbx>
                          <wps:bodyPr spcFirstLastPara="1" wrap="square" lIns="91425" tIns="45700" rIns="91425" bIns="45700" anchor="ctr" anchorCtr="0">
                            <a:noAutofit/>
                          </wps:bodyPr>
                        </wps:wsp>
                        <wps:wsp>
                          <wps:cNvPr id="1628947793" name="Rectangle 1628947793"/>
                          <wps:cNvSpPr/>
                          <wps:spPr>
                            <a:xfrm>
                              <a:off x="3499788" y="4533799"/>
                              <a:ext cx="3158400" cy="1020300"/>
                            </a:xfrm>
                            <a:prstGeom prst="rect">
                              <a:avLst/>
                            </a:prstGeom>
                            <a:solidFill>
                              <a:schemeClr val="lt1"/>
                            </a:solidFill>
                            <a:ln w="12700" cap="flat" cmpd="sng">
                              <a:solidFill>
                                <a:srgbClr val="009CDC"/>
                              </a:solidFill>
                              <a:prstDash val="solid"/>
                              <a:miter lim="800000"/>
                              <a:headEnd type="none" w="sm" len="sm"/>
                              <a:tailEnd type="none" w="sm" len="sm"/>
                            </a:ln>
                          </wps:spPr>
                          <wps:txbx>
                            <w:txbxContent>
                              <w:p w14:paraId="1E6C5923" w14:textId="49F3FA42" w:rsidR="00257829" w:rsidRDefault="00E34D9C" w:rsidP="00352443">
                                <w:pPr>
                                  <w:ind w:left="-90"/>
                                  <w:jc w:val="left"/>
                                  <w:textDirection w:val="btLr"/>
                                </w:pPr>
                                <w:r w:rsidRPr="006B090B">
                                  <w:rPr>
                                    <w:rFonts w:ascii="Fira Sans" w:eastAsia="Fira Sans" w:hAnsi="Fira Sans" w:cs="Fira Sans"/>
                                    <w:color w:val="000000"/>
                                    <w:sz w:val="14"/>
                                    <w:szCs w:val="24"/>
                                  </w:rPr>
                                  <w:t>A total of 11 knowledge products were produced and disseminated, including the flagship State of Climate Tech in Africa 2023 report, which received 14,000+ impressions.</w:t>
                                </w:r>
                                <w:r w:rsidR="006B090B" w:rsidRPr="006B090B">
                                  <w:rPr>
                                    <w:sz w:val="24"/>
                                    <w:szCs w:val="24"/>
                                  </w:rPr>
                                  <w:t xml:space="preserve"> </w:t>
                                </w:r>
                                <w:r w:rsidRPr="006B090B">
                                  <w:rPr>
                                    <w:rFonts w:ascii="Fira Sans" w:eastAsia="Fira Sans" w:hAnsi="Fira Sans" w:cs="Fira Sans"/>
                                    <w:color w:val="000000"/>
                                    <w:sz w:val="14"/>
                                    <w:szCs w:val="24"/>
                                  </w:rPr>
                                  <w:t>A Gender–Climate Nexus Brief was developed, categorizing startups into “gender aware,” “gender accommodating,” and “gender transformative,” and informing future gender integration strategies.</w:t>
                                </w:r>
                                <w:r w:rsidR="006B090B" w:rsidRPr="006B090B">
                                  <w:rPr>
                                    <w:sz w:val="24"/>
                                    <w:szCs w:val="24"/>
                                  </w:rPr>
                                  <w:t xml:space="preserve"> </w:t>
                                </w:r>
                              </w:p>
                            </w:txbxContent>
                          </wps:txbx>
                          <wps:bodyPr spcFirstLastPara="1" wrap="square" lIns="91425" tIns="45700" rIns="91425" bIns="45700" anchor="ctr" anchorCtr="0">
                            <a:noAutofit/>
                          </wps:bodyPr>
                        </wps:wsp>
                        <wps:wsp>
                          <wps:cNvPr id="1412811324" name="Free-form: Shape 1412811324"/>
                          <wps:cNvSpPr/>
                          <wps:spPr>
                            <a:xfrm>
                              <a:off x="6729700" y="3437500"/>
                              <a:ext cx="1493570" cy="1020763"/>
                            </a:xfrm>
                            <a:custGeom>
                              <a:avLst/>
                              <a:gdLst/>
                              <a:ahLst/>
                              <a:cxnLst/>
                              <a:rect l="l" t="t" r="r" b="b"/>
                              <a:pathLst>
                                <a:path w="2643486" h="1115588" extrusionOk="0">
                                  <a:moveTo>
                                    <a:pt x="181086" y="0"/>
                                  </a:moveTo>
                                  <a:lnTo>
                                    <a:pt x="2643486" y="0"/>
                                  </a:lnTo>
                                  <a:lnTo>
                                    <a:pt x="2643486" y="1115588"/>
                                  </a:lnTo>
                                  <a:lnTo>
                                    <a:pt x="181086" y="1115588"/>
                                  </a:lnTo>
                                  <a:lnTo>
                                    <a:pt x="181086" y="737685"/>
                                  </a:lnTo>
                                  <a:lnTo>
                                    <a:pt x="180000" y="737794"/>
                                  </a:lnTo>
                                  <a:cubicBezTo>
                                    <a:pt x="80589" y="737794"/>
                                    <a:pt x="0" y="657205"/>
                                    <a:pt x="0" y="557794"/>
                                  </a:cubicBezTo>
                                  <a:cubicBezTo>
                                    <a:pt x="0" y="458383"/>
                                    <a:pt x="80589" y="377794"/>
                                    <a:pt x="180000" y="377794"/>
                                  </a:cubicBezTo>
                                  <a:lnTo>
                                    <a:pt x="181086" y="377904"/>
                                  </a:lnTo>
                                  <a:close/>
                                </a:path>
                              </a:pathLst>
                            </a:custGeom>
                            <a:solidFill>
                              <a:schemeClr val="lt1"/>
                            </a:solidFill>
                            <a:ln w="12700" cap="flat" cmpd="sng">
                              <a:solidFill>
                                <a:srgbClr val="009CDC"/>
                              </a:solidFill>
                              <a:prstDash val="solid"/>
                              <a:miter lim="800000"/>
                              <a:headEnd type="none" w="sm" len="sm"/>
                              <a:tailEnd type="none" w="sm" len="sm"/>
                            </a:ln>
                          </wps:spPr>
                          <wps:txbx>
                            <w:txbxContent>
                              <w:p w14:paraId="1E6C5924"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Startups address critical capacity gaps.</w:t>
                                </w:r>
                                <w:r w:rsidRPr="006B090B">
                                  <w:rPr>
                                    <w:rFonts w:ascii="Fira Sans" w:eastAsia="Fira Sans" w:hAnsi="Fira Sans" w:cs="Fira Sans"/>
                                    <w:color w:val="000000"/>
                                    <w:sz w:val="14"/>
                                    <w:szCs w:val="24"/>
                                  </w:rPr>
                                  <w:br/>
                                </w:r>
                              </w:p>
                              <w:p w14:paraId="1E6C5925"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Junior experts gain climate–fintech experience.</w:t>
                                </w:r>
                              </w:p>
                              <w:p w14:paraId="1E6C5926" w14:textId="77777777" w:rsidR="00257829" w:rsidRDefault="00257829">
                                <w:pPr>
                                  <w:ind w:left="432" w:firstLine="864"/>
                                  <w:textDirection w:val="btLr"/>
                                </w:pPr>
                              </w:p>
                            </w:txbxContent>
                          </wps:txbx>
                          <wps:bodyPr spcFirstLastPara="1" wrap="square" lIns="91425" tIns="45700" rIns="91425" bIns="45700" anchor="ctr" anchorCtr="0">
                            <a:noAutofit/>
                          </wps:bodyPr>
                        </wps:wsp>
                      </wpg:grpSp>
                    </wpg:wgp>
                  </a:graphicData>
                </a:graphic>
              </wp:anchor>
            </w:drawing>
          </mc:Choice>
          <mc:Fallback>
            <w:pict>
              <v:group w14:anchorId="1E6C5864" id="Group 2051796410" o:spid="_x0000_s1113" style="position:absolute;left:0;text-align:left;margin-left:-34.2pt;margin-top:2.3pt;width:713.3pt;height:511.05pt;z-index:251658255" coordorigin="8157,5349" coordsize="90598,6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">
                <v:group id="Group 1467675032" o:spid="_x0000_s1114" style="position:absolute;left:8164;top:5349;width:90591;height:64901" coordorigin="2411,2386" coordsize="101959,70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">
                  <v:rect id="Rectangle 282753010" o:spid="_x0000_s1115" style="position:absolute;left:2411;top:2386;width:101960;height:708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" filled="f" stroked="f">
                    <v:textbox inset="2.53958mm,2.53958mm,2.53958mm,2.53958mm">
                      <w:txbxContent>
                        <w:p w14:paraId="1E6C58C2" w14:textId="77777777" w:rsidR="00257829" w:rsidRDefault="00257829">
                          <w:pPr>
                            <w:jc w:val="left"/>
                            <w:textDirection w:val="btLr"/>
                          </w:pPr>
                        </w:p>
                      </w:txbxContent>
                    </v:textbox>
                  </v:rect>
                  <v:group id="Group 744254918" o:spid="_x0000_s1116" style="position:absolute;left:2475;top:2386;width:101896;height:70825" coordorigin="-73" coordsize="101896,70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">
                    <v:rect id="Rectangle 1588505444" o:spid="_x0000_s1117" style="position:absolute;width:101822;height:708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" filled="f" stroked="f">
                      <v:textbox inset="2.53958mm,2.53958mm,2.53958mm,2.53958mm">
                        <w:txbxContent>
                          <w:p w14:paraId="1E6C58C3" w14:textId="77777777" w:rsidR="00257829" w:rsidRDefault="00257829">
                            <w:pPr>
                              <w:jc w:val="left"/>
                              <w:textDirection w:val="btLr"/>
                            </w:pPr>
                          </w:p>
                        </w:txbxContent>
                      </v:textbox>
                    </v:rect>
                    <v:oval id="Oval 723332431" o:spid="_x0000_s1118" style="position:absolute;left:74699;top:57114;width:1968;height:1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" fillcolor="#f47a42" strokecolor="#f60" strokeweight="1pt">
                      <v:stroke startarrowwidth="narrow" startarrowlength="short" endarrowwidth="narrow" endarrowlength="short" joinstyle="miter"/>
                      <v:textbox inset="2.53958mm,2.53958mm,2.53958mm,2.53958mm">
                        <w:txbxContent>
                          <w:p w14:paraId="1E6C58C4" w14:textId="77777777" w:rsidR="00257829" w:rsidRDefault="00257829">
                            <w:pPr>
                              <w:jc w:val="left"/>
                              <w:textDirection w:val="btLr"/>
                            </w:pPr>
                          </w:p>
                        </w:txbxContent>
                      </v:textbox>
                    </v:oval>
                    <v:group id="Group 2091580084" o:spid="_x0000_s1119" style="position:absolute;left:-73;top:312;width:91853;height:70498" coordorigin="-73,312" coordsize="91853,70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">
                      <v:group id="Group 1333327819" o:spid="_x0000_s1120" style="position:absolute;left:32349;top:8386;width:47428;height:22723" coordorigin="-1874,578" coordsize="47447,22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">
                        <v:shape id="Free-form: Shape 847507332" o:spid="_x0000_s1121" style="position:absolute;left:30637;top:11650;width:14936;height:11658;visibility:visible;mso-wrap-style:square;v-text-anchor:middle" coordsize="2643486,11155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" adj="-11796480,,5400" path="m181086,l2643486,r,1115588l181086,1115588r,-377903l180000,737794c80589,737794,,657205,,557794,,458383,80589,377794,180000,377794r1086,110l181086,xe" fillcolor="white [3201]" strokecolor="#009cdc" strokeweight="1pt">
                          <v:stroke startarrowwidth="narrow" startarrowlength="short" endarrowwidth="narrow" endarrowlength="short" joinstyle="miter"/>
                          <v:formulas/>
                          <v:path arrowok="t" o:extrusionok="f" o:connecttype="custom" textboxrect="0,0,2643486,1115588"/>
                          <v:textbox inset="2.53958mm,1.2694mm,2.53958mm,1.2694mm">
                            <w:txbxContent>
                              <w:p w14:paraId="1E6C58C5"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Investor confidence in adaptation startups increases.</w:t>
                                </w:r>
                                <w:r w:rsidRPr="006B090B">
                                  <w:rPr>
                                    <w:rFonts w:ascii="Fira Sans" w:eastAsia="Fira Sans" w:hAnsi="Fira Sans" w:cs="Fira Sans"/>
                                    <w:color w:val="000000"/>
                                    <w:sz w:val="14"/>
                                    <w:szCs w:val="24"/>
                                  </w:rPr>
                                  <w:br/>
                                </w:r>
                              </w:p>
                              <w:p w14:paraId="1E6C58C6"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Capital mobilized for scaling early-stage ventures.</w:t>
                                </w:r>
                              </w:p>
                              <w:p w14:paraId="1E6C58C7" w14:textId="77777777" w:rsidR="00257829" w:rsidRDefault="00257829">
                                <w:pPr>
                                  <w:ind w:left="432" w:firstLine="864"/>
                                  <w:textDirection w:val="btLr"/>
                                </w:pPr>
                              </w:p>
                            </w:txbxContent>
                          </v:textbox>
                        </v:shape>
                        <v:group id="Group 1085418400" o:spid="_x0000_s1122" style="position:absolute;left:-1874;top:578;width:47304;height:22727" coordorigin="-1950,578" coordsize="47304,2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">
                          <v:rect id="Rectangle 738510709" o:spid="_x0000_s1123" style="position:absolute;left:-1950;top:11452;width:31745;height:118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E6C58CB" w14:textId="1C5C57C1" w:rsidR="00257829" w:rsidRDefault="00E34D9C" w:rsidP="00352443">
                                  <w:pPr>
                                    <w:ind w:left="-90"/>
                                    <w:jc w:val="left"/>
                                    <w:textDirection w:val="btLr"/>
                                  </w:pPr>
                                  <w:r w:rsidRPr="006B090B">
                                    <w:rPr>
                                      <w:rFonts w:ascii="Fira Sans" w:eastAsia="Fira Sans" w:hAnsi="Fira Sans" w:cs="Fira Sans"/>
                                      <w:color w:val="000000"/>
                                      <w:sz w:val="14"/>
                                      <w:szCs w:val="24"/>
                                    </w:rPr>
                                    <w:t xml:space="preserve">Curated introductions between startups and investors were facilitated, with 52 direct matches made, contributing to the mobilization of USD 3.3 million in follow-on funding across four </w:t>
                                  </w:r>
                                  <w:r w:rsidR="006B090B" w:rsidRPr="006B090B">
                                    <w:rPr>
                                      <w:rFonts w:ascii="Fira Sans" w:eastAsia="Fira Sans" w:hAnsi="Fira Sans" w:cs="Fira Sans"/>
                                      <w:color w:val="000000"/>
                                      <w:sz w:val="14"/>
                                      <w:szCs w:val="24"/>
                                    </w:rPr>
                                    <w:t>startups. Investor</w:t>
                                  </w:r>
                                  <w:r w:rsidRPr="006B090B">
                                    <w:rPr>
                                      <w:rFonts w:ascii="Fira Sans" w:eastAsia="Fira Sans" w:hAnsi="Fira Sans" w:cs="Fira Sans"/>
                                      <w:color w:val="000000"/>
                                      <w:sz w:val="14"/>
                                      <w:szCs w:val="24"/>
                                    </w:rPr>
                                    <w:t xml:space="preserve"> convenings were organized through demo days, COP side events, and webinars, which showcased startups and improved investor awareness of adaptation as an investable sector.</w:t>
                                  </w:r>
                                  <w:r w:rsidR="006B090B" w:rsidRPr="006B090B">
                                    <w:rPr>
                                      <w:sz w:val="24"/>
                                      <w:szCs w:val="24"/>
                                    </w:rPr>
                                    <w:t xml:space="preserve"> </w:t>
                                  </w:r>
                                  <w:r w:rsidRPr="006B090B">
                                    <w:rPr>
                                      <w:rFonts w:ascii="Fira Sans" w:eastAsia="Fira Sans" w:hAnsi="Fira Sans" w:cs="Fira Sans"/>
                                      <w:color w:val="000000"/>
                                      <w:sz w:val="14"/>
                                      <w:szCs w:val="24"/>
                                    </w:rPr>
                                    <w:t>Investor-facing knowledge briefs and investment theses were published and disseminated, enhancing the credibility</w:t>
                                  </w:r>
                                  <w:r w:rsidR="006B090B">
                                    <w:rPr>
                                      <w:rFonts w:ascii="Fira Sans" w:eastAsia="Fira Sans" w:hAnsi="Fira Sans" w:cs="Fira Sans"/>
                                      <w:color w:val="000000"/>
                                      <w:sz w:val="14"/>
                                      <w:szCs w:val="24"/>
                                    </w:rPr>
                                    <w:t>.</w:t>
                                  </w:r>
                                </w:p>
                                <w:p w14:paraId="1E6C58CC" w14:textId="77777777" w:rsidR="00257829" w:rsidRDefault="00257829" w:rsidP="006B090B">
                                  <w:pPr>
                                    <w:ind w:left="282" w:right="158" w:firstLine="282"/>
                                    <w:textDirection w:val="btLr"/>
                                  </w:pPr>
                                </w:p>
                              </w:txbxContent>
                            </v:textbox>
                          </v:rect>
                          <v:shape id="Free-form: Shape 125454059" o:spid="_x0000_s1124" style="position:absolute;left:30484;top:578;width:14869;height:10319;visibility:visible;mso-wrap-style:square;v-text-anchor:middle" coordsize="2643486,11155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" adj="-11796480,,5400" path="m181086,l2643486,r,1115588l181086,1115588r,-377903l180000,737794c80589,737794,,657205,,557794,,458383,80589,377794,180000,377794r1086,110l181086,xe" fillcolor="white [3201]" strokecolor="#009cdc" strokeweight="1pt">
                            <v:stroke startarrowwidth="narrow" startarrowlength="short" endarrowwidth="narrow" endarrowlength="short" joinstyle="miter"/>
                            <v:formulas/>
                            <v:path arrowok="t" o:extrusionok="f" o:connecttype="custom" textboxrect="0,0,2643486,1115588"/>
                            <v:textbox inset="2.53958mm,1.2694mm,2.53958mm,1.2694mm">
                              <w:txbxContent>
                                <w:p w14:paraId="1E6C58CD"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Startups professionalize operations and systems.</w:t>
                                  </w:r>
                                  <w:r w:rsidRPr="006B090B">
                                    <w:rPr>
                                      <w:rFonts w:ascii="Fira Sans" w:eastAsia="Fira Sans" w:hAnsi="Fira Sans" w:cs="Fira Sans"/>
                                      <w:color w:val="000000"/>
                                      <w:sz w:val="14"/>
                                      <w:szCs w:val="24"/>
                                    </w:rPr>
                                    <w:br/>
                                  </w:r>
                                </w:p>
                                <w:p w14:paraId="1E6C58CE"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Ventures demonstrate improved investor readiness.</w:t>
                                  </w:r>
                                </w:p>
                                <w:p w14:paraId="1E6C58CF" w14:textId="77777777" w:rsidR="00257829" w:rsidRPr="006B090B" w:rsidRDefault="00257829" w:rsidP="006B090B">
                                  <w:pPr>
                                    <w:ind w:left="90"/>
                                    <w:jc w:val="left"/>
                                    <w:textDirection w:val="btLr"/>
                                    <w:rPr>
                                      <w:sz w:val="24"/>
                                      <w:szCs w:val="24"/>
                                    </w:rPr>
                                  </w:pPr>
                                </w:p>
                              </w:txbxContent>
                            </v:textbox>
                          </v:shape>
                        </v:group>
                      </v:group>
                      <v:group id="Group 134273453" o:spid="_x0000_s1125" style="position:absolute;left:-73;top:312;width:91853;height:70498" coordorigin="-73,312" coordsize="91853,70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">
                        <v:group id="Group 1902035555" o:spid="_x0000_s1126" style="position:absolute;left:35023;top:54301;width:37266;height:16509" coordorigin="-4" coordsize="37265,16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">
                          <v:group id="Group 1830058555" o:spid="_x0000_s1127" style="position:absolute;left:-4;top:8700;width:22792;height:7809" coordorigin="-4,-21" coordsize="22792,7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">
                            <v:rect id="Rectangle 805663447" o:spid="_x0000_s1128" style="position:absolute;left:-4;top:-21;width:20065;height:78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" fillcolor="white [3201]" strokecolor="#009cdc" strokeweight="1pt">
                              <v:stroke startarrowwidth="narrow" startarrowlength="short" endarrowwidth="narrow" endarrowlength="short"/>
                              <v:textbox inset="2.53958mm,1.2694mm,2.53958mm,1.2694mm">
                                <w:txbxContent>
                                  <w:p w14:paraId="1E6C58D5" w14:textId="11CD4054" w:rsidR="00257829" w:rsidRPr="00352443" w:rsidRDefault="00E34D9C" w:rsidP="00352443">
                                    <w:pPr>
                                      <w:jc w:val="left"/>
                                      <w:textDirection w:val="btLr"/>
                                      <w:rPr>
                                        <w:sz w:val="24"/>
                                        <w:szCs w:val="24"/>
                                      </w:rPr>
                                    </w:pPr>
                                    <w:r w:rsidRPr="00352443">
                                      <w:rPr>
                                        <w:rFonts w:ascii="Fira Sans" w:eastAsia="Fira Sans" w:hAnsi="Fira Sans" w:cs="Fira Sans"/>
                                        <w:color w:val="000000"/>
                                        <w:sz w:val="14"/>
                                        <w:szCs w:val="24"/>
                                      </w:rPr>
                                      <w:t>Gender targets lead to systemic inclusion</w:t>
                                    </w:r>
                                    <w:r w:rsidR="00352443" w:rsidRPr="00352443">
                                      <w:rPr>
                                        <w:rFonts w:ascii="Fira Sans" w:eastAsia="Fira Sans" w:hAnsi="Fira Sans" w:cs="Fira Sans"/>
                                        <w:color w:val="000000"/>
                                        <w:sz w:val="14"/>
                                        <w:szCs w:val="24"/>
                                      </w:rPr>
                                      <w:t xml:space="preserve">. </w:t>
                                    </w:r>
                                    <w:r w:rsidRPr="00352443">
                                      <w:rPr>
                                        <w:rFonts w:ascii="Fira Sans" w:eastAsia="Fira Sans" w:hAnsi="Fira Sans" w:cs="Fira Sans"/>
                                        <w:color w:val="000000"/>
                                        <w:sz w:val="14"/>
                                        <w:szCs w:val="24"/>
                                      </w:rPr>
                                      <w:t>Follow-on funding cycles are long but can be bridged with catalytic finance.</w:t>
                                    </w:r>
                                    <w:r w:rsidR="00352443" w:rsidRPr="00352443">
                                      <w:rPr>
                                        <w:rFonts w:ascii="Fira Sans" w:eastAsia="Fira Sans" w:hAnsi="Fira Sans" w:cs="Fira Sans"/>
                                        <w:color w:val="000000"/>
                                        <w:sz w:val="14"/>
                                        <w:szCs w:val="24"/>
                                      </w:rPr>
                                      <w:t xml:space="preserve"> </w:t>
                                    </w:r>
                                    <w:r w:rsidRPr="00352443">
                                      <w:rPr>
                                        <w:rFonts w:ascii="Fira Sans" w:eastAsia="Fira Sans" w:hAnsi="Fira Sans" w:cs="Fira Sans"/>
                                        <w:color w:val="000000"/>
                                        <w:sz w:val="14"/>
                                        <w:szCs w:val="24"/>
                                      </w:rPr>
                                      <w:t>Ecosystem initiatives are complementary</w:t>
                                    </w:r>
                                    <w:r w:rsidR="00352443">
                                      <w:rPr>
                                        <w:rFonts w:ascii="Fira Sans" w:eastAsia="Fira Sans" w:hAnsi="Fira Sans" w:cs="Fira Sans"/>
                                        <w:color w:val="000000"/>
                                        <w:sz w:val="14"/>
                                        <w:szCs w:val="24"/>
                                      </w:rPr>
                                      <w:t>.</w:t>
                                    </w:r>
                                  </w:p>
                                  <w:p w14:paraId="1E6C58D6" w14:textId="77777777" w:rsidR="00257829" w:rsidRDefault="00257829">
                                    <w:pPr>
                                      <w:textDirection w:val="btLr"/>
                                    </w:pPr>
                                  </w:p>
                                  <w:p w14:paraId="1E6C58D7" w14:textId="77777777" w:rsidR="00257829" w:rsidRDefault="00257829">
                                    <w:pPr>
                                      <w:textDirection w:val="btLr"/>
                                    </w:pPr>
                                  </w:p>
                                </w:txbxContent>
                              </v:textbox>
                            </v:rect>
                            <v:oval id="Oval 1760911683" o:spid="_x0000_s1129" style="position:absolute;left:20820;top:2672;width:1968;height:1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" fillcolor="#f47a42" strokecolor="#f47a42" strokeweight="1pt">
                              <v:stroke startarrowwidth="narrow" startarrowlength="short" endarrowwidth="narrow" endarrowlength="short" joinstyle="miter"/>
                              <v:textbox inset="2.53958mm,2.53958mm,2.53958mm,2.53958mm">
                                <w:txbxContent>
                                  <w:p w14:paraId="1E6C58D8" w14:textId="77777777" w:rsidR="00257829" w:rsidRDefault="00257829">
                                    <w:pPr>
                                      <w:jc w:val="left"/>
                                      <w:textDirection w:val="btLr"/>
                                    </w:pPr>
                                  </w:p>
                                </w:txbxContent>
                              </v:textbox>
                            </v:oval>
                          </v:group>
                          <v:rect id="Rectangle 988571644" o:spid="_x0000_s1130" style="position:absolute;left:19132;width:18129;height:7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E6C58D9" w14:textId="77777777" w:rsidR="00257829" w:rsidRPr="00352443" w:rsidRDefault="00E34D9C" w:rsidP="00352443">
                                  <w:pPr>
                                    <w:textDirection w:val="btLr"/>
                                    <w:rPr>
                                      <w:sz w:val="24"/>
                                      <w:szCs w:val="24"/>
                                    </w:rPr>
                                  </w:pPr>
                                  <w:r w:rsidRPr="00352443">
                                    <w:rPr>
                                      <w:rFonts w:ascii="Fira Sans" w:eastAsia="Fira Sans" w:hAnsi="Fira Sans" w:cs="Fira Sans"/>
                                      <w:color w:val="000000"/>
                                      <w:sz w:val="14"/>
                                      <w:szCs w:val="24"/>
                                    </w:rPr>
                                    <w:t>Partnerships with universities and donors enable talent pipeline continuation.</w:t>
                                  </w:r>
                                </w:p>
                              </w:txbxContent>
                            </v:textbox>
                          </v:rect>
                        </v:group>
                        <v:group id="Group 528185631" o:spid="_x0000_s1131" style="position:absolute;left:-73;top:312;width:91853;height:70395" coordorigin="-73,312" coordsize="91853,70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">
                          <v:group id="Group 483808814" o:spid="_x0000_s1132" style="position:absolute;left:-73;top:312;width:86605;height:70395" coordorigin="-73,312" coordsize="86606,70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">
                            <v:group id="Group 337771891" o:spid="_x0000_s1133" style="position:absolute;left:13348;top:312;width:73184;height:7557" coordorigin="-892,1647" coordsize="73901,7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">
                              <v:shape id="Straight Arrow Connector 1508870626" o:spid="_x0000_s1134" type="#_x0000_t32" style="position:absolute;left:1287;top:5605;width:71721;height:19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" strokecolor="#009cde" strokeweight="1pt">
                                <v:stroke startarrowwidth="narrow" startarrowlength="short" endarrowwidth="narrow" endarrowlength="short" endcap="round"/>
                              </v:shape>
                              <v:oval id="Oval 38053719" o:spid="_x0000_s1135" style="position:absolute;left:-209;top:1647;width:7484;height:72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" fillcolor="white [3201]" strokecolor="#009cdc" strokeweight="1pt">
                                <v:stroke startarrowwidth="narrow" startarrowlength="short" endarrowwidth="narrow" endarrowlength="short" joinstyle="miter"/>
                                <v:textbox inset="2.53958mm,2.53958mm,2.53958mm,2.53958mm">
                                  <w:txbxContent>
                                    <w:p w14:paraId="1E6C58DA" w14:textId="77777777" w:rsidR="00257829" w:rsidRDefault="00257829">
                                      <w:pPr>
                                        <w:jc w:val="left"/>
                                        <w:textDirection w:val="btLr"/>
                                      </w:pPr>
                                    </w:p>
                                  </w:txbxContent>
                                </v:textbox>
                              </v:oval>
                              <v:rect id="Rectangle 445624896" o:spid="_x0000_s1136" style="position:absolute;left:-892;top:3947;width:8978;height:3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" filled="f" stroked="f">
                                <v:textbox inset="2.53958mm,1.2694mm,2.53958mm,1.2694mm">
                                  <w:txbxContent>
                                    <w:p w14:paraId="1E6C58DB" w14:textId="77777777" w:rsidR="00257829" w:rsidRDefault="00E34D9C">
                                      <w:pPr>
                                        <w:jc w:val="center"/>
                                        <w:textDirection w:val="btLr"/>
                                      </w:pPr>
                                      <w:r>
                                        <w:rPr>
                                          <w:rFonts w:ascii="Fira Sans" w:eastAsia="Fira Sans" w:hAnsi="Fira Sans" w:cs="Fira Sans"/>
                                          <w:b/>
                                          <w:color w:val="595959"/>
                                          <w:sz w:val="18"/>
                                        </w:rPr>
                                        <w:t>ACTIVITIES</w:t>
                                      </w:r>
                                    </w:p>
                                  </w:txbxContent>
                                </v:textbox>
                              </v:rect>
                              <v:oval id="Oval 1809763889" o:spid="_x0000_s1137" style="position:absolute;left:55680;top:1647;width:7485;height:72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" fillcolor="white [3201]" strokecolor="#009cdc" strokeweight="1pt">
                                <v:stroke startarrowwidth="narrow" startarrowlength="short" endarrowwidth="narrow" endarrowlength="short" joinstyle="miter"/>
                                <v:textbox inset="2.53958mm,2.53958mm,2.53958mm,2.53958mm">
                                  <w:txbxContent>
                                    <w:p w14:paraId="1E6C58DC" w14:textId="77777777" w:rsidR="00257829" w:rsidRDefault="00257829">
                                      <w:pPr>
                                        <w:jc w:val="left"/>
                                        <w:textDirection w:val="btLr"/>
                                      </w:pPr>
                                    </w:p>
                                  </w:txbxContent>
                                </v:textbox>
                              </v:oval>
                              <v:rect id="Rectangle 1940270778" o:spid="_x0000_s1138" style="position:absolute;left:54590;top:2188;width:9408;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" filled="f" stroked="f">
                                <v:textbox inset="2.53958mm,1.2694mm,2.53958mm,1.2694mm">
                                  <w:txbxContent>
                                    <w:p w14:paraId="1E6C58DD" w14:textId="77777777" w:rsidR="00257829" w:rsidRDefault="00E34D9C">
                                      <w:pPr>
                                        <w:jc w:val="center"/>
                                        <w:textDirection w:val="btLr"/>
                                      </w:pPr>
                                      <w:r>
                                        <w:rPr>
                                          <w:rFonts w:ascii="Fira Sans" w:eastAsia="Fira Sans" w:hAnsi="Fira Sans" w:cs="Fira Sans"/>
                                          <w:b/>
                                          <w:color w:val="595959"/>
                                          <w:sz w:val="18"/>
                                        </w:rPr>
                                        <w:t>SHORT TERM</w:t>
                                      </w:r>
                                    </w:p>
                                    <w:p w14:paraId="1E6C58DE" w14:textId="77777777" w:rsidR="00257829" w:rsidRDefault="00E34D9C">
                                      <w:pPr>
                                        <w:jc w:val="center"/>
                                        <w:textDirection w:val="btLr"/>
                                      </w:pPr>
                                      <w:r>
                                        <w:rPr>
                                          <w:rFonts w:ascii="Fira Sans" w:eastAsia="Fira Sans" w:hAnsi="Fira Sans" w:cs="Fira Sans"/>
                                          <w:b/>
                                          <w:color w:val="595959"/>
                                          <w:sz w:val="18"/>
                                        </w:rPr>
                                        <w:t>OUTCOMES</w:t>
                                      </w:r>
                                    </w:p>
                                  </w:txbxContent>
                                </v:textbox>
                              </v:rect>
                              <v:oval id="Oval 1832926327" o:spid="_x0000_s1139" style="position:absolute;left:31481;top:2190;width:7482;height:70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" fillcolor="white [3201]" strokecolor="#009cdc" strokeweight="1pt">
                                <v:stroke startarrowwidth="narrow" startarrowlength="short" endarrowwidth="narrow" endarrowlength="short" joinstyle="miter"/>
                                <v:textbox inset="2.53958mm,2.53958mm,2.53958mm,2.53958mm">
                                  <w:txbxContent>
                                    <w:p w14:paraId="1E6C58DF" w14:textId="77777777" w:rsidR="00257829" w:rsidRDefault="00257829">
                                      <w:pPr>
                                        <w:jc w:val="left"/>
                                        <w:textDirection w:val="btLr"/>
                                      </w:pPr>
                                    </w:p>
                                  </w:txbxContent>
                                </v:textbox>
                              </v:oval>
                              <v:rect id="Rectangle 519579273" o:spid="_x0000_s1140" style="position:absolute;left:30530;top:4561;width:9789;height:3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" filled="f" stroked="f">
                                <v:textbox inset="2.53958mm,1.2694mm,2.53958mm,1.2694mm">
                                  <w:txbxContent>
                                    <w:p w14:paraId="1E6C58E0" w14:textId="77777777" w:rsidR="00257829" w:rsidRDefault="00E34D9C">
                                      <w:pPr>
                                        <w:jc w:val="center"/>
                                        <w:textDirection w:val="btLr"/>
                                      </w:pPr>
                                      <w:r>
                                        <w:rPr>
                                          <w:rFonts w:ascii="Fira Sans" w:eastAsia="Fira Sans" w:hAnsi="Fira Sans" w:cs="Fira Sans"/>
                                          <w:b/>
                                          <w:color w:val="595959"/>
                                          <w:sz w:val="18"/>
                                        </w:rPr>
                                        <w:t>OUTPUTS</w:t>
                                      </w:r>
                                    </w:p>
                                  </w:txbxContent>
                                </v:textbox>
                              </v:rect>
                            </v:group>
                            <v:group id="Group 318740506" o:spid="_x0000_s1141" style="position:absolute;left:-73;top:8077;width:64080;height:62630" coordorigin="-73" coordsize="64081,62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">
                              <v:rect id="Rectangle 280626625" o:spid="_x0000_s1142" style="position:absolute;left:32423;top:23753;width:31584;height:102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" fillcolor="white [3201]" strokecolor="#009cdc" strokeweight="1pt">
                                <v:stroke startarrowwidth="narrow" startarrowlength="short" endarrowwidth="narrow" endarrowlength="short"/>
                                <v:textbox inset="2.53958mm,1.2694mm,2.53958mm,1.2694mm">
                                  <w:txbxContent>
                                    <w:p w14:paraId="1E6C58E5" w14:textId="2E603515" w:rsidR="00257829" w:rsidRPr="006B090B" w:rsidRDefault="00E34D9C" w:rsidP="00352443">
                                      <w:pPr>
                                        <w:ind w:left="-90"/>
                                        <w:jc w:val="left"/>
                                        <w:textDirection w:val="btLr"/>
                                        <w:rPr>
                                          <w:sz w:val="24"/>
                                          <w:szCs w:val="24"/>
                                        </w:rPr>
                                      </w:pPr>
                                      <w:r w:rsidRPr="006B090B">
                                        <w:rPr>
                                          <w:rFonts w:ascii="Fira Sans" w:eastAsia="Fira Sans" w:hAnsi="Fira Sans" w:cs="Fira Sans"/>
                                          <w:color w:val="000000"/>
                                          <w:sz w:val="14"/>
                                          <w:szCs w:val="24"/>
                                        </w:rPr>
                                        <w:t>Junior experts filled gaps in areas such as product redesign, CFO-level financial management, farmer engagement, and marketing support.</w:t>
                                      </w:r>
                                      <w:r w:rsidR="006B090B">
                                        <w:rPr>
                                          <w:sz w:val="24"/>
                                          <w:szCs w:val="24"/>
                                        </w:rPr>
                                        <w:t xml:space="preserve"> </w:t>
                                      </w:r>
                                      <w:r w:rsidRPr="006B090B">
                                        <w:rPr>
                                          <w:rFonts w:ascii="Fira Sans" w:eastAsia="Fira Sans" w:hAnsi="Fira Sans" w:cs="Fira Sans"/>
                                          <w:color w:val="000000"/>
                                          <w:sz w:val="14"/>
                                          <w:szCs w:val="24"/>
                                        </w:rPr>
                                        <w:t>Several placements were retained beyond the project period, demonstrating proof-of-concept for talent pipeline approaches to support green jobs.</w:t>
                                      </w:r>
                                      <w:r w:rsidR="006B090B">
                                        <w:rPr>
                                          <w:sz w:val="24"/>
                                          <w:szCs w:val="24"/>
                                        </w:rPr>
                                        <w:t xml:space="preserve"> </w:t>
                                      </w:r>
                                      <w:r w:rsidRPr="006B090B">
                                        <w:rPr>
                                          <w:rFonts w:ascii="Fira Sans" w:eastAsia="Fira Sans" w:hAnsi="Fira Sans" w:cs="Fira Sans"/>
                                          <w:color w:val="000000"/>
                                          <w:sz w:val="14"/>
                                          <w:szCs w:val="24"/>
                                        </w:rPr>
                                        <w:t>Startups reported that junior experts were “transformative,” significantly improving organizational efficiency.</w:t>
                                      </w:r>
                                    </w:p>
                                    <w:p w14:paraId="1E6C58E6" w14:textId="77777777" w:rsidR="00257829" w:rsidRDefault="00257829" w:rsidP="006B090B">
                                      <w:pPr>
                                        <w:spacing w:line="275" w:lineRule="auto"/>
                                        <w:jc w:val="left"/>
                                        <w:textDirection w:val="btLr"/>
                                      </w:pPr>
                                    </w:p>
                                    <w:p w14:paraId="1E6C58E7" w14:textId="77777777" w:rsidR="00257829" w:rsidRDefault="00257829">
                                      <w:pPr>
                                        <w:spacing w:before="240" w:after="240" w:line="275" w:lineRule="auto"/>
                                        <w:jc w:val="left"/>
                                        <w:textDirection w:val="btLr"/>
                                      </w:pPr>
                                    </w:p>
                                    <w:p w14:paraId="1E6C58E8" w14:textId="77777777" w:rsidR="00257829" w:rsidRDefault="00257829">
                                      <w:pPr>
                                        <w:ind w:left="425" w:firstLine="425"/>
                                        <w:textDirection w:val="btLr"/>
                                      </w:pPr>
                                    </w:p>
                                  </w:txbxContent>
                                </v:textbox>
                              </v:rect>
                              <v:group id="Group 1394340413" o:spid="_x0000_s1143" style="position:absolute;left:-73;width:53170;height:62630" coordorigin="-73" coordsize="53170,62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">
                                <v:group id="Group 1482048251" o:spid="_x0000_s1144" style="position:absolute;left:-73;width:53170;height:53960" coordorigin="-607,-1485" coordsize="53176,53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">
                                  <v:rect id="Rectangle 778375795" o:spid="_x0000_s1145" style="position:absolute;left:-533;top:-1485;width:31610;height:105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C268A90" w14:textId="77777777" w:rsidR="006B090B" w:rsidRDefault="00E34D9C" w:rsidP="006B090B">
                                          <w:pPr>
                                            <w:spacing w:line="275" w:lineRule="auto"/>
                                            <w:jc w:val="left"/>
                                            <w:textDirection w:val="btLr"/>
                                          </w:pPr>
                                          <w:r>
                                            <w:rPr>
                                              <w:rFonts w:ascii="Arial" w:eastAsia="Arial" w:hAnsi="Arial" w:cs="Arial"/>
                                              <w:b/>
                                              <w:color w:val="000000"/>
                                              <w:sz w:val="16"/>
                                            </w:rPr>
                                            <w:t>Component 1: Acceleration (Venture-Building)</w:t>
                                          </w:r>
                                        </w:p>
                                        <w:p w14:paraId="1E6C58EF" w14:textId="0494D352" w:rsidR="00257829" w:rsidRPr="006B090B" w:rsidRDefault="00E34D9C" w:rsidP="006B090B">
                                          <w:pPr>
                                            <w:spacing w:line="275" w:lineRule="auto"/>
                                            <w:jc w:val="left"/>
                                            <w:textDirection w:val="btLr"/>
                                            <w:rPr>
                                              <w:sz w:val="24"/>
                                              <w:szCs w:val="24"/>
                                            </w:rPr>
                                          </w:pPr>
                                          <w:r w:rsidRPr="006B090B">
                                            <w:rPr>
                                              <w:rFonts w:ascii="Arial" w:eastAsia="Arial" w:hAnsi="Arial" w:cs="Arial"/>
                                              <w:color w:val="000000"/>
                                              <w:sz w:val="14"/>
                                              <w:szCs w:val="24"/>
                                            </w:rPr>
                                            <w:t>Sourcing and selecting 6 startups across Kenya, Nigeria, Rwanda, South Africa, and Uganda.</w:t>
                                          </w:r>
                                          <w:r w:rsidR="006B090B">
                                            <w:rPr>
                                              <w:sz w:val="24"/>
                                              <w:szCs w:val="24"/>
                                            </w:rPr>
                                            <w:t xml:space="preserve"> </w:t>
                                          </w:r>
                                          <w:r w:rsidRPr="006B090B">
                                            <w:rPr>
                                              <w:rFonts w:ascii="Arial" w:eastAsia="Arial" w:hAnsi="Arial" w:cs="Arial"/>
                                              <w:color w:val="000000"/>
                                              <w:sz w:val="14"/>
                                              <w:szCs w:val="24"/>
                                            </w:rPr>
                                            <w:t>Delivering embedded venture-building technical assistance (finance, CRM, impact dashboards, supply chains).</w:t>
                                          </w:r>
                                          <w:r w:rsidR="006B090B">
                                            <w:rPr>
                                              <w:sz w:val="24"/>
                                              <w:szCs w:val="24"/>
                                            </w:rPr>
                                            <w:t xml:space="preserve"> </w:t>
                                          </w:r>
                                          <w:r w:rsidRPr="006B090B">
                                            <w:rPr>
                                              <w:rFonts w:ascii="Arial" w:eastAsia="Arial" w:hAnsi="Arial" w:cs="Arial"/>
                                              <w:color w:val="000000"/>
                                              <w:sz w:val="14"/>
                                              <w:szCs w:val="24"/>
                                            </w:rPr>
                                            <w:t>Providing sector-specific mentorship and peer learning across startups.</w:t>
                                          </w:r>
                                          <w:r w:rsidR="006B090B">
                                            <w:rPr>
                                              <w:sz w:val="24"/>
                                              <w:szCs w:val="24"/>
                                            </w:rPr>
                                            <w:t xml:space="preserve"> </w:t>
                                          </w:r>
                                          <w:r w:rsidRPr="006B090B">
                                            <w:rPr>
                                              <w:rFonts w:ascii="Arial" w:eastAsia="Arial" w:hAnsi="Arial" w:cs="Arial"/>
                                              <w:color w:val="000000"/>
                                              <w:sz w:val="14"/>
                                              <w:szCs w:val="24"/>
                                            </w:rPr>
                                            <w:t xml:space="preserve">Supporting startups in professionalization (financial </w:t>
                                          </w:r>
                                          <w:r w:rsidR="006B090B" w:rsidRPr="006B090B">
                                            <w:rPr>
                                              <w:rFonts w:ascii="Arial" w:eastAsia="Arial" w:hAnsi="Arial" w:cs="Arial"/>
                                              <w:color w:val="000000"/>
                                              <w:sz w:val="14"/>
                                              <w:szCs w:val="24"/>
                                            </w:rPr>
                                            <w:t>modelling</w:t>
                                          </w:r>
                                          <w:r w:rsidRPr="006B090B">
                                            <w:rPr>
                                              <w:rFonts w:ascii="Arial" w:eastAsia="Arial" w:hAnsi="Arial" w:cs="Arial"/>
                                              <w:color w:val="000000"/>
                                              <w:sz w:val="14"/>
                                              <w:szCs w:val="24"/>
                                            </w:rPr>
                                            <w:t>, investor readiness, product redesign).</w:t>
                                          </w:r>
                                        </w:p>
                                        <w:p w14:paraId="1E6C58F0" w14:textId="77777777" w:rsidR="00257829" w:rsidRDefault="00257829">
                                          <w:pPr>
                                            <w:textDirection w:val="btLr"/>
                                          </w:pPr>
                                        </w:p>
                                        <w:p w14:paraId="1E6C58F1" w14:textId="77777777" w:rsidR="00257829" w:rsidRDefault="00257829">
                                          <w:pPr>
                                            <w:textDirection w:val="btLr"/>
                                          </w:pPr>
                                        </w:p>
                                      </w:txbxContent>
                                    </v:textbox>
                                  </v:rect>
                                  <v:rect id="Rectangle 1356889306" o:spid="_x0000_s1146" style="position:absolute;left:-607;top:9696;width:31610;height:118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" fillcolor="white [3201]" strokecolor="#009cdc" strokeweight="1pt">
                                    <v:stroke startarrowwidth="narrow" startarrowlength="short" endarrowwidth="narrow" endarrowlength="short"/>
                                    <v:textbox inset="2.53958mm,1.2694mm,2.53958mm,1.2694mm">
                                      <w:txbxContent>
                                        <w:p w14:paraId="1E6C58F2" w14:textId="77777777" w:rsidR="00257829" w:rsidRDefault="00E34D9C" w:rsidP="006B090B">
                                          <w:pPr>
                                            <w:spacing w:line="275" w:lineRule="auto"/>
                                            <w:jc w:val="left"/>
                                            <w:textDirection w:val="btLr"/>
                                          </w:pPr>
                                          <w:r>
                                            <w:rPr>
                                              <w:rFonts w:ascii="Arial" w:eastAsia="Arial" w:hAnsi="Arial" w:cs="Arial"/>
                                              <w:b/>
                                              <w:color w:val="000000"/>
                                              <w:sz w:val="16"/>
                                            </w:rPr>
                                            <w:t>Component 2: Investor and Ecosystem Engagement</w:t>
                                          </w:r>
                                        </w:p>
                                        <w:p w14:paraId="1E6C58F5" w14:textId="73A5BC29" w:rsidR="00257829" w:rsidRPr="006B090B" w:rsidRDefault="00E34D9C" w:rsidP="006B090B">
                                          <w:pPr>
                                            <w:spacing w:line="275" w:lineRule="auto"/>
                                            <w:jc w:val="left"/>
                                            <w:textDirection w:val="btLr"/>
                                            <w:rPr>
                                              <w:sz w:val="24"/>
                                              <w:szCs w:val="24"/>
                                            </w:rPr>
                                          </w:pPr>
                                          <w:r w:rsidRPr="006B090B">
                                            <w:rPr>
                                              <w:rFonts w:ascii="Arial" w:eastAsia="Arial" w:hAnsi="Arial" w:cs="Arial"/>
                                              <w:color w:val="000000"/>
                                              <w:sz w:val="14"/>
                                              <w:szCs w:val="24"/>
                                            </w:rPr>
                                            <w:t>Establishing and growing the Circle of Investors (200+ members, 79% with women in leadership).</w:t>
                                          </w:r>
                                          <w:r w:rsidR="006B090B" w:rsidRPr="006B090B">
                                            <w:rPr>
                                              <w:rFonts w:ascii="Arial" w:eastAsia="Arial" w:hAnsi="Arial" w:cs="Arial"/>
                                              <w:color w:val="000000"/>
                                              <w:sz w:val="14"/>
                                              <w:szCs w:val="24"/>
                                            </w:rPr>
                                            <w:t xml:space="preserve"> </w:t>
                                          </w:r>
                                          <w:r w:rsidRPr="006B090B">
                                            <w:rPr>
                                              <w:rFonts w:ascii="Arial" w:eastAsia="Arial" w:hAnsi="Arial" w:cs="Arial"/>
                                              <w:color w:val="000000"/>
                                              <w:sz w:val="14"/>
                                              <w:szCs w:val="24"/>
                                            </w:rPr>
                                            <w:t>Organizing curated introductions, demo days, deal rooms, and COP side events.</w:t>
                                          </w:r>
                                          <w:r w:rsidR="006B090B" w:rsidRPr="006B090B">
                                            <w:rPr>
                                              <w:rFonts w:ascii="Arial" w:eastAsia="Arial" w:hAnsi="Arial" w:cs="Arial"/>
                                              <w:color w:val="000000"/>
                                              <w:sz w:val="14"/>
                                              <w:szCs w:val="24"/>
                                            </w:rPr>
                                            <w:t xml:space="preserve"> </w:t>
                                          </w:r>
                                          <w:r w:rsidRPr="006B090B">
                                            <w:rPr>
                                              <w:rFonts w:ascii="Arial" w:eastAsia="Arial" w:hAnsi="Arial" w:cs="Arial"/>
                                              <w:color w:val="000000"/>
                                              <w:sz w:val="14"/>
                                              <w:szCs w:val="24"/>
                                            </w:rPr>
                                            <w:t>Publishing investor-facing briefs and investment theses.</w:t>
                                          </w:r>
                                          <w:r w:rsidR="006B090B" w:rsidRPr="006B090B">
                                            <w:rPr>
                                              <w:rFonts w:ascii="Arial" w:eastAsia="Arial" w:hAnsi="Arial" w:cs="Arial"/>
                                              <w:color w:val="000000"/>
                                              <w:sz w:val="14"/>
                                              <w:szCs w:val="24"/>
                                            </w:rPr>
                                            <w:t xml:space="preserve"> </w:t>
                                          </w:r>
                                          <w:r w:rsidRPr="006B090B">
                                            <w:rPr>
                                              <w:rFonts w:ascii="Arial" w:eastAsia="Arial" w:hAnsi="Arial" w:cs="Arial"/>
                                              <w:color w:val="000000"/>
                                              <w:sz w:val="14"/>
                                              <w:szCs w:val="24"/>
                                            </w:rPr>
                                            <w:t>Convening webinars and ecosystem dialogues with policymakers and investors.</w:t>
                                          </w:r>
                                        </w:p>
                                        <w:p w14:paraId="1E6C58F6" w14:textId="77777777" w:rsidR="00257829" w:rsidRDefault="00257829" w:rsidP="006B090B">
                                          <w:pPr>
                                            <w:ind w:right="158"/>
                                            <w:jc w:val="left"/>
                                            <w:textDirection w:val="btLr"/>
                                          </w:pPr>
                                        </w:p>
                                      </w:txbxContent>
                                    </v:textbox>
                                  </v:rect>
                                  <v:rect id="Rectangle 305056146" o:spid="_x0000_s1147" style="position:absolute;left:-565;top:22272;width:31736;height:103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" fillcolor="white [3201]" strokecolor="#009cdc" strokeweight="1pt">
                                    <v:stroke startarrowwidth="narrow" startarrowlength="short" endarrowwidth="narrow" endarrowlength="short"/>
                                    <v:textbox inset="2.53958mm,1.2694mm,2.53958mm,1.2694mm">
                                      <w:txbxContent>
                                        <w:p w14:paraId="1E6C58F7" w14:textId="77777777" w:rsidR="00257829" w:rsidRDefault="00E34D9C" w:rsidP="006B090B">
                                          <w:pPr>
                                            <w:spacing w:line="275" w:lineRule="auto"/>
                                            <w:jc w:val="left"/>
                                            <w:textDirection w:val="btLr"/>
                                          </w:pPr>
                                          <w:r>
                                            <w:rPr>
                                              <w:rFonts w:ascii="Arial" w:eastAsia="Arial" w:hAnsi="Arial" w:cs="Arial"/>
                                              <w:b/>
                                              <w:color w:val="000000"/>
                                              <w:sz w:val="16"/>
                                            </w:rPr>
                                            <w:t>Component 3: Talent Development</w:t>
                                          </w:r>
                                        </w:p>
                                        <w:p w14:paraId="1E6C58FB" w14:textId="68D5D059" w:rsidR="00257829" w:rsidRPr="006B090B" w:rsidRDefault="00E34D9C" w:rsidP="006B090B">
                                          <w:pPr>
                                            <w:spacing w:line="275" w:lineRule="auto"/>
                                            <w:jc w:val="left"/>
                                            <w:textDirection w:val="btLr"/>
                                            <w:rPr>
                                              <w:sz w:val="24"/>
                                              <w:szCs w:val="24"/>
                                            </w:rPr>
                                          </w:pPr>
                                          <w:r w:rsidRPr="006B090B">
                                            <w:rPr>
                                              <w:rFonts w:ascii="Arial" w:eastAsia="Arial" w:hAnsi="Arial" w:cs="Arial"/>
                                              <w:color w:val="000000"/>
                                              <w:sz w:val="14"/>
                                              <w:szCs w:val="24"/>
                                            </w:rPr>
                                            <w:t>Recruiting, training, and placing 11 junior experts with startups.</w:t>
                                          </w:r>
                                          <w:r w:rsidR="006B090B" w:rsidRPr="006B090B">
                                            <w:rPr>
                                              <w:sz w:val="24"/>
                                              <w:szCs w:val="24"/>
                                            </w:rPr>
                                            <w:t xml:space="preserve"> </w:t>
                                          </w:r>
                                          <w:r w:rsidRPr="006B090B">
                                            <w:rPr>
                                              <w:rFonts w:ascii="Arial" w:eastAsia="Arial" w:hAnsi="Arial" w:cs="Arial"/>
                                              <w:color w:val="000000"/>
                                              <w:sz w:val="14"/>
                                              <w:szCs w:val="24"/>
                                            </w:rPr>
                                            <w:t>Embedding junior experts into operational and technical roles (marketing, finance, farmer outreach, product redesign).</w:t>
                                          </w:r>
                                          <w:r w:rsidR="006B090B" w:rsidRPr="006B090B">
                                            <w:rPr>
                                              <w:sz w:val="24"/>
                                              <w:szCs w:val="24"/>
                                            </w:rPr>
                                            <w:t xml:space="preserve"> </w:t>
                                          </w:r>
                                          <w:r w:rsidRPr="006B090B">
                                            <w:rPr>
                                              <w:rFonts w:ascii="Arial" w:eastAsia="Arial" w:hAnsi="Arial" w:cs="Arial"/>
                                              <w:color w:val="000000"/>
                                              <w:sz w:val="14"/>
                                              <w:szCs w:val="24"/>
                                            </w:rPr>
                                            <w:t>Providing professional development and mentoring for junior experts.</w:t>
                                          </w:r>
                                          <w:r w:rsidR="006B090B" w:rsidRPr="006B090B">
                                            <w:rPr>
                                              <w:sz w:val="24"/>
                                              <w:szCs w:val="24"/>
                                            </w:rPr>
                                            <w:t xml:space="preserve"> </w:t>
                                          </w:r>
                                          <w:r w:rsidRPr="006B090B">
                                            <w:rPr>
                                              <w:rFonts w:ascii="Arial" w:eastAsia="Arial" w:hAnsi="Arial" w:cs="Arial"/>
                                              <w:color w:val="000000"/>
                                              <w:sz w:val="14"/>
                                              <w:szCs w:val="24"/>
                                            </w:rPr>
                                            <w:t>Testing the model as a talent pipeline for future climate-fintech ecosystems.</w:t>
                                          </w:r>
                                        </w:p>
                                        <w:p w14:paraId="1E6C58FC" w14:textId="77777777" w:rsidR="00257829" w:rsidRDefault="00257829" w:rsidP="006B090B">
                                          <w:pPr>
                                            <w:ind w:left="425" w:firstLine="425"/>
                                            <w:textDirection w:val="btLr"/>
                                          </w:pPr>
                                        </w:p>
                                      </w:txbxContent>
                                    </v:textbox>
                                  </v:rect>
                                  <v:group id="Group 1718297835" o:spid="_x0000_s1148" style="position:absolute;left:4481;top:44591;width:48088;height:7894" coordorigin="1607,2338" coordsize="48087,7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">
                                    <v:rect id="Rectangle 530849539" o:spid="_x0000_s1149" style="position:absolute;left:31566;top:2342;width:18129;height:78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" fillcolor="white [3201]" strokecolor="#009cdc" strokeweight="1pt">
                                      <v:stroke startarrowwidth="narrow" startarrowlength="short" endarrowwidth="narrow" endarrowlength="short"/>
                                      <v:textbox inset="2.53958mm,1.2694mm,2.53958mm,1.2694mm">
                                        <w:txbxContent>
                                          <w:p w14:paraId="1E6C58FE" w14:textId="7891873F" w:rsidR="00257829" w:rsidRPr="00352443" w:rsidRDefault="00E34D9C" w:rsidP="00352443">
                                            <w:pPr>
                                              <w:jc w:val="left"/>
                                              <w:textDirection w:val="btLr"/>
                                              <w:rPr>
                                                <w:sz w:val="24"/>
                                                <w:szCs w:val="24"/>
                                              </w:rPr>
                                            </w:pPr>
                                            <w:r w:rsidRPr="00352443">
                                              <w:rPr>
                                                <w:rFonts w:ascii="Fira Sans" w:eastAsia="Fira Sans" w:hAnsi="Fira Sans" w:cs="Fira Sans"/>
                                                <w:color w:val="000000"/>
                                                <w:sz w:val="14"/>
                                                <w:szCs w:val="24"/>
                                              </w:rPr>
                                              <w:t>Knowledge products and thought leadership position adaptation as investable.</w:t>
                                            </w:r>
                                            <w:r w:rsidR="00352443">
                                              <w:rPr>
                                                <w:rFonts w:ascii="Fira Sans" w:eastAsia="Fira Sans" w:hAnsi="Fira Sans" w:cs="Fira Sans"/>
                                                <w:color w:val="000000"/>
                                                <w:sz w:val="14"/>
                                                <w:szCs w:val="24"/>
                                              </w:rPr>
                                              <w:t xml:space="preserve"> </w:t>
                                            </w:r>
                                            <w:r w:rsidRPr="00352443">
                                              <w:rPr>
                                                <w:rFonts w:ascii="Fira Sans" w:eastAsia="Fira Sans" w:hAnsi="Fira Sans" w:cs="Fira Sans"/>
                                                <w:color w:val="000000"/>
                                                <w:sz w:val="14"/>
                                                <w:szCs w:val="24"/>
                                              </w:rPr>
                                              <w:t>Digital tools (Visible platform, dashboards) streamline reporting and investor readiness.</w:t>
                                            </w:r>
                                          </w:p>
                                          <w:p w14:paraId="1E6C58FF" w14:textId="77777777" w:rsidR="00257829" w:rsidRDefault="00257829" w:rsidP="00352443">
                                            <w:pPr>
                                              <w:textDirection w:val="btLr"/>
                                            </w:pPr>
                                          </w:p>
                                        </w:txbxContent>
                                      </v:textbox>
                                    </v:rect>
                                    <v:rect id="Rectangle 2040067909" o:spid="_x0000_s1150" style="position:absolute;left:13275;top:2338;width:17826;height:78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" fillcolor="white [3201]" strokecolor="#009cdc" strokeweight="1pt">
                                      <v:stroke startarrowwidth="narrow" startarrowlength="short" endarrowwidth="narrow" endarrowlength="short"/>
                                      <v:textbox inset="2.53958mm,1.2694mm,2.53958mm,1.2694mm">
                                        <w:txbxContent>
                                          <w:p w14:paraId="1E6C5901" w14:textId="0C6D7EF6" w:rsidR="00257829" w:rsidRPr="006B090B" w:rsidRDefault="00E34D9C" w:rsidP="006B090B">
                                            <w:pPr>
                                              <w:jc w:val="left"/>
                                              <w:textDirection w:val="btLr"/>
                                              <w:rPr>
                                                <w:sz w:val="24"/>
                                                <w:szCs w:val="24"/>
                                              </w:rPr>
                                            </w:pPr>
                                            <w:r w:rsidRPr="006B090B">
                                              <w:rPr>
                                                <w:rFonts w:ascii="Fira Sans" w:eastAsia="Fira Sans" w:hAnsi="Fira Sans" w:cs="Fira Sans"/>
                                                <w:color w:val="000000"/>
                                                <w:sz w:val="14"/>
                                                <w:szCs w:val="24"/>
                                              </w:rPr>
                                              <w:t>Investor networks (Circle of Investors, DFIs, ecosystem partners) expand access to</w:t>
                                            </w:r>
                                            <w:r w:rsidR="00352443">
                                              <w:rPr>
                                                <w:rFonts w:ascii="Fira Sans" w:eastAsia="Fira Sans" w:hAnsi="Fira Sans" w:cs="Fira Sans"/>
                                                <w:color w:val="000000"/>
                                                <w:sz w:val="14"/>
                                                <w:szCs w:val="24"/>
                                              </w:rPr>
                                              <w:t xml:space="preserve"> </w:t>
                                            </w:r>
                                            <w:r w:rsidRPr="006B090B">
                                              <w:rPr>
                                                <w:rFonts w:ascii="Fira Sans" w:eastAsia="Fira Sans" w:hAnsi="Fira Sans" w:cs="Fira Sans"/>
                                                <w:color w:val="000000"/>
                                                <w:sz w:val="14"/>
                                                <w:szCs w:val="24"/>
                                              </w:rPr>
                                              <w:t>capital.</w:t>
                                            </w:r>
                                            <w:r w:rsidR="006B090B">
                                              <w:rPr>
                                                <w:rFonts w:ascii="Fira Sans" w:eastAsia="Fira Sans" w:hAnsi="Fira Sans" w:cs="Fira Sans"/>
                                                <w:color w:val="000000"/>
                                                <w:sz w:val="14"/>
                                                <w:szCs w:val="24"/>
                                              </w:rPr>
                                              <w:t xml:space="preserve"> </w:t>
                                            </w:r>
                                          </w:p>
                                          <w:p w14:paraId="1E6C5902" w14:textId="77777777" w:rsidR="00257829" w:rsidRDefault="00257829">
                                            <w:pPr>
                                              <w:textDirection w:val="btLr"/>
                                            </w:pPr>
                                          </w:p>
                                        </w:txbxContent>
                                      </v:textbox>
                                    </v:rect>
                                    <v:rect id="Rectangle 1728992244" o:spid="_x0000_s1151" style="position:absolute;left:1607;top:4222;width:10518;height:2998;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" fillcolor="white [3201]" strokecolor="#f60" strokeweight="1pt">
                                      <v:stroke startarrowwidth="narrow" startarrowlength="short" endarrowwidth="narrow" endarrowlength="short"/>
                                      <v:textbox inset="2.53958mm,1.2694mm,2.53958mm,1.2694mm">
                                        <w:txbxContent>
                                          <w:p w14:paraId="1E6C5903" w14:textId="77777777" w:rsidR="00257829" w:rsidRDefault="00E34D9C">
                                            <w:pPr>
                                              <w:jc w:val="center"/>
                                              <w:textDirection w:val="btLr"/>
                                            </w:pPr>
                                            <w:r>
                                              <w:rPr>
                                                <w:rFonts w:ascii="Open Sans ExtraBold" w:eastAsia="Open Sans ExtraBold" w:hAnsi="Open Sans ExtraBold" w:cs="Open Sans ExtraBold"/>
                                                <w:color w:val="595959"/>
                                                <w:sz w:val="18"/>
                                              </w:rPr>
                                              <w:t>ENABLERS</w:t>
                                            </w:r>
                                          </w:p>
                                        </w:txbxContent>
                                      </v:textbox>
                                    </v:rect>
                                  </v:group>
                                </v:group>
                                <v:group id="Group 1766776275" o:spid="_x0000_s1152" style="position:absolute;left:2599;top:54864;width:31417;height:7766" coordorigin="-922,977" coordsize="31420,7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">
                                  <v:rect id="Rectangle 545353754" o:spid="_x0000_s1153" style="position:absolute;left:13161;top:977;width:17337;height:77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" fillcolor="white [3201]" strokecolor="#009cdc" strokeweight="1pt">
                                    <v:stroke startarrowwidth="narrow" startarrowlength="short" endarrowwidth="narrow" endarrowlength="short" miterlimit="5243f"/>
                                    <v:textbox inset="2.53958mm,1.2694mm,2.53958mm,1.2694mm">
                                      <w:txbxContent>
                                        <w:p w14:paraId="1E6C5905" w14:textId="01835203" w:rsidR="00257829" w:rsidRPr="00352443" w:rsidRDefault="00E34D9C" w:rsidP="00352443">
                                          <w:pPr>
                                            <w:jc w:val="left"/>
                                            <w:textDirection w:val="btLr"/>
                                            <w:rPr>
                                              <w:sz w:val="24"/>
                                              <w:szCs w:val="24"/>
                                            </w:rPr>
                                          </w:pPr>
                                          <w:r w:rsidRPr="00352443">
                                            <w:rPr>
                                              <w:rFonts w:ascii="Fira Sans" w:eastAsia="Fira Sans" w:hAnsi="Fira Sans" w:cs="Fira Sans"/>
                                              <w:color w:val="000000"/>
                                              <w:sz w:val="14"/>
                                              <w:szCs w:val="24"/>
                                            </w:rPr>
                                            <w:t>Startups have capacity to absorb TA and institutionalize systems.</w:t>
                                          </w:r>
                                          <w:r w:rsidR="00352443" w:rsidRPr="00352443">
                                            <w:rPr>
                                              <w:sz w:val="24"/>
                                              <w:szCs w:val="24"/>
                                            </w:rPr>
                                            <w:t xml:space="preserve"> </w:t>
                                          </w:r>
                                          <w:r w:rsidRPr="00352443">
                                            <w:rPr>
                                              <w:rFonts w:ascii="Fira Sans" w:eastAsia="Fira Sans" w:hAnsi="Fira Sans" w:cs="Fira Sans"/>
                                              <w:color w:val="000000"/>
                                              <w:sz w:val="14"/>
                                              <w:szCs w:val="24"/>
                                            </w:rPr>
                                            <w:t>Policymakers are open to engaging with innovation and aligning with national plans.</w:t>
                                          </w:r>
                                        </w:p>
                                        <w:p w14:paraId="1E6C5906" w14:textId="77777777" w:rsidR="00257829" w:rsidRDefault="00257829">
                                          <w:pPr>
                                            <w:textDirection w:val="btLr"/>
                                          </w:pPr>
                                        </w:p>
                                      </w:txbxContent>
                                    </v:textbox>
                                  </v:rect>
                                  <v:rect id="Rectangle 932578006" o:spid="_x0000_s1154" style="position:absolute;left:-922;top:2780;width:12932;height:286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" fillcolor="white [3201]" strokecolor="#f60" strokeweight="1pt">
                                    <v:stroke startarrowwidth="narrow" startarrowlength="short" endarrowwidth="narrow" endarrowlength="short"/>
                                    <v:textbox inset="2.53958mm,1.2694mm,2.53958mm,1.2694mm">
                                      <w:txbxContent>
                                        <w:p w14:paraId="1E6C5907" w14:textId="77777777" w:rsidR="00257829" w:rsidRDefault="00E34D9C">
                                          <w:pPr>
                                            <w:jc w:val="center"/>
                                            <w:textDirection w:val="btLr"/>
                                          </w:pPr>
                                          <w:r>
                                            <w:rPr>
                                              <w:rFonts w:ascii="Open Sans ExtraBold" w:eastAsia="Open Sans ExtraBold" w:hAnsi="Open Sans ExtraBold" w:cs="Open Sans ExtraBold"/>
                                              <w:color w:val="595959"/>
                                              <w:sz w:val="18"/>
                                            </w:rPr>
                                            <w:t>ASSUMPTIONS</w:t>
                                          </w:r>
                                        </w:p>
                                      </w:txbxContent>
                                    </v:textbox>
                                  </v:rect>
                                </v:group>
                              </v:group>
                            </v:group>
                          </v:group>
                          <v:group id="Group 1815053762" o:spid="_x0000_s1155" style="position:absolute;left:80539;top:460;width:11241;height:57467" coordorigin="-4,307" coordsize="11241,57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">
                            <v:rect id="Rectangle 749199692" o:spid="_x0000_s1156" style="position:absolute;left:-4;top:8076;width:11240;height:49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" fillcolor="white [3201]" strokecolor="#009cdc" strokeweight="1pt">
                              <v:stroke startarrowwidth="narrow" startarrowlength="short" endarrowwidth="narrow" endarrowlength="short"/>
                              <v:textbox inset="2.53958mm,1.2694mm,2.53958mm,1.2694mm">
                                <w:txbxContent>
                                  <w:p w14:paraId="1E6C5908" w14:textId="13A2F3F6" w:rsidR="00257829" w:rsidRPr="006B090B" w:rsidRDefault="00E34D9C" w:rsidP="006B090B">
                                    <w:pPr>
                                      <w:spacing w:before="120" w:after="120" w:line="215" w:lineRule="auto"/>
                                      <w:jc w:val="left"/>
                                      <w:textDirection w:val="btLr"/>
                                      <w:rPr>
                                        <w:sz w:val="24"/>
                                        <w:szCs w:val="24"/>
                                      </w:rPr>
                                    </w:pPr>
                                    <w:r w:rsidRPr="006B090B">
                                      <w:rPr>
                                        <w:rFonts w:ascii="Arial" w:eastAsia="Arial" w:hAnsi="Arial" w:cs="Arial"/>
                                        <w:b/>
                                        <w:color w:val="000000"/>
                                        <w:sz w:val="14"/>
                                        <w:szCs w:val="24"/>
                                      </w:rPr>
                                      <w:t>Resilience strengthened</w:t>
                                    </w:r>
                                    <w:r w:rsidRPr="006B090B">
                                      <w:rPr>
                                        <w:rFonts w:ascii="Arial" w:eastAsia="Arial" w:hAnsi="Arial" w:cs="Arial"/>
                                        <w:color w:val="000000"/>
                                        <w:sz w:val="14"/>
                                        <w:szCs w:val="24"/>
                                      </w:rPr>
                                      <w:t xml:space="preserve"> among vulnerable farmers and communities (improved food security, reduced climate risk).</w:t>
                                    </w:r>
                                  </w:p>
                                  <w:p w14:paraId="1E6C5909" w14:textId="3B68B795" w:rsidR="00257829" w:rsidRPr="006B090B" w:rsidRDefault="00E34D9C" w:rsidP="006B090B">
                                    <w:pPr>
                                      <w:spacing w:before="120" w:after="120" w:line="215" w:lineRule="auto"/>
                                      <w:jc w:val="left"/>
                                      <w:textDirection w:val="btLr"/>
                                      <w:rPr>
                                        <w:sz w:val="24"/>
                                        <w:szCs w:val="24"/>
                                      </w:rPr>
                                    </w:pPr>
                                    <w:r w:rsidRPr="006B090B">
                                      <w:rPr>
                                        <w:rFonts w:ascii="Arial" w:eastAsia="Arial" w:hAnsi="Arial" w:cs="Arial"/>
                                        <w:b/>
                                        <w:color w:val="000000"/>
                                        <w:sz w:val="14"/>
                                        <w:szCs w:val="24"/>
                                      </w:rPr>
                                      <w:t>Land management improved</w:t>
                                    </w:r>
                                    <w:r w:rsidRPr="006B090B">
                                      <w:rPr>
                                        <w:rFonts w:ascii="Arial" w:eastAsia="Arial" w:hAnsi="Arial" w:cs="Arial"/>
                                        <w:color w:val="000000"/>
                                        <w:sz w:val="14"/>
                                        <w:szCs w:val="24"/>
                                      </w:rPr>
                                      <w:t>, with hundreds of thousands of hectares under more sustainable practices.</w:t>
                                    </w:r>
                                  </w:p>
                                  <w:p w14:paraId="1E6C590A" w14:textId="134B2FDE" w:rsidR="00257829" w:rsidRPr="006B090B" w:rsidRDefault="00E34D9C" w:rsidP="006B090B">
                                    <w:pPr>
                                      <w:spacing w:before="120" w:after="120" w:line="215" w:lineRule="auto"/>
                                      <w:jc w:val="left"/>
                                      <w:textDirection w:val="btLr"/>
                                      <w:rPr>
                                        <w:sz w:val="24"/>
                                        <w:szCs w:val="24"/>
                                      </w:rPr>
                                    </w:pPr>
                                    <w:r w:rsidRPr="006B090B">
                                      <w:rPr>
                                        <w:rFonts w:ascii="Arial" w:eastAsia="Arial" w:hAnsi="Arial" w:cs="Arial"/>
                                        <w:b/>
                                        <w:color w:val="000000"/>
                                        <w:sz w:val="14"/>
                                        <w:szCs w:val="24"/>
                                      </w:rPr>
                                      <w:t>Private-sector capacity expanded</w:t>
                                    </w:r>
                                    <w:r w:rsidRPr="006B090B">
                                      <w:rPr>
                                        <w:rFonts w:ascii="Arial" w:eastAsia="Arial" w:hAnsi="Arial" w:cs="Arial"/>
                                        <w:color w:val="000000"/>
                                        <w:sz w:val="14"/>
                                        <w:szCs w:val="24"/>
                                      </w:rPr>
                                      <w:t xml:space="preserve"> for delivering climate adaptation solutions at scale.</w:t>
                                    </w:r>
                                  </w:p>
                                  <w:p w14:paraId="1E6C590B" w14:textId="29951661" w:rsidR="00257829" w:rsidRPr="006B090B" w:rsidRDefault="00E34D9C" w:rsidP="006B090B">
                                    <w:pPr>
                                      <w:spacing w:before="120" w:after="120" w:line="215" w:lineRule="auto"/>
                                      <w:jc w:val="left"/>
                                      <w:textDirection w:val="btLr"/>
                                      <w:rPr>
                                        <w:sz w:val="24"/>
                                        <w:szCs w:val="24"/>
                                      </w:rPr>
                                    </w:pPr>
                                    <w:r w:rsidRPr="006B090B">
                                      <w:rPr>
                                        <w:rFonts w:ascii="Arial" w:eastAsia="Arial" w:hAnsi="Arial" w:cs="Arial"/>
                                        <w:b/>
                                        <w:color w:val="000000"/>
                                        <w:sz w:val="14"/>
                                        <w:szCs w:val="24"/>
                                      </w:rPr>
                                      <w:t>Gender inclusion advanced</w:t>
                                    </w:r>
                                    <w:r w:rsidRPr="006B090B">
                                      <w:rPr>
                                        <w:rFonts w:ascii="Arial" w:eastAsia="Arial" w:hAnsi="Arial" w:cs="Arial"/>
                                        <w:color w:val="000000"/>
                                        <w:sz w:val="14"/>
                                        <w:szCs w:val="24"/>
                                      </w:rPr>
                                      <w:t xml:space="preserve"> through women-led startups, women farmers reached, and women in leadership within investor networks.</w:t>
                                    </w:r>
                                  </w:p>
                                  <w:p w14:paraId="1E6C590C" w14:textId="1F0BF72D" w:rsidR="00257829" w:rsidRPr="006B090B" w:rsidRDefault="00E34D9C" w:rsidP="006B090B">
                                    <w:pPr>
                                      <w:spacing w:before="120" w:after="120" w:line="215" w:lineRule="auto"/>
                                      <w:jc w:val="left"/>
                                      <w:textDirection w:val="btLr"/>
                                      <w:rPr>
                                        <w:sz w:val="24"/>
                                        <w:szCs w:val="24"/>
                                      </w:rPr>
                                    </w:pPr>
                                    <w:r w:rsidRPr="006B090B">
                                      <w:rPr>
                                        <w:rFonts w:ascii="Arial" w:eastAsia="Arial" w:hAnsi="Arial" w:cs="Arial"/>
                                        <w:b/>
                                        <w:color w:val="000000"/>
                                        <w:sz w:val="14"/>
                                        <w:szCs w:val="24"/>
                                      </w:rPr>
                                      <w:t>Adaptation recognized as investable</w:t>
                                    </w:r>
                                    <w:r w:rsidRPr="006B090B">
                                      <w:rPr>
                                        <w:rFonts w:ascii="Arial" w:eastAsia="Arial" w:hAnsi="Arial" w:cs="Arial"/>
                                        <w:color w:val="000000"/>
                                        <w:sz w:val="14"/>
                                        <w:szCs w:val="24"/>
                                      </w:rPr>
                                      <w:t>, attracting greater DFI and private capital into early-stage ventures.</w:t>
                                    </w:r>
                                  </w:p>
                                  <w:p w14:paraId="1E6C590D" w14:textId="77777777" w:rsidR="00257829" w:rsidRDefault="00E34D9C" w:rsidP="006B090B">
                                    <w:pPr>
                                      <w:spacing w:before="120" w:after="120" w:line="215" w:lineRule="auto"/>
                                      <w:jc w:val="left"/>
                                      <w:textDirection w:val="btLr"/>
                                    </w:pPr>
                                    <w:r w:rsidRPr="006B090B">
                                      <w:rPr>
                                        <w:rFonts w:ascii="Arial" w:eastAsia="Arial" w:hAnsi="Arial" w:cs="Arial"/>
                                        <w:b/>
                                        <w:color w:val="000000"/>
                                        <w:sz w:val="14"/>
                                        <w:szCs w:val="24"/>
                                      </w:rPr>
                                      <w:t>Contribution to GEF-7 goals</w:t>
                                    </w:r>
                                    <w:r w:rsidRPr="006B090B">
                                      <w:rPr>
                                        <w:rFonts w:ascii="Arial" w:eastAsia="Arial" w:hAnsi="Arial" w:cs="Arial"/>
                                        <w:color w:val="000000"/>
                                        <w:sz w:val="14"/>
                                        <w:szCs w:val="24"/>
                                      </w:rPr>
                                      <w:t xml:space="preserve"> on climate resilience, innovation, and systemic ecosystem </w:t>
                                    </w:r>
                                    <w:r w:rsidRPr="00352443">
                                      <w:rPr>
                                        <w:rFonts w:ascii="Arial" w:eastAsia="Arial" w:hAnsi="Arial" w:cs="Arial"/>
                                        <w:color w:val="000000"/>
                                        <w:sz w:val="14"/>
                                        <w:szCs w:val="24"/>
                                      </w:rPr>
                                      <w:t>strengthening.</w:t>
                                    </w:r>
                                  </w:p>
                                  <w:p w14:paraId="1E6C590E" w14:textId="77777777" w:rsidR="00257829" w:rsidRDefault="00257829">
                                    <w:pPr>
                                      <w:spacing w:before="120" w:after="120" w:line="215" w:lineRule="auto"/>
                                      <w:textDirection w:val="btLr"/>
                                    </w:pPr>
                                  </w:p>
                                </w:txbxContent>
                              </v:textbox>
                            </v:rect>
                            <v:oval id="Oval 1202596611" o:spid="_x0000_s1157" style="position:absolute;left:2975;top:307;width:7029;height:68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" fillcolor="white [3201]" strokecolor="#009cdc" strokeweight="1pt">
                              <v:stroke startarrowwidth="narrow" startarrowlength="short" endarrowwidth="narrow" endarrowlength="short" joinstyle="miter"/>
                              <v:textbox inset="2.53958mm,2.53958mm,2.53958mm,2.53958mm">
                                <w:txbxContent>
                                  <w:p w14:paraId="1E6C590F" w14:textId="77777777" w:rsidR="00257829" w:rsidRDefault="00257829">
                                    <w:pPr>
                                      <w:jc w:val="left"/>
                                      <w:textDirection w:val="btLr"/>
                                    </w:pPr>
                                  </w:p>
                                </w:txbxContent>
                              </v:textbox>
                            </v:oval>
                          </v:group>
                        </v:group>
                      </v:group>
                    </v:group>
                  </v:group>
                  <v:shape id="Free-form: Shape 1957281090" o:spid="_x0000_s1158" style="position:absolute;left:67296;top:45338;width:14936;height:10207;visibility:visible;mso-wrap-style:square;v-text-anchor:middle" coordsize="2643486,11155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" adj="-11796480,,5400" path="m181086,l2643486,r,1115588l181086,1115588r,-377903l180000,737794c80589,737794,,657205,,557794,,458383,80589,377794,180000,377794r1086,110l181086,xe" fillcolor="white [3201]" strokecolor="#009cdc" strokeweight="1pt">
                    <v:stroke startarrowwidth="narrow" startarrowlength="short" endarrowwidth="narrow" endarrowlength="short" joinstyle="miter"/>
                    <v:formulas/>
                    <v:path arrowok="t" o:extrusionok="f" o:connecttype="custom" textboxrect="0,0,2643486,1115588"/>
                    <v:textbox inset="2.53958mm,1.2694mm,2.53958mm,1.2694mm">
                      <w:txbxContent>
                        <w:p w14:paraId="1E6C5910" w14:textId="77777777" w:rsidR="00257829" w:rsidRPr="006B090B" w:rsidRDefault="00E34D9C" w:rsidP="00352443">
                          <w:pPr>
                            <w:ind w:left="180"/>
                            <w:jc w:val="left"/>
                            <w:textDirection w:val="btLr"/>
                            <w:rPr>
                              <w:sz w:val="24"/>
                              <w:szCs w:val="24"/>
                            </w:rPr>
                          </w:pPr>
                          <w:r w:rsidRPr="006B090B">
                            <w:rPr>
                              <w:rFonts w:ascii="Fira Sans" w:eastAsia="Fira Sans" w:hAnsi="Fira Sans" w:cs="Fira Sans"/>
                              <w:color w:val="000000"/>
                              <w:sz w:val="14"/>
                              <w:szCs w:val="24"/>
                            </w:rPr>
                            <w:t>Policymakers and investors access credible evidence.</w:t>
                          </w:r>
                          <w:r w:rsidRPr="006B090B">
                            <w:rPr>
                              <w:rFonts w:ascii="Fira Sans" w:eastAsia="Fira Sans" w:hAnsi="Fira Sans" w:cs="Fira Sans"/>
                              <w:color w:val="000000"/>
                              <w:sz w:val="14"/>
                              <w:szCs w:val="24"/>
                            </w:rPr>
                            <w:br/>
                          </w:r>
                        </w:p>
                        <w:p w14:paraId="1E6C5911" w14:textId="77777777" w:rsidR="00257829" w:rsidRPr="006B090B" w:rsidRDefault="00E34D9C" w:rsidP="00352443">
                          <w:pPr>
                            <w:ind w:left="180"/>
                            <w:jc w:val="left"/>
                            <w:textDirection w:val="btLr"/>
                            <w:rPr>
                              <w:sz w:val="24"/>
                              <w:szCs w:val="24"/>
                            </w:rPr>
                          </w:pPr>
                          <w:r w:rsidRPr="006B090B">
                            <w:rPr>
                              <w:rFonts w:ascii="Fira Sans" w:eastAsia="Fira Sans" w:hAnsi="Fira Sans" w:cs="Fira Sans"/>
                              <w:color w:val="000000"/>
                              <w:sz w:val="14"/>
                              <w:szCs w:val="24"/>
                            </w:rPr>
                            <w:t>Adaptation positioned as an investable sector.</w:t>
                          </w:r>
                        </w:p>
                        <w:p w14:paraId="1E6C5912" w14:textId="77777777" w:rsidR="00257829" w:rsidRPr="006B090B" w:rsidRDefault="00257829" w:rsidP="006B090B">
                          <w:pPr>
                            <w:ind w:left="432" w:firstLine="864"/>
                            <w:jc w:val="left"/>
                            <w:textDirection w:val="btLr"/>
                            <w:rPr>
                              <w:sz w:val="24"/>
                              <w:szCs w:val="24"/>
                            </w:rPr>
                          </w:pPr>
                        </w:p>
                      </w:txbxContent>
                    </v:textbox>
                  </v:shape>
                  <v:rect id="Rectangle 223618997" o:spid="_x0000_s1159" style="position:absolute;left:34850;top:10480;width:31608;height:106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" fillcolor="white [3201]" strokecolor="#009cdc" strokeweight="1pt">
                    <v:stroke startarrowwidth="narrow" startarrowlength="short" endarrowwidth="narrow" endarrowlength="short"/>
                    <v:textbox inset="2.53958mm,1.2694mm,2.53958mm,1.2694mm">
                      <w:txbxContent>
                        <w:p w14:paraId="1E6C5918" w14:textId="30BCE70D" w:rsidR="00257829" w:rsidRDefault="006B090B" w:rsidP="006B090B">
                          <w:pPr>
                            <w:ind w:left="-90"/>
                            <w:jc w:val="left"/>
                            <w:textDirection w:val="btLr"/>
                          </w:pPr>
                          <w:r w:rsidRPr="006B090B">
                            <w:rPr>
                              <w:rFonts w:ascii="Arial" w:eastAsia="Arial" w:hAnsi="Arial" w:cs="Arial"/>
                              <w:color w:val="000000"/>
                              <w:sz w:val="14"/>
                              <w:szCs w:val="24"/>
                            </w:rPr>
                            <w:t>Six early-stage climate–fintech startups (three women-led) were sourced and selected through a transparent process across Kenya, Nigeria, Rwanda, South Africa, and Uganda.</w:t>
                          </w:r>
                          <w:r w:rsidRPr="006B090B">
                            <w:rPr>
                              <w:sz w:val="24"/>
                              <w:szCs w:val="24"/>
                            </w:rPr>
                            <w:t xml:space="preserve"> </w:t>
                          </w:r>
                          <w:r w:rsidRPr="006B090B">
                            <w:rPr>
                              <w:rFonts w:ascii="Arial" w:eastAsia="Arial" w:hAnsi="Arial" w:cs="Arial"/>
                              <w:color w:val="000000"/>
                              <w:sz w:val="14"/>
                              <w:szCs w:val="24"/>
                            </w:rPr>
                            <w:t>Each startup received tailored venture-building support, including the embedding of advisors who worked as quasi-team members to strengthen financial modelling, CRM systems, impact dashboards, and supply-chain logistics.</w:t>
                          </w:r>
                          <w:r w:rsidRPr="006B090B">
                            <w:rPr>
                              <w:sz w:val="24"/>
                              <w:szCs w:val="24"/>
                            </w:rPr>
                            <w:t xml:space="preserve"> </w:t>
                          </w:r>
                          <w:r w:rsidRPr="006B090B">
                            <w:rPr>
                              <w:rFonts w:ascii="Arial" w:eastAsia="Arial" w:hAnsi="Arial" w:cs="Arial"/>
                              <w:color w:val="000000"/>
                              <w:sz w:val="14"/>
                              <w:szCs w:val="24"/>
                            </w:rPr>
                            <w:t>Startups institutionalized new operational systems, such as digital dashboards, financial management platforms</w:t>
                          </w:r>
                          <w:r>
                            <w:rPr>
                              <w:rFonts w:ascii="Arial" w:eastAsia="Arial" w:hAnsi="Arial" w:cs="Arial"/>
                              <w:color w:val="000000"/>
                              <w:sz w:val="14"/>
                              <w:szCs w:val="24"/>
                            </w:rPr>
                            <w:t>.</w:t>
                          </w:r>
                        </w:p>
                        <w:p w14:paraId="1E6C5919" w14:textId="77777777" w:rsidR="00257829" w:rsidRDefault="00257829">
                          <w:pPr>
                            <w:textDirection w:val="btLr"/>
                          </w:pPr>
                        </w:p>
                        <w:p w14:paraId="1E6C591A" w14:textId="77777777" w:rsidR="00257829" w:rsidRDefault="00257829">
                          <w:pPr>
                            <w:textDirection w:val="btLr"/>
                          </w:pPr>
                        </w:p>
                      </w:txbxContent>
                    </v:textbox>
                  </v:rect>
                  <v:rect id="Rectangle 465413690" o:spid="_x0000_s1160" style="position:absolute;left:85072;top:4993;width:9318;height:5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" filled="f" stroked="f">
                    <v:textbox inset="2.53958mm,1.2694mm,2.53958mm,1.2694mm">
                      <w:txbxContent>
                        <w:p w14:paraId="1E6C591B" w14:textId="77777777" w:rsidR="00257829" w:rsidRDefault="00E34D9C">
                          <w:pPr>
                            <w:jc w:val="center"/>
                            <w:textDirection w:val="btLr"/>
                          </w:pPr>
                          <w:r>
                            <w:rPr>
                              <w:rFonts w:ascii="Fira Sans" w:eastAsia="Fira Sans" w:hAnsi="Fira Sans" w:cs="Fira Sans"/>
                              <w:b/>
                              <w:color w:val="595959"/>
                              <w:sz w:val="18"/>
                            </w:rPr>
                            <w:t>IMPACTS</w:t>
                          </w:r>
                        </w:p>
                      </w:txbxContent>
                    </v:textbox>
                  </v:rect>
                  <v:rect id="Rectangle 1523004904" o:spid="_x0000_s1161" style="position:absolute;left:2549;top:45338;width:31734;height:102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" fillcolor="white [3201]" strokecolor="#009cdc" strokeweight="1pt">
                    <v:stroke startarrowwidth="narrow" startarrowlength="short" endarrowwidth="narrow" endarrowlength="short"/>
                    <v:textbox inset="2.53958mm,1.2694mm,2.53958mm,1.2694mm">
                      <w:txbxContent>
                        <w:p w14:paraId="1E6C591C" w14:textId="77777777" w:rsidR="00257829" w:rsidRDefault="00E34D9C" w:rsidP="006B090B">
                          <w:pPr>
                            <w:jc w:val="left"/>
                            <w:textDirection w:val="btLr"/>
                          </w:pPr>
                          <w:r>
                            <w:rPr>
                              <w:rFonts w:ascii="Arial" w:eastAsia="Arial" w:hAnsi="Arial" w:cs="Arial"/>
                              <w:b/>
                              <w:color w:val="000000"/>
                              <w:sz w:val="16"/>
                            </w:rPr>
                            <w:t>Component 4: Knowledge Products and Thought Leadership</w:t>
                          </w:r>
                        </w:p>
                        <w:p w14:paraId="1E6C591D" w14:textId="77777777" w:rsidR="00257829" w:rsidRPr="006B090B" w:rsidRDefault="00E34D9C" w:rsidP="006B090B">
                          <w:pPr>
                            <w:jc w:val="left"/>
                            <w:textDirection w:val="btLr"/>
                            <w:rPr>
                              <w:sz w:val="24"/>
                              <w:szCs w:val="24"/>
                            </w:rPr>
                          </w:pPr>
                          <w:r w:rsidRPr="006B090B">
                            <w:rPr>
                              <w:rFonts w:ascii="Arial" w:eastAsia="Arial" w:hAnsi="Arial" w:cs="Arial"/>
                              <w:color w:val="000000"/>
                              <w:sz w:val="14"/>
                              <w:szCs w:val="24"/>
                            </w:rPr>
                            <w:t>Producing 11 knowledge products, including:</w:t>
                          </w:r>
                        </w:p>
                        <w:p w14:paraId="10F6BA17" w14:textId="3BA5550F" w:rsidR="006B090B" w:rsidRPr="006B090B" w:rsidRDefault="006B090B" w:rsidP="006B090B">
                          <w:pPr>
                            <w:jc w:val="left"/>
                            <w:textDirection w:val="btLr"/>
                            <w:rPr>
                              <w:sz w:val="24"/>
                              <w:szCs w:val="24"/>
                            </w:rPr>
                          </w:pPr>
                          <w:r>
                            <w:rPr>
                              <w:rFonts w:ascii="Arial" w:eastAsia="Arial" w:hAnsi="Arial" w:cs="Arial"/>
                              <w:color w:val="000000"/>
                              <w:sz w:val="14"/>
                              <w:szCs w:val="24"/>
                            </w:rPr>
                            <w:t>-</w:t>
                          </w:r>
                          <w:r w:rsidRPr="006B090B">
                            <w:rPr>
                              <w:rFonts w:ascii="Arial" w:eastAsia="Arial" w:hAnsi="Arial" w:cs="Arial"/>
                              <w:color w:val="000000"/>
                              <w:sz w:val="14"/>
                              <w:szCs w:val="24"/>
                            </w:rPr>
                            <w:t>Disseminating findings via events, social media (14,000+ impressions), and DFI networks.</w:t>
                          </w:r>
                        </w:p>
                        <w:p w14:paraId="1E6C591F" w14:textId="2F0DA236" w:rsidR="00257829" w:rsidRPr="006B090B" w:rsidRDefault="006B090B" w:rsidP="006B090B">
                          <w:pPr>
                            <w:jc w:val="left"/>
                            <w:textDirection w:val="btLr"/>
                            <w:rPr>
                              <w:sz w:val="24"/>
                              <w:szCs w:val="24"/>
                            </w:rPr>
                          </w:pPr>
                          <w:r>
                            <w:rPr>
                              <w:rFonts w:ascii="Arial" w:eastAsia="Arial" w:hAnsi="Arial" w:cs="Arial"/>
                              <w:color w:val="000000"/>
                              <w:sz w:val="14"/>
                              <w:szCs w:val="24"/>
                            </w:rPr>
                            <w:t>-</w:t>
                          </w:r>
                          <w:r w:rsidRPr="006B090B">
                            <w:rPr>
                              <w:rFonts w:ascii="Arial" w:eastAsia="Arial" w:hAnsi="Arial" w:cs="Arial"/>
                              <w:color w:val="000000"/>
                              <w:sz w:val="14"/>
                              <w:szCs w:val="24"/>
                            </w:rPr>
                            <w:t>Positioning climate adaptation as an investable sector through thought leadership.</w:t>
                          </w:r>
                        </w:p>
                        <w:p w14:paraId="1E6C5920" w14:textId="77777777" w:rsidR="00257829" w:rsidRDefault="00257829">
                          <w:pPr>
                            <w:ind w:left="425" w:firstLine="425"/>
                            <w:textDirection w:val="btLr"/>
                          </w:pPr>
                        </w:p>
                      </w:txbxContent>
                    </v:textbox>
                  </v:rect>
                  <v:rect id="Rectangle 1628947793" o:spid="_x0000_s1162" style="position:absolute;left:34997;top:45337;width:31584;height:102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" fillcolor="white [3201]" strokecolor="#009cdc" strokeweight="1pt">
                    <v:stroke startarrowwidth="narrow" startarrowlength="short" endarrowwidth="narrow" endarrowlength="short"/>
                    <v:textbox inset="2.53958mm,1.2694mm,2.53958mm,1.2694mm">
                      <w:txbxContent>
                        <w:p w14:paraId="1E6C5923" w14:textId="49F3FA42" w:rsidR="00257829" w:rsidRDefault="00E34D9C" w:rsidP="00352443">
                          <w:pPr>
                            <w:ind w:left="-90"/>
                            <w:jc w:val="left"/>
                            <w:textDirection w:val="btLr"/>
                          </w:pPr>
                          <w:r w:rsidRPr="006B090B">
                            <w:rPr>
                              <w:rFonts w:ascii="Fira Sans" w:eastAsia="Fira Sans" w:hAnsi="Fira Sans" w:cs="Fira Sans"/>
                              <w:color w:val="000000"/>
                              <w:sz w:val="14"/>
                              <w:szCs w:val="24"/>
                            </w:rPr>
                            <w:t>A total of 11 knowledge products were produced and disseminated, including the flagship State of Climate Tech in Africa 2023 report, which received 14,000+ impressions.</w:t>
                          </w:r>
                          <w:r w:rsidR="006B090B" w:rsidRPr="006B090B">
                            <w:rPr>
                              <w:sz w:val="24"/>
                              <w:szCs w:val="24"/>
                            </w:rPr>
                            <w:t xml:space="preserve"> </w:t>
                          </w:r>
                          <w:r w:rsidRPr="006B090B">
                            <w:rPr>
                              <w:rFonts w:ascii="Fira Sans" w:eastAsia="Fira Sans" w:hAnsi="Fira Sans" w:cs="Fira Sans"/>
                              <w:color w:val="000000"/>
                              <w:sz w:val="14"/>
                              <w:szCs w:val="24"/>
                            </w:rPr>
                            <w:t>A Gender–Climate Nexus Brief was developed, categorizing startups into “gender aware,” “gender accommodating,” and “gender transformative,” and informing future gender integration strategies.</w:t>
                          </w:r>
                          <w:r w:rsidR="006B090B" w:rsidRPr="006B090B">
                            <w:rPr>
                              <w:sz w:val="24"/>
                              <w:szCs w:val="24"/>
                            </w:rPr>
                            <w:t xml:space="preserve"> </w:t>
                          </w:r>
                        </w:p>
                      </w:txbxContent>
                    </v:textbox>
                  </v:rect>
                  <v:shape id="Free-form: Shape 1412811324" o:spid="_x0000_s1163" style="position:absolute;left:67297;top:34375;width:14935;height:10207;visibility:visible;mso-wrap-style:square;v-text-anchor:middle" coordsize="2643486,11155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" adj="-11796480,,5400" path="m181086,l2643486,r,1115588l181086,1115588r,-377903l180000,737794c80589,737794,,657205,,557794,,458383,80589,377794,180000,377794r1086,110l181086,xe" fillcolor="white [3201]" strokecolor="#009cdc" strokeweight="1pt">
                    <v:stroke startarrowwidth="narrow" startarrowlength="short" endarrowwidth="narrow" endarrowlength="short" joinstyle="miter"/>
                    <v:formulas/>
                    <v:path arrowok="t" o:extrusionok="f" o:connecttype="custom" textboxrect="0,0,2643486,1115588"/>
                    <v:textbox inset="2.53958mm,1.2694mm,2.53958mm,1.2694mm">
                      <w:txbxContent>
                        <w:p w14:paraId="1E6C5924"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Startups address critical capacity gaps.</w:t>
                          </w:r>
                          <w:r w:rsidRPr="006B090B">
                            <w:rPr>
                              <w:rFonts w:ascii="Fira Sans" w:eastAsia="Fira Sans" w:hAnsi="Fira Sans" w:cs="Fira Sans"/>
                              <w:color w:val="000000"/>
                              <w:sz w:val="14"/>
                              <w:szCs w:val="24"/>
                            </w:rPr>
                            <w:br/>
                          </w:r>
                        </w:p>
                        <w:p w14:paraId="1E6C5925" w14:textId="77777777" w:rsidR="00257829" w:rsidRPr="006B090B" w:rsidRDefault="00E34D9C" w:rsidP="006B090B">
                          <w:pPr>
                            <w:ind w:left="90"/>
                            <w:jc w:val="left"/>
                            <w:textDirection w:val="btLr"/>
                            <w:rPr>
                              <w:sz w:val="24"/>
                              <w:szCs w:val="24"/>
                            </w:rPr>
                          </w:pPr>
                          <w:r w:rsidRPr="006B090B">
                            <w:rPr>
                              <w:rFonts w:ascii="Fira Sans" w:eastAsia="Fira Sans" w:hAnsi="Fira Sans" w:cs="Fira Sans"/>
                              <w:color w:val="000000"/>
                              <w:sz w:val="14"/>
                              <w:szCs w:val="24"/>
                            </w:rPr>
                            <w:t>Junior experts gain climate–fintech experience.</w:t>
                          </w:r>
                        </w:p>
                        <w:p w14:paraId="1E6C5926" w14:textId="77777777" w:rsidR="00257829" w:rsidRDefault="00257829">
                          <w:pPr>
                            <w:ind w:left="432" w:firstLine="864"/>
                            <w:textDirection w:val="btLr"/>
                          </w:pPr>
                        </w:p>
                      </w:txbxContent>
                    </v:textbox>
                  </v:shape>
                </v:group>
              </v:group>
            </w:pict>
          </mc:Fallback>
        </mc:AlternateContent>
      </w:r>
    </w:p>
    <w:p w14:paraId="1E6C5815" w14:textId="77777777" w:rsidR="00257829" w:rsidRDefault="00257829"/>
    <w:p w14:paraId="1E6C5816" w14:textId="77777777" w:rsidR="00257829" w:rsidRDefault="00257829">
      <w:pPr>
        <w:tabs>
          <w:tab w:val="left" w:pos="0"/>
        </w:tabs>
      </w:pPr>
    </w:p>
    <w:p w14:paraId="1E6C5817" w14:textId="77777777" w:rsidR="00257829" w:rsidRDefault="00E34D9C">
      <w:pPr>
        <w:tabs>
          <w:tab w:val="left" w:pos="0"/>
        </w:tabs>
      </w:pPr>
      <w:r>
        <w:t xml:space="preserve"> </w:t>
      </w:r>
      <w:r>
        <w:rPr>
          <w:noProof/>
        </w:rPr>
        <mc:AlternateContent>
          <mc:Choice Requires="wpg">
            <w:drawing>
              <wp:anchor distT="0" distB="0" distL="114300" distR="114300" simplePos="0" relativeHeight="251658256" behindDoc="0" locked="0" layoutInCell="1" hidden="0" allowOverlap="1" wp14:anchorId="1E6C5866" wp14:editId="1E6C5867">
                <wp:simplePos x="0" y="0"/>
                <wp:positionH relativeFrom="column">
                  <wp:posOffset>-534033</wp:posOffset>
                </wp:positionH>
                <wp:positionV relativeFrom="paragraph">
                  <wp:posOffset>272574</wp:posOffset>
                </wp:positionV>
                <wp:extent cx="193028" cy="169608"/>
                <wp:effectExtent l="0" t="0" r="0" b="0"/>
                <wp:wrapNone/>
                <wp:docPr id="2051796408" name="Group 2051796408"/>
                <wp:cNvGraphicFramePr/>
                <a:graphic xmlns:a="http://schemas.openxmlformats.org/drawingml/2006/main">
                  <a:graphicData uri="http://schemas.microsoft.com/office/word/2010/wordprocessingGroup">
                    <wpg:wgp>
                      <wpg:cNvGrpSpPr/>
                      <wpg:grpSpPr>
                        <a:xfrm>
                          <a:off x="0" y="0"/>
                          <a:ext cx="193028" cy="169608"/>
                          <a:chOff x="5249475" y="3695175"/>
                          <a:chExt cx="193050" cy="169650"/>
                        </a:xfrm>
                      </wpg:grpSpPr>
                      <wpg:grpSp>
                        <wpg:cNvPr id="2114168492" name="Group 2114168492"/>
                        <wpg:cNvGrpSpPr/>
                        <wpg:grpSpPr>
                          <a:xfrm>
                            <a:off x="5249486" y="3695196"/>
                            <a:ext cx="193028" cy="169608"/>
                            <a:chOff x="5248625" y="3695175"/>
                            <a:chExt cx="193900" cy="170475"/>
                          </a:xfrm>
                        </wpg:grpSpPr>
                        <wps:wsp>
                          <wps:cNvPr id="360631659" name="Rectangle 360631659"/>
                          <wps:cNvSpPr/>
                          <wps:spPr>
                            <a:xfrm>
                              <a:off x="5248625" y="3695175"/>
                              <a:ext cx="193900" cy="170475"/>
                            </a:xfrm>
                            <a:prstGeom prst="rect">
                              <a:avLst/>
                            </a:prstGeom>
                            <a:noFill/>
                            <a:ln>
                              <a:noFill/>
                            </a:ln>
                          </wps:spPr>
                          <wps:txbx>
                            <w:txbxContent>
                              <w:p w14:paraId="1E6C5927" w14:textId="77777777" w:rsidR="00257829" w:rsidRDefault="00257829">
                                <w:pPr>
                                  <w:jc w:val="left"/>
                                  <w:textDirection w:val="btLr"/>
                                </w:pPr>
                              </w:p>
                            </w:txbxContent>
                          </wps:txbx>
                          <wps:bodyPr spcFirstLastPara="1" wrap="square" lIns="91425" tIns="91425" rIns="91425" bIns="91425" anchor="ctr" anchorCtr="0">
                            <a:noAutofit/>
                          </wps:bodyPr>
                        </wps:wsp>
                        <wpg:grpSp>
                          <wpg:cNvPr id="527414040" name="Group 527414040"/>
                          <wpg:cNvGrpSpPr/>
                          <wpg:grpSpPr>
                            <a:xfrm>
                              <a:off x="5249486" y="3695196"/>
                              <a:ext cx="193028" cy="169608"/>
                              <a:chOff x="83379" y="1188935"/>
                              <a:chExt cx="1641167" cy="1486746"/>
                            </a:xfrm>
                          </wpg:grpSpPr>
                          <wps:wsp>
                            <wps:cNvPr id="520762759" name="Rectangle 520762759"/>
                            <wps:cNvSpPr/>
                            <wps:spPr>
                              <a:xfrm>
                                <a:off x="83379" y="1188935"/>
                                <a:ext cx="1641150" cy="1486725"/>
                              </a:xfrm>
                              <a:prstGeom prst="rect">
                                <a:avLst/>
                              </a:prstGeom>
                              <a:noFill/>
                              <a:ln>
                                <a:noFill/>
                              </a:ln>
                            </wps:spPr>
                            <wps:txbx>
                              <w:txbxContent>
                                <w:p w14:paraId="1E6C5928" w14:textId="77777777" w:rsidR="00257829" w:rsidRDefault="00257829">
                                  <w:pPr>
                                    <w:jc w:val="left"/>
                                    <w:textDirection w:val="btLr"/>
                                  </w:pPr>
                                </w:p>
                              </w:txbxContent>
                            </wps:txbx>
                            <wps:bodyPr spcFirstLastPara="1" wrap="square" lIns="91425" tIns="91425" rIns="91425" bIns="91425" anchor="ctr" anchorCtr="0">
                              <a:noAutofit/>
                            </wps:bodyPr>
                          </wps:wsp>
                          <wpg:grpSp>
                            <wpg:cNvPr id="1139353433" name="Group 1139353433"/>
                            <wpg:cNvGrpSpPr/>
                            <wpg:grpSpPr>
                              <a:xfrm>
                                <a:off x="756148" y="1441292"/>
                                <a:ext cx="968398" cy="984101"/>
                                <a:chOff x="756146" y="1441290"/>
                                <a:chExt cx="806967" cy="806967"/>
                              </a:xfrm>
                            </wpg:grpSpPr>
                            <wps:wsp>
                              <wps:cNvPr id="2110425298" name="Free-form: Shape 2110425298"/>
                              <wps:cNvSpPr/>
                              <wps:spPr>
                                <a:xfrm rot="5400000">
                                  <a:off x="751384" y="1743535"/>
                                  <a:ext cx="806967" cy="202478"/>
                                </a:xfrm>
                                <a:custGeom>
                                  <a:avLst/>
                                  <a:gdLst/>
                                  <a:ahLst/>
                                  <a:cxnLst/>
                                  <a:rect l="l" t="t" r="r" b="b"/>
                                  <a:pathLst>
                                    <a:path w="188622" h="44910" extrusionOk="0">
                                      <a:moveTo>
                                        <a:pt x="26407" y="46078"/>
                                      </a:moveTo>
                                      <a:lnTo>
                                        <a:pt x="170658" y="46078"/>
                                      </a:lnTo>
                                      <a:cubicBezTo>
                                        <a:pt x="181518" y="46078"/>
                                        <a:pt x="190329" y="37275"/>
                                        <a:pt x="190329" y="26407"/>
                                      </a:cubicBezTo>
                                      <a:cubicBezTo>
                                        <a:pt x="190329" y="15539"/>
                                        <a:pt x="181518" y="6737"/>
                                        <a:pt x="170658" y="6737"/>
                                      </a:cubicBezTo>
                                      <a:lnTo>
                                        <a:pt x="26407" y="6737"/>
                                      </a:lnTo>
                                      <a:cubicBezTo>
                                        <a:pt x="15539" y="6737"/>
                                        <a:pt x="6737" y="15539"/>
                                        <a:pt x="6737" y="26407"/>
                                      </a:cubicBezTo>
                                      <a:cubicBezTo>
                                        <a:pt x="6737" y="37275"/>
                                        <a:pt x="15539" y="46078"/>
                                        <a:pt x="26407" y="46078"/>
                                      </a:cubicBezTo>
                                      <a:close/>
                                    </a:path>
                                  </a:pathLst>
                                </a:custGeom>
                                <a:solidFill>
                                  <a:schemeClr val="lt1"/>
                                </a:solidFill>
                                <a:ln>
                                  <a:noFill/>
                                </a:ln>
                              </wps:spPr>
                              <wps:txbx>
                                <w:txbxContent>
                                  <w:p w14:paraId="1E6C5929" w14:textId="77777777" w:rsidR="00257829" w:rsidRDefault="00257829">
                                    <w:pPr>
                                      <w:jc w:val="left"/>
                                      <w:textDirection w:val="btLr"/>
                                    </w:pPr>
                                  </w:p>
                                </w:txbxContent>
                              </wps:txbx>
                              <wps:bodyPr spcFirstLastPara="1" wrap="square" lIns="91425" tIns="91425" rIns="91425" bIns="91425" anchor="ctr" anchorCtr="0">
                                <a:noAutofit/>
                              </wps:bodyPr>
                            </wps:wsp>
                            <wps:wsp>
                              <wps:cNvPr id="179355349" name="Free-form: Shape 179355349"/>
                              <wps:cNvSpPr/>
                              <wps:spPr>
                                <a:xfrm rot="10800000">
                                  <a:off x="756146" y="1762587"/>
                                  <a:ext cx="806967" cy="202478"/>
                                </a:xfrm>
                                <a:custGeom>
                                  <a:avLst/>
                                  <a:gdLst/>
                                  <a:ahLst/>
                                  <a:cxnLst/>
                                  <a:rect l="l" t="t" r="r" b="b"/>
                                  <a:pathLst>
                                    <a:path w="188622" h="44910" extrusionOk="0">
                                      <a:moveTo>
                                        <a:pt x="26407" y="46078"/>
                                      </a:moveTo>
                                      <a:lnTo>
                                        <a:pt x="170658" y="46078"/>
                                      </a:lnTo>
                                      <a:cubicBezTo>
                                        <a:pt x="181518" y="46078"/>
                                        <a:pt x="190329" y="37275"/>
                                        <a:pt x="190329" y="26407"/>
                                      </a:cubicBezTo>
                                      <a:cubicBezTo>
                                        <a:pt x="190329" y="15539"/>
                                        <a:pt x="181518" y="6737"/>
                                        <a:pt x="170658" y="6737"/>
                                      </a:cubicBezTo>
                                      <a:lnTo>
                                        <a:pt x="26407" y="6737"/>
                                      </a:lnTo>
                                      <a:cubicBezTo>
                                        <a:pt x="15539" y="6737"/>
                                        <a:pt x="6737" y="15539"/>
                                        <a:pt x="6737" y="26407"/>
                                      </a:cubicBezTo>
                                      <a:cubicBezTo>
                                        <a:pt x="6737" y="37275"/>
                                        <a:pt x="15539" y="46078"/>
                                        <a:pt x="26407" y="46078"/>
                                      </a:cubicBezTo>
                                      <a:close/>
                                    </a:path>
                                  </a:pathLst>
                                </a:custGeom>
                                <a:solidFill>
                                  <a:schemeClr val="lt1"/>
                                </a:solidFill>
                                <a:ln>
                                  <a:noFill/>
                                </a:ln>
                              </wps:spPr>
                              <wps:txbx>
                                <w:txbxContent>
                                  <w:p w14:paraId="1E6C592A" w14:textId="77777777" w:rsidR="00257829" w:rsidRDefault="00257829">
                                    <w:pPr>
                                      <w:jc w:val="left"/>
                                      <w:textDirection w:val="btLr"/>
                                    </w:pPr>
                                  </w:p>
                                </w:txbxContent>
                              </wps:txbx>
                              <wps:bodyPr spcFirstLastPara="1" wrap="square" lIns="91425" tIns="91425" rIns="91425" bIns="91425" anchor="ctr" anchorCtr="0">
                                <a:noAutofit/>
                              </wps:bodyPr>
                            </wps:wsp>
                          </wpg:grpSp>
                          <wpg:grpSp>
                            <wpg:cNvPr id="1538362998" name="Group 1538362998"/>
                            <wpg:cNvGrpSpPr/>
                            <wpg:grpSpPr>
                              <a:xfrm>
                                <a:off x="83379" y="1868714"/>
                                <a:ext cx="806967" cy="806967"/>
                                <a:chOff x="83379" y="1868714"/>
                                <a:chExt cx="806967" cy="806967"/>
                              </a:xfrm>
                            </wpg:grpSpPr>
                            <wps:wsp>
                              <wps:cNvPr id="963941644" name="Free-form: Shape 963941644"/>
                              <wps:cNvSpPr/>
                              <wps:spPr>
                                <a:xfrm rot="5400000">
                                  <a:off x="78617" y="2170958"/>
                                  <a:ext cx="806967" cy="202478"/>
                                </a:xfrm>
                                <a:custGeom>
                                  <a:avLst/>
                                  <a:gdLst/>
                                  <a:ahLst/>
                                  <a:cxnLst/>
                                  <a:rect l="l" t="t" r="r" b="b"/>
                                  <a:pathLst>
                                    <a:path w="188622" h="44910" extrusionOk="0">
                                      <a:moveTo>
                                        <a:pt x="26407" y="46078"/>
                                      </a:moveTo>
                                      <a:lnTo>
                                        <a:pt x="170658" y="46078"/>
                                      </a:lnTo>
                                      <a:cubicBezTo>
                                        <a:pt x="181518" y="46078"/>
                                        <a:pt x="190329" y="37275"/>
                                        <a:pt x="190329" y="26407"/>
                                      </a:cubicBezTo>
                                      <a:cubicBezTo>
                                        <a:pt x="190329" y="15539"/>
                                        <a:pt x="181518" y="6737"/>
                                        <a:pt x="170658" y="6737"/>
                                      </a:cubicBezTo>
                                      <a:lnTo>
                                        <a:pt x="26407" y="6737"/>
                                      </a:lnTo>
                                      <a:cubicBezTo>
                                        <a:pt x="15539" y="6737"/>
                                        <a:pt x="6737" y="15539"/>
                                        <a:pt x="6737" y="26407"/>
                                      </a:cubicBezTo>
                                      <a:cubicBezTo>
                                        <a:pt x="6737" y="37275"/>
                                        <a:pt x="15539" y="46078"/>
                                        <a:pt x="26407" y="46078"/>
                                      </a:cubicBezTo>
                                      <a:close/>
                                    </a:path>
                                  </a:pathLst>
                                </a:custGeom>
                                <a:solidFill>
                                  <a:schemeClr val="lt1"/>
                                </a:solidFill>
                                <a:ln>
                                  <a:noFill/>
                                </a:ln>
                              </wps:spPr>
                              <wps:txbx>
                                <w:txbxContent>
                                  <w:p w14:paraId="1E6C592B" w14:textId="77777777" w:rsidR="00257829" w:rsidRDefault="00257829">
                                    <w:pPr>
                                      <w:jc w:val="left"/>
                                      <w:textDirection w:val="btLr"/>
                                    </w:pPr>
                                  </w:p>
                                </w:txbxContent>
                              </wps:txbx>
                              <wps:bodyPr spcFirstLastPara="1" wrap="square" lIns="91425" tIns="91425" rIns="91425" bIns="91425" anchor="ctr" anchorCtr="0">
                                <a:noAutofit/>
                              </wps:bodyPr>
                            </wps:wsp>
                            <wps:wsp>
                              <wps:cNvPr id="994635770" name="Free-form: Shape 994635770"/>
                              <wps:cNvSpPr/>
                              <wps:spPr>
                                <a:xfrm rot="10800000">
                                  <a:off x="83379" y="2190010"/>
                                  <a:ext cx="806967" cy="202478"/>
                                </a:xfrm>
                                <a:custGeom>
                                  <a:avLst/>
                                  <a:gdLst/>
                                  <a:ahLst/>
                                  <a:cxnLst/>
                                  <a:rect l="l" t="t" r="r" b="b"/>
                                  <a:pathLst>
                                    <a:path w="188622" h="44910" extrusionOk="0">
                                      <a:moveTo>
                                        <a:pt x="26407" y="46078"/>
                                      </a:moveTo>
                                      <a:lnTo>
                                        <a:pt x="170658" y="46078"/>
                                      </a:lnTo>
                                      <a:cubicBezTo>
                                        <a:pt x="181518" y="46078"/>
                                        <a:pt x="190329" y="37275"/>
                                        <a:pt x="190329" y="26407"/>
                                      </a:cubicBezTo>
                                      <a:cubicBezTo>
                                        <a:pt x="190329" y="15539"/>
                                        <a:pt x="181518" y="6737"/>
                                        <a:pt x="170658" y="6737"/>
                                      </a:cubicBezTo>
                                      <a:lnTo>
                                        <a:pt x="26407" y="6737"/>
                                      </a:lnTo>
                                      <a:cubicBezTo>
                                        <a:pt x="15539" y="6737"/>
                                        <a:pt x="6737" y="15539"/>
                                        <a:pt x="6737" y="26407"/>
                                      </a:cubicBezTo>
                                      <a:cubicBezTo>
                                        <a:pt x="6737" y="37275"/>
                                        <a:pt x="15539" y="46078"/>
                                        <a:pt x="26407" y="46078"/>
                                      </a:cubicBezTo>
                                      <a:close/>
                                    </a:path>
                                  </a:pathLst>
                                </a:custGeom>
                                <a:solidFill>
                                  <a:schemeClr val="lt1"/>
                                </a:solidFill>
                                <a:ln>
                                  <a:noFill/>
                                </a:ln>
                              </wps:spPr>
                              <wps:txbx>
                                <w:txbxContent>
                                  <w:p w14:paraId="1E6C592C" w14:textId="77777777" w:rsidR="00257829" w:rsidRDefault="00257829">
                                    <w:pPr>
                                      <w:jc w:val="left"/>
                                      <w:textDirection w:val="btLr"/>
                                    </w:pPr>
                                  </w:p>
                                </w:txbxContent>
                              </wps:txbx>
                              <wps:bodyPr spcFirstLastPara="1" wrap="square" lIns="91425" tIns="91425" rIns="91425" bIns="91425" anchor="ctr" anchorCtr="0">
                                <a:noAutofit/>
                              </wps:bodyPr>
                            </wps:wsp>
                          </wpg:grpSp>
                          <wpg:grpSp>
                            <wpg:cNvPr id="1359092691" name="Group 1359092691"/>
                            <wpg:cNvGrpSpPr/>
                            <wpg:grpSpPr>
                              <a:xfrm>
                                <a:off x="380860" y="1188935"/>
                                <a:ext cx="591314" cy="591316"/>
                                <a:chOff x="380861" y="1188936"/>
                                <a:chExt cx="806967" cy="806967"/>
                              </a:xfrm>
                            </wpg:grpSpPr>
                            <wps:wsp>
                              <wps:cNvPr id="464115241" name="Free-form: Shape 464115241"/>
                              <wps:cNvSpPr/>
                              <wps:spPr>
                                <a:xfrm rot="5400000">
                                  <a:off x="376099" y="1491180"/>
                                  <a:ext cx="806967" cy="202478"/>
                                </a:xfrm>
                                <a:custGeom>
                                  <a:avLst/>
                                  <a:gdLst/>
                                  <a:ahLst/>
                                  <a:cxnLst/>
                                  <a:rect l="l" t="t" r="r" b="b"/>
                                  <a:pathLst>
                                    <a:path w="188622" h="44910" extrusionOk="0">
                                      <a:moveTo>
                                        <a:pt x="26407" y="46078"/>
                                      </a:moveTo>
                                      <a:lnTo>
                                        <a:pt x="170658" y="46078"/>
                                      </a:lnTo>
                                      <a:cubicBezTo>
                                        <a:pt x="181518" y="46078"/>
                                        <a:pt x="190329" y="37275"/>
                                        <a:pt x="190329" y="26407"/>
                                      </a:cubicBezTo>
                                      <a:cubicBezTo>
                                        <a:pt x="190329" y="15539"/>
                                        <a:pt x="181518" y="6737"/>
                                        <a:pt x="170658" y="6737"/>
                                      </a:cubicBezTo>
                                      <a:lnTo>
                                        <a:pt x="26407" y="6737"/>
                                      </a:lnTo>
                                      <a:cubicBezTo>
                                        <a:pt x="15539" y="6737"/>
                                        <a:pt x="6737" y="15539"/>
                                        <a:pt x="6737" y="26407"/>
                                      </a:cubicBezTo>
                                      <a:cubicBezTo>
                                        <a:pt x="6737" y="37275"/>
                                        <a:pt x="15539" y="46078"/>
                                        <a:pt x="26407" y="46078"/>
                                      </a:cubicBezTo>
                                      <a:close/>
                                    </a:path>
                                  </a:pathLst>
                                </a:custGeom>
                                <a:solidFill>
                                  <a:schemeClr val="lt1"/>
                                </a:solidFill>
                                <a:ln>
                                  <a:noFill/>
                                </a:ln>
                              </wps:spPr>
                              <wps:txbx>
                                <w:txbxContent>
                                  <w:p w14:paraId="1E6C592D" w14:textId="77777777" w:rsidR="00257829" w:rsidRDefault="00257829">
                                    <w:pPr>
                                      <w:jc w:val="left"/>
                                      <w:textDirection w:val="btLr"/>
                                    </w:pPr>
                                  </w:p>
                                </w:txbxContent>
                              </wps:txbx>
                              <wps:bodyPr spcFirstLastPara="1" wrap="square" lIns="91425" tIns="91425" rIns="91425" bIns="91425" anchor="ctr" anchorCtr="0">
                                <a:noAutofit/>
                              </wps:bodyPr>
                            </wps:wsp>
                            <wps:wsp>
                              <wps:cNvPr id="1293030742" name="Free-form: Shape 1293030742"/>
                              <wps:cNvSpPr/>
                              <wps:spPr>
                                <a:xfrm rot="10800000">
                                  <a:off x="380861" y="1510232"/>
                                  <a:ext cx="806967" cy="202478"/>
                                </a:xfrm>
                                <a:custGeom>
                                  <a:avLst/>
                                  <a:gdLst/>
                                  <a:ahLst/>
                                  <a:cxnLst/>
                                  <a:rect l="l" t="t" r="r" b="b"/>
                                  <a:pathLst>
                                    <a:path w="188622" h="44910" extrusionOk="0">
                                      <a:moveTo>
                                        <a:pt x="26407" y="46078"/>
                                      </a:moveTo>
                                      <a:lnTo>
                                        <a:pt x="170658" y="46078"/>
                                      </a:lnTo>
                                      <a:cubicBezTo>
                                        <a:pt x="181518" y="46078"/>
                                        <a:pt x="190329" y="37275"/>
                                        <a:pt x="190329" y="26407"/>
                                      </a:cubicBezTo>
                                      <a:cubicBezTo>
                                        <a:pt x="190329" y="15539"/>
                                        <a:pt x="181518" y="6737"/>
                                        <a:pt x="170658" y="6737"/>
                                      </a:cubicBezTo>
                                      <a:lnTo>
                                        <a:pt x="26407" y="6737"/>
                                      </a:lnTo>
                                      <a:cubicBezTo>
                                        <a:pt x="15539" y="6737"/>
                                        <a:pt x="6737" y="15539"/>
                                        <a:pt x="6737" y="26407"/>
                                      </a:cubicBezTo>
                                      <a:cubicBezTo>
                                        <a:pt x="6737" y="37275"/>
                                        <a:pt x="15539" y="46078"/>
                                        <a:pt x="26407" y="46078"/>
                                      </a:cubicBezTo>
                                      <a:close/>
                                    </a:path>
                                  </a:pathLst>
                                </a:custGeom>
                                <a:solidFill>
                                  <a:schemeClr val="lt1"/>
                                </a:solidFill>
                                <a:ln>
                                  <a:noFill/>
                                </a:ln>
                              </wps:spPr>
                              <wps:txbx>
                                <w:txbxContent>
                                  <w:p w14:paraId="1E6C592E" w14:textId="77777777" w:rsidR="00257829" w:rsidRDefault="00257829">
                                    <w:pPr>
                                      <w:jc w:val="left"/>
                                      <w:textDirection w:val="btLr"/>
                                    </w:pPr>
                                  </w:p>
                                </w:txbxContent>
                              </wps:txbx>
                              <wps:bodyPr spcFirstLastPara="1" wrap="square" lIns="91425" tIns="91425" rIns="91425" bIns="91425" anchor="ctr" anchorCtr="0">
                                <a:noAutofit/>
                              </wps:bodyPr>
                            </wps:wsp>
                          </wpg:grpSp>
                        </wpg:grpSp>
                      </wpg:grpSp>
                    </wpg:wgp>
                  </a:graphicData>
                </a:graphic>
              </wp:anchor>
            </w:drawing>
          </mc:Choice>
          <mc:Fallback>
            <w:pict>
              <v:group w14:anchorId="1E6C5866" id="Group 2051796408" o:spid="_x0000_s1164" style="position:absolute;left:0;text-align:left;margin-left:-42.05pt;margin-top:21.45pt;width:15.2pt;height:13.35pt;z-index:251658256" coordorigin="52494,36951" coordsize="1930,1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">
                <v:group id="Group 2114168492" o:spid="_x0000_s1165" style="position:absolute;left:52494;top:36951;width:1931;height:1697" coordorigin="52486,36951" coordsize="1939,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">
                  <v:rect id="Rectangle 360631659" o:spid="_x0000_s1166" style="position:absolute;left:52486;top:36951;width:1939;height:17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" filled="f" stroked="f">
                    <v:textbox inset="2.53958mm,2.53958mm,2.53958mm,2.53958mm">
                      <w:txbxContent>
                        <w:p w14:paraId="1E6C5927" w14:textId="77777777" w:rsidR="00257829" w:rsidRDefault="00257829">
                          <w:pPr>
                            <w:jc w:val="left"/>
                            <w:textDirection w:val="btLr"/>
                          </w:pPr>
                        </w:p>
                      </w:txbxContent>
                    </v:textbox>
                  </v:rect>
                  <v:group id="Group 527414040" o:spid="_x0000_s1167" style="position:absolute;left:52494;top:36951;width:1931;height:1697" coordorigin="833,11889" coordsize="16411,14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">
                    <v:rect id="Rectangle 520762759" o:spid="_x0000_s1168" style="position:absolute;left:833;top:11889;width:16412;height:14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" filled="f" stroked="f">
                      <v:textbox inset="2.53958mm,2.53958mm,2.53958mm,2.53958mm">
                        <w:txbxContent>
                          <w:p w14:paraId="1E6C5928" w14:textId="77777777" w:rsidR="00257829" w:rsidRDefault="00257829">
                            <w:pPr>
                              <w:jc w:val="left"/>
                              <w:textDirection w:val="btLr"/>
                            </w:pPr>
                          </w:p>
                        </w:txbxContent>
                      </v:textbox>
                    </v:rect>
                    <v:group id="Group 1139353433" o:spid="_x0000_s1169" style="position:absolute;left:7561;top:14412;width:9684;height:9841" coordorigin="7561,14412" coordsize="8069,8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">
                      <v:shape id="Free-form: Shape 2110425298" o:spid="_x0000_s1170" style="position:absolute;left:7514;top:17434;width:8070;height:2025;rotation:90;visibility:visible;mso-wrap-style:square;v-text-anchor:middle" coordsize="188622,449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" adj="-11796480,,5400" path="m26407,46078r144251,c181518,46078,190329,37275,190329,26407v,-10868,-8811,-19670,-19671,-19670l26407,6737c15539,6737,6737,15539,6737,26407v,10868,8802,19671,19670,19671xe" fillcolor="white [3201]" stroked="f">
                        <v:stroke joinstyle="miter"/>
                        <v:formulas/>
                        <v:path arrowok="t" o:extrusionok="f" o:connecttype="custom" textboxrect="0,0,188622,44910"/>
                        <v:textbox inset="2.53958mm,2.53958mm,2.53958mm,2.53958mm">
                          <w:txbxContent>
                            <w:p w14:paraId="1E6C5929" w14:textId="77777777" w:rsidR="00257829" w:rsidRDefault="00257829">
                              <w:pPr>
                                <w:jc w:val="left"/>
                                <w:textDirection w:val="btLr"/>
                              </w:pPr>
                            </w:p>
                          </w:txbxContent>
                        </v:textbox>
                      </v:shape>
                      <v:shape id="Free-form: Shape 179355349" o:spid="_x0000_s1171" style="position:absolute;left:7561;top:17625;width:8070;height:2025;rotation:180;visibility:visible;mso-wrap-style:square;v-text-anchor:middle" coordsize="188622,449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" adj="-11796480,,5400" path="m26407,46078r144251,c181518,46078,190329,37275,190329,26407v,-10868,-8811,-19670,-19671,-19670l26407,6737c15539,6737,6737,15539,6737,26407v,10868,8802,19671,19670,19671xe" fillcolor="white [3201]" stroked="f">
                        <v:stroke joinstyle="miter"/>
                        <v:formulas/>
                        <v:path arrowok="t" o:extrusionok="f" o:connecttype="custom" textboxrect="0,0,188622,44910"/>
                        <v:textbox inset="2.53958mm,2.53958mm,2.53958mm,2.53958mm">
                          <w:txbxContent>
                            <w:p w14:paraId="1E6C592A" w14:textId="77777777" w:rsidR="00257829" w:rsidRDefault="00257829">
                              <w:pPr>
                                <w:jc w:val="left"/>
                                <w:textDirection w:val="btLr"/>
                              </w:pPr>
                            </w:p>
                          </w:txbxContent>
                        </v:textbox>
                      </v:shape>
                    </v:group>
                    <v:group id="Group 1538362998" o:spid="_x0000_s1172" style="position:absolute;left:833;top:18687;width:8070;height:8069" coordorigin="833,18687" coordsize="8069,8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">
                      <v:shape id="Free-form: Shape 963941644" o:spid="_x0000_s1173" style="position:absolute;left:786;top:21709;width:8069;height:2025;rotation:90;visibility:visible;mso-wrap-style:square;v-text-anchor:middle" coordsize="188622,449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" adj="-11796480,,5400" path="m26407,46078r144251,c181518,46078,190329,37275,190329,26407v,-10868,-8811,-19670,-19671,-19670l26407,6737c15539,6737,6737,15539,6737,26407v,10868,8802,19671,19670,19671xe" fillcolor="white [3201]" stroked="f">
                        <v:stroke joinstyle="miter"/>
                        <v:formulas/>
                        <v:path arrowok="t" o:extrusionok="f" o:connecttype="custom" textboxrect="0,0,188622,44910"/>
                        <v:textbox inset="2.53958mm,2.53958mm,2.53958mm,2.53958mm">
                          <w:txbxContent>
                            <w:p w14:paraId="1E6C592B" w14:textId="77777777" w:rsidR="00257829" w:rsidRDefault="00257829">
                              <w:pPr>
                                <w:jc w:val="left"/>
                                <w:textDirection w:val="btLr"/>
                              </w:pPr>
                            </w:p>
                          </w:txbxContent>
                        </v:textbox>
                      </v:shape>
                      <v:shape id="Free-form: Shape 994635770" o:spid="_x0000_s1174" style="position:absolute;left:833;top:21900;width:8070;height:2024;rotation:180;visibility:visible;mso-wrap-style:square;v-text-anchor:middle" coordsize="188622,449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" adj="-11796480,,5400" path="m26407,46078r144251,c181518,46078,190329,37275,190329,26407v,-10868,-8811,-19670,-19671,-19670l26407,6737c15539,6737,6737,15539,6737,26407v,10868,8802,19671,19670,19671xe" fillcolor="white [3201]" stroked="f">
                        <v:stroke joinstyle="miter"/>
                        <v:formulas/>
                        <v:path arrowok="t" o:extrusionok="f" o:connecttype="custom" textboxrect="0,0,188622,44910"/>
                        <v:textbox inset="2.53958mm,2.53958mm,2.53958mm,2.53958mm">
                          <w:txbxContent>
                            <w:p w14:paraId="1E6C592C" w14:textId="77777777" w:rsidR="00257829" w:rsidRDefault="00257829">
                              <w:pPr>
                                <w:jc w:val="left"/>
                                <w:textDirection w:val="btLr"/>
                              </w:pPr>
                            </w:p>
                          </w:txbxContent>
                        </v:textbox>
                      </v:shape>
                    </v:group>
                    <v:group id="Group 1359092691" o:spid="_x0000_s1175" style="position:absolute;left:3808;top:11889;width:5913;height:5913" coordorigin="3808,11889" coordsize="8069,8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">
                      <v:shape id="Free-form: Shape 464115241" o:spid="_x0000_s1176" style="position:absolute;left:3761;top:14911;width:8070;height:2025;rotation:90;visibility:visible;mso-wrap-style:square;v-text-anchor:middle" coordsize="188622,449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" adj="-11796480,,5400" path="m26407,46078r144251,c181518,46078,190329,37275,190329,26407v,-10868,-8811,-19670,-19671,-19670l26407,6737c15539,6737,6737,15539,6737,26407v,10868,8802,19671,19670,19671xe" fillcolor="white [3201]" stroked="f">
                        <v:stroke joinstyle="miter"/>
                        <v:formulas/>
                        <v:path arrowok="t" o:extrusionok="f" o:connecttype="custom" textboxrect="0,0,188622,44910"/>
                        <v:textbox inset="2.53958mm,2.53958mm,2.53958mm,2.53958mm">
                          <w:txbxContent>
                            <w:p w14:paraId="1E6C592D" w14:textId="77777777" w:rsidR="00257829" w:rsidRDefault="00257829">
                              <w:pPr>
                                <w:jc w:val="left"/>
                                <w:textDirection w:val="btLr"/>
                              </w:pPr>
                            </w:p>
                          </w:txbxContent>
                        </v:textbox>
                      </v:shape>
                      <v:shape id="Free-form: Shape 1293030742" o:spid="_x0000_s1177" style="position:absolute;left:3808;top:15102;width:8070;height:2025;rotation:180;visibility:visible;mso-wrap-style:square;v-text-anchor:middle" coordsize="188622,449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" adj="-11796480,,5400" path="m26407,46078r144251,c181518,46078,190329,37275,190329,26407v,-10868,-8811,-19670,-19671,-19670l26407,6737c15539,6737,6737,15539,6737,26407v,10868,8802,19671,19670,19671xe" fillcolor="white [3201]" stroked="f">
                        <v:stroke joinstyle="miter"/>
                        <v:formulas/>
                        <v:path arrowok="t" o:extrusionok="f" o:connecttype="custom" textboxrect="0,0,188622,44910"/>
                        <v:textbox inset="2.53958mm,2.53958mm,2.53958mm,2.53958mm">
                          <w:txbxContent>
                            <w:p w14:paraId="1E6C592E" w14:textId="77777777" w:rsidR="00257829" w:rsidRDefault="00257829">
                              <w:pPr>
                                <w:jc w:val="left"/>
                                <w:textDirection w:val="btLr"/>
                              </w:pPr>
                            </w:p>
                          </w:txbxContent>
                        </v:textbox>
                      </v:shape>
                    </v:group>
                  </v:group>
                </v:group>
              </v:group>
            </w:pict>
          </mc:Fallback>
        </mc:AlternateContent>
      </w:r>
    </w:p>
    <w:p w14:paraId="1E6C5818" w14:textId="77777777" w:rsidR="00257829" w:rsidRDefault="00257829">
      <w:pPr>
        <w:tabs>
          <w:tab w:val="left" w:pos="0"/>
        </w:tabs>
      </w:pPr>
    </w:p>
    <w:p w14:paraId="1E6C5819" w14:textId="77777777" w:rsidR="00257829" w:rsidRDefault="00257829">
      <w:pPr>
        <w:tabs>
          <w:tab w:val="left" w:pos="0"/>
        </w:tabs>
      </w:pPr>
    </w:p>
    <w:p w14:paraId="1E6C581A" w14:textId="77777777" w:rsidR="00257829" w:rsidRDefault="00257829">
      <w:pPr>
        <w:tabs>
          <w:tab w:val="left" w:pos="0"/>
        </w:tabs>
      </w:pPr>
    </w:p>
    <w:p w14:paraId="1E6C581B" w14:textId="77777777" w:rsidR="00257829" w:rsidRDefault="00257829">
      <w:pPr>
        <w:tabs>
          <w:tab w:val="left" w:pos="0"/>
        </w:tabs>
      </w:pPr>
    </w:p>
    <w:p w14:paraId="1E6C581C" w14:textId="77777777" w:rsidR="00257829" w:rsidRDefault="00257829">
      <w:pPr>
        <w:tabs>
          <w:tab w:val="left" w:pos="0"/>
        </w:tabs>
      </w:pPr>
    </w:p>
    <w:p w14:paraId="1E6C581D" w14:textId="77777777" w:rsidR="00257829" w:rsidRDefault="00257829">
      <w:pPr>
        <w:tabs>
          <w:tab w:val="left" w:pos="0"/>
        </w:tabs>
      </w:pPr>
    </w:p>
    <w:p w14:paraId="1E6C581E" w14:textId="77777777" w:rsidR="00257829" w:rsidRDefault="00257829">
      <w:pPr>
        <w:tabs>
          <w:tab w:val="left" w:pos="0"/>
        </w:tabs>
      </w:pPr>
    </w:p>
    <w:p w14:paraId="1E6C581F" w14:textId="77777777" w:rsidR="00257829" w:rsidRDefault="00257829">
      <w:pPr>
        <w:tabs>
          <w:tab w:val="left" w:pos="0"/>
        </w:tabs>
      </w:pPr>
    </w:p>
    <w:p w14:paraId="1E6C5820" w14:textId="77777777" w:rsidR="00257829" w:rsidRDefault="00257829">
      <w:pPr>
        <w:tabs>
          <w:tab w:val="left" w:pos="0"/>
        </w:tabs>
      </w:pPr>
    </w:p>
    <w:p w14:paraId="1E6C5821" w14:textId="77777777" w:rsidR="00257829" w:rsidRDefault="00257829">
      <w:pPr>
        <w:tabs>
          <w:tab w:val="left" w:pos="0"/>
        </w:tabs>
      </w:pPr>
    </w:p>
    <w:p w14:paraId="1E6C5822" w14:textId="77777777" w:rsidR="00257829" w:rsidRDefault="00257829">
      <w:pPr>
        <w:tabs>
          <w:tab w:val="left" w:pos="0"/>
        </w:tabs>
      </w:pPr>
    </w:p>
    <w:p w14:paraId="1E6C5823" w14:textId="77777777" w:rsidR="00257829" w:rsidRDefault="00257829">
      <w:pPr>
        <w:tabs>
          <w:tab w:val="left" w:pos="0"/>
        </w:tabs>
        <w:sectPr w:rsidR="00257829">
          <w:pgSz w:w="16838" w:h="11906" w:orient="landscape"/>
          <w:pgMar w:top="1418" w:right="1440" w:bottom="1440" w:left="1440" w:header="720" w:footer="720" w:gutter="0"/>
          <w:cols w:space="720"/>
          <w:titlePg/>
        </w:sectPr>
      </w:pPr>
    </w:p>
    <w:p w14:paraId="1E6C5824" w14:textId="77777777" w:rsidR="00257829" w:rsidRDefault="00257829">
      <w:pPr>
        <w:spacing w:after="160" w:line="259" w:lineRule="auto"/>
        <w:jc w:val="left"/>
        <w:rPr>
          <w:rFonts w:ascii="Fira Sans" w:eastAsia="Fira Sans" w:hAnsi="Fira Sans" w:cs="Fira Sans"/>
        </w:rPr>
      </w:pPr>
      <w:bookmarkStart w:id="118" w:name="_heading=h.69mwg5ra8lgj" w:colFirst="0" w:colLast="0"/>
      <w:bookmarkEnd w:id="118"/>
    </w:p>
    <w:p w14:paraId="1E6C5825" w14:textId="374B7606" w:rsidR="00257829" w:rsidRDefault="00257829">
      <w:pPr>
        <w:rPr>
          <w:rFonts w:ascii="Fira Sans" w:eastAsia="Fira Sans" w:hAnsi="Fira Sans" w:cs="Fira Sans"/>
        </w:rPr>
      </w:pPr>
    </w:p>
    <w:p w14:paraId="1E6C5826" w14:textId="77777777" w:rsidR="00257829" w:rsidRDefault="00257829">
      <w:pPr>
        <w:rPr>
          <w:rFonts w:ascii="Fira Sans" w:eastAsia="Fira Sans" w:hAnsi="Fira Sans" w:cs="Fira Sans"/>
        </w:rPr>
      </w:pPr>
    </w:p>
    <w:p w14:paraId="1E6C5827" w14:textId="77777777" w:rsidR="00257829" w:rsidRDefault="00257829">
      <w:pPr>
        <w:rPr>
          <w:rFonts w:ascii="Fira Sans" w:eastAsia="Fira Sans" w:hAnsi="Fira Sans" w:cs="Fira Sans"/>
        </w:rPr>
      </w:pPr>
    </w:p>
    <w:p w14:paraId="1E6C5828" w14:textId="77777777" w:rsidR="00257829" w:rsidRDefault="00257829">
      <w:pPr>
        <w:rPr>
          <w:rFonts w:ascii="Fira Sans" w:eastAsia="Fira Sans" w:hAnsi="Fira Sans" w:cs="Fira Sans"/>
        </w:rPr>
      </w:pPr>
    </w:p>
    <w:p w14:paraId="1E6C5829" w14:textId="77777777" w:rsidR="00257829" w:rsidRDefault="00257829">
      <w:pPr>
        <w:rPr>
          <w:rFonts w:ascii="Fira Sans" w:eastAsia="Fira Sans" w:hAnsi="Fira Sans" w:cs="Fira Sans"/>
        </w:rPr>
      </w:pPr>
    </w:p>
    <w:p w14:paraId="1E6C582A" w14:textId="77777777" w:rsidR="00257829" w:rsidRDefault="00257829">
      <w:pPr>
        <w:rPr>
          <w:rFonts w:ascii="Fira Sans" w:eastAsia="Fira Sans" w:hAnsi="Fira Sans" w:cs="Fira Sans"/>
        </w:rPr>
      </w:pPr>
    </w:p>
    <w:p w14:paraId="1E6C582B" w14:textId="77777777" w:rsidR="00257829" w:rsidRDefault="00257829">
      <w:pPr>
        <w:rPr>
          <w:rFonts w:ascii="Fira Sans" w:eastAsia="Fira Sans" w:hAnsi="Fira Sans" w:cs="Fira Sans"/>
        </w:rPr>
      </w:pPr>
    </w:p>
    <w:p w14:paraId="1E6C582C" w14:textId="77777777" w:rsidR="00257829" w:rsidRDefault="00257829">
      <w:pPr>
        <w:rPr>
          <w:rFonts w:ascii="Fira Sans" w:eastAsia="Fira Sans" w:hAnsi="Fira Sans" w:cs="Fira Sans"/>
        </w:rPr>
      </w:pPr>
    </w:p>
    <w:p w14:paraId="1E6C582D" w14:textId="77777777" w:rsidR="00257829" w:rsidRDefault="00257829">
      <w:pPr>
        <w:rPr>
          <w:rFonts w:ascii="Fira Sans" w:eastAsia="Fira Sans" w:hAnsi="Fira Sans" w:cs="Fira Sans"/>
        </w:rPr>
      </w:pPr>
    </w:p>
    <w:p w14:paraId="1E6C582E" w14:textId="77777777" w:rsidR="00257829" w:rsidRDefault="00257829">
      <w:pPr>
        <w:rPr>
          <w:rFonts w:ascii="Fira Sans" w:eastAsia="Fira Sans" w:hAnsi="Fira Sans" w:cs="Fira Sans"/>
        </w:rPr>
      </w:pPr>
    </w:p>
    <w:p w14:paraId="1E6C582F" w14:textId="77777777" w:rsidR="00257829" w:rsidRDefault="00257829">
      <w:pPr>
        <w:rPr>
          <w:rFonts w:ascii="Fira Sans" w:eastAsia="Fira Sans" w:hAnsi="Fira Sans" w:cs="Fira Sans"/>
        </w:rPr>
      </w:pPr>
    </w:p>
    <w:p w14:paraId="1E6C5830" w14:textId="77777777" w:rsidR="00257829" w:rsidRDefault="00257829">
      <w:pPr>
        <w:rPr>
          <w:rFonts w:ascii="Fira Sans" w:eastAsia="Fira Sans" w:hAnsi="Fira Sans" w:cs="Fira Sans"/>
        </w:rPr>
      </w:pPr>
    </w:p>
    <w:p w14:paraId="1E6C5831" w14:textId="77777777" w:rsidR="00257829" w:rsidRDefault="00257829">
      <w:pPr>
        <w:rPr>
          <w:rFonts w:ascii="Fira Sans" w:eastAsia="Fira Sans" w:hAnsi="Fira Sans" w:cs="Fira Sans"/>
        </w:rPr>
      </w:pPr>
    </w:p>
    <w:p w14:paraId="1E6C5832" w14:textId="77777777" w:rsidR="00257829" w:rsidRDefault="00257829">
      <w:pPr>
        <w:rPr>
          <w:rFonts w:ascii="Fira Sans" w:eastAsia="Fira Sans" w:hAnsi="Fira Sans" w:cs="Fira Sans"/>
        </w:rPr>
      </w:pPr>
    </w:p>
    <w:p w14:paraId="1E6C5833" w14:textId="77777777" w:rsidR="00257829" w:rsidRDefault="00257829">
      <w:pPr>
        <w:rPr>
          <w:rFonts w:ascii="Fira Sans" w:eastAsia="Fira Sans" w:hAnsi="Fira Sans" w:cs="Fira Sans"/>
        </w:rPr>
      </w:pPr>
    </w:p>
    <w:p w14:paraId="1E6C5834" w14:textId="77777777" w:rsidR="00257829" w:rsidRDefault="00257829">
      <w:pPr>
        <w:rPr>
          <w:rFonts w:ascii="Fira Sans" w:eastAsia="Fira Sans" w:hAnsi="Fira Sans" w:cs="Fira Sans"/>
        </w:rPr>
      </w:pPr>
    </w:p>
    <w:p w14:paraId="1E6C5835" w14:textId="77777777" w:rsidR="00257829" w:rsidRDefault="00257829">
      <w:pPr>
        <w:rPr>
          <w:rFonts w:ascii="Fira Sans" w:eastAsia="Fira Sans" w:hAnsi="Fira Sans" w:cs="Fira Sans"/>
        </w:rPr>
      </w:pPr>
    </w:p>
    <w:p w14:paraId="1E6C5836" w14:textId="77777777" w:rsidR="00257829" w:rsidRDefault="00257829">
      <w:pPr>
        <w:rPr>
          <w:rFonts w:ascii="Fira Sans" w:eastAsia="Fira Sans" w:hAnsi="Fira Sans" w:cs="Fira Sans"/>
        </w:rPr>
      </w:pPr>
    </w:p>
    <w:p w14:paraId="1E6C5837" w14:textId="77777777" w:rsidR="00257829" w:rsidRDefault="00257829">
      <w:pPr>
        <w:rPr>
          <w:rFonts w:ascii="Fira Sans" w:eastAsia="Fira Sans" w:hAnsi="Fira Sans" w:cs="Fira Sans"/>
        </w:rPr>
      </w:pPr>
    </w:p>
    <w:p w14:paraId="1E6C5838" w14:textId="77777777" w:rsidR="00257829" w:rsidRDefault="00257829">
      <w:pPr>
        <w:rPr>
          <w:rFonts w:ascii="Fira Sans" w:eastAsia="Fira Sans" w:hAnsi="Fira Sans" w:cs="Fira Sans"/>
        </w:rPr>
      </w:pPr>
    </w:p>
    <w:p w14:paraId="1E6C5839" w14:textId="77777777" w:rsidR="00257829" w:rsidRDefault="00257829">
      <w:pPr>
        <w:rPr>
          <w:rFonts w:ascii="Fira Sans" w:eastAsia="Fira Sans" w:hAnsi="Fira Sans" w:cs="Fira Sans"/>
        </w:rPr>
      </w:pPr>
    </w:p>
    <w:p w14:paraId="1E6C583A" w14:textId="77777777" w:rsidR="00257829" w:rsidRDefault="00257829">
      <w:pPr>
        <w:rPr>
          <w:rFonts w:ascii="Fira Sans" w:eastAsia="Fira Sans" w:hAnsi="Fira Sans" w:cs="Fira Sans"/>
        </w:rPr>
      </w:pPr>
    </w:p>
    <w:p w14:paraId="1E6C583B" w14:textId="77777777" w:rsidR="00257829" w:rsidRDefault="00257829">
      <w:pPr>
        <w:rPr>
          <w:rFonts w:ascii="Fira Sans" w:eastAsia="Fira Sans" w:hAnsi="Fira Sans" w:cs="Fira Sans"/>
        </w:rPr>
      </w:pPr>
    </w:p>
    <w:p w14:paraId="1E6C583C" w14:textId="77777777" w:rsidR="00257829" w:rsidRDefault="00E34D9C">
      <w:pPr>
        <w:tabs>
          <w:tab w:val="left" w:pos="3528"/>
        </w:tabs>
        <w:rPr>
          <w:rFonts w:ascii="Fira Sans" w:eastAsia="Fira Sans" w:hAnsi="Fira Sans" w:cs="Fira Sans"/>
        </w:rPr>
      </w:pPr>
      <w:r>
        <w:rPr>
          <w:rFonts w:ascii="Fira Sans" w:eastAsia="Fira Sans" w:hAnsi="Fira Sans" w:cs="Fira Sans"/>
        </w:rPr>
        <w:tab/>
      </w:r>
    </w:p>
    <w:p w14:paraId="1E6C583D" w14:textId="77777777" w:rsidR="00257829" w:rsidRDefault="00257829">
      <w:pPr>
        <w:rPr>
          <w:rFonts w:ascii="Fira Sans" w:eastAsia="Fira Sans" w:hAnsi="Fira Sans" w:cs="Fira Sans"/>
        </w:rPr>
      </w:pPr>
    </w:p>
    <w:p w14:paraId="1E6C583E" w14:textId="77777777" w:rsidR="00257829" w:rsidRDefault="00257829">
      <w:pPr>
        <w:rPr>
          <w:rFonts w:ascii="Fira Sans" w:eastAsia="Fira Sans" w:hAnsi="Fira Sans" w:cs="Fira Sans"/>
        </w:rPr>
      </w:pPr>
    </w:p>
    <w:p w14:paraId="1E6C583F" w14:textId="77777777" w:rsidR="00257829" w:rsidRDefault="00257829"/>
    <w:p w14:paraId="1E6C5840" w14:textId="77777777" w:rsidR="00257829" w:rsidRDefault="00257829"/>
    <w:p w14:paraId="1E6C5841" w14:textId="64FB964D" w:rsidR="00257829" w:rsidRDefault="00352443">
      <w:pPr>
        <w:pStyle w:val="Heading1"/>
      </w:pPr>
      <w:bookmarkStart w:id="119" w:name="_Toc212898082"/>
      <w:r>
        <w:rPr>
          <w:noProof/>
        </w:rPr>
        <mc:AlternateContent>
          <mc:Choice Requires="wpg">
            <w:drawing>
              <wp:anchor distT="0" distB="0" distL="114300" distR="114300" simplePos="0" relativeHeight="251658257" behindDoc="0" locked="0" layoutInCell="1" hidden="0" allowOverlap="1" wp14:anchorId="1E6C5868" wp14:editId="22C1E4D0">
                <wp:simplePos x="0" y="0"/>
                <wp:positionH relativeFrom="column">
                  <wp:posOffset>-922020</wp:posOffset>
                </wp:positionH>
                <wp:positionV relativeFrom="paragraph">
                  <wp:posOffset>1517650</wp:posOffset>
                </wp:positionV>
                <wp:extent cx="7553325" cy="2212975"/>
                <wp:effectExtent l="0" t="0" r="0" b="0"/>
                <wp:wrapNone/>
                <wp:docPr id="2051796404" name="Group 2051796404"/>
                <wp:cNvGraphicFramePr/>
                <a:graphic xmlns:a="http://schemas.openxmlformats.org/drawingml/2006/main">
                  <a:graphicData uri="http://schemas.microsoft.com/office/word/2010/wordprocessingGroup">
                    <wpg:wgp>
                      <wpg:cNvGrpSpPr/>
                      <wpg:grpSpPr>
                        <a:xfrm>
                          <a:off x="0" y="0"/>
                          <a:ext cx="7553325" cy="2212975"/>
                          <a:chOff x="1569325" y="2673500"/>
                          <a:chExt cx="7553350" cy="2213000"/>
                        </a:xfrm>
                      </wpg:grpSpPr>
                      <wpg:grpSp>
                        <wpg:cNvPr id="116137928" name="Group 116137928"/>
                        <wpg:cNvGrpSpPr/>
                        <wpg:grpSpPr>
                          <a:xfrm>
                            <a:off x="1569338" y="2673513"/>
                            <a:ext cx="7553325" cy="2212975"/>
                            <a:chOff x="1569325" y="2673500"/>
                            <a:chExt cx="7553350" cy="2213000"/>
                          </a:xfrm>
                        </wpg:grpSpPr>
                        <wps:wsp>
                          <wps:cNvPr id="1003073466" name="Rectangle 1003073466"/>
                          <wps:cNvSpPr/>
                          <wps:spPr>
                            <a:xfrm>
                              <a:off x="1569325" y="2673500"/>
                              <a:ext cx="7553350" cy="2213000"/>
                            </a:xfrm>
                            <a:prstGeom prst="rect">
                              <a:avLst/>
                            </a:prstGeom>
                            <a:noFill/>
                            <a:ln>
                              <a:noFill/>
                            </a:ln>
                          </wps:spPr>
                          <wps:txbx>
                            <w:txbxContent>
                              <w:p w14:paraId="1E6C592F" w14:textId="77777777" w:rsidR="00257829" w:rsidRDefault="00257829">
                                <w:pPr>
                                  <w:jc w:val="left"/>
                                  <w:textDirection w:val="btLr"/>
                                </w:pPr>
                              </w:p>
                            </w:txbxContent>
                          </wps:txbx>
                          <wps:bodyPr spcFirstLastPara="1" wrap="square" lIns="91425" tIns="91425" rIns="91425" bIns="91425" anchor="ctr" anchorCtr="0">
                            <a:noAutofit/>
                          </wps:bodyPr>
                        </wps:wsp>
                        <wpg:grpSp>
                          <wpg:cNvPr id="884750965" name="Group 884750965"/>
                          <wpg:cNvGrpSpPr/>
                          <wpg:grpSpPr>
                            <a:xfrm>
                              <a:off x="1569338" y="2673513"/>
                              <a:ext cx="7553325" cy="2212975"/>
                              <a:chOff x="1569325" y="2673500"/>
                              <a:chExt cx="7553350" cy="2213000"/>
                            </a:xfrm>
                          </wpg:grpSpPr>
                          <wps:wsp>
                            <wps:cNvPr id="519820571" name="Rectangle 519820571"/>
                            <wps:cNvSpPr/>
                            <wps:spPr>
                              <a:xfrm>
                                <a:off x="1569325" y="2673500"/>
                                <a:ext cx="7553350" cy="2213000"/>
                              </a:xfrm>
                              <a:prstGeom prst="rect">
                                <a:avLst/>
                              </a:prstGeom>
                              <a:noFill/>
                              <a:ln>
                                <a:noFill/>
                              </a:ln>
                            </wps:spPr>
                            <wps:txbx>
                              <w:txbxContent>
                                <w:p w14:paraId="1E6C5930" w14:textId="77777777" w:rsidR="00257829" w:rsidRDefault="00257829">
                                  <w:pPr>
                                    <w:jc w:val="left"/>
                                    <w:textDirection w:val="btLr"/>
                                  </w:pPr>
                                </w:p>
                              </w:txbxContent>
                            </wps:txbx>
                            <wps:bodyPr spcFirstLastPara="1" wrap="square" lIns="91425" tIns="91425" rIns="91425" bIns="91425" anchor="ctr" anchorCtr="0">
                              <a:noAutofit/>
                            </wps:bodyPr>
                          </wps:wsp>
                          <wpg:grpSp>
                            <wpg:cNvPr id="1743044197" name="Group 1743044197"/>
                            <wpg:cNvGrpSpPr/>
                            <wpg:grpSpPr>
                              <a:xfrm>
                                <a:off x="1569338" y="2673513"/>
                                <a:ext cx="7553325" cy="2212975"/>
                                <a:chOff x="1569325" y="2673500"/>
                                <a:chExt cx="7553350" cy="2213000"/>
                              </a:xfrm>
                            </wpg:grpSpPr>
                            <wps:wsp>
                              <wps:cNvPr id="1850935322" name="Rectangle 1850935322"/>
                              <wps:cNvSpPr/>
                              <wps:spPr>
                                <a:xfrm>
                                  <a:off x="1569325" y="2673500"/>
                                  <a:ext cx="7553350" cy="2213000"/>
                                </a:xfrm>
                                <a:prstGeom prst="rect">
                                  <a:avLst/>
                                </a:prstGeom>
                                <a:noFill/>
                                <a:ln>
                                  <a:noFill/>
                                </a:ln>
                              </wps:spPr>
                              <wps:txbx>
                                <w:txbxContent>
                                  <w:p w14:paraId="1E6C5931" w14:textId="77777777" w:rsidR="00257829" w:rsidRDefault="00257829">
                                    <w:pPr>
                                      <w:jc w:val="left"/>
                                      <w:textDirection w:val="btLr"/>
                                    </w:pPr>
                                  </w:p>
                                </w:txbxContent>
                              </wps:txbx>
                              <wps:bodyPr spcFirstLastPara="1" wrap="square" lIns="91425" tIns="91425" rIns="91425" bIns="91425" anchor="ctr" anchorCtr="0">
                                <a:noAutofit/>
                              </wps:bodyPr>
                            </wps:wsp>
                            <wpg:grpSp>
                              <wpg:cNvPr id="2025124416" name="Group 2025124416"/>
                              <wpg:cNvGrpSpPr/>
                              <wpg:grpSpPr>
                                <a:xfrm>
                                  <a:off x="1569338" y="2673513"/>
                                  <a:ext cx="7553325" cy="2212975"/>
                                  <a:chOff x="1569325" y="2673500"/>
                                  <a:chExt cx="7553350" cy="2213000"/>
                                </a:xfrm>
                              </wpg:grpSpPr>
                              <wps:wsp>
                                <wps:cNvPr id="1353397144" name="Rectangle 1353397144"/>
                                <wps:cNvSpPr/>
                                <wps:spPr>
                                  <a:xfrm>
                                    <a:off x="1569325" y="2673500"/>
                                    <a:ext cx="7553350" cy="2213000"/>
                                  </a:xfrm>
                                  <a:prstGeom prst="rect">
                                    <a:avLst/>
                                  </a:prstGeom>
                                  <a:noFill/>
                                  <a:ln>
                                    <a:noFill/>
                                  </a:ln>
                                </wps:spPr>
                                <wps:txbx>
                                  <w:txbxContent>
                                    <w:p w14:paraId="1E6C5932" w14:textId="77777777" w:rsidR="00257829" w:rsidRDefault="00257829">
                                      <w:pPr>
                                        <w:jc w:val="left"/>
                                        <w:textDirection w:val="btLr"/>
                                      </w:pPr>
                                    </w:p>
                                  </w:txbxContent>
                                </wps:txbx>
                                <wps:bodyPr spcFirstLastPara="1" wrap="square" lIns="91425" tIns="91425" rIns="91425" bIns="91425" anchor="ctr" anchorCtr="0">
                                  <a:noAutofit/>
                                </wps:bodyPr>
                              </wps:wsp>
                              <wpg:grpSp>
                                <wpg:cNvPr id="844481023" name="Group 844481023"/>
                                <wpg:cNvGrpSpPr/>
                                <wpg:grpSpPr>
                                  <a:xfrm>
                                    <a:off x="1569338" y="2673513"/>
                                    <a:ext cx="7553325" cy="2212975"/>
                                    <a:chOff x="1569325" y="2673500"/>
                                    <a:chExt cx="7553350" cy="2213000"/>
                                  </a:xfrm>
                                </wpg:grpSpPr>
                                <wps:wsp>
                                  <wps:cNvPr id="1202384150" name="Rectangle 1202384150"/>
                                  <wps:cNvSpPr/>
                                  <wps:spPr>
                                    <a:xfrm>
                                      <a:off x="1569325" y="2673500"/>
                                      <a:ext cx="7553350" cy="2213000"/>
                                    </a:xfrm>
                                    <a:prstGeom prst="rect">
                                      <a:avLst/>
                                    </a:prstGeom>
                                    <a:noFill/>
                                    <a:ln>
                                      <a:noFill/>
                                    </a:ln>
                                  </wps:spPr>
                                  <wps:txbx>
                                    <w:txbxContent>
                                      <w:p w14:paraId="1E6C5933" w14:textId="77777777" w:rsidR="00257829" w:rsidRDefault="00257829">
                                        <w:pPr>
                                          <w:jc w:val="left"/>
                                          <w:textDirection w:val="btLr"/>
                                        </w:pPr>
                                      </w:p>
                                    </w:txbxContent>
                                  </wps:txbx>
                                  <wps:bodyPr spcFirstLastPara="1" wrap="square" lIns="91425" tIns="91425" rIns="91425" bIns="91425" anchor="ctr" anchorCtr="0">
                                    <a:noAutofit/>
                                  </wps:bodyPr>
                                </wps:wsp>
                                <wpg:grpSp>
                                  <wpg:cNvPr id="755708157" name="Group 755708157"/>
                                  <wpg:cNvGrpSpPr/>
                                  <wpg:grpSpPr>
                                    <a:xfrm>
                                      <a:off x="1569338" y="2673513"/>
                                      <a:ext cx="7553325" cy="2212975"/>
                                      <a:chOff x="1569325" y="2673500"/>
                                      <a:chExt cx="7553350" cy="2213000"/>
                                    </a:xfrm>
                                  </wpg:grpSpPr>
                                  <wps:wsp>
                                    <wps:cNvPr id="1396127402" name="Rectangle 1396127402"/>
                                    <wps:cNvSpPr/>
                                    <wps:spPr>
                                      <a:xfrm>
                                        <a:off x="1569325" y="2673500"/>
                                        <a:ext cx="7553350" cy="2213000"/>
                                      </a:xfrm>
                                      <a:prstGeom prst="rect">
                                        <a:avLst/>
                                      </a:prstGeom>
                                      <a:noFill/>
                                      <a:ln>
                                        <a:noFill/>
                                      </a:ln>
                                    </wps:spPr>
                                    <wps:txbx>
                                      <w:txbxContent>
                                        <w:p w14:paraId="1E6C5934" w14:textId="77777777" w:rsidR="00257829" w:rsidRDefault="00257829">
                                          <w:pPr>
                                            <w:jc w:val="left"/>
                                            <w:textDirection w:val="btLr"/>
                                          </w:pPr>
                                        </w:p>
                                      </w:txbxContent>
                                    </wps:txbx>
                                    <wps:bodyPr spcFirstLastPara="1" wrap="square" lIns="91425" tIns="91425" rIns="91425" bIns="91425" anchor="ctr" anchorCtr="0">
                                      <a:noAutofit/>
                                    </wps:bodyPr>
                                  </wps:wsp>
                                  <wpg:grpSp>
                                    <wpg:cNvPr id="1321499017" name="Group 1321499017"/>
                                    <wpg:cNvGrpSpPr/>
                                    <wpg:grpSpPr>
                                      <a:xfrm>
                                        <a:off x="1569338" y="2673513"/>
                                        <a:ext cx="7553325" cy="2212975"/>
                                        <a:chOff x="1569325" y="2673500"/>
                                        <a:chExt cx="7553350" cy="2213000"/>
                                      </a:xfrm>
                                    </wpg:grpSpPr>
                                    <wps:wsp>
                                      <wps:cNvPr id="156027655" name="Rectangle 156027655"/>
                                      <wps:cNvSpPr/>
                                      <wps:spPr>
                                        <a:xfrm>
                                          <a:off x="1569325" y="2673500"/>
                                          <a:ext cx="7553350" cy="2213000"/>
                                        </a:xfrm>
                                        <a:prstGeom prst="rect">
                                          <a:avLst/>
                                        </a:prstGeom>
                                        <a:noFill/>
                                        <a:ln>
                                          <a:noFill/>
                                        </a:ln>
                                      </wps:spPr>
                                      <wps:txbx>
                                        <w:txbxContent>
                                          <w:p w14:paraId="1E6C5935" w14:textId="77777777" w:rsidR="00257829" w:rsidRDefault="00257829">
                                            <w:pPr>
                                              <w:jc w:val="left"/>
                                              <w:textDirection w:val="btLr"/>
                                            </w:pPr>
                                          </w:p>
                                        </w:txbxContent>
                                      </wps:txbx>
                                      <wps:bodyPr spcFirstLastPara="1" wrap="square" lIns="91425" tIns="91425" rIns="91425" bIns="91425" anchor="ctr" anchorCtr="0">
                                        <a:noAutofit/>
                                      </wps:bodyPr>
                                    </wps:wsp>
                                    <wpg:grpSp>
                                      <wpg:cNvPr id="248696702" name="Group 248696702"/>
                                      <wpg:cNvGrpSpPr/>
                                      <wpg:grpSpPr>
                                        <a:xfrm>
                                          <a:off x="1569338" y="2673513"/>
                                          <a:ext cx="7553325" cy="2212975"/>
                                          <a:chOff x="-922020" y="6217920"/>
                                          <a:chExt cx="7553325" cy="2212975"/>
                                        </a:xfrm>
                                      </wpg:grpSpPr>
                                      <wps:wsp>
                                        <wps:cNvPr id="1179766980" name="Rectangle 1179766980"/>
                                        <wps:cNvSpPr/>
                                        <wps:spPr>
                                          <a:xfrm>
                                            <a:off x="-922020" y="6217920"/>
                                            <a:ext cx="7553325" cy="2212975"/>
                                          </a:xfrm>
                                          <a:prstGeom prst="rect">
                                            <a:avLst/>
                                          </a:prstGeom>
                                          <a:noFill/>
                                          <a:ln>
                                            <a:noFill/>
                                          </a:ln>
                                        </wps:spPr>
                                        <wps:txbx>
                                          <w:txbxContent>
                                            <w:p w14:paraId="1E6C5936" w14:textId="77777777" w:rsidR="00257829" w:rsidRDefault="00257829">
                                              <w:pPr>
                                                <w:jc w:val="left"/>
                                                <w:textDirection w:val="btLr"/>
                                              </w:pPr>
                                            </w:p>
                                          </w:txbxContent>
                                        </wps:txbx>
                                        <wps:bodyPr spcFirstLastPara="1" wrap="square" lIns="91425" tIns="91425" rIns="91425" bIns="91425" anchor="ctr" anchorCtr="0">
                                          <a:noAutofit/>
                                        </wps:bodyPr>
                                      </wps:wsp>
                                      <pic:pic xmlns:pic="http://schemas.openxmlformats.org/drawingml/2006/picture">
                                        <pic:nvPicPr>
                                          <pic:cNvPr id="45" name="Shape 45"/>
                                          <pic:cNvPicPr preferRelativeResize="0"/>
                                        </pic:nvPicPr>
                                        <pic:blipFill rotWithShape="1">
                                          <a:blip r:embed="rId45">
                                            <a:alphaModFix/>
                                          </a:blip>
                                          <a:srcRect/>
                                          <a:stretch/>
                                        </pic:blipFill>
                                        <pic:spPr>
                                          <a:xfrm>
                                            <a:off x="-922020" y="6217920"/>
                                            <a:ext cx="7553325" cy="2212975"/>
                                          </a:xfrm>
                                          <a:prstGeom prst="rect">
                                            <a:avLst/>
                                          </a:prstGeom>
                                          <a:noFill/>
                                          <a:ln>
                                            <a:noFill/>
                                          </a:ln>
                                        </pic:spPr>
                                      </pic:pic>
                                      <wps:wsp>
                                        <wps:cNvPr id="711229515" name="Rectangle 711229515"/>
                                        <wps:cNvSpPr/>
                                        <wps:spPr>
                                          <a:xfrm>
                                            <a:off x="186983" y="6520375"/>
                                            <a:ext cx="2292984" cy="1633096"/>
                                          </a:xfrm>
                                          <a:prstGeom prst="rect">
                                            <a:avLst/>
                                          </a:prstGeom>
                                          <a:solidFill>
                                            <a:srgbClr val="009CDC"/>
                                          </a:solidFill>
                                          <a:ln>
                                            <a:noFill/>
                                          </a:ln>
                                        </wps:spPr>
                                        <wps:txbx>
                                          <w:txbxContent>
                                            <w:p w14:paraId="1E6C5937" w14:textId="77777777" w:rsidR="00257829" w:rsidRPr="009250A0" w:rsidRDefault="00E34D9C">
                                              <w:pPr>
                                                <w:textDirection w:val="btLr"/>
                                                <w:rPr>
                                                  <w:lang w:val="it-IT"/>
                                                </w:rPr>
                                              </w:pPr>
                                              <w:r w:rsidRPr="009250A0">
                                                <w:rPr>
                                                  <w:rFonts w:ascii="Fira Sans" w:eastAsia="Fira Sans" w:hAnsi="Fira Sans" w:cs="Fira Sans"/>
                                                  <w:color w:val="FFFFFF"/>
                                                  <w:sz w:val="20"/>
                                                  <w:lang w:val="it-IT"/>
                                                </w:rPr>
                                                <w:t>Vienna International Centre</w:t>
                                              </w:r>
                                            </w:p>
                                            <w:p w14:paraId="1E6C5938" w14:textId="77777777" w:rsidR="00257829" w:rsidRPr="009250A0" w:rsidRDefault="00E34D9C">
                                              <w:pPr>
                                                <w:textDirection w:val="btLr"/>
                                                <w:rPr>
                                                  <w:lang w:val="it-IT"/>
                                                </w:rPr>
                                              </w:pPr>
                                              <w:r w:rsidRPr="009250A0">
                                                <w:rPr>
                                                  <w:rFonts w:ascii="Fira Sans" w:eastAsia="Fira Sans" w:hAnsi="Fira Sans" w:cs="Fira Sans"/>
                                                  <w:color w:val="FFFFFF"/>
                                                  <w:sz w:val="20"/>
                                                  <w:lang w:val="it-IT"/>
                                                </w:rPr>
                                                <w:t>Wagramerstr. 5, P.O. Box 300,</w:t>
                                              </w:r>
                                            </w:p>
                                            <w:p w14:paraId="1E6C5939" w14:textId="77777777" w:rsidR="00257829" w:rsidRPr="009250A0" w:rsidRDefault="00E34D9C">
                                              <w:pPr>
                                                <w:textDirection w:val="btLr"/>
                                                <w:rPr>
                                                  <w:lang w:val="it-IT"/>
                                                </w:rPr>
                                              </w:pPr>
                                              <w:r w:rsidRPr="009250A0">
                                                <w:rPr>
                                                  <w:rFonts w:ascii="Fira Sans" w:eastAsia="Fira Sans" w:hAnsi="Fira Sans" w:cs="Fira Sans"/>
                                                  <w:color w:val="FFFFFF"/>
                                                  <w:sz w:val="20"/>
                                                  <w:lang w:val="it-IT"/>
                                                </w:rPr>
                                                <w:t>A-1400 Vienna, Austria</w:t>
                                              </w:r>
                                            </w:p>
                                            <w:p w14:paraId="1E6C593A" w14:textId="77777777" w:rsidR="00257829" w:rsidRPr="009250A0" w:rsidRDefault="00257829">
                                              <w:pPr>
                                                <w:textDirection w:val="btLr"/>
                                                <w:rPr>
                                                  <w:lang w:val="it-IT"/>
                                                </w:rPr>
                                              </w:pPr>
                                            </w:p>
                                            <w:p w14:paraId="1E6C593B" w14:textId="77777777" w:rsidR="00257829" w:rsidRPr="009250A0" w:rsidRDefault="00E34D9C">
                                              <w:pPr>
                                                <w:textDirection w:val="btLr"/>
                                                <w:rPr>
                                                  <w:lang w:val="it-IT"/>
                                                </w:rPr>
                                              </w:pPr>
                                              <w:r w:rsidRPr="009250A0">
                                                <w:rPr>
                                                  <w:rFonts w:ascii="Fira Sans" w:eastAsia="Fira Sans" w:hAnsi="Fira Sans" w:cs="Fira Sans"/>
                                                  <w:color w:val="FFFFFF"/>
                                                  <w:sz w:val="20"/>
                                                  <w:lang w:val="it-IT"/>
                                                </w:rPr>
                                                <w:t>+43 1 26026-0</w:t>
                                              </w:r>
                                            </w:p>
                                            <w:p w14:paraId="1E6C593C" w14:textId="77777777" w:rsidR="00257829" w:rsidRPr="009250A0" w:rsidRDefault="00257829">
                                              <w:pPr>
                                                <w:textDirection w:val="btLr"/>
                                                <w:rPr>
                                                  <w:lang w:val="it-IT"/>
                                                </w:rPr>
                                              </w:pPr>
                                            </w:p>
                                            <w:p w14:paraId="1E6C593D" w14:textId="77777777" w:rsidR="00257829" w:rsidRPr="009250A0" w:rsidRDefault="00E34D9C">
                                              <w:pPr>
                                                <w:textDirection w:val="btLr"/>
                                                <w:rPr>
                                                  <w:lang w:val="it-IT"/>
                                                </w:rPr>
                                              </w:pPr>
                                              <w:r w:rsidRPr="009250A0">
                                                <w:rPr>
                                                  <w:rFonts w:ascii="Fira Sans" w:eastAsia="Fira Sans" w:hAnsi="Fira Sans" w:cs="Fira Sans"/>
                                                  <w:color w:val="FFFFFF"/>
                                                  <w:sz w:val="20"/>
                                                  <w:u w:val="single"/>
                                                  <w:lang w:val="it-IT"/>
                                                </w:rPr>
                                                <w:t xml:space="preserve">www.unido.org </w:t>
                                              </w:r>
                                            </w:p>
                                            <w:p w14:paraId="1E6C593E" w14:textId="77777777" w:rsidR="00257829" w:rsidRPr="009250A0" w:rsidRDefault="00257829">
                                              <w:pPr>
                                                <w:textDirection w:val="btLr"/>
                                                <w:rPr>
                                                  <w:lang w:val="it-IT"/>
                                                </w:rPr>
                                              </w:pPr>
                                            </w:p>
                                            <w:p w14:paraId="1E6C593F" w14:textId="77777777" w:rsidR="00257829" w:rsidRPr="009250A0" w:rsidRDefault="00E34D9C">
                                              <w:pPr>
                                                <w:textDirection w:val="btLr"/>
                                                <w:rPr>
                                                  <w:lang w:val="it-IT"/>
                                                </w:rPr>
                                              </w:pPr>
                                              <w:r w:rsidRPr="009250A0">
                                                <w:rPr>
                                                  <w:rFonts w:ascii="Fira Sans" w:eastAsia="Fira Sans" w:hAnsi="Fira Sans" w:cs="Fira Sans"/>
                                                  <w:color w:val="FFFFFF"/>
                                                  <w:sz w:val="20"/>
                                                  <w:lang w:val="it-IT"/>
                                                </w:rPr>
                                                <w:t>evaluation@unido.org</w:t>
                                              </w:r>
                                            </w:p>
                                          </w:txbxContent>
                                        </wps:txbx>
                                        <wps:bodyPr spcFirstLastPara="1" wrap="square" lIns="91425" tIns="45700" rIns="91425" bIns="45700" anchor="t" anchorCtr="0">
                                          <a:noAutofit/>
                                        </wps:bodyPr>
                                      </wps:wsp>
                                    </wpg:grpSp>
                                  </wpg:grpSp>
                                </wpg:grpSp>
                              </wpg:grpSp>
                            </wpg:grpSp>
                          </wpg:grpSp>
                        </wpg:grpSp>
                      </wpg:grpSp>
                    </wpg:wgp>
                  </a:graphicData>
                </a:graphic>
              </wp:anchor>
            </w:drawing>
          </mc:Choice>
          <mc:Fallback>
            <w:pict>
              <v:group w14:anchorId="1E6C5868" id="Group 2051796404" o:spid="_x0000_s1178" style="position:absolute;left:0;text-align:left;margin-left:-72.6pt;margin-top:119.5pt;width:594.75pt;height:174.25pt;z-index:251658257" coordorigin="15693,26735" coordsize="75533,2213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">
                <v:group id="Group 116137928" o:spid="_x0000_s1179" style="position:absolute;left:15693;top:26735;width:75533;height:22129" coordorigin="15693,26735" coordsize="75533,2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">
                  <v:rect id="Rectangle 1003073466" o:spid="_x0000_s1180" style="position:absolute;left:15693;top:26735;width:75533;height:221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" filled="f" stroked="f">
                    <v:textbox inset="2.53958mm,2.53958mm,2.53958mm,2.53958mm">
                      <w:txbxContent>
                        <w:p w14:paraId="1E6C592F" w14:textId="77777777" w:rsidR="00257829" w:rsidRDefault="00257829">
                          <w:pPr>
                            <w:jc w:val="left"/>
                            <w:textDirection w:val="btLr"/>
                          </w:pPr>
                        </w:p>
                      </w:txbxContent>
                    </v:textbox>
                  </v:rect>
                  <v:group id="Group 884750965" o:spid="_x0000_s1181" style="position:absolute;left:15693;top:26735;width:75533;height:22129" coordorigin="15693,26735" coordsize="75533,2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">
                    <v:rect id="Rectangle 519820571" o:spid="_x0000_s1182" style="position:absolute;left:15693;top:26735;width:75533;height:221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" filled="f" stroked="f">
                      <v:textbox inset="2.53958mm,2.53958mm,2.53958mm,2.53958mm">
                        <w:txbxContent>
                          <w:p w14:paraId="1E6C5930" w14:textId="77777777" w:rsidR="00257829" w:rsidRDefault="00257829">
                            <w:pPr>
                              <w:jc w:val="left"/>
                              <w:textDirection w:val="btLr"/>
                            </w:pPr>
                          </w:p>
                        </w:txbxContent>
                      </v:textbox>
                    </v:rect>
                    <v:group id="Group 1743044197" o:spid="_x0000_s1183" style="position:absolute;left:15693;top:26735;width:75533;height:22129" coordorigin="15693,26735" coordsize="75533,2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">
                      <v:rect id="Rectangle 1850935322" o:spid="_x0000_s1184" style="position:absolute;left:15693;top:26735;width:75533;height:221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" filled="f" stroked="f">
                        <v:textbox inset="2.53958mm,2.53958mm,2.53958mm,2.53958mm">
                          <w:txbxContent>
                            <w:p w14:paraId="1E6C5931" w14:textId="77777777" w:rsidR="00257829" w:rsidRDefault="00257829">
                              <w:pPr>
                                <w:jc w:val="left"/>
                                <w:textDirection w:val="btLr"/>
                              </w:pPr>
                            </w:p>
                          </w:txbxContent>
                        </v:textbox>
                      </v:rect>
                      <v:group id="Group 2025124416" o:spid="_x0000_s1185" style="position:absolute;left:15693;top:26735;width:75533;height:22129" coordorigin="15693,26735" coordsize="75533,2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">
                        <v:rect id="Rectangle 1353397144" o:spid="_x0000_s1186" style="position:absolute;left:15693;top:26735;width:75533;height:221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" filled="f" stroked="f">
                          <v:textbox inset="2.53958mm,2.53958mm,2.53958mm,2.53958mm">
                            <w:txbxContent>
                              <w:p w14:paraId="1E6C5932" w14:textId="77777777" w:rsidR="00257829" w:rsidRDefault="00257829">
                                <w:pPr>
                                  <w:jc w:val="left"/>
                                  <w:textDirection w:val="btLr"/>
                                </w:pPr>
                              </w:p>
                            </w:txbxContent>
                          </v:textbox>
                        </v:rect>
                        <v:group id="Group 844481023" o:spid="_x0000_s1187" style="position:absolute;left:15693;top:26735;width:75533;height:22129" coordorigin="15693,26735" coordsize="75533,2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">
                          <v:rect id="Rectangle 1202384150" o:spid="_x0000_s1188" style="position:absolute;left:15693;top:26735;width:75533;height:221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" filled="f" stroked="f">
                            <v:textbox inset="2.53958mm,2.53958mm,2.53958mm,2.53958mm">
                              <w:txbxContent>
                                <w:p w14:paraId="1E6C5933" w14:textId="77777777" w:rsidR="00257829" w:rsidRDefault="00257829">
                                  <w:pPr>
                                    <w:jc w:val="left"/>
                                    <w:textDirection w:val="btLr"/>
                                  </w:pPr>
                                </w:p>
                              </w:txbxContent>
                            </v:textbox>
                          </v:rect>
                          <v:group id="Group 755708157" o:spid="_x0000_s1189" style="position:absolute;left:15693;top:26735;width:75533;height:22129" coordorigin="15693,26735" coordsize="75533,2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">
                            <v:rect id="Rectangle 1396127402" o:spid="_x0000_s1190" style="position:absolute;left:15693;top:26735;width:75533;height:221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" filled="f" stroked="f">
                              <v:textbox inset="2.53958mm,2.53958mm,2.53958mm,2.53958mm">
                                <w:txbxContent>
                                  <w:p w14:paraId="1E6C5934" w14:textId="77777777" w:rsidR="00257829" w:rsidRDefault="00257829">
                                    <w:pPr>
                                      <w:jc w:val="left"/>
                                      <w:textDirection w:val="btLr"/>
                                    </w:pPr>
                                  </w:p>
                                </w:txbxContent>
                              </v:textbox>
                            </v:rect>
                            <v:group id="Group 1321499017" o:spid="_x0000_s1191" style="position:absolute;left:15693;top:26735;width:75533;height:22129" coordorigin="15693,26735" coordsize="75533,2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">
                              <v:rect id="Rectangle 156027655" o:spid="_x0000_s1192" style="position:absolute;left:15693;top:26735;width:75533;height:221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" filled="f" stroked="f">
                                <v:textbox inset="2.53958mm,2.53958mm,2.53958mm,2.53958mm">
                                  <w:txbxContent>
                                    <w:p w14:paraId="1E6C5935" w14:textId="77777777" w:rsidR="00257829" w:rsidRDefault="00257829">
                                      <w:pPr>
                                        <w:jc w:val="left"/>
                                        <w:textDirection w:val="btLr"/>
                                      </w:pPr>
                                    </w:p>
                                  </w:txbxContent>
                                </v:textbox>
                              </v:rect>
                              <v:group id="Group 248696702" o:spid="_x0000_s1193" style="position:absolute;left:15693;top:26735;width:75533;height:22129" coordorigin="-9220,62179" coordsize="75533,22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">
                                <v:rect id="Rectangle 1179766980" o:spid="_x0000_s1194" style="position:absolute;left:-9220;top:62179;width:75533;height:221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" filled="f" stroked="f">
                                  <v:textbox inset="2.53958mm,2.53958mm,2.53958mm,2.53958mm">
                                    <w:txbxContent>
                                      <w:p w14:paraId="1E6C5936" w14:textId="77777777" w:rsidR="00257829" w:rsidRDefault="00257829">
                                        <w:pPr>
                                          <w:jc w:val="left"/>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45" o:spid="_x0000_s1195" type="#_x0000_t75" style="position:absolute;left:-9220;top:62179;width:75533;height:2212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">
                                  <v:imagedata r:id="rId46" o:title=""/>
                                </v:shape>
                                <v:rect id="Rectangle 711229515" o:spid="_x0000_s1196" style="position:absolute;left:1869;top:65203;width:22930;height:16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" fillcolor="#009cdc" stroked="f">
                                  <v:textbox inset="2.53958mm,1.2694mm,2.53958mm,1.2694mm">
                                    <w:txbxContent>
                                      <w:p w14:paraId="1E6C5937" w14:textId="77777777" w:rsidR="00257829" w:rsidRPr="009250A0" w:rsidRDefault="00E34D9C">
                                        <w:pPr>
                                          <w:textDirection w:val="btLr"/>
                                          <w:rPr>
                                            <w:lang w:val="it-IT"/>
                                          </w:rPr>
                                        </w:pPr>
                                        <w:r w:rsidRPr="009250A0">
                                          <w:rPr>
                                            <w:rFonts w:ascii="Fira Sans" w:eastAsia="Fira Sans" w:hAnsi="Fira Sans" w:cs="Fira Sans"/>
                                            <w:color w:val="FFFFFF"/>
                                            <w:sz w:val="20"/>
                                            <w:lang w:val="it-IT"/>
                                          </w:rPr>
                                          <w:t>Vienna International Centre</w:t>
                                        </w:r>
                                      </w:p>
                                      <w:p w14:paraId="1E6C5938" w14:textId="77777777" w:rsidR="00257829" w:rsidRPr="009250A0" w:rsidRDefault="00E34D9C">
                                        <w:pPr>
                                          <w:textDirection w:val="btLr"/>
                                          <w:rPr>
                                            <w:lang w:val="it-IT"/>
                                          </w:rPr>
                                        </w:pPr>
                                        <w:r w:rsidRPr="009250A0">
                                          <w:rPr>
                                            <w:rFonts w:ascii="Fira Sans" w:eastAsia="Fira Sans" w:hAnsi="Fira Sans" w:cs="Fira Sans"/>
                                            <w:color w:val="FFFFFF"/>
                                            <w:sz w:val="20"/>
                                            <w:lang w:val="it-IT"/>
                                          </w:rPr>
                                          <w:t>Wagramerstr. 5, P.O. Box 300,</w:t>
                                        </w:r>
                                      </w:p>
                                      <w:p w14:paraId="1E6C5939" w14:textId="77777777" w:rsidR="00257829" w:rsidRPr="009250A0" w:rsidRDefault="00E34D9C">
                                        <w:pPr>
                                          <w:textDirection w:val="btLr"/>
                                          <w:rPr>
                                            <w:lang w:val="it-IT"/>
                                          </w:rPr>
                                        </w:pPr>
                                        <w:r w:rsidRPr="009250A0">
                                          <w:rPr>
                                            <w:rFonts w:ascii="Fira Sans" w:eastAsia="Fira Sans" w:hAnsi="Fira Sans" w:cs="Fira Sans"/>
                                            <w:color w:val="FFFFFF"/>
                                            <w:sz w:val="20"/>
                                            <w:lang w:val="it-IT"/>
                                          </w:rPr>
                                          <w:t>A-1400 Vienna, Austria</w:t>
                                        </w:r>
                                      </w:p>
                                      <w:p w14:paraId="1E6C593A" w14:textId="77777777" w:rsidR="00257829" w:rsidRPr="009250A0" w:rsidRDefault="00257829">
                                        <w:pPr>
                                          <w:textDirection w:val="btLr"/>
                                          <w:rPr>
                                            <w:lang w:val="it-IT"/>
                                          </w:rPr>
                                        </w:pPr>
                                      </w:p>
                                      <w:p w14:paraId="1E6C593B" w14:textId="77777777" w:rsidR="00257829" w:rsidRPr="009250A0" w:rsidRDefault="00E34D9C">
                                        <w:pPr>
                                          <w:textDirection w:val="btLr"/>
                                          <w:rPr>
                                            <w:lang w:val="it-IT"/>
                                          </w:rPr>
                                        </w:pPr>
                                        <w:r w:rsidRPr="009250A0">
                                          <w:rPr>
                                            <w:rFonts w:ascii="Fira Sans" w:eastAsia="Fira Sans" w:hAnsi="Fira Sans" w:cs="Fira Sans"/>
                                            <w:color w:val="FFFFFF"/>
                                            <w:sz w:val="20"/>
                                            <w:lang w:val="it-IT"/>
                                          </w:rPr>
                                          <w:t>+43 1 26026-0</w:t>
                                        </w:r>
                                      </w:p>
                                      <w:p w14:paraId="1E6C593C" w14:textId="77777777" w:rsidR="00257829" w:rsidRPr="009250A0" w:rsidRDefault="00257829">
                                        <w:pPr>
                                          <w:textDirection w:val="btLr"/>
                                          <w:rPr>
                                            <w:lang w:val="it-IT"/>
                                          </w:rPr>
                                        </w:pPr>
                                      </w:p>
                                      <w:p w14:paraId="1E6C593D" w14:textId="77777777" w:rsidR="00257829" w:rsidRPr="009250A0" w:rsidRDefault="00E34D9C">
                                        <w:pPr>
                                          <w:textDirection w:val="btLr"/>
                                          <w:rPr>
                                            <w:lang w:val="it-IT"/>
                                          </w:rPr>
                                        </w:pPr>
                                        <w:r w:rsidRPr="009250A0">
                                          <w:rPr>
                                            <w:rFonts w:ascii="Fira Sans" w:eastAsia="Fira Sans" w:hAnsi="Fira Sans" w:cs="Fira Sans"/>
                                            <w:color w:val="FFFFFF"/>
                                            <w:sz w:val="20"/>
                                            <w:u w:val="single"/>
                                            <w:lang w:val="it-IT"/>
                                          </w:rPr>
                                          <w:t xml:space="preserve">www.unido.org </w:t>
                                        </w:r>
                                      </w:p>
                                      <w:p w14:paraId="1E6C593E" w14:textId="77777777" w:rsidR="00257829" w:rsidRPr="009250A0" w:rsidRDefault="00257829">
                                        <w:pPr>
                                          <w:textDirection w:val="btLr"/>
                                          <w:rPr>
                                            <w:lang w:val="it-IT"/>
                                          </w:rPr>
                                        </w:pPr>
                                      </w:p>
                                      <w:p w14:paraId="1E6C593F" w14:textId="77777777" w:rsidR="00257829" w:rsidRPr="009250A0" w:rsidRDefault="00E34D9C">
                                        <w:pPr>
                                          <w:textDirection w:val="btLr"/>
                                          <w:rPr>
                                            <w:lang w:val="it-IT"/>
                                          </w:rPr>
                                        </w:pPr>
                                        <w:r w:rsidRPr="009250A0">
                                          <w:rPr>
                                            <w:rFonts w:ascii="Fira Sans" w:eastAsia="Fira Sans" w:hAnsi="Fira Sans" w:cs="Fira Sans"/>
                                            <w:color w:val="FFFFFF"/>
                                            <w:sz w:val="20"/>
                                            <w:lang w:val="it-IT"/>
                                          </w:rPr>
                                          <w:t>evaluation@unido.org</w:t>
                                        </w:r>
                                      </w:p>
                                    </w:txbxContent>
                                  </v:textbox>
                                </v:rect>
                              </v:group>
                            </v:group>
                          </v:group>
                        </v:group>
                      </v:group>
                    </v:group>
                  </v:group>
                </v:group>
              </v:group>
            </w:pict>
          </mc:Fallback>
        </mc:AlternateContent>
      </w:r>
      <w:bookmarkEnd w:id="119"/>
    </w:p>
    <w:sectPr w:rsidR="00257829">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C3AF8" w14:textId="77777777" w:rsidR="00504DCF" w:rsidRDefault="00504DCF">
      <w:r>
        <w:separator/>
      </w:r>
    </w:p>
  </w:endnote>
  <w:endnote w:type="continuationSeparator" w:id="0">
    <w:p w14:paraId="41C82FC8" w14:textId="77777777" w:rsidR="00504DCF" w:rsidRDefault="00504D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B6D4F8AD-520C-4CF9-BB4D-6E352CC0C205}"/>
    <w:embedBold r:id="rId2" w:fontKey="{58C65E89-FB10-4DDE-B8DB-3E7DAD2F7116}"/>
    <w:embedItalic r:id="rId3" w:fontKey="{1B34A727-8FE8-468F-B71F-F007B512C143}"/>
    <w:embedBoldItalic r:id="rId4" w:fontKey="{45AAA3B1-9FB9-40E8-B7B3-2392246E2F77}"/>
  </w:font>
  <w:font w:name="Yu Mincho">
    <w:altName w:val="游明朝"/>
    <w:charset w:val="80"/>
    <w:family w:val="roman"/>
    <w:pitch w:val="variable"/>
    <w:sig w:usb0="800002E7" w:usb1="2AC7FCFF" w:usb2="00000012" w:usb3="00000000" w:csb0="0002009F" w:csb1="00000000"/>
  </w:font>
  <w:font w:name="Fira Sans">
    <w:charset w:val="00"/>
    <w:family w:val="swiss"/>
    <w:pitch w:val="variable"/>
    <w:sig w:usb0="600002FF" w:usb1="00000001" w:usb2="00000000" w:usb3="00000000" w:csb0="0000019F" w:csb1="00000000"/>
    <w:embedRegular r:id="rId5" w:fontKey="{1347E149-5C63-4360-B6A5-7C1DE895B0F9}"/>
    <w:embedBold r:id="rId6" w:fontKey="{22BF8FB9-575D-41D9-B04A-26E6E11ED28C}"/>
    <w:embedItalic r:id="rId7" w:fontKey="{12C93B6C-80C3-4686-9285-CF7912D5CCC4}"/>
  </w:font>
  <w:font w:name="Cambria">
    <w:panose1 w:val="02040503050406030204"/>
    <w:charset w:val="00"/>
    <w:family w:val="roman"/>
    <w:pitch w:val="variable"/>
    <w:sig w:usb0="E00006FF" w:usb1="420024FF" w:usb2="02000000" w:usb3="00000000" w:csb0="0000019F" w:csb1="00000000"/>
    <w:embedRegular r:id="rId8" w:fontKey="{A7517ADA-AE91-406B-B414-829821ED4279}"/>
    <w:embedBold r:id="rId9" w:fontKey="{560C610A-2CE0-48DF-85E0-13C0B7FE1583}"/>
  </w:font>
  <w:font w:name="Calibri Light">
    <w:panose1 w:val="020F0302020204030204"/>
    <w:charset w:val="00"/>
    <w:family w:val="swiss"/>
    <w:pitch w:val="variable"/>
    <w:sig w:usb0="E4002EFF" w:usb1="C200247B" w:usb2="00000009" w:usb3="00000000" w:csb0="000001FF" w:csb1="00000000"/>
    <w:embedRegular r:id="rId10" w:fontKey="{0EC3731A-4939-4E24-A575-AA048D770FFE}"/>
    <w:embedItalic r:id="rId11" w:fontKey="{7143866A-D477-4A71-B630-68C89E9265DE}"/>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Lucida Grande">
    <w:altName w:val="Segoe UI"/>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embedRegular r:id="rId12" w:fontKey="{ABD762D1-A8DA-4C24-BCBC-C30ABEC0DE77}"/>
  </w:font>
  <w:font w:name="SimSun">
    <w:altName w:val="宋体"/>
    <w:panose1 w:val="02010600030101010101"/>
    <w:charset w:val="86"/>
    <w:family w:val="auto"/>
    <w:pitch w:val="variable"/>
    <w:sig w:usb0="00000203" w:usb1="288F0000" w:usb2="00000016" w:usb3="00000000" w:csb0="00040001" w:csb1="00000000"/>
  </w:font>
  <w:font w:name="Futura Std Book">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embedRegular r:id="rId13" w:fontKey="{84A1C76E-C54C-4A1B-89BB-B6C250600CF2}"/>
    <w:embedBold r:id="rId14" w:fontKey="{F9AB4ED4-0F30-4041-918E-AB9C586B5BAA}"/>
  </w:font>
  <w:font w:name="Trebuchet MS">
    <w:panose1 w:val="020B0603020202020204"/>
    <w:charset w:val="00"/>
    <w:family w:val="swiss"/>
    <w:pitch w:val="variable"/>
    <w:sig w:usb0="00000687" w:usb1="00000000" w:usb2="00000000" w:usb3="00000000" w:csb0="0000009F" w:csb1="00000000"/>
    <w:embedRegular r:id="rId15" w:fontKey="{81A5D390-C883-40F1-82DA-282D2228DCEC}"/>
  </w:font>
  <w:font w:name="Arial Black">
    <w:panose1 w:val="020B0A04020102020204"/>
    <w:charset w:val="00"/>
    <w:family w:val="swiss"/>
    <w:pitch w:val="variable"/>
    <w:sig w:usb0="A00002AF" w:usb1="400078FB" w:usb2="00000000" w:usb3="00000000" w:csb0="0000009F" w:csb1="00000000"/>
    <w:embedRegular r:id="rId16" w:fontKey="{F048D9DF-84A6-41B3-B995-2E2F5A830343}"/>
  </w:font>
  <w:font w:name="Angsana New">
    <w:panose1 w:val="02020603050405020304"/>
    <w:charset w:val="DE"/>
    <w:family w:val="roman"/>
    <w:pitch w:val="variable"/>
    <w:sig w:usb0="81000003" w:usb1="00000000" w:usb2="00000000" w:usb3="00000000" w:csb0="00010001" w:csb1="00000000"/>
    <w:embedRegular r:id="rId17" w:fontKey="{93493CC8-D02C-4071-8330-FB5C9D819877}"/>
  </w:font>
  <w:font w:name="Futura Bk BT">
    <w:panose1 w:val="00000000000000000000"/>
    <w:charset w:val="00"/>
    <w:family w:val="roman"/>
    <w:notTrueType/>
    <w:pitch w:val="default"/>
  </w:font>
  <w:font w:name="Futura Md BT">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18" w:fontKey="{F7955EE6-AF42-4C84-81C4-CA4937A0FBB2}"/>
  </w:font>
  <w:font w:name="Segoe UI">
    <w:panose1 w:val="020B0502040204020203"/>
    <w:charset w:val="00"/>
    <w:family w:val="swiss"/>
    <w:pitch w:val="variable"/>
    <w:sig w:usb0="E4002EFF" w:usb1="C000E47F" w:usb2="00000009" w:usb3="00000000" w:csb0="000001FF" w:csb1="00000000"/>
    <w:embedRegular r:id="rId19" w:fontKey="{14FA2F0D-4F95-4892-870F-179B57FFEF68}"/>
  </w:font>
  <w:font w:name="Arial Narrow">
    <w:panose1 w:val="020B0606020202030204"/>
    <w:charset w:val="00"/>
    <w:family w:val="swiss"/>
    <w:pitch w:val="variable"/>
    <w:sig w:usb0="00000287" w:usb1="00000800" w:usb2="00000000" w:usb3="00000000" w:csb0="0000009F" w:csb1="00000000"/>
    <w:embedRegular r:id="rId20" w:fontKey="{B41650A0-0311-482E-8D26-C3F54408F43F}"/>
  </w:font>
  <w:font w:name="Times">
    <w:panose1 w:val="02020603050405020304"/>
    <w:charset w:val="00"/>
    <w:family w:val="roman"/>
    <w:pitch w:val="variable"/>
    <w:sig w:usb0="E0002EFF" w:usb1="C000785B" w:usb2="00000009" w:usb3="00000000" w:csb0="000001FF" w:csb1="00000000"/>
    <w:embedRegular r:id="rId21" w:fontKey="{A314510E-FDB9-44A0-A53E-1FF0AB8DF000}"/>
  </w:font>
  <w:font w:name="Arial Unicode MS">
    <w:panose1 w:val="020B0604020202020204"/>
    <w:charset w:val="00"/>
    <w:family w:val="roman"/>
    <w:pitch w:val="variable"/>
    <w:sig w:usb0="00000003" w:usb1="00000000" w:usb2="00000000" w:usb3="00000000" w:csb0="00000001" w:csb1="00000000"/>
  </w:font>
  <w:font w:name="Fira Sans Medium">
    <w:charset w:val="00"/>
    <w:family w:val="swiss"/>
    <w:pitch w:val="variable"/>
    <w:sig w:usb0="600002FF" w:usb1="00000001" w:usb2="00000000" w:usb3="00000000" w:csb0="0000019F" w:csb1="00000000"/>
    <w:embedRegular r:id="rId22" w:fontKey="{73BA21E3-DDD8-4707-A28E-99FCE1F2C90A}"/>
    <w:embedBold r:id="rId23" w:fontKey="{879AF4F4-7645-4750-80B0-0D531E1189BF}"/>
  </w:font>
  <w:font w:name="Poppins">
    <w:charset w:val="00"/>
    <w:family w:val="auto"/>
    <w:pitch w:val="variable"/>
    <w:sig w:usb0="00008007" w:usb1="00000000" w:usb2="00000000" w:usb3="00000000" w:csb0="00000093" w:csb1="00000000"/>
    <w:embedRegular r:id="rId24" w:fontKey="{9CFD5090-C4AE-4ED1-B770-F88AFA278574}"/>
    <w:embedBold r:id="rId25" w:fontKey="{380AFA58-4896-4549-BCB5-D3279965EBC1}"/>
  </w:font>
  <w:font w:name="MS Gothic">
    <w:altName w:val="ＭＳ ゴシック"/>
    <w:panose1 w:val="020B0609070205080204"/>
    <w:charset w:val="80"/>
    <w:family w:val="modern"/>
    <w:pitch w:val="fixed"/>
    <w:sig w:usb0="E00002FF" w:usb1="6AC7FDFB" w:usb2="08000012" w:usb3="00000000" w:csb0="0002009F" w:csb1="00000000"/>
  </w:font>
  <w:font w:name="Open Sans ExtraBold">
    <w:charset w:val="00"/>
    <w:family w:val="swiss"/>
    <w:pitch w:val="variable"/>
    <w:sig w:usb0="E00002EF" w:usb1="4000205B" w:usb2="00000028" w:usb3="00000000" w:csb0="0000019F" w:csb1="00000000"/>
    <w:embedRegular r:id="rId26" w:fontKey="{17244879-1181-4494-ADF1-1B7B7C4AB6D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C586A" w14:textId="14588B7C" w:rsidR="00257829" w:rsidRDefault="00E34D9C">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9D7257">
      <w:rPr>
        <w:noProof/>
        <w:color w:val="000000"/>
      </w:rPr>
      <w:t>2</w:t>
    </w:r>
    <w:r>
      <w:rPr>
        <w:color w:val="000000"/>
      </w:rPr>
      <w:fldChar w:fldCharType="end"/>
    </w:r>
  </w:p>
  <w:p w14:paraId="1E6C586B" w14:textId="77777777" w:rsidR="00257829" w:rsidRDefault="00257829">
    <w:pPr>
      <w:pBdr>
        <w:top w:val="nil"/>
        <w:left w:val="nil"/>
        <w:bottom w:val="nil"/>
        <w:right w:val="nil"/>
        <w:between w:val="nil"/>
      </w:pBdr>
      <w:spacing w:line="288" w:lineRule="auto"/>
      <w:rPr>
        <w:rFonts w:ascii="Times" w:eastAsia="Times" w:hAnsi="Times" w:cs="Times"/>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C586D" w14:textId="41CDEF0D" w:rsidR="00257829" w:rsidRDefault="00E34D9C">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9D7257">
      <w:rPr>
        <w:noProof/>
        <w:color w:val="000000"/>
      </w:rPr>
      <w:t>1</w:t>
    </w:r>
    <w:r>
      <w:rPr>
        <w:color w:val="000000"/>
      </w:rPr>
      <w:fldChar w:fldCharType="end"/>
    </w:r>
  </w:p>
  <w:p w14:paraId="1E6C586E" w14:textId="77777777" w:rsidR="00257829" w:rsidRDefault="00257829">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C5871" w14:textId="2F238629" w:rsidR="00257829" w:rsidRDefault="00E34D9C">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9D7257">
      <w:rPr>
        <w:noProof/>
        <w:color w:val="000000"/>
      </w:rPr>
      <w:t>25</w:t>
    </w:r>
    <w:r>
      <w:rPr>
        <w:color w:val="00000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118657"/>
      <w:docPartObj>
        <w:docPartGallery w:val="Page Numbers (Bottom of Page)"/>
        <w:docPartUnique/>
      </w:docPartObj>
    </w:sdtPr>
    <w:sdtContent>
      <w:sdt>
        <w:sdtPr>
          <w:id w:val="860082579"/>
          <w:docPartObj>
            <w:docPartGallery w:val="Page Numbers (Top of Page)"/>
            <w:docPartUnique/>
          </w:docPartObj>
        </w:sdtPr>
        <w:sdtContent>
          <w:p w14:paraId="67045316" w14:textId="77777777" w:rsidR="007C541E" w:rsidRDefault="007C541E">
            <w:pPr>
              <w:pStyle w:val="Footer"/>
              <w:jc w:val="right"/>
            </w:pPr>
            <w:r>
              <w:t xml:space="preserve">Page </w:t>
            </w:r>
            <w:r>
              <w:rPr>
                <w:b/>
                <w:bCs/>
                <w:sz w:val="24"/>
              </w:rPr>
              <w:fldChar w:fldCharType="begin"/>
            </w:r>
            <w:r>
              <w:rPr>
                <w:b/>
                <w:bCs/>
              </w:rPr>
              <w:instrText xml:space="preserve"> PAGE </w:instrText>
            </w:r>
            <w:r>
              <w:rPr>
                <w:b/>
                <w:bCs/>
                <w:sz w:val="24"/>
              </w:rPr>
              <w:fldChar w:fldCharType="separate"/>
            </w:r>
            <w:r>
              <w:rPr>
                <w:b/>
                <w:bCs/>
                <w:noProof/>
              </w:rPr>
              <w:t>10</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24</w:t>
            </w:r>
            <w:r>
              <w:rPr>
                <w:b/>
                <w:bCs/>
                <w:sz w:val="24"/>
              </w:rPr>
              <w:fldChar w:fldCharType="end"/>
            </w:r>
          </w:p>
        </w:sdtContent>
      </w:sdt>
    </w:sdtContent>
  </w:sdt>
  <w:p w14:paraId="2BF46C3A" w14:textId="77777777" w:rsidR="007C541E" w:rsidRDefault="007C54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2A37A" w14:textId="77777777" w:rsidR="00504DCF" w:rsidRDefault="00504DCF">
      <w:r>
        <w:separator/>
      </w:r>
    </w:p>
  </w:footnote>
  <w:footnote w:type="continuationSeparator" w:id="0">
    <w:p w14:paraId="2834910E" w14:textId="77777777" w:rsidR="00504DCF" w:rsidRDefault="00504DCF">
      <w:r>
        <w:continuationSeparator/>
      </w:r>
    </w:p>
  </w:footnote>
  <w:footnote w:id="1">
    <w:p w14:paraId="2BFD1DDB" w14:textId="77777777" w:rsidR="007C541E" w:rsidRDefault="007C541E" w:rsidP="007C541E">
      <w:pPr>
        <w:pStyle w:val="FootnoteText"/>
      </w:pPr>
      <w:r>
        <w:rPr>
          <w:rStyle w:val="FootnoteReference"/>
        </w:rPr>
        <w:footnoteRef/>
      </w:r>
      <w:r>
        <w:t xml:space="preserve"> Data to be validated by the Consultant</w:t>
      </w:r>
    </w:p>
  </w:footnote>
  <w:footnote w:id="2">
    <w:p w14:paraId="286F13BB" w14:textId="77777777" w:rsidR="007C541E" w:rsidRPr="005B1DE8" w:rsidRDefault="007C541E" w:rsidP="007C541E">
      <w:pPr>
        <w:pStyle w:val="FootnoteText"/>
        <w:rPr>
          <w:lang w:val="en-GB"/>
        </w:rPr>
      </w:pPr>
    </w:p>
  </w:footnote>
  <w:footnote w:id="3">
    <w:p w14:paraId="4854B71D" w14:textId="77777777" w:rsidR="007C541E" w:rsidRPr="007C541E" w:rsidRDefault="007C541E" w:rsidP="007C541E">
      <w:pPr>
        <w:pStyle w:val="FootnoteText"/>
        <w:rPr>
          <w:lang w:val="es-ES"/>
        </w:rPr>
      </w:pPr>
      <w:r>
        <w:rPr>
          <w:rStyle w:val="FootnoteReference"/>
        </w:rPr>
        <w:footnoteRef/>
      </w:r>
      <w:r w:rsidRPr="007C541E">
        <w:rPr>
          <w:lang w:val="es-ES"/>
        </w:rPr>
        <w:t xml:space="preserve"> </w:t>
      </w:r>
      <w:r w:rsidRPr="007C541E">
        <w:rPr>
          <w:sz w:val="18"/>
          <w:szCs w:val="18"/>
          <w:lang w:val="es-ES"/>
        </w:rPr>
        <w:t>UNIDO. (2015). Director General’s Bulletin: Evaluation Policy (UNIDO/DGB/(M).98/Rev.1)</w:t>
      </w:r>
    </w:p>
  </w:footnote>
  <w:footnote w:id="4">
    <w:p w14:paraId="7501A6A1" w14:textId="77777777" w:rsidR="007C541E" w:rsidRDefault="007C541E" w:rsidP="007C541E">
      <w:pPr>
        <w:pStyle w:val="FootnoteText"/>
      </w:pPr>
      <w:r>
        <w:rPr>
          <w:rStyle w:val="FootnoteReference"/>
        </w:rPr>
        <w:footnoteRef/>
      </w:r>
      <w:r w:rsidRPr="007C541E">
        <w:rPr>
          <w:lang w:val="es-ES"/>
        </w:rPr>
        <w:t xml:space="preserve"> </w:t>
      </w:r>
      <w:r w:rsidRPr="007C541E">
        <w:rPr>
          <w:sz w:val="18"/>
          <w:szCs w:val="18"/>
          <w:lang w:val="es-ES"/>
        </w:rPr>
        <w:t xml:space="preserve">UNIDO. </w:t>
      </w:r>
      <w:r w:rsidRPr="00701D0A">
        <w:rPr>
          <w:sz w:val="18"/>
          <w:szCs w:val="18"/>
        </w:rPr>
        <w:t>(2006). Director-General’s Administrative Instruction No. 17/Rev.1: Guidelines for the Technical Cooperation Programme and Project Cycle (DGAI.17/Rev.1, 24 August 2006)</w:t>
      </w:r>
    </w:p>
  </w:footnote>
  <w:footnote w:id="5">
    <w:p w14:paraId="5B62592F" w14:textId="77777777" w:rsidR="007C541E" w:rsidRPr="006D55EE" w:rsidRDefault="007C541E" w:rsidP="007C541E">
      <w:pPr>
        <w:pStyle w:val="FootnoteText"/>
        <w:tabs>
          <w:tab w:val="left" w:pos="0"/>
        </w:tabs>
        <w:rPr>
          <w:szCs w:val="20"/>
        </w:rPr>
      </w:pPr>
      <w:r w:rsidRPr="00A346C3">
        <w:rPr>
          <w:rStyle w:val="FootnoteReference"/>
        </w:rPr>
        <w:footnoteRef/>
      </w:r>
      <w:r w:rsidRPr="00A346C3">
        <w:t xml:space="preserve"> The evaluator will be provided with a Guide on how to prepare an evaluation inception report prepared by the </w:t>
      </w:r>
      <w:r w:rsidRPr="00406B30">
        <w:t xml:space="preserve">UNIDO </w:t>
      </w:r>
      <w:r w:rsidRPr="006D55EE">
        <w:t>ODG/EVQ/IEV.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C586C" w14:textId="77777777" w:rsidR="00257829" w:rsidRDefault="0025782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C586F" w14:textId="77777777" w:rsidR="00257829" w:rsidRDefault="00257829">
    <w:pPr>
      <w:rPr>
        <w:rFonts w:ascii="Fira Sans" w:eastAsia="Fira Sans" w:hAnsi="Fira Sans" w:cs="Fira Sans"/>
        <w:color w:val="040C28"/>
      </w:rPr>
    </w:pPr>
    <w:bookmarkStart w:id="23" w:name="_heading=h.npjo4e56x81p" w:colFirst="0" w:colLast="0"/>
    <w:bookmarkEnd w:id="23"/>
  </w:p>
  <w:p w14:paraId="1E6C5870" w14:textId="77777777" w:rsidR="00257829" w:rsidRDefault="00257829">
    <w:pPr>
      <w:pBdr>
        <w:top w:val="nil"/>
        <w:left w:val="nil"/>
        <w:bottom w:val="nil"/>
        <w:right w:val="nil"/>
        <w:between w:val="nil"/>
      </w:pBdr>
      <w:tabs>
        <w:tab w:val="center" w:pos="4320"/>
        <w:tab w:val="right" w:pos="8640"/>
      </w:tabs>
      <w:rPr>
        <w:rFonts w:ascii="Fira Sans" w:eastAsia="Fira Sans" w:hAnsi="Fira Sans" w:cs="Fira Sans"/>
        <w:color w:val="040C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8139B"/>
    <w:multiLevelType w:val="multilevel"/>
    <w:tmpl w:val="D0BE83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3E17C94"/>
    <w:multiLevelType w:val="multilevel"/>
    <w:tmpl w:val="3E84C5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5B05BB1"/>
    <w:multiLevelType w:val="multilevel"/>
    <w:tmpl w:val="BC2A44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8816FB4"/>
    <w:multiLevelType w:val="multilevel"/>
    <w:tmpl w:val="3D3EE8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pStyle w:val="Sub-Para1underX"/>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92C1445"/>
    <w:multiLevelType w:val="hybridMultilevel"/>
    <w:tmpl w:val="B4F25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E62B25"/>
    <w:multiLevelType w:val="multilevel"/>
    <w:tmpl w:val="C61824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CB64619"/>
    <w:multiLevelType w:val="multilevel"/>
    <w:tmpl w:val="F63264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D0C4745"/>
    <w:multiLevelType w:val="multilevel"/>
    <w:tmpl w:val="D0781F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0E2E33AB"/>
    <w:multiLevelType w:val="multilevel"/>
    <w:tmpl w:val="BBAE7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0E55293"/>
    <w:multiLevelType w:val="multilevel"/>
    <w:tmpl w:val="15302E40"/>
    <w:lvl w:ilvl="0">
      <w:start w:val="1"/>
      <w:numFmt w:val="bullet"/>
      <w:pStyle w:val="Heading1a"/>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2DF2D0C"/>
    <w:multiLevelType w:val="multilevel"/>
    <w:tmpl w:val="DB3ABE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14CB5ED0"/>
    <w:multiLevelType w:val="multilevel"/>
    <w:tmpl w:val="542443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52A0EA3"/>
    <w:multiLevelType w:val="multilevel"/>
    <w:tmpl w:val="8C74E5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5435A4F"/>
    <w:multiLevelType w:val="hybridMultilevel"/>
    <w:tmpl w:val="E7762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65B491D"/>
    <w:multiLevelType w:val="hybridMultilevel"/>
    <w:tmpl w:val="298EB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8423F4A"/>
    <w:multiLevelType w:val="multilevel"/>
    <w:tmpl w:val="5F04874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19D64E65"/>
    <w:multiLevelType w:val="multilevel"/>
    <w:tmpl w:val="76143C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1A530A5C"/>
    <w:multiLevelType w:val="multilevel"/>
    <w:tmpl w:val="2FA09D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1B484632"/>
    <w:multiLevelType w:val="hybridMultilevel"/>
    <w:tmpl w:val="67AA860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B820F13"/>
    <w:multiLevelType w:val="multilevel"/>
    <w:tmpl w:val="00F881E4"/>
    <w:lvl w:ilvl="0">
      <w:start w:val="1"/>
      <w:numFmt w:val="decimal"/>
      <w:pStyle w:val="Normaltext"/>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1E8C1A29"/>
    <w:multiLevelType w:val="hybridMultilevel"/>
    <w:tmpl w:val="B8C8646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327"/>
        </w:tabs>
        <w:ind w:left="1327" w:hanging="360"/>
      </w:pPr>
      <w:rPr>
        <w:rFonts w:ascii="Courier New" w:hAnsi="Courier New" w:cs="Courier New" w:hint="default"/>
      </w:rPr>
    </w:lvl>
    <w:lvl w:ilvl="2" w:tplc="04090005" w:tentative="1">
      <w:start w:val="1"/>
      <w:numFmt w:val="bullet"/>
      <w:lvlText w:val=""/>
      <w:lvlJc w:val="left"/>
      <w:pPr>
        <w:tabs>
          <w:tab w:val="num" w:pos="2047"/>
        </w:tabs>
        <w:ind w:left="2047" w:hanging="360"/>
      </w:pPr>
      <w:rPr>
        <w:rFonts w:ascii="Wingdings" w:hAnsi="Wingdings" w:hint="default"/>
      </w:rPr>
    </w:lvl>
    <w:lvl w:ilvl="3" w:tplc="04090001" w:tentative="1">
      <w:start w:val="1"/>
      <w:numFmt w:val="bullet"/>
      <w:lvlText w:val=""/>
      <w:lvlJc w:val="left"/>
      <w:pPr>
        <w:tabs>
          <w:tab w:val="num" w:pos="2767"/>
        </w:tabs>
        <w:ind w:left="2767" w:hanging="360"/>
      </w:pPr>
      <w:rPr>
        <w:rFonts w:ascii="Symbol" w:hAnsi="Symbol" w:hint="default"/>
      </w:rPr>
    </w:lvl>
    <w:lvl w:ilvl="4" w:tplc="04090003" w:tentative="1">
      <w:start w:val="1"/>
      <w:numFmt w:val="bullet"/>
      <w:lvlText w:val="o"/>
      <w:lvlJc w:val="left"/>
      <w:pPr>
        <w:tabs>
          <w:tab w:val="num" w:pos="3487"/>
        </w:tabs>
        <w:ind w:left="3487" w:hanging="360"/>
      </w:pPr>
      <w:rPr>
        <w:rFonts w:ascii="Courier New" w:hAnsi="Courier New" w:cs="Courier New" w:hint="default"/>
      </w:rPr>
    </w:lvl>
    <w:lvl w:ilvl="5" w:tplc="04090005" w:tentative="1">
      <w:start w:val="1"/>
      <w:numFmt w:val="bullet"/>
      <w:lvlText w:val=""/>
      <w:lvlJc w:val="left"/>
      <w:pPr>
        <w:tabs>
          <w:tab w:val="num" w:pos="4207"/>
        </w:tabs>
        <w:ind w:left="4207" w:hanging="360"/>
      </w:pPr>
      <w:rPr>
        <w:rFonts w:ascii="Wingdings" w:hAnsi="Wingdings" w:hint="default"/>
      </w:rPr>
    </w:lvl>
    <w:lvl w:ilvl="6" w:tplc="04090001" w:tentative="1">
      <w:start w:val="1"/>
      <w:numFmt w:val="bullet"/>
      <w:lvlText w:val=""/>
      <w:lvlJc w:val="left"/>
      <w:pPr>
        <w:tabs>
          <w:tab w:val="num" w:pos="4927"/>
        </w:tabs>
        <w:ind w:left="4927" w:hanging="360"/>
      </w:pPr>
      <w:rPr>
        <w:rFonts w:ascii="Symbol" w:hAnsi="Symbol" w:hint="default"/>
      </w:rPr>
    </w:lvl>
    <w:lvl w:ilvl="7" w:tplc="04090003" w:tentative="1">
      <w:start w:val="1"/>
      <w:numFmt w:val="bullet"/>
      <w:lvlText w:val="o"/>
      <w:lvlJc w:val="left"/>
      <w:pPr>
        <w:tabs>
          <w:tab w:val="num" w:pos="5647"/>
        </w:tabs>
        <w:ind w:left="5647" w:hanging="360"/>
      </w:pPr>
      <w:rPr>
        <w:rFonts w:ascii="Courier New" w:hAnsi="Courier New" w:cs="Courier New" w:hint="default"/>
      </w:rPr>
    </w:lvl>
    <w:lvl w:ilvl="8" w:tplc="04090005" w:tentative="1">
      <w:start w:val="1"/>
      <w:numFmt w:val="bullet"/>
      <w:lvlText w:val=""/>
      <w:lvlJc w:val="left"/>
      <w:pPr>
        <w:tabs>
          <w:tab w:val="num" w:pos="6367"/>
        </w:tabs>
        <w:ind w:left="6367" w:hanging="360"/>
      </w:pPr>
      <w:rPr>
        <w:rFonts w:ascii="Wingdings" w:hAnsi="Wingdings" w:hint="default"/>
      </w:rPr>
    </w:lvl>
  </w:abstractNum>
  <w:abstractNum w:abstractNumId="21" w15:restartNumberingAfterBreak="0">
    <w:nsid w:val="1EED1DBC"/>
    <w:multiLevelType w:val="hybridMultilevel"/>
    <w:tmpl w:val="E670F69A"/>
    <w:lvl w:ilvl="0" w:tplc="CEC4D104">
      <w:start w:val="1"/>
      <w:numFmt w:val="decimal"/>
      <w:lvlText w:val="%1."/>
      <w:lvlJc w:val="left"/>
      <w:pPr>
        <w:ind w:left="360" w:hanging="360"/>
      </w:pPr>
      <w:rPr>
        <w:rFonts w:hint="default"/>
        <w:b/>
        <w:i w:val="0"/>
        <w:sz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2E313D4"/>
    <w:multiLevelType w:val="multilevel"/>
    <w:tmpl w:val="CA64FA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277A3085"/>
    <w:multiLevelType w:val="multilevel"/>
    <w:tmpl w:val="5AB0A7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7F6339A"/>
    <w:multiLevelType w:val="hybridMultilevel"/>
    <w:tmpl w:val="E214A6E6"/>
    <w:lvl w:ilvl="0" w:tplc="62CEE828">
      <w:start w:val="1"/>
      <w:numFmt w:val="decimal"/>
      <w:lvlText w:val="%1."/>
      <w:lvlJc w:val="left"/>
      <w:pPr>
        <w:ind w:left="360" w:hanging="360"/>
      </w:pPr>
      <w:rPr>
        <w:rFonts w:hint="default"/>
        <w:b/>
        <w:i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B7C652D"/>
    <w:multiLevelType w:val="hybridMultilevel"/>
    <w:tmpl w:val="73086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C102822"/>
    <w:multiLevelType w:val="multilevel"/>
    <w:tmpl w:val="B0BA58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2D490202"/>
    <w:multiLevelType w:val="multilevel"/>
    <w:tmpl w:val="6D3279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33DE150F"/>
    <w:multiLevelType w:val="multilevel"/>
    <w:tmpl w:val="3A0C3A38"/>
    <w:lvl w:ilvl="0">
      <w:start w:val="1"/>
      <w:numFmt w:val="bullet"/>
      <w:pStyle w:val="Level1"/>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40A2D99"/>
    <w:multiLevelType w:val="multilevel"/>
    <w:tmpl w:val="DEC02B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3B1420AA"/>
    <w:multiLevelType w:val="hybridMultilevel"/>
    <w:tmpl w:val="7E48F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C5F4781"/>
    <w:multiLevelType w:val="multilevel"/>
    <w:tmpl w:val="B61A8B2C"/>
    <w:lvl w:ilvl="0">
      <w:start w:val="1"/>
      <w:numFmt w:val="bullet"/>
      <w:pStyle w:val="ListBullet"/>
      <w:lvlText w:val="●"/>
      <w:lvlJc w:val="left"/>
      <w:pPr>
        <w:ind w:left="720" w:hanging="360"/>
      </w:pPr>
      <w:rPr>
        <w:u w:val="none"/>
      </w:rPr>
    </w:lvl>
    <w:lvl w:ilvl="1">
      <w:start w:val="1"/>
      <w:numFmt w:val="bullet"/>
      <w:pStyle w:val="ListBullet2"/>
      <w:lvlText w:val="○"/>
      <w:lvlJc w:val="left"/>
      <w:pPr>
        <w:ind w:left="1440" w:hanging="360"/>
      </w:pPr>
      <w:rPr>
        <w:u w:val="none"/>
      </w:rPr>
    </w:lvl>
    <w:lvl w:ilvl="2">
      <w:start w:val="1"/>
      <w:numFmt w:val="bullet"/>
      <w:pStyle w:val="ListBullet3"/>
      <w:lvlText w:val="■"/>
      <w:lvlJc w:val="left"/>
      <w:pPr>
        <w:ind w:left="2160" w:hanging="360"/>
      </w:pPr>
      <w:rPr>
        <w:u w:val="none"/>
      </w:rPr>
    </w:lvl>
    <w:lvl w:ilvl="3">
      <w:start w:val="1"/>
      <w:numFmt w:val="bullet"/>
      <w:pStyle w:val="ListBullet4"/>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3F7A60BC"/>
    <w:multiLevelType w:val="multilevel"/>
    <w:tmpl w:val="94E821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4263900C"/>
    <w:multiLevelType w:val="hybridMultilevel"/>
    <w:tmpl w:val="708C3536"/>
    <w:lvl w:ilvl="0" w:tplc="A2984346">
      <w:start w:val="1"/>
      <w:numFmt w:val="bullet"/>
      <w:lvlText w:val=""/>
      <w:lvlJc w:val="left"/>
      <w:pPr>
        <w:ind w:left="720" w:hanging="360"/>
      </w:pPr>
      <w:rPr>
        <w:rFonts w:ascii="Symbol" w:hAnsi="Symbol" w:hint="default"/>
      </w:rPr>
    </w:lvl>
    <w:lvl w:ilvl="1" w:tplc="443E6570">
      <w:start w:val="1"/>
      <w:numFmt w:val="bullet"/>
      <w:lvlText w:val="o"/>
      <w:lvlJc w:val="left"/>
      <w:pPr>
        <w:ind w:left="1440" w:hanging="360"/>
      </w:pPr>
      <w:rPr>
        <w:rFonts w:ascii="Courier New" w:hAnsi="Courier New" w:hint="default"/>
      </w:rPr>
    </w:lvl>
    <w:lvl w:ilvl="2" w:tplc="F0069AD8">
      <w:start w:val="1"/>
      <w:numFmt w:val="bullet"/>
      <w:lvlText w:val=""/>
      <w:lvlJc w:val="left"/>
      <w:pPr>
        <w:ind w:left="2160" w:hanging="360"/>
      </w:pPr>
      <w:rPr>
        <w:rFonts w:ascii="Wingdings" w:hAnsi="Wingdings" w:hint="default"/>
      </w:rPr>
    </w:lvl>
    <w:lvl w:ilvl="3" w:tplc="BD307C00">
      <w:start w:val="1"/>
      <w:numFmt w:val="bullet"/>
      <w:lvlText w:val=""/>
      <w:lvlJc w:val="left"/>
      <w:pPr>
        <w:ind w:left="2880" w:hanging="360"/>
      </w:pPr>
      <w:rPr>
        <w:rFonts w:ascii="Symbol" w:hAnsi="Symbol" w:hint="default"/>
      </w:rPr>
    </w:lvl>
    <w:lvl w:ilvl="4" w:tplc="A2ECE076">
      <w:start w:val="1"/>
      <w:numFmt w:val="bullet"/>
      <w:lvlText w:val="o"/>
      <w:lvlJc w:val="left"/>
      <w:pPr>
        <w:ind w:left="3600" w:hanging="360"/>
      </w:pPr>
      <w:rPr>
        <w:rFonts w:ascii="Courier New" w:hAnsi="Courier New" w:hint="default"/>
      </w:rPr>
    </w:lvl>
    <w:lvl w:ilvl="5" w:tplc="938CDE4C">
      <w:start w:val="1"/>
      <w:numFmt w:val="bullet"/>
      <w:lvlText w:val=""/>
      <w:lvlJc w:val="left"/>
      <w:pPr>
        <w:ind w:left="4320" w:hanging="360"/>
      </w:pPr>
      <w:rPr>
        <w:rFonts w:ascii="Wingdings" w:hAnsi="Wingdings" w:hint="default"/>
      </w:rPr>
    </w:lvl>
    <w:lvl w:ilvl="6" w:tplc="8A1E3AF8">
      <w:start w:val="1"/>
      <w:numFmt w:val="bullet"/>
      <w:lvlText w:val=""/>
      <w:lvlJc w:val="left"/>
      <w:pPr>
        <w:ind w:left="5040" w:hanging="360"/>
      </w:pPr>
      <w:rPr>
        <w:rFonts w:ascii="Symbol" w:hAnsi="Symbol" w:hint="default"/>
      </w:rPr>
    </w:lvl>
    <w:lvl w:ilvl="7" w:tplc="C75C8C92">
      <w:start w:val="1"/>
      <w:numFmt w:val="bullet"/>
      <w:lvlText w:val="o"/>
      <w:lvlJc w:val="left"/>
      <w:pPr>
        <w:ind w:left="5760" w:hanging="360"/>
      </w:pPr>
      <w:rPr>
        <w:rFonts w:ascii="Courier New" w:hAnsi="Courier New" w:hint="default"/>
      </w:rPr>
    </w:lvl>
    <w:lvl w:ilvl="8" w:tplc="2716DD68">
      <w:start w:val="1"/>
      <w:numFmt w:val="bullet"/>
      <w:lvlText w:val=""/>
      <w:lvlJc w:val="left"/>
      <w:pPr>
        <w:ind w:left="6480" w:hanging="360"/>
      </w:pPr>
      <w:rPr>
        <w:rFonts w:ascii="Wingdings" w:hAnsi="Wingdings" w:hint="default"/>
      </w:rPr>
    </w:lvl>
  </w:abstractNum>
  <w:abstractNum w:abstractNumId="34" w15:restartNumberingAfterBreak="0">
    <w:nsid w:val="42C53C22"/>
    <w:multiLevelType w:val="multilevel"/>
    <w:tmpl w:val="31FE5A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43BC3F1C"/>
    <w:multiLevelType w:val="hybridMultilevel"/>
    <w:tmpl w:val="C2783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3BC4F80"/>
    <w:multiLevelType w:val="multilevel"/>
    <w:tmpl w:val="693C93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44AC03A8"/>
    <w:multiLevelType w:val="hybridMultilevel"/>
    <w:tmpl w:val="2D1CF986"/>
    <w:lvl w:ilvl="0" w:tplc="35C42646">
      <w:start w:val="1"/>
      <w:numFmt w:val="bullet"/>
      <w:lvlText w:val=""/>
      <w:lvlJc w:val="left"/>
      <w:pPr>
        <w:ind w:left="720" w:hanging="360"/>
      </w:pPr>
      <w:rPr>
        <w:rFonts w:ascii="Symbol" w:hAnsi="Symbol" w:hint="default"/>
      </w:rPr>
    </w:lvl>
    <w:lvl w:ilvl="1" w:tplc="B7D03154">
      <w:start w:val="1"/>
      <w:numFmt w:val="bullet"/>
      <w:lvlText w:val="o"/>
      <w:lvlJc w:val="left"/>
      <w:pPr>
        <w:ind w:left="1440" w:hanging="360"/>
      </w:pPr>
      <w:rPr>
        <w:rFonts w:ascii="Courier New" w:hAnsi="Courier New" w:hint="default"/>
      </w:rPr>
    </w:lvl>
    <w:lvl w:ilvl="2" w:tplc="EF5C5E5A">
      <w:start w:val="1"/>
      <w:numFmt w:val="bullet"/>
      <w:lvlText w:val=""/>
      <w:lvlJc w:val="left"/>
      <w:pPr>
        <w:ind w:left="2160" w:hanging="360"/>
      </w:pPr>
      <w:rPr>
        <w:rFonts w:ascii="Wingdings" w:hAnsi="Wingdings" w:hint="default"/>
      </w:rPr>
    </w:lvl>
    <w:lvl w:ilvl="3" w:tplc="28DE2518">
      <w:start w:val="1"/>
      <w:numFmt w:val="bullet"/>
      <w:lvlText w:val=""/>
      <w:lvlJc w:val="left"/>
      <w:pPr>
        <w:ind w:left="2880" w:hanging="360"/>
      </w:pPr>
      <w:rPr>
        <w:rFonts w:ascii="Symbol" w:hAnsi="Symbol" w:hint="default"/>
      </w:rPr>
    </w:lvl>
    <w:lvl w:ilvl="4" w:tplc="954CFB1C">
      <w:start w:val="1"/>
      <w:numFmt w:val="bullet"/>
      <w:lvlText w:val="o"/>
      <w:lvlJc w:val="left"/>
      <w:pPr>
        <w:ind w:left="3600" w:hanging="360"/>
      </w:pPr>
      <w:rPr>
        <w:rFonts w:ascii="Courier New" w:hAnsi="Courier New" w:hint="default"/>
      </w:rPr>
    </w:lvl>
    <w:lvl w:ilvl="5" w:tplc="215056C4">
      <w:start w:val="1"/>
      <w:numFmt w:val="bullet"/>
      <w:lvlText w:val=""/>
      <w:lvlJc w:val="left"/>
      <w:pPr>
        <w:ind w:left="4320" w:hanging="360"/>
      </w:pPr>
      <w:rPr>
        <w:rFonts w:ascii="Wingdings" w:hAnsi="Wingdings" w:hint="default"/>
      </w:rPr>
    </w:lvl>
    <w:lvl w:ilvl="6" w:tplc="03E82E46">
      <w:start w:val="1"/>
      <w:numFmt w:val="bullet"/>
      <w:lvlText w:val=""/>
      <w:lvlJc w:val="left"/>
      <w:pPr>
        <w:ind w:left="5040" w:hanging="360"/>
      </w:pPr>
      <w:rPr>
        <w:rFonts w:ascii="Symbol" w:hAnsi="Symbol" w:hint="default"/>
      </w:rPr>
    </w:lvl>
    <w:lvl w:ilvl="7" w:tplc="C35C5224">
      <w:start w:val="1"/>
      <w:numFmt w:val="bullet"/>
      <w:lvlText w:val="o"/>
      <w:lvlJc w:val="left"/>
      <w:pPr>
        <w:ind w:left="5760" w:hanging="360"/>
      </w:pPr>
      <w:rPr>
        <w:rFonts w:ascii="Courier New" w:hAnsi="Courier New" w:hint="default"/>
      </w:rPr>
    </w:lvl>
    <w:lvl w:ilvl="8" w:tplc="A2C269D2">
      <w:start w:val="1"/>
      <w:numFmt w:val="bullet"/>
      <w:lvlText w:val=""/>
      <w:lvlJc w:val="left"/>
      <w:pPr>
        <w:ind w:left="6480" w:hanging="360"/>
      </w:pPr>
      <w:rPr>
        <w:rFonts w:ascii="Wingdings" w:hAnsi="Wingdings" w:hint="default"/>
      </w:rPr>
    </w:lvl>
  </w:abstractNum>
  <w:abstractNum w:abstractNumId="38" w15:restartNumberingAfterBreak="0">
    <w:nsid w:val="46DB0598"/>
    <w:multiLevelType w:val="multilevel"/>
    <w:tmpl w:val="77B863C0"/>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9" w15:restartNumberingAfterBreak="0">
    <w:nsid w:val="46F723A5"/>
    <w:multiLevelType w:val="multilevel"/>
    <w:tmpl w:val="6BEA8D9C"/>
    <w:lvl w:ilvl="0">
      <w:start w:val="3"/>
      <w:numFmt w:val="decimal"/>
      <w:lvlText w:val="%1."/>
      <w:lvlJc w:val="right"/>
      <w:pPr>
        <w:ind w:left="1440" w:hanging="360"/>
      </w:pPr>
      <w:rPr>
        <w:u w:val="none"/>
      </w:rPr>
    </w:lvl>
    <w:lvl w:ilvl="1">
      <w:start w:val="1"/>
      <w:numFmt w:val="decimal"/>
      <w:lvlText w:val="%1.%2."/>
      <w:lvlJc w:val="right"/>
      <w:pPr>
        <w:ind w:left="2160" w:hanging="360"/>
      </w:pPr>
      <w:rPr>
        <w:u w:val="none"/>
      </w:rPr>
    </w:lvl>
    <w:lvl w:ilvl="2">
      <w:start w:val="1"/>
      <w:numFmt w:val="decimal"/>
      <w:lvlText w:val="%1.%2.%3."/>
      <w:lvlJc w:val="right"/>
      <w:pPr>
        <w:ind w:left="2880" w:hanging="360"/>
      </w:pPr>
      <w:rPr>
        <w:u w:val="none"/>
      </w:rPr>
    </w:lvl>
    <w:lvl w:ilvl="3">
      <w:start w:val="1"/>
      <w:numFmt w:val="decimal"/>
      <w:lvlText w:val="%1.%2.%3.%4."/>
      <w:lvlJc w:val="right"/>
      <w:pPr>
        <w:ind w:left="3600" w:hanging="360"/>
      </w:pPr>
      <w:rPr>
        <w:u w:val="none"/>
      </w:rPr>
    </w:lvl>
    <w:lvl w:ilvl="4">
      <w:start w:val="1"/>
      <w:numFmt w:val="decimal"/>
      <w:lvlText w:val="%1.%2.%3.%4.%5."/>
      <w:lvlJc w:val="right"/>
      <w:pPr>
        <w:ind w:left="4320" w:hanging="360"/>
      </w:pPr>
      <w:rPr>
        <w:u w:val="none"/>
      </w:rPr>
    </w:lvl>
    <w:lvl w:ilvl="5">
      <w:start w:val="1"/>
      <w:numFmt w:val="decimal"/>
      <w:lvlText w:val="%1.%2.%3.%4.%5.%6."/>
      <w:lvlJc w:val="right"/>
      <w:pPr>
        <w:ind w:left="5040" w:hanging="360"/>
      </w:pPr>
      <w:rPr>
        <w:u w:val="none"/>
      </w:rPr>
    </w:lvl>
    <w:lvl w:ilvl="6">
      <w:start w:val="1"/>
      <w:numFmt w:val="decimal"/>
      <w:lvlText w:val="%1.%2.%3.%4.%5.%6.%7."/>
      <w:lvlJc w:val="right"/>
      <w:pPr>
        <w:ind w:left="5760" w:hanging="360"/>
      </w:pPr>
      <w:rPr>
        <w:u w:val="none"/>
      </w:rPr>
    </w:lvl>
    <w:lvl w:ilvl="7">
      <w:start w:val="1"/>
      <w:numFmt w:val="decimal"/>
      <w:lvlText w:val="%1.%2.%3.%4.%5.%6.%7.%8."/>
      <w:lvlJc w:val="right"/>
      <w:pPr>
        <w:ind w:left="6480" w:hanging="360"/>
      </w:pPr>
      <w:rPr>
        <w:u w:val="none"/>
      </w:rPr>
    </w:lvl>
    <w:lvl w:ilvl="8">
      <w:start w:val="1"/>
      <w:numFmt w:val="decimal"/>
      <w:lvlText w:val="%1.%2.%3.%4.%5.%6.%7.%8.%9."/>
      <w:lvlJc w:val="right"/>
      <w:pPr>
        <w:ind w:left="7200" w:hanging="360"/>
      </w:pPr>
      <w:rPr>
        <w:u w:val="none"/>
      </w:rPr>
    </w:lvl>
  </w:abstractNum>
  <w:abstractNum w:abstractNumId="40" w15:restartNumberingAfterBreak="0">
    <w:nsid w:val="470C4950"/>
    <w:multiLevelType w:val="hybridMultilevel"/>
    <w:tmpl w:val="91BA352E"/>
    <w:lvl w:ilvl="0" w:tplc="262E2F8A">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B3EE61B4">
      <w:start w:val="1"/>
      <w:numFmt w:val="lowerLetter"/>
      <w:lvlText w:val="(%7)"/>
      <w:lvlJc w:val="left"/>
      <w:pPr>
        <w:ind w:left="5040" w:hanging="360"/>
      </w:pPr>
      <w:rPr>
        <w:rFonts w:asciiTheme="minorHAnsi" w:eastAsia="Times New Roman" w:hAnsiTheme="minorHAnsi" w:cs="Times New Roman"/>
      </w:r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AE4498E"/>
    <w:multiLevelType w:val="multilevel"/>
    <w:tmpl w:val="FBEE86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15:restartNumberingAfterBreak="0">
    <w:nsid w:val="4D12636C"/>
    <w:multiLevelType w:val="multilevel"/>
    <w:tmpl w:val="D6004D72"/>
    <w:lvl w:ilvl="0">
      <w:start w:val="1"/>
      <w:numFmt w:val="decimal"/>
      <w:lvlText w:val="%1."/>
      <w:lvlJc w:val="right"/>
      <w:pPr>
        <w:ind w:left="-360" w:firstLine="360"/>
      </w:pPr>
    </w:lvl>
    <w:lvl w:ilvl="1">
      <w:start w:val="1"/>
      <w:numFmt w:val="decimal"/>
      <w:lvlText w:val="%1.%2."/>
      <w:lvlJc w:val="right"/>
      <w:pPr>
        <w:ind w:left="720" w:hanging="720"/>
      </w:pPr>
    </w:lvl>
    <w:lvl w:ilvl="2">
      <w:start w:val="1"/>
      <w:numFmt w:val="decimal"/>
      <w:lvlText w:val="%1.%2.%3."/>
      <w:lvlJc w:val="right"/>
      <w:pPr>
        <w:ind w:left="540" w:hanging="510"/>
      </w:pPr>
    </w:lvl>
    <w:lvl w:ilvl="3">
      <w:start w:val="1"/>
      <w:numFmt w:val="decimal"/>
      <w:lvlText w:val="%1.%2.%3.%4."/>
      <w:lvlJc w:val="right"/>
      <w:pPr>
        <w:ind w:left="1080" w:hanging="1080"/>
      </w:pPr>
    </w:lvl>
    <w:lvl w:ilvl="4">
      <w:start w:val="1"/>
      <w:numFmt w:val="decimal"/>
      <w:lvlText w:val="%1.%2.%3.%4.%5."/>
      <w:lvlJc w:val="right"/>
      <w:pPr>
        <w:ind w:left="1080" w:hanging="1080"/>
      </w:pPr>
    </w:lvl>
    <w:lvl w:ilvl="5">
      <w:start w:val="1"/>
      <w:numFmt w:val="decimal"/>
      <w:lvlText w:val="%1.%2.%3.%4.%5.%6."/>
      <w:lvlJc w:val="right"/>
      <w:pPr>
        <w:ind w:left="1440" w:hanging="1440"/>
      </w:pPr>
    </w:lvl>
    <w:lvl w:ilvl="6">
      <w:start w:val="1"/>
      <w:numFmt w:val="decimal"/>
      <w:lvlText w:val="%1.%2.%3.%4.%5.%6.%7."/>
      <w:lvlJc w:val="right"/>
      <w:pPr>
        <w:ind w:left="1800" w:hanging="1800"/>
      </w:pPr>
    </w:lvl>
    <w:lvl w:ilvl="7">
      <w:start w:val="1"/>
      <w:numFmt w:val="decimal"/>
      <w:lvlText w:val="%1.%2.%3.%4.%5.%6.%7.%8."/>
      <w:lvlJc w:val="right"/>
      <w:pPr>
        <w:ind w:left="1800" w:hanging="1800"/>
      </w:pPr>
    </w:lvl>
    <w:lvl w:ilvl="8">
      <w:start w:val="1"/>
      <w:numFmt w:val="decimal"/>
      <w:lvlText w:val="%1.%2.%3.%4.%5.%6.%7.%8.%9."/>
      <w:lvlJc w:val="right"/>
      <w:pPr>
        <w:ind w:left="2160" w:hanging="2160"/>
      </w:pPr>
    </w:lvl>
  </w:abstractNum>
  <w:abstractNum w:abstractNumId="43" w15:restartNumberingAfterBreak="0">
    <w:nsid w:val="4D50417C"/>
    <w:multiLevelType w:val="multilevel"/>
    <w:tmpl w:val="CA0E0A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4DFD26B5"/>
    <w:multiLevelType w:val="multilevel"/>
    <w:tmpl w:val="3CD893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pStyle w:val="Sub-Para4underX"/>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15:restartNumberingAfterBreak="0">
    <w:nsid w:val="50517DEF"/>
    <w:multiLevelType w:val="multilevel"/>
    <w:tmpl w:val="2730E3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5335681A"/>
    <w:multiLevelType w:val="multilevel"/>
    <w:tmpl w:val="10D88F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54CF4C61"/>
    <w:multiLevelType w:val="multilevel"/>
    <w:tmpl w:val="F9027E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 w15:restartNumberingAfterBreak="0">
    <w:nsid w:val="55432E8B"/>
    <w:multiLevelType w:val="multilevel"/>
    <w:tmpl w:val="717044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57EC384E"/>
    <w:multiLevelType w:val="hybridMultilevel"/>
    <w:tmpl w:val="B62C3D00"/>
    <w:lvl w:ilvl="0" w:tplc="FFFFFFFF">
      <w:start w:val="1"/>
      <w:numFmt w:val="bullet"/>
      <w:lvlText w:val=""/>
      <w:lvlJc w:val="left"/>
      <w:pPr>
        <w:tabs>
          <w:tab w:val="num" w:pos="720"/>
        </w:tabs>
        <w:ind w:left="720" w:hanging="360"/>
      </w:pPr>
      <w:rPr>
        <w:rFonts w:ascii="Symbol" w:hAnsi="Symbol" w:hint="default"/>
      </w:rPr>
    </w:lvl>
    <w:lvl w:ilvl="1" w:tplc="0409001B">
      <w:start w:val="1"/>
      <w:numFmt w:val="lowerRoman"/>
      <w:lvlText w:val="%2."/>
      <w:lvlJc w:val="right"/>
      <w:pPr>
        <w:tabs>
          <w:tab w:val="num" w:pos="1800"/>
        </w:tabs>
        <w:ind w:left="1800" w:hanging="360"/>
      </w:pPr>
      <w:rPr>
        <w:rFonts w:hint="default"/>
        <w:b w:val="0"/>
        <w:i w:val="0"/>
        <w:sz w:val="20"/>
      </w:rPr>
    </w:lvl>
    <w:lvl w:ilvl="2" w:tplc="FCA4E10A">
      <w:start w:val="1"/>
      <w:numFmt w:val="lowerLetter"/>
      <w:lvlText w:val="%3)"/>
      <w:lvlJc w:val="left"/>
      <w:pPr>
        <w:ind w:left="2520" w:hanging="360"/>
      </w:pPr>
      <w:rPr>
        <w:rFonts w:hint="default"/>
      </w:rPr>
    </w:lvl>
    <w:lvl w:ilvl="3" w:tplc="F1C0DEC2">
      <w:start w:val="1"/>
      <w:numFmt w:val="upperLetter"/>
      <w:lvlText w:val="%4."/>
      <w:lvlJc w:val="left"/>
      <w:pPr>
        <w:ind w:left="4680" w:hanging="360"/>
      </w:pPr>
      <w:rPr>
        <w:rFonts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0" w15:restartNumberingAfterBreak="0">
    <w:nsid w:val="58707756"/>
    <w:multiLevelType w:val="multilevel"/>
    <w:tmpl w:val="F30831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5D0C6181"/>
    <w:multiLevelType w:val="multilevel"/>
    <w:tmpl w:val="A6AEE02C"/>
    <w:lvl w:ilvl="0">
      <w:start w:val="1"/>
      <w:numFmt w:val="bullet"/>
      <w:pStyle w:val="BodyTextMultiline"/>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62896E8B"/>
    <w:multiLevelType w:val="multilevel"/>
    <w:tmpl w:val="22A0A3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678F16A4"/>
    <w:multiLevelType w:val="hybridMultilevel"/>
    <w:tmpl w:val="AD8C6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7C1194D"/>
    <w:multiLevelType w:val="multilevel"/>
    <w:tmpl w:val="9C2A80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68A96B08"/>
    <w:multiLevelType w:val="hybridMultilevel"/>
    <w:tmpl w:val="B142C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9B2142A"/>
    <w:multiLevelType w:val="multilevel"/>
    <w:tmpl w:val="A5565E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70AA6899"/>
    <w:multiLevelType w:val="hybridMultilevel"/>
    <w:tmpl w:val="F524E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138548A"/>
    <w:multiLevelType w:val="hybridMultilevel"/>
    <w:tmpl w:val="F34E9D0C"/>
    <w:lvl w:ilvl="0" w:tplc="262E2F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1">
      <w:start w:val="1"/>
      <w:numFmt w:val="bullet"/>
      <w:lvlText w:val=""/>
      <w:lvlJc w:val="left"/>
      <w:pPr>
        <w:ind w:left="5040" w:hanging="360"/>
      </w:pPr>
      <w:rPr>
        <w:rFonts w:ascii="Symbol" w:hAnsi="Symbol" w:hint="default"/>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18A1A17"/>
    <w:multiLevelType w:val="hybridMultilevel"/>
    <w:tmpl w:val="2C8EC6EC"/>
    <w:lvl w:ilvl="0" w:tplc="1000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25564DC"/>
    <w:multiLevelType w:val="multilevel"/>
    <w:tmpl w:val="29EE0D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pStyle w:val="Sub-Para3underX"/>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1" w15:restartNumberingAfterBreak="0">
    <w:nsid w:val="72863C37"/>
    <w:multiLevelType w:val="multilevel"/>
    <w:tmpl w:val="95AA10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72C07E83"/>
    <w:multiLevelType w:val="multilevel"/>
    <w:tmpl w:val="8760DA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pStyle w:val="Sub-Para2underX"/>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3" w15:restartNumberingAfterBreak="0">
    <w:nsid w:val="741349F7"/>
    <w:multiLevelType w:val="multilevel"/>
    <w:tmpl w:val="96582A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15:restartNumberingAfterBreak="0">
    <w:nsid w:val="74CF794E"/>
    <w:multiLevelType w:val="multilevel"/>
    <w:tmpl w:val="09FA13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15:restartNumberingAfterBreak="0">
    <w:nsid w:val="770C5158"/>
    <w:multiLevelType w:val="hybridMultilevel"/>
    <w:tmpl w:val="C7FC8BAA"/>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15:restartNumberingAfterBreak="0">
    <w:nsid w:val="7B4143EF"/>
    <w:multiLevelType w:val="multilevel"/>
    <w:tmpl w:val="B1268B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15:restartNumberingAfterBreak="0">
    <w:nsid w:val="7B5547D7"/>
    <w:multiLevelType w:val="multilevel"/>
    <w:tmpl w:val="9FC26C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54981665">
    <w:abstractNumId w:val="31"/>
  </w:num>
  <w:num w:numId="2" w16cid:durableId="464389686">
    <w:abstractNumId w:val="28"/>
  </w:num>
  <w:num w:numId="3" w16cid:durableId="1106535876">
    <w:abstractNumId w:val="9"/>
  </w:num>
  <w:num w:numId="4" w16cid:durableId="1672683190">
    <w:abstractNumId w:val="3"/>
  </w:num>
  <w:num w:numId="5" w16cid:durableId="361050456">
    <w:abstractNumId w:val="62"/>
  </w:num>
  <w:num w:numId="6" w16cid:durableId="985478347">
    <w:abstractNumId w:val="60"/>
  </w:num>
  <w:num w:numId="7" w16cid:durableId="1318875462">
    <w:abstractNumId w:val="44"/>
  </w:num>
  <w:num w:numId="8" w16cid:durableId="1653750625">
    <w:abstractNumId w:val="19"/>
  </w:num>
  <w:num w:numId="9" w16cid:durableId="722018506">
    <w:abstractNumId w:val="10"/>
  </w:num>
  <w:num w:numId="10" w16cid:durableId="555244572">
    <w:abstractNumId w:val="7"/>
  </w:num>
  <w:num w:numId="11" w16cid:durableId="1773278633">
    <w:abstractNumId w:val="32"/>
  </w:num>
  <w:num w:numId="12" w16cid:durableId="728654387">
    <w:abstractNumId w:val="47"/>
  </w:num>
  <w:num w:numId="13" w16cid:durableId="1415007307">
    <w:abstractNumId w:val="11"/>
  </w:num>
  <w:num w:numId="14" w16cid:durableId="434983820">
    <w:abstractNumId w:val="36"/>
  </w:num>
  <w:num w:numId="15" w16cid:durableId="262109552">
    <w:abstractNumId w:val="15"/>
  </w:num>
  <w:num w:numId="16" w16cid:durableId="1466658236">
    <w:abstractNumId w:val="42"/>
  </w:num>
  <w:num w:numId="17" w16cid:durableId="1082141492">
    <w:abstractNumId w:val="12"/>
  </w:num>
  <w:num w:numId="18" w16cid:durableId="1558664133">
    <w:abstractNumId w:val="67"/>
  </w:num>
  <w:num w:numId="19" w16cid:durableId="1284924003">
    <w:abstractNumId w:val="51"/>
  </w:num>
  <w:num w:numId="20" w16cid:durableId="1543252151">
    <w:abstractNumId w:val="2"/>
  </w:num>
  <w:num w:numId="21" w16cid:durableId="2029791423">
    <w:abstractNumId w:val="41"/>
  </w:num>
  <w:num w:numId="22" w16cid:durableId="130095334">
    <w:abstractNumId w:val="45"/>
  </w:num>
  <w:num w:numId="23" w16cid:durableId="1349483928">
    <w:abstractNumId w:val="63"/>
  </w:num>
  <w:num w:numId="24" w16cid:durableId="244652455">
    <w:abstractNumId w:val="5"/>
  </w:num>
  <w:num w:numId="25" w16cid:durableId="2098743556">
    <w:abstractNumId w:val="66"/>
  </w:num>
  <w:num w:numId="26" w16cid:durableId="81491539">
    <w:abstractNumId w:val="27"/>
  </w:num>
  <w:num w:numId="27" w16cid:durableId="565342108">
    <w:abstractNumId w:val="56"/>
  </w:num>
  <w:num w:numId="28" w16cid:durableId="79260058">
    <w:abstractNumId w:val="64"/>
  </w:num>
  <w:num w:numId="29" w16cid:durableId="1722367180">
    <w:abstractNumId w:val="48"/>
  </w:num>
  <w:num w:numId="30" w16cid:durableId="1652635586">
    <w:abstractNumId w:val="17"/>
  </w:num>
  <w:num w:numId="31" w16cid:durableId="598100752">
    <w:abstractNumId w:val="16"/>
  </w:num>
  <w:num w:numId="32" w16cid:durableId="1789621453">
    <w:abstractNumId w:val="61"/>
  </w:num>
  <w:num w:numId="33" w16cid:durableId="1707172918">
    <w:abstractNumId w:val="43"/>
  </w:num>
  <w:num w:numId="34" w16cid:durableId="1532496045">
    <w:abstractNumId w:val="52"/>
  </w:num>
  <w:num w:numId="35" w16cid:durableId="394662626">
    <w:abstractNumId w:val="46"/>
  </w:num>
  <w:num w:numId="36" w16cid:durableId="983923895">
    <w:abstractNumId w:val="23"/>
  </w:num>
  <w:num w:numId="37" w16cid:durableId="427775453">
    <w:abstractNumId w:val="39"/>
  </w:num>
  <w:num w:numId="38" w16cid:durableId="143863494">
    <w:abstractNumId w:val="50"/>
  </w:num>
  <w:num w:numId="39" w16cid:durableId="1170756924">
    <w:abstractNumId w:val="1"/>
  </w:num>
  <w:num w:numId="40" w16cid:durableId="1224605867">
    <w:abstractNumId w:val="8"/>
  </w:num>
  <w:num w:numId="41" w16cid:durableId="1695770237">
    <w:abstractNumId w:val="29"/>
  </w:num>
  <w:num w:numId="42" w16cid:durableId="1336764330">
    <w:abstractNumId w:val="26"/>
  </w:num>
  <w:num w:numId="43" w16cid:durableId="1811629406">
    <w:abstractNumId w:val="38"/>
  </w:num>
  <w:num w:numId="44" w16cid:durableId="783381557">
    <w:abstractNumId w:val="0"/>
  </w:num>
  <w:num w:numId="45" w16cid:durableId="285548506">
    <w:abstractNumId w:val="6"/>
  </w:num>
  <w:num w:numId="46" w16cid:durableId="2061323737">
    <w:abstractNumId w:val="54"/>
  </w:num>
  <w:num w:numId="47" w16cid:durableId="1974091401">
    <w:abstractNumId w:val="22"/>
  </w:num>
  <w:num w:numId="48" w16cid:durableId="746879195">
    <w:abstractNumId w:val="34"/>
  </w:num>
  <w:num w:numId="49" w16cid:durableId="200018837">
    <w:abstractNumId w:val="24"/>
    <w:lvlOverride w:ilvl="0">
      <w:lvl w:ilvl="0" w:tplc="62CEE828">
        <w:start w:val="1"/>
        <w:numFmt w:val="decimal"/>
        <w:lvlText w:val="%1."/>
        <w:lvlJc w:val="left"/>
        <w:pPr>
          <w:ind w:left="360" w:hanging="360"/>
        </w:pPr>
        <w:rPr>
          <w:rFonts w:hint="default"/>
          <w:b/>
          <w:i w:val="0"/>
          <w:sz w:val="20"/>
        </w:rPr>
      </w:lvl>
    </w:lvlOverride>
    <w:lvlOverride w:ilvl="1">
      <w:lvl w:ilvl="1" w:tplc="04090019">
        <w:start w:val="1"/>
        <w:numFmt w:val="lowerLetter"/>
        <w:lvlText w:val="%2."/>
        <w:lvlJc w:val="left"/>
        <w:pPr>
          <w:ind w:left="1800" w:hanging="360"/>
        </w:pPr>
        <w:rPr>
          <w:rFonts w:hint="default"/>
        </w:rPr>
      </w:lvl>
    </w:lvlOverride>
    <w:lvlOverride w:ilvl="2">
      <w:lvl w:ilvl="2" w:tplc="0409001B">
        <w:start w:val="1"/>
        <w:numFmt w:val="lowerRoman"/>
        <w:lvlText w:val="%3."/>
        <w:lvlJc w:val="right"/>
        <w:pPr>
          <w:ind w:left="2520" w:hanging="180"/>
        </w:pPr>
        <w:rPr>
          <w:rFonts w:hint="default"/>
        </w:rPr>
      </w:lvl>
    </w:lvlOverride>
    <w:lvlOverride w:ilvl="3">
      <w:lvl w:ilvl="3" w:tplc="0409000F">
        <w:start w:val="1"/>
        <w:numFmt w:val="decimal"/>
        <w:lvlText w:val="%4."/>
        <w:lvlJc w:val="left"/>
        <w:pPr>
          <w:ind w:left="3240" w:hanging="360"/>
        </w:pPr>
        <w:rPr>
          <w:rFonts w:hint="default"/>
        </w:rPr>
      </w:lvl>
    </w:lvlOverride>
    <w:lvlOverride w:ilvl="4">
      <w:lvl w:ilvl="4" w:tplc="04090019">
        <w:start w:val="1"/>
        <w:numFmt w:val="lowerLetter"/>
        <w:lvlText w:val="%5."/>
        <w:lvlJc w:val="left"/>
        <w:pPr>
          <w:ind w:left="3960" w:hanging="360"/>
        </w:pPr>
        <w:rPr>
          <w:rFonts w:hint="default"/>
        </w:rPr>
      </w:lvl>
    </w:lvlOverride>
    <w:lvlOverride w:ilvl="5">
      <w:lvl w:ilvl="5" w:tplc="0409001B">
        <w:start w:val="1"/>
        <w:numFmt w:val="lowerRoman"/>
        <w:lvlText w:val="%6."/>
        <w:lvlJc w:val="right"/>
        <w:pPr>
          <w:ind w:left="4680" w:hanging="180"/>
        </w:pPr>
        <w:rPr>
          <w:rFonts w:hint="default"/>
        </w:rPr>
      </w:lvl>
    </w:lvlOverride>
    <w:lvlOverride w:ilvl="6">
      <w:lvl w:ilvl="6" w:tplc="0409000F">
        <w:start w:val="1"/>
        <w:numFmt w:val="decimal"/>
        <w:lvlText w:val="%7."/>
        <w:lvlJc w:val="left"/>
        <w:pPr>
          <w:ind w:left="5400" w:hanging="360"/>
        </w:pPr>
        <w:rPr>
          <w:rFonts w:hint="default"/>
        </w:rPr>
      </w:lvl>
    </w:lvlOverride>
    <w:lvlOverride w:ilvl="7">
      <w:lvl w:ilvl="7" w:tplc="04090019">
        <w:start w:val="1"/>
        <w:numFmt w:val="lowerLetter"/>
        <w:lvlText w:val="%8."/>
        <w:lvlJc w:val="left"/>
        <w:pPr>
          <w:ind w:left="6120" w:hanging="360"/>
        </w:pPr>
        <w:rPr>
          <w:rFonts w:hint="default"/>
        </w:rPr>
      </w:lvl>
    </w:lvlOverride>
    <w:lvlOverride w:ilvl="8">
      <w:lvl w:ilvl="8" w:tplc="0409001B">
        <w:start w:val="1"/>
        <w:numFmt w:val="lowerRoman"/>
        <w:lvlText w:val="%9."/>
        <w:lvlJc w:val="right"/>
        <w:pPr>
          <w:ind w:left="6840" w:hanging="180"/>
        </w:pPr>
        <w:rPr>
          <w:rFonts w:hint="default"/>
        </w:rPr>
      </w:lvl>
    </w:lvlOverride>
  </w:num>
  <w:num w:numId="50" w16cid:durableId="880091967">
    <w:abstractNumId w:val="21"/>
  </w:num>
  <w:num w:numId="51" w16cid:durableId="706367502">
    <w:abstractNumId w:val="40"/>
  </w:num>
  <w:num w:numId="52" w16cid:durableId="861934789">
    <w:abstractNumId w:val="58"/>
  </w:num>
  <w:num w:numId="53" w16cid:durableId="2023436498">
    <w:abstractNumId w:val="35"/>
  </w:num>
  <w:num w:numId="54" w16cid:durableId="1580480482">
    <w:abstractNumId w:val="65"/>
  </w:num>
  <w:num w:numId="55" w16cid:durableId="861357698">
    <w:abstractNumId w:val="49"/>
  </w:num>
  <w:num w:numId="56" w16cid:durableId="92409635">
    <w:abstractNumId w:val="30"/>
  </w:num>
  <w:num w:numId="57" w16cid:durableId="520321916">
    <w:abstractNumId w:val="25"/>
  </w:num>
  <w:num w:numId="58" w16cid:durableId="1669095663">
    <w:abstractNumId w:val="53"/>
  </w:num>
  <w:num w:numId="59" w16cid:durableId="1934511972">
    <w:abstractNumId w:val="4"/>
  </w:num>
  <w:num w:numId="60" w16cid:durableId="780614043">
    <w:abstractNumId w:val="14"/>
  </w:num>
  <w:num w:numId="61" w16cid:durableId="193731713">
    <w:abstractNumId w:val="57"/>
  </w:num>
  <w:num w:numId="62" w16cid:durableId="2056461852">
    <w:abstractNumId w:val="13"/>
  </w:num>
  <w:num w:numId="63" w16cid:durableId="1502044226">
    <w:abstractNumId w:val="20"/>
  </w:num>
  <w:num w:numId="64" w16cid:durableId="1358696154">
    <w:abstractNumId w:val="55"/>
  </w:num>
  <w:num w:numId="65" w16cid:durableId="904025274">
    <w:abstractNumId w:val="18"/>
  </w:num>
  <w:num w:numId="66" w16cid:durableId="42876211">
    <w:abstractNumId w:val="37"/>
  </w:num>
  <w:num w:numId="67" w16cid:durableId="2143424349">
    <w:abstractNumId w:val="33"/>
  </w:num>
  <w:num w:numId="68" w16cid:durableId="1867059977">
    <w:abstractNumId w:val="59"/>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829"/>
    <w:rsid w:val="00017CCF"/>
    <w:rsid w:val="0009415B"/>
    <w:rsid w:val="000A3061"/>
    <w:rsid w:val="000B7353"/>
    <w:rsid w:val="000C0D38"/>
    <w:rsid w:val="000C61D7"/>
    <w:rsid w:val="000D1237"/>
    <w:rsid w:val="000E5054"/>
    <w:rsid w:val="001041A8"/>
    <w:rsid w:val="0010520D"/>
    <w:rsid w:val="00121B8A"/>
    <w:rsid w:val="00122BBA"/>
    <w:rsid w:val="001538D8"/>
    <w:rsid w:val="001618CA"/>
    <w:rsid w:val="00166212"/>
    <w:rsid w:val="00197964"/>
    <w:rsid w:val="00197C6A"/>
    <w:rsid w:val="001B690A"/>
    <w:rsid w:val="001B6E17"/>
    <w:rsid w:val="001D4132"/>
    <w:rsid w:val="001F5A72"/>
    <w:rsid w:val="00217C0C"/>
    <w:rsid w:val="00255BF0"/>
    <w:rsid w:val="00257829"/>
    <w:rsid w:val="00291D96"/>
    <w:rsid w:val="00294B47"/>
    <w:rsid w:val="002C0EF5"/>
    <w:rsid w:val="00301803"/>
    <w:rsid w:val="00330D08"/>
    <w:rsid w:val="00343CBA"/>
    <w:rsid w:val="00352443"/>
    <w:rsid w:val="00360C9D"/>
    <w:rsid w:val="00365D7F"/>
    <w:rsid w:val="003A300C"/>
    <w:rsid w:val="003C3E92"/>
    <w:rsid w:val="003D0BAC"/>
    <w:rsid w:val="003F048E"/>
    <w:rsid w:val="003F43F0"/>
    <w:rsid w:val="00421BCF"/>
    <w:rsid w:val="0045144C"/>
    <w:rsid w:val="00471C4B"/>
    <w:rsid w:val="004723F0"/>
    <w:rsid w:val="004724DA"/>
    <w:rsid w:val="004727AC"/>
    <w:rsid w:val="00486948"/>
    <w:rsid w:val="00487573"/>
    <w:rsid w:val="00496606"/>
    <w:rsid w:val="004B7DEC"/>
    <w:rsid w:val="004C563B"/>
    <w:rsid w:val="004C610B"/>
    <w:rsid w:val="00504DCF"/>
    <w:rsid w:val="0050773E"/>
    <w:rsid w:val="00520AD1"/>
    <w:rsid w:val="0054148D"/>
    <w:rsid w:val="005563FD"/>
    <w:rsid w:val="00573451"/>
    <w:rsid w:val="00575CDC"/>
    <w:rsid w:val="00587283"/>
    <w:rsid w:val="005A045A"/>
    <w:rsid w:val="005B748E"/>
    <w:rsid w:val="005C2AB8"/>
    <w:rsid w:val="005C388A"/>
    <w:rsid w:val="00616B78"/>
    <w:rsid w:val="00617B89"/>
    <w:rsid w:val="00623B43"/>
    <w:rsid w:val="00626DCA"/>
    <w:rsid w:val="006326D6"/>
    <w:rsid w:val="00633B5D"/>
    <w:rsid w:val="00655863"/>
    <w:rsid w:val="00656678"/>
    <w:rsid w:val="006869D6"/>
    <w:rsid w:val="00693E88"/>
    <w:rsid w:val="006955A2"/>
    <w:rsid w:val="006A7CC4"/>
    <w:rsid w:val="006B090B"/>
    <w:rsid w:val="006D5354"/>
    <w:rsid w:val="007075A2"/>
    <w:rsid w:val="007114F3"/>
    <w:rsid w:val="007223BD"/>
    <w:rsid w:val="00740416"/>
    <w:rsid w:val="007948E7"/>
    <w:rsid w:val="007A4ED3"/>
    <w:rsid w:val="007C541E"/>
    <w:rsid w:val="007C57E0"/>
    <w:rsid w:val="008046B8"/>
    <w:rsid w:val="00822AC2"/>
    <w:rsid w:val="00831604"/>
    <w:rsid w:val="00834FA6"/>
    <w:rsid w:val="00835DF0"/>
    <w:rsid w:val="008404F5"/>
    <w:rsid w:val="00877A02"/>
    <w:rsid w:val="0089349F"/>
    <w:rsid w:val="008A0E27"/>
    <w:rsid w:val="008C10ED"/>
    <w:rsid w:val="008C64D1"/>
    <w:rsid w:val="008E41F6"/>
    <w:rsid w:val="008F012C"/>
    <w:rsid w:val="008F055D"/>
    <w:rsid w:val="00901AE4"/>
    <w:rsid w:val="009140DF"/>
    <w:rsid w:val="009250A0"/>
    <w:rsid w:val="009273E6"/>
    <w:rsid w:val="0096793E"/>
    <w:rsid w:val="009A418B"/>
    <w:rsid w:val="009B40BE"/>
    <w:rsid w:val="009D7257"/>
    <w:rsid w:val="00A02AD1"/>
    <w:rsid w:val="00A05FE3"/>
    <w:rsid w:val="00A11202"/>
    <w:rsid w:val="00A149E9"/>
    <w:rsid w:val="00A253B4"/>
    <w:rsid w:val="00A46DE5"/>
    <w:rsid w:val="00A5335E"/>
    <w:rsid w:val="00A5374B"/>
    <w:rsid w:val="00AB49DD"/>
    <w:rsid w:val="00AE1C3F"/>
    <w:rsid w:val="00B10087"/>
    <w:rsid w:val="00B1232E"/>
    <w:rsid w:val="00B22581"/>
    <w:rsid w:val="00B60A8D"/>
    <w:rsid w:val="00B62C5D"/>
    <w:rsid w:val="00B64156"/>
    <w:rsid w:val="00B65B42"/>
    <w:rsid w:val="00B8573D"/>
    <w:rsid w:val="00B938CF"/>
    <w:rsid w:val="00B96CC1"/>
    <w:rsid w:val="00BB31D0"/>
    <w:rsid w:val="00BC2C7D"/>
    <w:rsid w:val="00C03529"/>
    <w:rsid w:val="00C06B82"/>
    <w:rsid w:val="00C27F6C"/>
    <w:rsid w:val="00C304E1"/>
    <w:rsid w:val="00C34F44"/>
    <w:rsid w:val="00C36775"/>
    <w:rsid w:val="00C702AC"/>
    <w:rsid w:val="00CB677A"/>
    <w:rsid w:val="00CC49FE"/>
    <w:rsid w:val="00CD1923"/>
    <w:rsid w:val="00CE7571"/>
    <w:rsid w:val="00CF59AE"/>
    <w:rsid w:val="00D01F4F"/>
    <w:rsid w:val="00D17F57"/>
    <w:rsid w:val="00D56EDF"/>
    <w:rsid w:val="00D97BA8"/>
    <w:rsid w:val="00DC58A2"/>
    <w:rsid w:val="00DE2235"/>
    <w:rsid w:val="00DE7E83"/>
    <w:rsid w:val="00DE7FD6"/>
    <w:rsid w:val="00E24224"/>
    <w:rsid w:val="00E34D9C"/>
    <w:rsid w:val="00E51AEC"/>
    <w:rsid w:val="00E81B84"/>
    <w:rsid w:val="00E84EDF"/>
    <w:rsid w:val="00ED2E6B"/>
    <w:rsid w:val="00F05259"/>
    <w:rsid w:val="00F162FF"/>
    <w:rsid w:val="00F200C1"/>
    <w:rsid w:val="00F22338"/>
    <w:rsid w:val="00F72283"/>
    <w:rsid w:val="00FC02C4"/>
    <w:rsid w:val="00FE6651"/>
    <w:rsid w:val="00FF436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C50AE"/>
  <w15:docId w15:val="{9771A773-0328-466C-8DD9-EC678BBF1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EastAsia" w:hAnsi="Calibri" w:cs="Calibri"/>
        <w:sz w:val="22"/>
        <w:szCs w:val="22"/>
        <w:lang w:val="en-GB"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360"/>
      <w:ind w:left="1080" w:hanging="360"/>
      <w:jc w:val="left"/>
      <w:outlineLvl w:val="0"/>
    </w:pPr>
    <w:rPr>
      <w:rFonts w:ascii="Fira Sans" w:eastAsia="Fira Sans" w:hAnsi="Fira Sans" w:cs="Fira Sans"/>
      <w:b/>
      <w:color w:val="009CDC"/>
      <w:sz w:val="36"/>
      <w:szCs w:val="36"/>
    </w:rPr>
  </w:style>
  <w:style w:type="paragraph" w:styleId="Heading2">
    <w:name w:val="heading 2"/>
    <w:basedOn w:val="Normal"/>
    <w:next w:val="Normal"/>
    <w:link w:val="Heading2Char"/>
    <w:uiPriority w:val="99"/>
    <w:unhideWhenUsed/>
    <w:qFormat/>
    <w:pPr>
      <w:keepNext/>
      <w:keepLines/>
      <w:spacing w:before="240" w:after="240"/>
      <w:ind w:left="720"/>
      <w:jc w:val="left"/>
      <w:outlineLvl w:val="1"/>
    </w:pPr>
    <w:rPr>
      <w:rFonts w:ascii="Fira Sans" w:eastAsia="Fira Sans" w:hAnsi="Fira Sans" w:cs="Fira Sans"/>
      <w:b/>
      <w:color w:val="009CDC"/>
      <w:sz w:val="28"/>
      <w:szCs w:val="28"/>
    </w:rPr>
  </w:style>
  <w:style w:type="paragraph" w:styleId="Heading3">
    <w:name w:val="heading 3"/>
    <w:basedOn w:val="Normal"/>
    <w:next w:val="Normal"/>
    <w:link w:val="Heading3Char"/>
    <w:uiPriority w:val="9"/>
    <w:unhideWhenUsed/>
    <w:qFormat/>
    <w:pPr>
      <w:keepNext/>
      <w:keepLines/>
      <w:spacing w:before="200"/>
      <w:ind w:left="1224" w:hanging="504"/>
      <w:outlineLvl w:val="2"/>
    </w:pPr>
    <w:rPr>
      <w:rFonts w:ascii="Cambria" w:eastAsia="Cambria" w:hAnsi="Cambria" w:cs="Cambria"/>
      <w:b/>
      <w:color w:val="001B30"/>
    </w:rPr>
  </w:style>
  <w:style w:type="paragraph" w:styleId="Heading4">
    <w:name w:val="heading 4"/>
    <w:basedOn w:val="Normal"/>
    <w:next w:val="Normal"/>
    <w:link w:val="Heading4Char"/>
    <w:uiPriority w:val="9"/>
    <w:unhideWhenUsed/>
    <w:qFormat/>
    <w:pPr>
      <w:keepNext/>
      <w:keepLines/>
      <w:spacing w:before="40"/>
      <w:outlineLvl w:val="3"/>
    </w:pPr>
    <w:rPr>
      <w:i/>
      <w:color w:val="002947"/>
    </w:rPr>
  </w:style>
  <w:style w:type="paragraph" w:styleId="Heading5">
    <w:name w:val="heading 5"/>
    <w:basedOn w:val="Normal"/>
    <w:next w:val="Normal"/>
    <w:link w:val="Heading5Char"/>
    <w:uiPriority w:val="9"/>
    <w:unhideWhenUsed/>
    <w:qFormat/>
    <w:pPr>
      <w:keepNext/>
      <w:keepLines/>
      <w:spacing w:before="40"/>
      <w:outlineLvl w:val="4"/>
    </w:pPr>
    <w:rPr>
      <w:color w:val="002947"/>
    </w:rPr>
  </w:style>
  <w:style w:type="paragraph" w:styleId="Heading6">
    <w:name w:val="heading 6"/>
    <w:basedOn w:val="Normal"/>
    <w:next w:val="Normal"/>
    <w:link w:val="Heading6Char"/>
    <w:uiPriority w:val="9"/>
    <w:unhideWhenUsed/>
    <w:qFormat/>
    <w:pPr>
      <w:keepNext/>
      <w:keepLines/>
      <w:spacing w:before="40"/>
      <w:outlineLvl w:val="5"/>
    </w:pPr>
    <w:rPr>
      <w:color w:val="001B2F"/>
    </w:rPr>
  </w:style>
  <w:style w:type="paragraph" w:styleId="Heading7">
    <w:name w:val="heading 7"/>
    <w:basedOn w:val="Normal"/>
    <w:next w:val="Normal"/>
    <w:link w:val="Heading7Char"/>
    <w:uiPriority w:val="9"/>
    <w:unhideWhenUsed/>
    <w:qFormat/>
    <w:rsid w:val="00B5189A"/>
    <w:pPr>
      <w:keepNext/>
      <w:keepLines/>
      <w:spacing w:before="40"/>
      <w:outlineLvl w:val="6"/>
    </w:pPr>
    <w:rPr>
      <w:rFonts w:asciiTheme="majorHAnsi" w:eastAsiaTheme="majorEastAsia" w:hAnsiTheme="majorHAnsi" w:cstheme="majorBidi"/>
      <w:i/>
      <w:iCs/>
      <w:color w:val="001B2F" w:themeColor="accent1" w:themeShade="7F"/>
    </w:rPr>
  </w:style>
  <w:style w:type="paragraph" w:styleId="Heading8">
    <w:name w:val="heading 8"/>
    <w:basedOn w:val="Normal"/>
    <w:next w:val="Normal"/>
    <w:link w:val="Heading8Char"/>
    <w:uiPriority w:val="9"/>
    <w:unhideWhenUsed/>
    <w:qFormat/>
    <w:rsid w:val="00B5189A"/>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B5189A"/>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99"/>
    <w:qFormat/>
    <w:pPr>
      <w:tabs>
        <w:tab w:val="left" w:pos="540"/>
      </w:tabs>
      <w:spacing w:before="600" w:after="300"/>
      <w:ind w:left="360" w:hanging="360"/>
      <w:jc w:val="left"/>
    </w:pPr>
    <w:rPr>
      <w:rFonts w:ascii="Fira Sans" w:eastAsia="Fira Sans" w:hAnsi="Fira Sans" w:cs="Fira Sans"/>
      <w:b/>
      <w:color w:val="009CDC"/>
      <w:sz w:val="36"/>
      <w:szCs w:val="36"/>
    </w:rPr>
  </w:style>
  <w:style w:type="table" w:customStyle="1" w:styleId="TableNormal1">
    <w:name w:val="TableNormal"/>
    <w:tblPr>
      <w:tblCellMar>
        <w:top w:w="100" w:type="dxa"/>
        <w:left w:w="100" w:type="dxa"/>
        <w:bottom w:w="100" w:type="dxa"/>
        <w:right w:w="100" w:type="dxa"/>
      </w:tblCellMar>
    </w:tblPr>
  </w:style>
  <w:style w:type="table" w:customStyle="1" w:styleId="TableNormal00">
    <w:name w:val="TableNormal0"/>
    <w:tblPr>
      <w:tblCellMar>
        <w:top w:w="100" w:type="dxa"/>
        <w:left w:w="100" w:type="dxa"/>
        <w:bottom w:w="100" w:type="dxa"/>
        <w:right w:w="100" w:type="dxa"/>
      </w:tblCellMar>
    </w:tblPr>
  </w:style>
  <w:style w:type="table" w:customStyle="1" w:styleId="TableNormal000">
    <w:name w:val="TableNormal00"/>
    <w:tblPr>
      <w:tblCellMar>
        <w:top w:w="100" w:type="dxa"/>
        <w:left w:w="100" w:type="dxa"/>
        <w:bottom w:w="100" w:type="dxa"/>
        <w:right w:w="100" w:type="dxa"/>
      </w:tblCellMar>
    </w:tblPr>
  </w:style>
  <w:style w:type="table" w:customStyle="1" w:styleId="TableNormal10">
    <w:name w:val="TableNormal1"/>
    <w:tblPr>
      <w:tblCellMar>
        <w:top w:w="100" w:type="dxa"/>
        <w:left w:w="100" w:type="dxa"/>
        <w:bottom w:w="100" w:type="dxa"/>
        <w:right w:w="100" w:type="dxa"/>
      </w:tblCellMar>
    </w:tblPr>
  </w:style>
  <w:style w:type="table" w:customStyle="1" w:styleId="TableNormal2">
    <w:name w:val="TableNormal2"/>
    <w:tblPr>
      <w:tblCellMar>
        <w:top w:w="100" w:type="dxa"/>
        <w:left w:w="100" w:type="dxa"/>
        <w:bottom w:w="100" w:type="dxa"/>
        <w:right w:w="100" w:type="dxa"/>
      </w:tblCellMar>
    </w:tblPr>
  </w:style>
  <w:style w:type="table" w:customStyle="1" w:styleId="TableNormal0000">
    <w:name w:val="TableNormal000"/>
    <w:tblPr>
      <w:tblCellMar>
        <w:top w:w="100" w:type="dxa"/>
        <w:left w:w="100" w:type="dxa"/>
        <w:bottom w:w="100" w:type="dxa"/>
        <w:right w:w="100" w:type="dxa"/>
      </w:tblCellMar>
    </w:tblPr>
  </w:style>
  <w:style w:type="table" w:customStyle="1" w:styleId="TableNormal100">
    <w:name w:val="TableNormal10"/>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BF138C"/>
    <w:rPr>
      <w:rFonts w:ascii="Fira Sans" w:eastAsia="Fira Sans" w:hAnsi="Fira Sans" w:cs="Fira Sans"/>
      <w:b/>
      <w:color w:val="009CDC"/>
      <w:sz w:val="36"/>
      <w:szCs w:val="36"/>
    </w:rPr>
  </w:style>
  <w:style w:type="character" w:customStyle="1" w:styleId="Heading2Char">
    <w:name w:val="Heading 2 Char"/>
    <w:basedOn w:val="DefaultParagraphFont"/>
    <w:link w:val="Heading2"/>
    <w:uiPriority w:val="99"/>
    <w:rsid w:val="005F0A94"/>
    <w:rPr>
      <w:rFonts w:ascii="Fira Sans" w:eastAsia="Fira Sans" w:hAnsi="Fira Sans" w:cs="Fira Sans"/>
      <w:b/>
      <w:color w:val="009CDC"/>
      <w:sz w:val="28"/>
      <w:szCs w:val="28"/>
    </w:rPr>
  </w:style>
  <w:style w:type="character" w:customStyle="1" w:styleId="Heading3Char">
    <w:name w:val="Heading 3 Char"/>
    <w:basedOn w:val="DefaultParagraphFont"/>
    <w:link w:val="Heading3"/>
    <w:uiPriority w:val="9"/>
    <w:rsid w:val="003D23AE"/>
    <w:rPr>
      <w:rFonts w:ascii="Cambria" w:eastAsia="Cambria" w:hAnsi="Cambria" w:cs="Cambria"/>
      <w:b/>
      <w:color w:val="001B30"/>
    </w:rPr>
  </w:style>
  <w:style w:type="character" w:customStyle="1" w:styleId="Heading4Char">
    <w:name w:val="Heading 4 Char"/>
    <w:basedOn w:val="DefaultParagraphFont"/>
    <w:link w:val="Heading4"/>
    <w:uiPriority w:val="9"/>
    <w:rsid w:val="00C735D7"/>
    <w:rPr>
      <w:i/>
      <w:color w:val="002947"/>
    </w:rPr>
  </w:style>
  <w:style w:type="character" w:customStyle="1" w:styleId="Heading5Char">
    <w:name w:val="Heading 5 Char"/>
    <w:basedOn w:val="DefaultParagraphFont"/>
    <w:link w:val="Heading5"/>
    <w:uiPriority w:val="9"/>
    <w:rsid w:val="00C735D7"/>
    <w:rPr>
      <w:color w:val="002947"/>
    </w:rPr>
  </w:style>
  <w:style w:type="character" w:customStyle="1" w:styleId="Heading6Char">
    <w:name w:val="Heading 6 Char"/>
    <w:basedOn w:val="DefaultParagraphFont"/>
    <w:link w:val="Heading6"/>
    <w:uiPriority w:val="9"/>
    <w:rsid w:val="00C735D7"/>
    <w:rPr>
      <w:color w:val="001B2F"/>
    </w:rPr>
  </w:style>
  <w:style w:type="character" w:customStyle="1" w:styleId="Heading7Char">
    <w:name w:val="Heading 7 Char"/>
    <w:basedOn w:val="DefaultParagraphFont"/>
    <w:link w:val="Heading7"/>
    <w:uiPriority w:val="9"/>
    <w:rsid w:val="00C735D7"/>
    <w:rPr>
      <w:rFonts w:asciiTheme="majorHAnsi" w:eastAsiaTheme="majorEastAsia" w:hAnsiTheme="majorHAnsi" w:cstheme="majorBidi"/>
      <w:i/>
      <w:iCs/>
      <w:color w:val="001B2F" w:themeColor="accent1" w:themeShade="7F"/>
      <w:lang w:val="en-GB"/>
    </w:rPr>
  </w:style>
  <w:style w:type="character" w:customStyle="1" w:styleId="Heading8Char">
    <w:name w:val="Heading 8 Char"/>
    <w:basedOn w:val="DefaultParagraphFont"/>
    <w:link w:val="Heading8"/>
    <w:uiPriority w:val="9"/>
    <w:rsid w:val="00C735D7"/>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C735D7"/>
    <w:rPr>
      <w:rFonts w:asciiTheme="majorHAnsi" w:eastAsiaTheme="majorEastAsia" w:hAnsiTheme="majorHAnsi" w:cstheme="majorBidi"/>
      <w:i/>
      <w:iCs/>
      <w:color w:val="404040" w:themeColor="text1" w:themeTint="BF"/>
      <w:szCs w:val="20"/>
      <w:lang w:val="en-GB"/>
    </w:rPr>
  </w:style>
  <w:style w:type="paragraph" w:styleId="ListParagraph">
    <w:name w:val="List Paragraph"/>
    <w:aliases w:val="Bullet 1,Bullet Points,Colorful List - Accent 11,Dot pt,Evidence on Demand bullet points,F5 List Paragraph,Footnote,Indicator Text,List Paragraph Char Char Char,List Paragraph1,List Paragraph12,MAIN CONTENT,No Spacing1,Numbered Para 1,EC"/>
    <w:basedOn w:val="Normal"/>
    <w:link w:val="ListParagraphChar"/>
    <w:uiPriority w:val="1"/>
    <w:qFormat/>
    <w:rsid w:val="00C735D7"/>
    <w:pPr>
      <w:ind w:left="720"/>
      <w:contextualSpacing/>
    </w:pPr>
    <w:rPr>
      <w:rFonts w:cstheme="minorBidi"/>
      <w:lang w:val="en-US"/>
    </w:rPr>
  </w:style>
  <w:style w:type="character" w:customStyle="1" w:styleId="ListParagraphChar">
    <w:name w:val="List Paragraph Char"/>
    <w:aliases w:val="Bullet 1 Char,Bullet Points Char,Colorful List - Accent 11 Char,Dot pt Char,Evidence on Demand bullet points Char,F5 List Paragraph Char,Footnote Char,Indicator Text Char,List Paragraph Char Char Char Char,List Paragraph1 Char"/>
    <w:link w:val="ListParagraph"/>
    <w:uiPriority w:val="1"/>
    <w:qFormat/>
    <w:locked/>
    <w:rsid w:val="00C735D7"/>
    <w:rPr>
      <w:rFonts w:eastAsiaTheme="minorEastAsia"/>
      <w:sz w:val="20"/>
      <w:szCs w:val="24"/>
    </w:rPr>
  </w:style>
  <w:style w:type="paragraph" w:customStyle="1" w:styleId="Default">
    <w:name w:val="Default"/>
    <w:rsid w:val="00C735D7"/>
    <w:pPr>
      <w:autoSpaceDE w:val="0"/>
      <w:autoSpaceDN w:val="0"/>
      <w:adjustRightInd w:val="0"/>
    </w:pPr>
    <w:rPr>
      <w:rFonts w:ascii="Arial" w:eastAsia="Times New Roman" w:hAnsi="Arial" w:cs="Arial"/>
      <w:color w:val="000000"/>
      <w:sz w:val="24"/>
      <w:szCs w:val="24"/>
    </w:rPr>
  </w:style>
  <w:style w:type="paragraph" w:styleId="FootnoteText">
    <w:name w:val="footnote text"/>
    <w:aliases w:val="ADB,ALTS FOOTNOTE,Boston 10,Char,FOOTNOTES,Fodnotetekst Tegn,Font: Geneva 9,Footnote Text Char Char,Footnote Text Char1,Footnote Text Char1 Char Char,Footnote Text Char2 Char,Footnote Text Char2 Char Char Char,Geneva 9,f,fn,ft, Char Char3"/>
    <w:basedOn w:val="Normal"/>
    <w:link w:val="FootnoteTextChar"/>
    <w:unhideWhenUsed/>
    <w:qFormat/>
    <w:rsid w:val="00C735D7"/>
    <w:rPr>
      <w:rFonts w:cs="Times New Roman (Body CS)"/>
      <w:lang w:val="en-US"/>
    </w:rPr>
  </w:style>
  <w:style w:type="character" w:customStyle="1" w:styleId="FootnoteTextChar">
    <w:name w:val="Footnote Text Char"/>
    <w:aliases w:val="ADB Char,ALTS FOOTNOTE Char,Boston 10 Char,Char Char1,FOOTNOTES Char,Fodnotetekst Tegn Char,Font: Geneva 9 Char,Footnote Text Char Char Char,Footnote Text Char1 Char,Footnote Text Char1 Char Char Char,Footnote Text Char2 Char Char"/>
    <w:basedOn w:val="DefaultParagraphFont"/>
    <w:link w:val="FootnoteText"/>
    <w:qFormat/>
    <w:rsid w:val="00C735D7"/>
    <w:rPr>
      <w:rFonts w:ascii="Times New Roman" w:eastAsiaTheme="minorEastAsia" w:hAnsi="Times New Roman" w:cs="Times New Roman (Body CS)"/>
      <w:sz w:val="20"/>
      <w:szCs w:val="24"/>
    </w:rPr>
  </w:style>
  <w:style w:type="character" w:styleId="FootnoteReference">
    <w:name w:val="footnote reference"/>
    <w:aliases w:val="footnote reference,16 Point,BVI fnr,Ref,Style 24,Superscript 6 Point,Superscript 6 Point + 11 pt,de nota al pie,ftref,o,callout,BVI fnr Char Char,Normal + Font:9 Point,Superscript 3 Point Times,ftref Char,BVI fnr Char,BVI fnr Car Char"/>
    <w:basedOn w:val="DefaultParagraphFont"/>
    <w:link w:val="FNRefeCharChar"/>
    <w:uiPriority w:val="99"/>
    <w:unhideWhenUsed/>
    <w:qFormat/>
    <w:rsid w:val="00C735D7"/>
    <w:rPr>
      <w:vertAlign w:val="superscript"/>
    </w:rPr>
  </w:style>
  <w:style w:type="paragraph" w:styleId="NormalWeb">
    <w:name w:val="Normal (Web)"/>
    <w:basedOn w:val="BodyText2"/>
    <w:uiPriority w:val="99"/>
    <w:unhideWhenUsed/>
    <w:qFormat/>
    <w:rsid w:val="009D35BD"/>
    <w:rPr>
      <w:rFonts w:ascii="Cambria" w:eastAsia="Times New Roman" w:hAnsi="Cambria" w:cstheme="minorHAnsi"/>
    </w:rPr>
  </w:style>
  <w:style w:type="paragraph" w:styleId="Footer">
    <w:name w:val="footer"/>
    <w:basedOn w:val="Normal"/>
    <w:link w:val="FooterChar"/>
    <w:uiPriority w:val="99"/>
    <w:unhideWhenUsed/>
    <w:rsid w:val="00C735D7"/>
    <w:pPr>
      <w:tabs>
        <w:tab w:val="center" w:pos="4320"/>
        <w:tab w:val="right" w:pos="8640"/>
      </w:tabs>
    </w:pPr>
    <w:rPr>
      <w:rFonts w:cstheme="minorBidi"/>
      <w:lang w:val="en-US"/>
    </w:rPr>
  </w:style>
  <w:style w:type="character" w:customStyle="1" w:styleId="FooterChar">
    <w:name w:val="Footer Char"/>
    <w:basedOn w:val="DefaultParagraphFont"/>
    <w:link w:val="Footer"/>
    <w:uiPriority w:val="99"/>
    <w:rsid w:val="00C735D7"/>
    <w:rPr>
      <w:rFonts w:eastAsiaTheme="minorEastAsia"/>
      <w:sz w:val="20"/>
      <w:szCs w:val="24"/>
    </w:rPr>
  </w:style>
  <w:style w:type="character" w:styleId="PageNumber">
    <w:name w:val="page number"/>
    <w:basedOn w:val="DefaultParagraphFont"/>
    <w:unhideWhenUsed/>
    <w:rsid w:val="00C735D7"/>
    <w:rPr>
      <w:rFonts w:ascii="Times New Roman" w:hAnsi="Times New Roman"/>
      <w:sz w:val="20"/>
    </w:rPr>
  </w:style>
  <w:style w:type="paragraph" w:styleId="Header">
    <w:name w:val="header"/>
    <w:aliases w:val="EthylHeader"/>
    <w:basedOn w:val="Normal"/>
    <w:link w:val="HeaderChar"/>
    <w:uiPriority w:val="99"/>
    <w:unhideWhenUsed/>
    <w:rsid w:val="00C735D7"/>
    <w:pPr>
      <w:tabs>
        <w:tab w:val="center" w:pos="4320"/>
        <w:tab w:val="right" w:pos="8640"/>
      </w:tabs>
    </w:pPr>
    <w:rPr>
      <w:rFonts w:cstheme="minorBidi"/>
      <w:lang w:val="en-US"/>
    </w:rPr>
  </w:style>
  <w:style w:type="character" w:customStyle="1" w:styleId="HeaderChar">
    <w:name w:val="Header Char"/>
    <w:aliases w:val="EthylHeader Char"/>
    <w:basedOn w:val="DefaultParagraphFont"/>
    <w:link w:val="Header"/>
    <w:uiPriority w:val="99"/>
    <w:rsid w:val="00C735D7"/>
    <w:rPr>
      <w:rFonts w:eastAsiaTheme="minorEastAsia"/>
      <w:sz w:val="20"/>
      <w:szCs w:val="24"/>
    </w:rPr>
  </w:style>
  <w:style w:type="table" w:styleId="TableGrid">
    <w:name w:val="Table Grid"/>
    <w:basedOn w:val="TableNormal"/>
    <w:uiPriority w:val="39"/>
    <w:rsid w:val="00C735D7"/>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aliases w:val="Textbox,Légende F,Légende  F"/>
    <w:basedOn w:val="Normal"/>
    <w:next w:val="Normal"/>
    <w:link w:val="CaptionChar"/>
    <w:unhideWhenUsed/>
    <w:qFormat/>
    <w:rsid w:val="00EE0192"/>
    <w:pPr>
      <w:spacing w:after="200"/>
    </w:pPr>
    <w:rPr>
      <w:rFonts w:ascii="Cambria" w:hAnsi="Cambria" w:cstheme="minorBidi"/>
      <w:b/>
      <w:bCs/>
      <w:color w:val="001B30" w:themeColor="accent1" w:themeShade="80"/>
      <w:szCs w:val="18"/>
      <w:lang w:val="en-US"/>
    </w:rPr>
  </w:style>
  <w:style w:type="character" w:customStyle="1" w:styleId="CaptionChar">
    <w:name w:val="Caption Char"/>
    <w:aliases w:val="Textbox Char,Légende F Char,Légende  F Char"/>
    <w:link w:val="Caption"/>
    <w:uiPriority w:val="35"/>
    <w:rsid w:val="00EE0192"/>
    <w:rPr>
      <w:rFonts w:ascii="Cambria" w:eastAsiaTheme="minorEastAsia" w:hAnsi="Cambria"/>
      <w:b/>
      <w:bCs/>
      <w:color w:val="001B30" w:themeColor="accent1" w:themeShade="80"/>
      <w:szCs w:val="18"/>
    </w:rPr>
  </w:style>
  <w:style w:type="paragraph" w:styleId="BalloonText">
    <w:name w:val="Balloon Text"/>
    <w:basedOn w:val="Normal"/>
    <w:link w:val="BalloonTextChar"/>
    <w:uiPriority w:val="99"/>
    <w:semiHidden/>
    <w:unhideWhenUsed/>
    <w:rsid w:val="00C735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35D7"/>
    <w:rPr>
      <w:rFonts w:ascii="Lucida Grande" w:eastAsia="Times New Roman" w:hAnsi="Lucida Grande" w:cs="Lucida Grande"/>
      <w:sz w:val="18"/>
      <w:szCs w:val="18"/>
      <w:lang w:val="en-GB"/>
    </w:rPr>
  </w:style>
  <w:style w:type="character" w:styleId="Hyperlink">
    <w:name w:val="Hyperlink"/>
    <w:basedOn w:val="DefaultParagraphFont"/>
    <w:uiPriority w:val="99"/>
    <w:unhideWhenUsed/>
    <w:rsid w:val="00C735D7"/>
    <w:rPr>
      <w:color w:val="0563C1" w:themeColor="hyperlink"/>
      <w:u w:val="single"/>
    </w:rPr>
  </w:style>
  <w:style w:type="paragraph" w:styleId="EndnoteText">
    <w:name w:val="endnote text"/>
    <w:basedOn w:val="Normal"/>
    <w:link w:val="EndnoteTextChar"/>
    <w:unhideWhenUsed/>
    <w:rsid w:val="00C735D7"/>
    <w:rPr>
      <w:rFonts w:cstheme="minorBidi"/>
      <w:lang w:val="en-US"/>
    </w:rPr>
  </w:style>
  <w:style w:type="character" w:customStyle="1" w:styleId="EndnoteTextChar">
    <w:name w:val="Endnote Text Char"/>
    <w:basedOn w:val="DefaultParagraphFont"/>
    <w:link w:val="EndnoteText"/>
    <w:rsid w:val="00C735D7"/>
    <w:rPr>
      <w:rFonts w:eastAsiaTheme="minorEastAsia"/>
      <w:sz w:val="20"/>
      <w:szCs w:val="24"/>
    </w:rPr>
  </w:style>
  <w:style w:type="character" w:styleId="EndnoteReference">
    <w:name w:val="endnote reference"/>
    <w:basedOn w:val="DefaultParagraphFont"/>
    <w:unhideWhenUsed/>
    <w:rsid w:val="00C735D7"/>
    <w:rPr>
      <w:vertAlign w:val="superscript"/>
    </w:rPr>
  </w:style>
  <w:style w:type="character" w:customStyle="1" w:styleId="FootnoteTextChar2">
    <w:name w:val="Footnote Text Char2"/>
    <w:aliases w:val="ADB Char1,ALTS FOOTNOTE Char1,Char Char,FOOTNOTES Char1,Fodnotetekst Tegn Char1,Footnote Text Char Char Char1,Footnote Text Char1 Char1,Footnote Text Char2 Char Char1,f Char1,fn Char1,ft Char1,single space Char1"/>
    <w:basedOn w:val="DefaultParagraphFont"/>
    <w:uiPriority w:val="99"/>
    <w:locked/>
    <w:rsid w:val="00C735D7"/>
    <w:rPr>
      <w:rFonts w:ascii="Verdana" w:hAnsi="Verdana" w:cs="Verdana"/>
      <w:lang w:val="en-GB"/>
    </w:rPr>
  </w:style>
  <w:style w:type="paragraph" w:styleId="TOC1">
    <w:name w:val="toc 1"/>
    <w:basedOn w:val="Normal"/>
    <w:next w:val="Normal"/>
    <w:autoRedefine/>
    <w:uiPriority w:val="39"/>
    <w:unhideWhenUsed/>
    <w:rsid w:val="00036E48"/>
    <w:pPr>
      <w:tabs>
        <w:tab w:val="left" w:pos="567"/>
        <w:tab w:val="right" w:leader="dot" w:pos="9072"/>
      </w:tabs>
      <w:spacing w:line="276" w:lineRule="auto"/>
    </w:pPr>
    <w:rPr>
      <w:rFonts w:ascii="Cambria" w:hAnsi="Cambria" w:cstheme="minorBidi"/>
      <w:lang w:val="en-US"/>
    </w:rPr>
  </w:style>
  <w:style w:type="paragraph" w:styleId="TOC2">
    <w:name w:val="toc 2"/>
    <w:basedOn w:val="Normal"/>
    <w:next w:val="Normal"/>
    <w:autoRedefine/>
    <w:uiPriority w:val="39"/>
    <w:unhideWhenUsed/>
    <w:rsid w:val="00C735D7"/>
    <w:pPr>
      <w:tabs>
        <w:tab w:val="left" w:pos="567"/>
        <w:tab w:val="right" w:leader="dot" w:pos="9072"/>
      </w:tabs>
      <w:ind w:left="681" w:hanging="397"/>
    </w:pPr>
    <w:rPr>
      <w:rFonts w:ascii="Cambria" w:hAnsi="Cambria" w:cstheme="minorBidi"/>
      <w:lang w:val="en-US"/>
    </w:rPr>
  </w:style>
  <w:style w:type="paragraph" w:styleId="TOC3">
    <w:name w:val="toc 3"/>
    <w:basedOn w:val="Normal"/>
    <w:next w:val="Normal"/>
    <w:autoRedefine/>
    <w:uiPriority w:val="39"/>
    <w:unhideWhenUsed/>
    <w:rsid w:val="00C735D7"/>
    <w:pPr>
      <w:ind w:left="480"/>
    </w:pPr>
    <w:rPr>
      <w:rFonts w:cstheme="minorBidi"/>
      <w:lang w:val="en-US"/>
    </w:rPr>
  </w:style>
  <w:style w:type="paragraph" w:styleId="TOC4">
    <w:name w:val="toc 4"/>
    <w:basedOn w:val="Normal"/>
    <w:next w:val="Normal"/>
    <w:autoRedefine/>
    <w:unhideWhenUsed/>
    <w:rsid w:val="00C735D7"/>
    <w:pPr>
      <w:ind w:left="720"/>
    </w:pPr>
    <w:rPr>
      <w:rFonts w:cstheme="minorBidi"/>
      <w:lang w:val="en-US"/>
    </w:rPr>
  </w:style>
  <w:style w:type="paragraph" w:styleId="TOC5">
    <w:name w:val="toc 5"/>
    <w:basedOn w:val="Normal"/>
    <w:next w:val="Normal"/>
    <w:autoRedefine/>
    <w:unhideWhenUsed/>
    <w:rsid w:val="00C735D7"/>
    <w:pPr>
      <w:ind w:left="960"/>
    </w:pPr>
    <w:rPr>
      <w:rFonts w:cstheme="minorBidi"/>
      <w:lang w:val="en-US"/>
    </w:rPr>
  </w:style>
  <w:style w:type="paragraph" w:styleId="TOC6">
    <w:name w:val="toc 6"/>
    <w:basedOn w:val="Normal"/>
    <w:next w:val="Normal"/>
    <w:autoRedefine/>
    <w:unhideWhenUsed/>
    <w:rsid w:val="00C735D7"/>
    <w:pPr>
      <w:ind w:left="1200"/>
    </w:pPr>
    <w:rPr>
      <w:rFonts w:cstheme="minorBidi"/>
      <w:lang w:val="en-US"/>
    </w:rPr>
  </w:style>
  <w:style w:type="paragraph" w:styleId="TOC7">
    <w:name w:val="toc 7"/>
    <w:basedOn w:val="Normal"/>
    <w:next w:val="Normal"/>
    <w:autoRedefine/>
    <w:unhideWhenUsed/>
    <w:rsid w:val="00C735D7"/>
    <w:pPr>
      <w:ind w:left="1440"/>
    </w:pPr>
    <w:rPr>
      <w:rFonts w:cstheme="minorBidi"/>
      <w:lang w:val="en-US"/>
    </w:rPr>
  </w:style>
  <w:style w:type="paragraph" w:styleId="TOC8">
    <w:name w:val="toc 8"/>
    <w:basedOn w:val="Normal"/>
    <w:next w:val="Normal"/>
    <w:autoRedefine/>
    <w:unhideWhenUsed/>
    <w:rsid w:val="00C735D7"/>
    <w:pPr>
      <w:ind w:left="1680"/>
    </w:pPr>
    <w:rPr>
      <w:rFonts w:cstheme="minorBidi"/>
      <w:lang w:val="en-US"/>
    </w:rPr>
  </w:style>
  <w:style w:type="paragraph" w:styleId="TOC9">
    <w:name w:val="toc 9"/>
    <w:basedOn w:val="Normal"/>
    <w:next w:val="Normal"/>
    <w:autoRedefine/>
    <w:unhideWhenUsed/>
    <w:rsid w:val="00C735D7"/>
    <w:pPr>
      <w:ind w:left="1920"/>
    </w:pPr>
    <w:rPr>
      <w:rFonts w:cstheme="minorBidi"/>
      <w:lang w:val="en-US"/>
    </w:rPr>
  </w:style>
  <w:style w:type="paragraph" w:styleId="TableofFigures">
    <w:name w:val="table of figures"/>
    <w:basedOn w:val="Normal"/>
    <w:next w:val="Normal"/>
    <w:uiPriority w:val="99"/>
    <w:unhideWhenUsed/>
    <w:rsid w:val="00C735D7"/>
    <w:pPr>
      <w:ind w:left="992" w:right="113" w:hanging="992"/>
    </w:pPr>
    <w:rPr>
      <w:rFonts w:ascii="Cambria" w:hAnsi="Cambria" w:cstheme="minorBidi"/>
      <w:lang w:val="en-US"/>
    </w:rPr>
  </w:style>
  <w:style w:type="character" w:styleId="CommentReference">
    <w:name w:val="annotation reference"/>
    <w:basedOn w:val="DefaultParagraphFont"/>
    <w:uiPriority w:val="99"/>
    <w:rsid w:val="00C735D7"/>
    <w:rPr>
      <w:sz w:val="16"/>
      <w:szCs w:val="16"/>
    </w:rPr>
  </w:style>
  <w:style w:type="paragraph" w:styleId="CommentText">
    <w:name w:val="annotation text"/>
    <w:basedOn w:val="Normal"/>
    <w:link w:val="CommentTextChar"/>
    <w:uiPriority w:val="99"/>
    <w:unhideWhenUsed/>
    <w:rsid w:val="00C735D7"/>
    <w:rPr>
      <w:rFonts w:cstheme="minorBidi"/>
      <w:lang w:val="en-US"/>
    </w:rPr>
  </w:style>
  <w:style w:type="character" w:customStyle="1" w:styleId="CommentTextChar">
    <w:name w:val="Comment Text Char"/>
    <w:basedOn w:val="DefaultParagraphFont"/>
    <w:link w:val="CommentText"/>
    <w:uiPriority w:val="99"/>
    <w:rsid w:val="00C735D7"/>
    <w:rPr>
      <w:rFonts w:eastAsiaTheme="minorEastAsia"/>
      <w:sz w:val="20"/>
      <w:szCs w:val="24"/>
    </w:rPr>
  </w:style>
  <w:style w:type="paragraph" w:styleId="CommentSubject">
    <w:name w:val="annotation subject"/>
    <w:basedOn w:val="CommentText"/>
    <w:next w:val="CommentText"/>
    <w:link w:val="CommentSubjectChar"/>
    <w:uiPriority w:val="99"/>
    <w:unhideWhenUsed/>
    <w:rsid w:val="00C735D7"/>
    <w:rPr>
      <w:b/>
      <w:bCs/>
      <w:szCs w:val="20"/>
    </w:rPr>
  </w:style>
  <w:style w:type="character" w:customStyle="1" w:styleId="CommentSubjectChar">
    <w:name w:val="Comment Subject Char"/>
    <w:basedOn w:val="CommentTextChar"/>
    <w:link w:val="CommentSubject"/>
    <w:uiPriority w:val="99"/>
    <w:rsid w:val="00C735D7"/>
    <w:rPr>
      <w:rFonts w:eastAsiaTheme="minorEastAsia"/>
      <w:b/>
      <w:bCs/>
      <w:sz w:val="20"/>
      <w:szCs w:val="20"/>
    </w:rPr>
  </w:style>
  <w:style w:type="table" w:styleId="TableClassic1">
    <w:name w:val="Table Classic 1"/>
    <w:basedOn w:val="TableNormal"/>
    <w:uiPriority w:val="99"/>
    <w:rsid w:val="00C735D7"/>
    <w:rPr>
      <w:rFonts w:ascii="Times New Roman" w:eastAsia="Times New Roman" w:hAnsi="Times New Roman" w:cs="Times New Roman"/>
      <w:sz w:val="20"/>
      <w:szCs w:val="20"/>
    </w:rPr>
    <w:tblPr>
      <w:tblBorders>
        <w:top w:val="single" w:sz="12" w:space="0" w:color="000000"/>
        <w:bottom w:val="single" w:sz="12" w:space="0" w:color="000000"/>
      </w:tblBorders>
    </w:tblPr>
    <w:tblStylePr w:type="firstRow">
      <w:rPr>
        <w:rFonts w:cs="Times New Roman"/>
        <w:i/>
        <w:iCs/>
      </w:rPr>
      <w:tblPr/>
      <w:tcPr>
        <w:tcBorders>
          <w:bottom w:val="single" w:sz="6" w:space="0" w:color="000000"/>
        </w:tcBorders>
      </w:tcPr>
    </w:tblStylePr>
    <w:tblStylePr w:type="lastRow">
      <w:rPr>
        <w:rFonts w:cs="Times New Roman"/>
        <w:color w:val="auto"/>
      </w:rPr>
      <w:tblPr/>
      <w:tcPr>
        <w:tcBorders>
          <w:top w:val="single" w:sz="6" w:space="0" w:color="000000"/>
        </w:tcBorders>
      </w:tcPr>
    </w:tblStylePr>
    <w:tblStylePr w:type="firstCol">
      <w:rPr>
        <w:rFonts w:cs="Times New Roman"/>
      </w:rPr>
      <w:tblPr/>
      <w:tcPr>
        <w:tcBorders>
          <w:right w:val="single" w:sz="6" w:space="0" w:color="000000"/>
        </w:tcBorders>
      </w:tcPr>
    </w:tblStylePr>
    <w:tblStylePr w:type="neCell">
      <w:rPr>
        <w:rFonts w:cs="Times New Roman"/>
        <w:b/>
        <w:bCs/>
        <w:i w:val="0"/>
        <w:iCs w:val="0"/>
      </w:rPr>
    </w:tblStylePr>
    <w:tblStylePr w:type="swCell">
      <w:rPr>
        <w:rFonts w:cs="Times New Roman"/>
        <w:b/>
        <w:bCs/>
      </w:rPr>
    </w:tblStylePr>
  </w:style>
  <w:style w:type="paragraph" w:styleId="BodyText">
    <w:name w:val="Body Text"/>
    <w:basedOn w:val="Normal"/>
    <w:link w:val="BodyTextChar"/>
    <w:uiPriority w:val="99"/>
    <w:rsid w:val="00C735D7"/>
    <w:pPr>
      <w:spacing w:before="120" w:after="120"/>
    </w:pPr>
    <w:rPr>
      <w:rFonts w:eastAsia="Cambria"/>
      <w:color w:val="800000"/>
    </w:rPr>
  </w:style>
  <w:style w:type="character" w:customStyle="1" w:styleId="BodyTextChar">
    <w:name w:val="Body Text Char"/>
    <w:basedOn w:val="DefaultParagraphFont"/>
    <w:link w:val="BodyText"/>
    <w:uiPriority w:val="99"/>
    <w:rsid w:val="00C735D7"/>
    <w:rPr>
      <w:rFonts w:ascii="Calibri" w:eastAsia="Cambria" w:hAnsi="Calibri" w:cs="Calibri"/>
      <w:color w:val="800000"/>
      <w:lang w:val="en-GB"/>
    </w:rPr>
  </w:style>
  <w:style w:type="paragraph" w:customStyle="1" w:styleId="ReportNormalParagraph">
    <w:name w:val="Report_NormalParagraph"/>
    <w:basedOn w:val="ListParagraph"/>
    <w:qFormat/>
    <w:rsid w:val="00C735D7"/>
    <w:rPr>
      <w:rFonts w:ascii="Times New Roman" w:eastAsia="Times New Roman" w:hAnsi="Times New Roman" w:cs="Times New Roman"/>
      <w:bCs/>
      <w:kern w:val="32"/>
    </w:rPr>
  </w:style>
  <w:style w:type="table" w:styleId="MediumList1">
    <w:name w:val="Medium List 1"/>
    <w:basedOn w:val="TableNormal"/>
    <w:uiPriority w:val="65"/>
    <w:rsid w:val="00C735D7"/>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customStyle="1" w:styleId="apple-converted-space">
    <w:name w:val="apple-converted-space"/>
    <w:basedOn w:val="DefaultParagraphFont"/>
    <w:rsid w:val="00C735D7"/>
  </w:style>
  <w:style w:type="character" w:customStyle="1" w:styleId="TitleChar">
    <w:name w:val="Title Char"/>
    <w:basedOn w:val="DefaultParagraphFont"/>
    <w:link w:val="Title"/>
    <w:uiPriority w:val="99"/>
    <w:rsid w:val="00036E48"/>
    <w:rPr>
      <w:rFonts w:ascii="Fira Sans" w:eastAsia="SimSun" w:hAnsi="Fira Sans" w:cs="Arial"/>
      <w:b/>
      <w:bCs/>
      <w:color w:val="009CDC"/>
      <w:spacing w:val="4"/>
      <w:w w:val="103"/>
      <w:kern w:val="14"/>
      <w:sz w:val="36"/>
      <w:szCs w:val="36"/>
      <w:lang w:eastAsia="x-none"/>
    </w:rPr>
  </w:style>
  <w:style w:type="paragraph" w:customStyle="1" w:styleId="Pa5">
    <w:name w:val="Pa5"/>
    <w:basedOn w:val="Default"/>
    <w:next w:val="Default"/>
    <w:uiPriority w:val="99"/>
    <w:rsid w:val="00C735D7"/>
    <w:pPr>
      <w:widowControl w:val="0"/>
      <w:spacing w:line="181" w:lineRule="atLeast"/>
    </w:pPr>
    <w:rPr>
      <w:rFonts w:ascii="Futura Std Book" w:eastAsia="Cambria" w:hAnsi="Futura Std Book" w:cs="Times New Roman"/>
      <w:color w:val="auto"/>
    </w:rPr>
  </w:style>
  <w:style w:type="paragraph" w:styleId="HTMLPreformatted">
    <w:name w:val="HTML Preformatted"/>
    <w:basedOn w:val="Normal"/>
    <w:link w:val="HTMLPreformattedChar"/>
    <w:unhideWhenUsed/>
    <w:rsid w:val="00C735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rsid w:val="00C735D7"/>
    <w:rPr>
      <w:rFonts w:ascii="Courier New" w:eastAsia="Times New Roman" w:hAnsi="Courier New" w:cs="Courier New"/>
      <w:sz w:val="20"/>
      <w:szCs w:val="20"/>
      <w:lang w:val="en-GB"/>
    </w:rPr>
  </w:style>
  <w:style w:type="paragraph" w:styleId="ListBullet">
    <w:name w:val="List Bullet"/>
    <w:basedOn w:val="BodyText"/>
    <w:rsid w:val="00C735D7"/>
    <w:pPr>
      <w:numPr>
        <w:numId w:val="1"/>
      </w:numPr>
      <w:spacing w:before="0"/>
    </w:pPr>
    <w:rPr>
      <w:rFonts w:ascii="Garamond" w:eastAsia="Times New Roman" w:hAnsi="Garamond" w:cs="Times New Roman"/>
      <w:color w:val="auto"/>
      <w:sz w:val="24"/>
      <w:szCs w:val="24"/>
      <w:lang w:val="en-US" w:eastAsia="en-NZ"/>
    </w:rPr>
  </w:style>
  <w:style w:type="paragraph" w:styleId="ListBullet2">
    <w:name w:val="List Bullet 2"/>
    <w:basedOn w:val="BodyText"/>
    <w:rsid w:val="00C735D7"/>
    <w:pPr>
      <w:numPr>
        <w:ilvl w:val="1"/>
        <w:numId w:val="1"/>
      </w:numPr>
      <w:spacing w:before="0"/>
    </w:pPr>
    <w:rPr>
      <w:rFonts w:ascii="Garamond" w:eastAsia="Times New Roman" w:hAnsi="Garamond" w:cs="Times New Roman"/>
      <w:color w:val="auto"/>
      <w:sz w:val="24"/>
      <w:szCs w:val="24"/>
      <w:lang w:val="en-US" w:eastAsia="en-NZ"/>
    </w:rPr>
  </w:style>
  <w:style w:type="paragraph" w:styleId="ListBullet3">
    <w:name w:val="List Bullet 3"/>
    <w:basedOn w:val="BodyText"/>
    <w:rsid w:val="00C735D7"/>
    <w:pPr>
      <w:numPr>
        <w:ilvl w:val="2"/>
        <w:numId w:val="1"/>
      </w:numPr>
      <w:spacing w:before="0"/>
    </w:pPr>
    <w:rPr>
      <w:rFonts w:ascii="Garamond" w:eastAsia="Times New Roman" w:hAnsi="Garamond" w:cs="Times New Roman"/>
      <w:color w:val="auto"/>
      <w:sz w:val="24"/>
      <w:szCs w:val="24"/>
      <w:lang w:val="en-US" w:eastAsia="en-NZ"/>
    </w:rPr>
  </w:style>
  <w:style w:type="paragraph" w:styleId="ListBullet4">
    <w:name w:val="List Bullet 4"/>
    <w:basedOn w:val="BodyText"/>
    <w:rsid w:val="00C735D7"/>
    <w:pPr>
      <w:numPr>
        <w:ilvl w:val="3"/>
        <w:numId w:val="1"/>
      </w:numPr>
      <w:spacing w:before="0"/>
    </w:pPr>
    <w:rPr>
      <w:rFonts w:ascii="Garamond" w:eastAsia="Times New Roman" w:hAnsi="Garamond" w:cs="Times New Roman"/>
      <w:color w:val="auto"/>
      <w:sz w:val="24"/>
      <w:szCs w:val="24"/>
      <w:lang w:val="en-US" w:eastAsia="en-NZ"/>
    </w:rPr>
  </w:style>
  <w:style w:type="character" w:customStyle="1" w:styleId="UnresolvedMention1">
    <w:name w:val="Unresolved Mention1"/>
    <w:basedOn w:val="DefaultParagraphFont"/>
    <w:uiPriority w:val="99"/>
    <w:semiHidden/>
    <w:unhideWhenUsed/>
    <w:rsid w:val="00C735D7"/>
    <w:rPr>
      <w:color w:val="605E5C"/>
      <w:shd w:val="clear" w:color="auto" w:fill="E1DFDD"/>
    </w:rPr>
  </w:style>
  <w:style w:type="paragraph" w:styleId="Revision">
    <w:name w:val="Revision"/>
    <w:hidden/>
    <w:uiPriority w:val="99"/>
    <w:semiHidden/>
    <w:rsid w:val="00C735D7"/>
    <w:rPr>
      <w:rFonts w:ascii="Times New Roman" w:eastAsia="Times New Roman" w:hAnsi="Times New Roman" w:cs="Times New Roman"/>
      <w:sz w:val="24"/>
      <w:szCs w:val="24"/>
    </w:rPr>
  </w:style>
  <w:style w:type="character" w:customStyle="1" w:styleId="reference-accessdate">
    <w:name w:val="reference-accessdate"/>
    <w:basedOn w:val="DefaultParagraphFont"/>
    <w:rsid w:val="00C735D7"/>
  </w:style>
  <w:style w:type="table" w:styleId="MediumShading2-Accent1">
    <w:name w:val="Medium Shading 2 Accent 1"/>
    <w:basedOn w:val="TableNormal"/>
    <w:uiPriority w:val="64"/>
    <w:rsid w:val="00C735D7"/>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3760"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3760" w:themeFill="accent1"/>
      </w:tcPr>
    </w:tblStylePr>
    <w:tblStylePr w:type="lastCol">
      <w:rPr>
        <w:b/>
        <w:bCs/>
        <w:color w:val="FFFFFF" w:themeColor="background1"/>
      </w:rPr>
      <w:tblPr/>
      <w:tcPr>
        <w:tcBorders>
          <w:left w:val="nil"/>
          <w:right w:val="nil"/>
          <w:insideH w:val="nil"/>
          <w:insideV w:val="nil"/>
        </w:tcBorders>
        <w:shd w:val="clear" w:color="auto" w:fill="003760"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1">
    <w:name w:val="Medium Shading 1 Accent 1"/>
    <w:basedOn w:val="TableNormal"/>
    <w:uiPriority w:val="63"/>
    <w:rsid w:val="00C735D7"/>
    <w:rPr>
      <w:sz w:val="24"/>
      <w:szCs w:val="24"/>
    </w:rPr>
    <w:tblPr>
      <w:tblStyleRowBandSize w:val="1"/>
      <w:tblStyleColBandSize w:val="1"/>
      <w:tblBorders>
        <w:top w:val="single" w:sz="8" w:space="0" w:color="0072C7" w:themeColor="accent1" w:themeTint="BF"/>
        <w:left w:val="single" w:sz="8" w:space="0" w:color="0072C7" w:themeColor="accent1" w:themeTint="BF"/>
        <w:bottom w:val="single" w:sz="8" w:space="0" w:color="0072C7" w:themeColor="accent1" w:themeTint="BF"/>
        <w:right w:val="single" w:sz="8" w:space="0" w:color="0072C7" w:themeColor="accent1" w:themeTint="BF"/>
        <w:insideH w:val="single" w:sz="8" w:space="0" w:color="0072C7" w:themeColor="accent1" w:themeTint="BF"/>
      </w:tblBorders>
    </w:tblPr>
    <w:tblStylePr w:type="firstRow">
      <w:pPr>
        <w:spacing w:before="0" w:after="0" w:line="240" w:lineRule="auto"/>
      </w:pPr>
      <w:rPr>
        <w:b/>
        <w:bCs/>
        <w:color w:val="FFFFFF" w:themeColor="background1"/>
      </w:rPr>
      <w:tblPr/>
      <w:tcPr>
        <w:tcBorders>
          <w:top w:val="single" w:sz="8" w:space="0" w:color="0072C7" w:themeColor="accent1" w:themeTint="BF"/>
          <w:left w:val="single" w:sz="8" w:space="0" w:color="0072C7" w:themeColor="accent1" w:themeTint="BF"/>
          <w:bottom w:val="single" w:sz="8" w:space="0" w:color="0072C7" w:themeColor="accent1" w:themeTint="BF"/>
          <w:right w:val="single" w:sz="8" w:space="0" w:color="0072C7" w:themeColor="accent1" w:themeTint="BF"/>
          <w:insideH w:val="nil"/>
          <w:insideV w:val="nil"/>
        </w:tcBorders>
        <w:shd w:val="clear" w:color="auto" w:fill="003760" w:themeFill="accent1"/>
      </w:tcPr>
    </w:tblStylePr>
    <w:tblStylePr w:type="lastRow">
      <w:pPr>
        <w:spacing w:before="0" w:after="0" w:line="240" w:lineRule="auto"/>
      </w:pPr>
      <w:rPr>
        <w:b/>
        <w:bCs/>
      </w:rPr>
      <w:tblPr/>
      <w:tcPr>
        <w:tcBorders>
          <w:top w:val="double" w:sz="6" w:space="0" w:color="0072C7" w:themeColor="accent1" w:themeTint="BF"/>
          <w:left w:val="single" w:sz="8" w:space="0" w:color="0072C7" w:themeColor="accent1" w:themeTint="BF"/>
          <w:bottom w:val="single" w:sz="8" w:space="0" w:color="0072C7" w:themeColor="accent1" w:themeTint="BF"/>
          <w:right w:val="single" w:sz="8" w:space="0" w:color="0072C7" w:themeColor="accent1" w:themeTint="BF"/>
          <w:insideH w:val="nil"/>
          <w:insideV w:val="nil"/>
        </w:tcBorders>
      </w:tcPr>
    </w:tblStylePr>
    <w:tblStylePr w:type="firstCol">
      <w:rPr>
        <w:b/>
        <w:bCs/>
      </w:rPr>
    </w:tblStylePr>
    <w:tblStylePr w:type="lastCol">
      <w:rPr>
        <w:b/>
        <w:bCs/>
      </w:rPr>
    </w:tblStylePr>
    <w:tblStylePr w:type="band1Vert">
      <w:tblPr/>
      <w:tcPr>
        <w:shd w:val="clear" w:color="auto" w:fill="98D3FF" w:themeFill="accent1" w:themeFillTint="3F"/>
      </w:tcPr>
    </w:tblStylePr>
    <w:tblStylePr w:type="band1Horz">
      <w:tblPr/>
      <w:tcPr>
        <w:tcBorders>
          <w:insideH w:val="nil"/>
          <w:insideV w:val="nil"/>
        </w:tcBorders>
        <w:shd w:val="clear" w:color="auto" w:fill="98D3FF" w:themeFill="accent1" w:themeFillTint="3F"/>
      </w:tcPr>
    </w:tblStylePr>
    <w:tblStylePr w:type="band2Horz">
      <w:tblPr/>
      <w:tcPr>
        <w:tcBorders>
          <w:insideH w:val="nil"/>
          <w:insideV w:val="nil"/>
        </w:tcBorders>
      </w:tcPr>
    </w:tblStylePr>
  </w:style>
  <w:style w:type="table" w:styleId="LightList-Accent1">
    <w:name w:val="Light List Accent 1"/>
    <w:basedOn w:val="TableNormal"/>
    <w:uiPriority w:val="61"/>
    <w:rsid w:val="00C735D7"/>
    <w:rPr>
      <w:sz w:val="24"/>
      <w:szCs w:val="24"/>
    </w:rPr>
    <w:tblPr>
      <w:tblStyleRowBandSize w:val="1"/>
      <w:tblStyleColBandSize w:val="1"/>
      <w:tblBorders>
        <w:top w:val="single" w:sz="8" w:space="0" w:color="003760" w:themeColor="accent1"/>
        <w:left w:val="single" w:sz="8" w:space="0" w:color="003760" w:themeColor="accent1"/>
        <w:bottom w:val="single" w:sz="8" w:space="0" w:color="003760" w:themeColor="accent1"/>
        <w:right w:val="single" w:sz="8" w:space="0" w:color="003760" w:themeColor="accent1"/>
      </w:tblBorders>
    </w:tblPr>
    <w:tblStylePr w:type="firstRow">
      <w:pPr>
        <w:spacing w:before="0" w:after="0" w:line="240" w:lineRule="auto"/>
      </w:pPr>
      <w:rPr>
        <w:b/>
        <w:bCs/>
        <w:color w:val="FFFFFF" w:themeColor="background1"/>
      </w:rPr>
      <w:tblPr/>
      <w:tcPr>
        <w:shd w:val="clear" w:color="auto" w:fill="003760" w:themeFill="accent1"/>
      </w:tcPr>
    </w:tblStylePr>
    <w:tblStylePr w:type="lastRow">
      <w:pPr>
        <w:spacing w:before="0" w:after="0" w:line="240" w:lineRule="auto"/>
      </w:pPr>
      <w:rPr>
        <w:b/>
        <w:bCs/>
      </w:rPr>
      <w:tblPr/>
      <w:tcPr>
        <w:tcBorders>
          <w:top w:val="double" w:sz="6" w:space="0" w:color="003760" w:themeColor="accent1"/>
          <w:left w:val="single" w:sz="8" w:space="0" w:color="003760" w:themeColor="accent1"/>
          <w:bottom w:val="single" w:sz="8" w:space="0" w:color="003760" w:themeColor="accent1"/>
          <w:right w:val="single" w:sz="8" w:space="0" w:color="003760" w:themeColor="accent1"/>
        </w:tcBorders>
      </w:tcPr>
    </w:tblStylePr>
    <w:tblStylePr w:type="firstCol">
      <w:rPr>
        <w:b/>
        <w:bCs/>
      </w:rPr>
    </w:tblStylePr>
    <w:tblStylePr w:type="lastCol">
      <w:rPr>
        <w:b/>
        <w:bCs/>
      </w:rPr>
    </w:tblStylePr>
    <w:tblStylePr w:type="band1Vert">
      <w:tblPr/>
      <w:tcPr>
        <w:tcBorders>
          <w:top w:val="single" w:sz="8" w:space="0" w:color="003760" w:themeColor="accent1"/>
          <w:left w:val="single" w:sz="8" w:space="0" w:color="003760" w:themeColor="accent1"/>
          <w:bottom w:val="single" w:sz="8" w:space="0" w:color="003760" w:themeColor="accent1"/>
          <w:right w:val="single" w:sz="8" w:space="0" w:color="003760" w:themeColor="accent1"/>
        </w:tcBorders>
      </w:tcPr>
    </w:tblStylePr>
    <w:tblStylePr w:type="band1Horz">
      <w:tblPr/>
      <w:tcPr>
        <w:tcBorders>
          <w:top w:val="single" w:sz="8" w:space="0" w:color="003760" w:themeColor="accent1"/>
          <w:left w:val="single" w:sz="8" w:space="0" w:color="003760" w:themeColor="accent1"/>
          <w:bottom w:val="single" w:sz="8" w:space="0" w:color="003760" w:themeColor="accent1"/>
          <w:right w:val="single" w:sz="8" w:space="0" w:color="003760" w:themeColor="accent1"/>
        </w:tcBorders>
      </w:tcPr>
    </w:tblStylePr>
  </w:style>
  <w:style w:type="table" w:customStyle="1" w:styleId="GridTable5Dark-Accent11">
    <w:name w:val="Grid Table 5 Dark - Accent 11"/>
    <w:basedOn w:val="TableNormal"/>
    <w:uiPriority w:val="50"/>
    <w:rsid w:val="00C735D7"/>
    <w:rPr>
      <w:sz w:val="24"/>
      <w:szCs w:val="24"/>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CDB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376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376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376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3760" w:themeFill="accent1"/>
      </w:tcPr>
    </w:tblStylePr>
    <w:tblStylePr w:type="band1Vert">
      <w:tblPr/>
      <w:tcPr>
        <w:shd w:val="clear" w:color="auto" w:fill="59B8FF" w:themeFill="accent1" w:themeFillTint="66"/>
      </w:tcPr>
    </w:tblStylePr>
    <w:tblStylePr w:type="band1Horz">
      <w:tblPr/>
      <w:tcPr>
        <w:shd w:val="clear" w:color="auto" w:fill="59B8FF" w:themeFill="accent1" w:themeFillTint="66"/>
      </w:tcPr>
    </w:tblStylePr>
  </w:style>
  <w:style w:type="table" w:customStyle="1" w:styleId="GridTable1Light-Accent51">
    <w:name w:val="Grid Table 1 Light - Accent 51"/>
    <w:basedOn w:val="TableNormal"/>
    <w:uiPriority w:val="46"/>
    <w:rsid w:val="00C735D7"/>
    <w:rPr>
      <w:lang w:val="es-MX"/>
    </w:rPr>
    <w:tblPr>
      <w:tblStyleRowBandSize w:val="1"/>
      <w:tblStyleColBandSize w:val="1"/>
      <w:tblBorders>
        <w:top w:val="single" w:sz="4" w:space="0" w:color="FADFCD" w:themeColor="accent5" w:themeTint="66"/>
        <w:left w:val="single" w:sz="4" w:space="0" w:color="FADFCD" w:themeColor="accent5" w:themeTint="66"/>
        <w:bottom w:val="single" w:sz="4" w:space="0" w:color="FADFCD" w:themeColor="accent5" w:themeTint="66"/>
        <w:right w:val="single" w:sz="4" w:space="0" w:color="FADFCD" w:themeColor="accent5" w:themeTint="66"/>
        <w:insideH w:val="single" w:sz="4" w:space="0" w:color="FADFCD" w:themeColor="accent5" w:themeTint="66"/>
        <w:insideV w:val="single" w:sz="4" w:space="0" w:color="FADFCD" w:themeColor="accent5" w:themeTint="66"/>
      </w:tblBorders>
    </w:tblPr>
    <w:tblStylePr w:type="firstRow">
      <w:rPr>
        <w:b/>
        <w:bCs/>
      </w:rPr>
      <w:tblPr/>
      <w:tcPr>
        <w:tcBorders>
          <w:bottom w:val="single" w:sz="12" w:space="0" w:color="F8CFB4" w:themeColor="accent5" w:themeTint="99"/>
        </w:tcBorders>
      </w:tcPr>
    </w:tblStylePr>
    <w:tblStylePr w:type="lastRow">
      <w:rPr>
        <w:b/>
        <w:bCs/>
      </w:rPr>
      <w:tblPr/>
      <w:tcPr>
        <w:tcBorders>
          <w:top w:val="double" w:sz="2" w:space="0" w:color="F8CFB4" w:themeColor="accent5" w:themeTint="99"/>
        </w:tcBorders>
      </w:tcPr>
    </w:tblStylePr>
    <w:tblStylePr w:type="firstCol">
      <w:rPr>
        <w:b/>
        <w:bCs/>
      </w:rPr>
    </w:tblStylePr>
    <w:tblStylePr w:type="lastCol">
      <w:rPr>
        <w:b/>
        <w:bCs/>
      </w:rPr>
    </w:tblStylePr>
  </w:style>
  <w:style w:type="paragraph" w:styleId="TOCHeading">
    <w:name w:val="TOC Heading"/>
    <w:basedOn w:val="Heading1"/>
    <w:next w:val="Normal"/>
    <w:uiPriority w:val="39"/>
    <w:unhideWhenUsed/>
    <w:qFormat/>
    <w:rsid w:val="00C735D7"/>
    <w:pPr>
      <w:spacing w:before="240"/>
      <w:ind w:left="0" w:firstLine="0"/>
      <w:outlineLvl w:val="9"/>
    </w:pPr>
    <w:rPr>
      <w:b w:val="0"/>
      <w:color w:val="002947" w:themeColor="accent1" w:themeShade="BF"/>
    </w:rPr>
  </w:style>
  <w:style w:type="paragraph" w:customStyle="1" w:styleId="FrameContents">
    <w:name w:val="Frame Contents"/>
    <w:basedOn w:val="Normal"/>
    <w:qFormat/>
    <w:rsid w:val="00C735D7"/>
    <w:pPr>
      <w:overflowPunct w:val="0"/>
      <w:spacing w:before="40" w:after="40"/>
    </w:pPr>
    <w:rPr>
      <w:rFonts w:ascii="Trebuchet MS" w:hAnsi="Trebuchet MS" w:cs="Arial"/>
      <w:color w:val="00000A"/>
      <w:szCs w:val="20"/>
    </w:rPr>
  </w:style>
  <w:style w:type="paragraph" w:customStyle="1" w:styleId="Text">
    <w:name w:val="Text"/>
    <w:basedOn w:val="Normal"/>
    <w:rsid w:val="00C735D7"/>
    <w:rPr>
      <w:rFonts w:ascii="Arial" w:hAnsi="Arial"/>
      <w:lang w:val="en-US"/>
    </w:rPr>
  </w:style>
  <w:style w:type="paragraph" w:customStyle="1" w:styleId="Level1">
    <w:name w:val="Level 1"/>
    <w:basedOn w:val="Normal"/>
    <w:rsid w:val="00C735D7"/>
    <w:pPr>
      <w:widowControl w:val="0"/>
      <w:numPr>
        <w:numId w:val="2"/>
      </w:numPr>
      <w:ind w:left="240" w:hanging="240"/>
      <w:outlineLvl w:val="0"/>
    </w:pPr>
    <w:rPr>
      <w:rFonts w:ascii="Arial" w:hAnsi="Arial"/>
      <w:snapToGrid w:val="0"/>
      <w:szCs w:val="20"/>
      <w:lang w:val="en-US"/>
    </w:rPr>
  </w:style>
  <w:style w:type="character" w:customStyle="1" w:styleId="SubtitleChar">
    <w:name w:val="Subtitle Char"/>
    <w:basedOn w:val="DefaultParagraphFont"/>
    <w:link w:val="Subtitle"/>
    <w:uiPriority w:val="11"/>
    <w:rsid w:val="00C735D7"/>
    <w:rPr>
      <w:rFonts w:ascii="Arial" w:eastAsiaTheme="minorEastAsia" w:hAnsi="Arial" w:cs="Times New Roman"/>
      <w:b/>
      <w:bCs/>
      <w:i/>
      <w:iCs/>
      <w:szCs w:val="24"/>
    </w:rPr>
  </w:style>
  <w:style w:type="paragraph" w:styleId="BodyText2">
    <w:name w:val="Body Text 2"/>
    <w:basedOn w:val="Normal"/>
    <w:link w:val="BodyText2Char"/>
    <w:rsid w:val="00C735D7"/>
    <w:rPr>
      <w:rFonts w:ascii="Arial" w:hAnsi="Arial" w:cs="Arial"/>
    </w:rPr>
  </w:style>
  <w:style w:type="character" w:customStyle="1" w:styleId="BodyText2Char">
    <w:name w:val="Body Text 2 Char"/>
    <w:basedOn w:val="DefaultParagraphFont"/>
    <w:link w:val="BodyText2"/>
    <w:rsid w:val="00C735D7"/>
    <w:rPr>
      <w:rFonts w:ascii="Arial" w:eastAsiaTheme="minorEastAsia" w:hAnsi="Arial" w:cs="Arial"/>
      <w:sz w:val="20"/>
      <w:szCs w:val="24"/>
      <w:lang w:val="en-GB"/>
    </w:rPr>
  </w:style>
  <w:style w:type="paragraph" w:styleId="BodyTextIndent">
    <w:name w:val="Body Text Indent"/>
    <w:basedOn w:val="Normal"/>
    <w:link w:val="BodyTextIndentChar"/>
    <w:uiPriority w:val="99"/>
    <w:rsid w:val="00C735D7"/>
    <w:pPr>
      <w:ind w:firstLine="720"/>
    </w:pPr>
    <w:rPr>
      <w:rFonts w:ascii="Garamond" w:hAnsi="Garamond"/>
      <w:b/>
      <w:bCs/>
      <w:szCs w:val="20"/>
      <w:u w:val="single"/>
      <w:lang w:val="fr-FR"/>
    </w:rPr>
  </w:style>
  <w:style w:type="character" w:customStyle="1" w:styleId="BodyTextIndentChar">
    <w:name w:val="Body Text Indent Char"/>
    <w:basedOn w:val="DefaultParagraphFont"/>
    <w:link w:val="BodyTextIndent"/>
    <w:uiPriority w:val="99"/>
    <w:rsid w:val="00C735D7"/>
    <w:rPr>
      <w:rFonts w:ascii="Garamond" w:eastAsiaTheme="minorEastAsia" w:hAnsi="Garamond" w:cs="Times New Roman"/>
      <w:b/>
      <w:bCs/>
      <w:szCs w:val="20"/>
      <w:u w:val="single"/>
      <w:lang w:val="fr-FR"/>
    </w:rPr>
  </w:style>
  <w:style w:type="paragraph" w:styleId="PlainText">
    <w:name w:val="Plain Text"/>
    <w:basedOn w:val="Normal"/>
    <w:link w:val="PlainTextChar"/>
    <w:rsid w:val="00C735D7"/>
    <w:rPr>
      <w:rFonts w:ascii="Courier New" w:hAnsi="Courier New" w:cs="Courier New"/>
      <w:szCs w:val="20"/>
    </w:rPr>
  </w:style>
  <w:style w:type="character" w:customStyle="1" w:styleId="PlainTextChar">
    <w:name w:val="Plain Text Char"/>
    <w:basedOn w:val="DefaultParagraphFont"/>
    <w:link w:val="PlainText"/>
    <w:rsid w:val="00C735D7"/>
    <w:rPr>
      <w:rFonts w:ascii="Courier New" w:eastAsiaTheme="minorEastAsia" w:hAnsi="Courier New" w:cs="Courier New"/>
      <w:sz w:val="20"/>
      <w:szCs w:val="20"/>
      <w:lang w:val="en-GB"/>
    </w:rPr>
  </w:style>
  <w:style w:type="paragraph" w:customStyle="1" w:styleId="ChapterLabel">
    <w:name w:val="Chapter Label"/>
    <w:basedOn w:val="Normal"/>
    <w:next w:val="BodyText"/>
    <w:rsid w:val="00C735D7"/>
    <w:pPr>
      <w:keepNext/>
      <w:widowControl w:val="0"/>
      <w:pBdr>
        <w:bottom w:val="single" w:sz="6" w:space="3" w:color="auto"/>
      </w:pBdr>
      <w:autoSpaceDE w:val="0"/>
      <w:autoSpaceDN w:val="0"/>
      <w:adjustRightInd w:val="0"/>
      <w:spacing w:after="240"/>
    </w:pPr>
    <w:rPr>
      <w:rFonts w:ascii="Arial Black" w:hAnsi="Arial Black"/>
      <w:caps/>
      <w:snapToGrid w:val="0"/>
      <w:spacing w:val="70"/>
      <w:kern w:val="28"/>
      <w:szCs w:val="20"/>
      <w:lang w:val="en-US"/>
    </w:rPr>
  </w:style>
  <w:style w:type="paragraph" w:styleId="BodyText3">
    <w:name w:val="Body Text 3"/>
    <w:basedOn w:val="Normal"/>
    <w:link w:val="BodyText3Char"/>
    <w:rsid w:val="00C735D7"/>
    <w:rPr>
      <w:rFonts w:ascii="Arial" w:hAnsi="Arial" w:cs="Arial"/>
      <w:i/>
      <w:iCs/>
      <w:lang w:val="en-US"/>
    </w:rPr>
  </w:style>
  <w:style w:type="character" w:customStyle="1" w:styleId="BodyText3Char">
    <w:name w:val="Body Text 3 Char"/>
    <w:basedOn w:val="DefaultParagraphFont"/>
    <w:link w:val="BodyText3"/>
    <w:rsid w:val="00C735D7"/>
    <w:rPr>
      <w:rFonts w:ascii="Arial" w:eastAsiaTheme="minorEastAsia" w:hAnsi="Arial" w:cs="Arial"/>
      <w:i/>
      <w:iCs/>
      <w:sz w:val="20"/>
      <w:szCs w:val="24"/>
    </w:rPr>
  </w:style>
  <w:style w:type="paragraph" w:styleId="BodyTextIndent2">
    <w:name w:val="Body Text Indent 2"/>
    <w:basedOn w:val="Normal"/>
    <w:link w:val="BodyTextIndent2Char"/>
    <w:rsid w:val="00C735D7"/>
    <w:pPr>
      <w:ind w:left="1080" w:hanging="372"/>
    </w:pPr>
    <w:rPr>
      <w:rFonts w:ascii="Verdana" w:hAnsi="Verdana" w:cs="Arial"/>
      <w:sz w:val="18"/>
      <w:lang w:val="en-US"/>
    </w:rPr>
  </w:style>
  <w:style w:type="character" w:customStyle="1" w:styleId="BodyTextIndent2Char">
    <w:name w:val="Body Text Indent 2 Char"/>
    <w:basedOn w:val="DefaultParagraphFont"/>
    <w:link w:val="BodyTextIndent2"/>
    <w:rsid w:val="00C735D7"/>
    <w:rPr>
      <w:rFonts w:ascii="Verdana" w:eastAsiaTheme="minorEastAsia" w:hAnsi="Verdana" w:cs="Arial"/>
      <w:sz w:val="18"/>
      <w:szCs w:val="24"/>
    </w:rPr>
  </w:style>
  <w:style w:type="character" w:styleId="FollowedHyperlink">
    <w:name w:val="FollowedHyperlink"/>
    <w:uiPriority w:val="99"/>
    <w:rsid w:val="00C735D7"/>
    <w:rPr>
      <w:color w:val="800080"/>
      <w:u w:val="single"/>
    </w:rPr>
  </w:style>
  <w:style w:type="paragraph" w:styleId="BodyTextIndent3">
    <w:name w:val="Body Text Indent 3"/>
    <w:basedOn w:val="Normal"/>
    <w:link w:val="BodyTextIndent3Char"/>
    <w:rsid w:val="00C735D7"/>
    <w:pPr>
      <w:ind w:left="720"/>
    </w:pPr>
    <w:rPr>
      <w:rFonts w:ascii="Arial" w:hAnsi="Arial" w:cs="Arial"/>
      <w:i/>
      <w:iCs/>
      <w:lang w:val="en-US"/>
    </w:rPr>
  </w:style>
  <w:style w:type="character" w:customStyle="1" w:styleId="BodyTextIndent3Char">
    <w:name w:val="Body Text Indent 3 Char"/>
    <w:basedOn w:val="DefaultParagraphFont"/>
    <w:link w:val="BodyTextIndent3"/>
    <w:rsid w:val="00C735D7"/>
    <w:rPr>
      <w:rFonts w:ascii="Arial" w:eastAsiaTheme="minorEastAsia" w:hAnsi="Arial" w:cs="Arial"/>
      <w:i/>
      <w:iCs/>
    </w:rPr>
  </w:style>
  <w:style w:type="paragraph" w:customStyle="1" w:styleId="GEFSection1">
    <w:name w:val="GEFSection1"/>
    <w:basedOn w:val="Normal"/>
    <w:rsid w:val="00C735D7"/>
    <w:pPr>
      <w:tabs>
        <w:tab w:val="num" w:pos="0"/>
      </w:tabs>
      <w:spacing w:after="120"/>
      <w:ind w:left="720" w:right="4"/>
    </w:pPr>
    <w:rPr>
      <w:rFonts w:ascii="Arial" w:eastAsia="SimSun" w:hAnsi="Arial"/>
      <w:snapToGrid w:val="0"/>
      <w:szCs w:val="20"/>
      <w:u w:val="single"/>
      <w:lang w:val="en-US"/>
    </w:rPr>
  </w:style>
  <w:style w:type="paragraph" w:customStyle="1" w:styleId="SubheadA">
    <w:name w:val="Subhead A"/>
    <w:basedOn w:val="Normal"/>
    <w:rsid w:val="00C735D7"/>
    <w:rPr>
      <w:rFonts w:ascii="Arial" w:hAnsi="Arial"/>
      <w:smallCaps/>
      <w:szCs w:val="20"/>
      <w:lang w:val="en-US"/>
    </w:rPr>
  </w:style>
  <w:style w:type="paragraph" w:customStyle="1" w:styleId="Heading1a">
    <w:name w:val="Heading 1a"/>
    <w:basedOn w:val="Normal"/>
    <w:next w:val="Normal"/>
    <w:rsid w:val="00C735D7"/>
    <w:pPr>
      <w:keepNext/>
      <w:keepLines/>
      <w:numPr>
        <w:numId w:val="3"/>
      </w:numPr>
      <w:spacing w:before="1440" w:after="240"/>
      <w:jc w:val="center"/>
      <w:outlineLvl w:val="0"/>
    </w:pPr>
    <w:rPr>
      <w:rFonts w:ascii="Arial" w:hAnsi="Arial"/>
      <w:b/>
      <w:caps/>
      <w:sz w:val="32"/>
      <w:lang w:val="en-US"/>
    </w:rPr>
  </w:style>
  <w:style w:type="paragraph" w:customStyle="1" w:styleId="MainParawithChapter">
    <w:name w:val="Main Para with Chapter#"/>
    <w:basedOn w:val="Normal"/>
    <w:rsid w:val="00C735D7"/>
    <w:pPr>
      <w:spacing w:after="240"/>
      <w:outlineLvl w:val="1"/>
    </w:pPr>
    <w:rPr>
      <w:rFonts w:ascii="Arial" w:hAnsi="Arial"/>
      <w:lang w:val="en-US"/>
    </w:rPr>
  </w:style>
  <w:style w:type="paragraph" w:customStyle="1" w:styleId="MainParanoChapter">
    <w:name w:val="Main Para no Chapter #"/>
    <w:basedOn w:val="Normal"/>
    <w:rsid w:val="00C735D7"/>
    <w:pPr>
      <w:spacing w:after="240"/>
      <w:outlineLvl w:val="1"/>
    </w:pPr>
    <w:rPr>
      <w:rFonts w:ascii="Arial" w:hAnsi="Arial"/>
      <w:lang w:val="en-US"/>
    </w:rPr>
  </w:style>
  <w:style w:type="paragraph" w:customStyle="1" w:styleId="Sub-Para1underX">
    <w:name w:val="Sub-Para 1 under X."/>
    <w:basedOn w:val="Normal"/>
    <w:rsid w:val="00C735D7"/>
    <w:pPr>
      <w:numPr>
        <w:ilvl w:val="2"/>
        <w:numId w:val="4"/>
      </w:numPr>
      <w:spacing w:after="240"/>
      <w:ind w:left="1440" w:hanging="720"/>
      <w:outlineLvl w:val="2"/>
    </w:pPr>
    <w:rPr>
      <w:rFonts w:ascii="Arial" w:hAnsi="Arial"/>
      <w:lang w:val="en-US"/>
    </w:rPr>
  </w:style>
  <w:style w:type="paragraph" w:customStyle="1" w:styleId="Sub-Para1underXY">
    <w:name w:val="Sub-Para 1 under X.Y"/>
    <w:basedOn w:val="Normal"/>
    <w:rsid w:val="00C735D7"/>
    <w:pPr>
      <w:spacing w:after="240"/>
      <w:outlineLvl w:val="2"/>
    </w:pPr>
    <w:rPr>
      <w:rFonts w:ascii="Arial" w:hAnsi="Arial"/>
      <w:lang w:val="en-US"/>
    </w:rPr>
  </w:style>
  <w:style w:type="paragraph" w:customStyle="1" w:styleId="Sub-Para2underX">
    <w:name w:val="Sub-Para 2 under X."/>
    <w:basedOn w:val="Normal"/>
    <w:uiPriority w:val="99"/>
    <w:rsid w:val="00C735D7"/>
    <w:pPr>
      <w:numPr>
        <w:ilvl w:val="3"/>
        <w:numId w:val="5"/>
      </w:numPr>
      <w:spacing w:after="240"/>
      <w:ind w:left="2160" w:hanging="720"/>
      <w:outlineLvl w:val="3"/>
    </w:pPr>
    <w:rPr>
      <w:rFonts w:ascii="Arial" w:hAnsi="Arial"/>
      <w:lang w:val="en-US"/>
    </w:rPr>
  </w:style>
  <w:style w:type="paragraph" w:customStyle="1" w:styleId="Sub-Para2underXY">
    <w:name w:val="Sub-Para 2 under X.Y"/>
    <w:basedOn w:val="Normal"/>
    <w:rsid w:val="00C735D7"/>
    <w:pPr>
      <w:spacing w:after="240"/>
      <w:outlineLvl w:val="3"/>
    </w:pPr>
    <w:rPr>
      <w:rFonts w:ascii="Arial" w:hAnsi="Arial"/>
      <w:lang w:val="en-US"/>
    </w:rPr>
  </w:style>
  <w:style w:type="paragraph" w:customStyle="1" w:styleId="Sub-Para3underX">
    <w:name w:val="Sub-Para 3 under X."/>
    <w:basedOn w:val="Normal"/>
    <w:rsid w:val="00C735D7"/>
    <w:pPr>
      <w:numPr>
        <w:ilvl w:val="4"/>
        <w:numId w:val="6"/>
      </w:numPr>
      <w:spacing w:after="240"/>
      <w:ind w:left="2880" w:hanging="720"/>
      <w:outlineLvl w:val="4"/>
    </w:pPr>
    <w:rPr>
      <w:rFonts w:ascii="Arial" w:hAnsi="Arial"/>
      <w:lang w:val="en-US"/>
    </w:rPr>
  </w:style>
  <w:style w:type="paragraph" w:customStyle="1" w:styleId="Sub-Para3underXY">
    <w:name w:val="Sub-Para 3 under X.Y"/>
    <w:basedOn w:val="Normal"/>
    <w:rsid w:val="00C735D7"/>
    <w:pPr>
      <w:spacing w:after="240"/>
      <w:outlineLvl w:val="4"/>
    </w:pPr>
    <w:rPr>
      <w:rFonts w:ascii="Arial" w:hAnsi="Arial"/>
      <w:lang w:val="en-US"/>
    </w:rPr>
  </w:style>
  <w:style w:type="paragraph" w:customStyle="1" w:styleId="Sub-Para4underX">
    <w:name w:val="Sub-Para 4 under X."/>
    <w:basedOn w:val="Normal"/>
    <w:rsid w:val="00C735D7"/>
    <w:pPr>
      <w:numPr>
        <w:ilvl w:val="5"/>
        <w:numId w:val="7"/>
      </w:numPr>
      <w:spacing w:after="240"/>
      <w:ind w:left="3600" w:hanging="720"/>
      <w:outlineLvl w:val="5"/>
    </w:pPr>
    <w:rPr>
      <w:rFonts w:ascii="Arial" w:hAnsi="Arial"/>
      <w:lang w:val="en-US"/>
    </w:rPr>
  </w:style>
  <w:style w:type="paragraph" w:customStyle="1" w:styleId="Sub-Para4underXY">
    <w:name w:val="Sub-Para 4 under X.Y"/>
    <w:basedOn w:val="Normal"/>
    <w:rsid w:val="00C735D7"/>
    <w:pPr>
      <w:spacing w:after="240"/>
      <w:outlineLvl w:val="5"/>
    </w:pPr>
    <w:rPr>
      <w:rFonts w:ascii="Arial" w:hAnsi="Arial"/>
      <w:lang w:val="en-US"/>
    </w:rPr>
  </w:style>
  <w:style w:type="paragraph" w:customStyle="1" w:styleId="Normaltext">
    <w:name w:val="Normal text"/>
    <w:basedOn w:val="Normal"/>
    <w:rsid w:val="00C735D7"/>
    <w:pPr>
      <w:numPr>
        <w:numId w:val="8"/>
      </w:numPr>
      <w:spacing w:before="120"/>
    </w:pPr>
    <w:rPr>
      <w:rFonts w:ascii="Arial" w:hAnsi="Arial"/>
      <w:szCs w:val="20"/>
      <w:lang w:val="en-US"/>
    </w:rPr>
  </w:style>
  <w:style w:type="paragraph" w:customStyle="1" w:styleId="Prrafodelista1">
    <w:name w:val="Párrafo de lista1"/>
    <w:basedOn w:val="Normal"/>
    <w:uiPriority w:val="34"/>
    <w:qFormat/>
    <w:rsid w:val="00C735D7"/>
    <w:pPr>
      <w:suppressAutoHyphens/>
      <w:ind w:left="720"/>
    </w:pPr>
    <w:rPr>
      <w:rFonts w:ascii="Arial" w:hAnsi="Arial"/>
      <w:lang w:eastAsia="ar-SA"/>
    </w:rPr>
  </w:style>
  <w:style w:type="character" w:customStyle="1" w:styleId="hps">
    <w:name w:val="hps"/>
    <w:basedOn w:val="DefaultParagraphFont"/>
    <w:rsid w:val="00C735D7"/>
  </w:style>
  <w:style w:type="character" w:customStyle="1" w:styleId="longtext">
    <w:name w:val="long_text"/>
    <w:basedOn w:val="DefaultParagraphFont"/>
    <w:rsid w:val="00C735D7"/>
  </w:style>
  <w:style w:type="character" w:customStyle="1" w:styleId="gt-icon-text1">
    <w:name w:val="gt-icon-text1"/>
    <w:basedOn w:val="DefaultParagraphFont"/>
    <w:rsid w:val="00C735D7"/>
  </w:style>
  <w:style w:type="character" w:customStyle="1" w:styleId="jfk-button-label1">
    <w:name w:val="jfk-button-label1"/>
    <w:basedOn w:val="DefaultParagraphFont"/>
    <w:rsid w:val="00C735D7"/>
  </w:style>
  <w:style w:type="paragraph" w:customStyle="1" w:styleId="nomal">
    <w:name w:val="nomal"/>
    <w:basedOn w:val="Normal"/>
    <w:rsid w:val="00C735D7"/>
    <w:rPr>
      <w:rFonts w:cs="Angsana New"/>
      <w:sz w:val="23"/>
      <w:lang w:val="en-US"/>
    </w:rPr>
  </w:style>
  <w:style w:type="paragraph" w:customStyle="1" w:styleId="FigureTitle">
    <w:name w:val="Figure Title"/>
    <w:basedOn w:val="Caption"/>
    <w:rsid w:val="00C735D7"/>
    <w:pPr>
      <w:spacing w:after="0"/>
      <w:ind w:left="851"/>
      <w:jc w:val="center"/>
    </w:pPr>
    <w:rPr>
      <w:rFonts w:ascii="Times New Roman" w:hAnsi="Times New Roman" w:cs="Times New Roman"/>
      <w:color w:val="auto"/>
      <w:sz w:val="24"/>
      <w:szCs w:val="24"/>
      <w:lang w:val="en-IE"/>
    </w:rPr>
  </w:style>
  <w:style w:type="paragraph" w:customStyle="1" w:styleId="TexteReg">
    <w:name w:val="Texte Reg"/>
    <w:basedOn w:val="Normal"/>
    <w:link w:val="TexteRegCar"/>
    <w:rsid w:val="00C735D7"/>
    <w:pPr>
      <w:spacing w:before="120"/>
    </w:pPr>
    <w:rPr>
      <w:sz w:val="24"/>
      <w:lang w:val="en-US"/>
    </w:rPr>
  </w:style>
  <w:style w:type="character" w:customStyle="1" w:styleId="TexteRegCar">
    <w:name w:val="Texte Reg Car"/>
    <w:link w:val="TexteReg"/>
    <w:rsid w:val="00C735D7"/>
    <w:rPr>
      <w:rFonts w:ascii="Times New Roman" w:eastAsiaTheme="minorEastAsia" w:hAnsi="Times New Roman" w:cs="Times New Roman"/>
      <w:sz w:val="24"/>
      <w:szCs w:val="24"/>
    </w:rPr>
  </w:style>
  <w:style w:type="paragraph" w:customStyle="1" w:styleId="TableParagraph">
    <w:name w:val="Table Paragraph"/>
    <w:basedOn w:val="Normal"/>
    <w:uiPriority w:val="1"/>
    <w:qFormat/>
    <w:rsid w:val="00C735D7"/>
    <w:pPr>
      <w:widowControl w:val="0"/>
    </w:pPr>
    <w:rPr>
      <w:lang w:val="en-US"/>
    </w:rPr>
  </w:style>
  <w:style w:type="character" w:customStyle="1" w:styleId="category">
    <w:name w:val="category"/>
    <w:basedOn w:val="DefaultParagraphFont"/>
    <w:rsid w:val="00C735D7"/>
  </w:style>
  <w:style w:type="character" w:customStyle="1" w:styleId="categorydata">
    <w:name w:val="category_data"/>
    <w:basedOn w:val="DefaultParagraphFont"/>
    <w:rsid w:val="00C735D7"/>
  </w:style>
  <w:style w:type="table" w:styleId="TableContemporary">
    <w:name w:val="Table Contemporary"/>
    <w:basedOn w:val="TableNormal"/>
    <w:rsid w:val="00C735D7"/>
    <w:rPr>
      <w:rFonts w:ascii="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Shading">
    <w:name w:val="Light Shading"/>
    <w:basedOn w:val="TableNormal"/>
    <w:uiPriority w:val="60"/>
    <w:qFormat/>
    <w:rsid w:val="00C735D7"/>
    <w:rPr>
      <w:rFonts w:ascii="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HTMLCite">
    <w:name w:val="HTML Cite"/>
    <w:rsid w:val="00C735D7"/>
    <w:rPr>
      <w:i/>
      <w:iCs/>
    </w:rPr>
  </w:style>
  <w:style w:type="paragraph" w:customStyle="1" w:styleId="Style1">
    <w:name w:val="Style1"/>
    <w:basedOn w:val="Caption"/>
    <w:link w:val="Style1Char"/>
    <w:qFormat/>
    <w:rsid w:val="00C735D7"/>
    <w:pPr>
      <w:tabs>
        <w:tab w:val="left" w:pos="-540"/>
        <w:tab w:val="left" w:pos="306"/>
        <w:tab w:val="left" w:pos="1326"/>
        <w:tab w:val="left" w:pos="1836"/>
        <w:tab w:val="left" w:pos="2346"/>
        <w:tab w:val="left" w:pos="5160"/>
        <w:tab w:val="left" w:pos="6960"/>
      </w:tabs>
      <w:suppressAutoHyphens/>
      <w:spacing w:after="0"/>
      <w:ind w:left="-540"/>
    </w:pPr>
    <w:rPr>
      <w:rFonts w:ascii="Arial" w:hAnsi="Arial" w:cs="Arial"/>
      <w:color w:val="auto"/>
      <w:sz w:val="24"/>
      <w:szCs w:val="24"/>
    </w:rPr>
  </w:style>
  <w:style w:type="character" w:customStyle="1" w:styleId="Style1Char">
    <w:name w:val="Style1 Char"/>
    <w:link w:val="Style1"/>
    <w:rsid w:val="00C735D7"/>
    <w:rPr>
      <w:rFonts w:ascii="Arial" w:eastAsiaTheme="minorEastAsia" w:hAnsi="Arial" w:cs="Arial"/>
      <w:b/>
      <w:bCs/>
      <w:sz w:val="24"/>
      <w:szCs w:val="24"/>
    </w:rPr>
  </w:style>
  <w:style w:type="character" w:customStyle="1" w:styleId="mw-headline">
    <w:name w:val="mw-headline"/>
    <w:rsid w:val="00C735D7"/>
  </w:style>
  <w:style w:type="paragraph" w:styleId="NoSpacing">
    <w:name w:val="No Spacing"/>
    <w:link w:val="NoSpacingChar"/>
    <w:uiPriority w:val="1"/>
    <w:qFormat/>
    <w:rsid w:val="00C735D7"/>
    <w:rPr>
      <w:rFonts w:cs="Times New Roman"/>
      <w:color w:val="000000" w:themeColor="text1"/>
    </w:rPr>
  </w:style>
  <w:style w:type="paragraph" w:customStyle="1" w:styleId="PageNum">
    <w:name w:val="Page Num"/>
    <w:basedOn w:val="Normal"/>
    <w:rsid w:val="00C735D7"/>
    <w:pPr>
      <w:suppressAutoHyphens/>
    </w:pPr>
    <w:rPr>
      <w:rFonts w:ascii="Futura Bk BT" w:eastAsia="SimSun" w:hAnsi="Futura Bk BT"/>
      <w:spacing w:val="4"/>
      <w:w w:val="103"/>
      <w:kern w:val="14"/>
      <w:szCs w:val="20"/>
      <w:lang w:val="en-US"/>
    </w:rPr>
  </w:style>
  <w:style w:type="paragraph" w:customStyle="1" w:styleId="Reportbodytxt">
    <w:name w:val="Report body txt"/>
    <w:basedOn w:val="Normal"/>
    <w:rsid w:val="00C735D7"/>
    <w:pPr>
      <w:suppressAutoHyphens/>
      <w:spacing w:line="260" w:lineRule="exact"/>
    </w:pPr>
    <w:rPr>
      <w:rFonts w:ascii="Arial" w:eastAsia="SimSun" w:hAnsi="Arial"/>
      <w:kern w:val="14"/>
      <w:szCs w:val="20"/>
      <w:lang w:val="en-US"/>
    </w:rPr>
  </w:style>
  <w:style w:type="paragraph" w:customStyle="1" w:styleId="Reporttitle">
    <w:name w:val="Report title"/>
    <w:basedOn w:val="Heading1"/>
    <w:rsid w:val="00C735D7"/>
    <w:pPr>
      <w:keepLines w:val="0"/>
      <w:tabs>
        <w:tab w:val="num" w:pos="648"/>
      </w:tabs>
      <w:suppressAutoHyphens/>
      <w:spacing w:before="0" w:after="240" w:line="440" w:lineRule="exact"/>
      <w:ind w:left="648" w:hanging="648"/>
      <w:jc w:val="center"/>
    </w:pPr>
    <w:rPr>
      <w:rFonts w:ascii="Arial" w:eastAsia="SimSun" w:hAnsi="Arial" w:cs="Arial"/>
      <w:snapToGrid w:val="0"/>
      <w:color w:val="000000"/>
      <w:spacing w:val="4"/>
      <w:w w:val="103"/>
      <w:kern w:val="32"/>
      <w:sz w:val="48"/>
      <w:szCs w:val="40"/>
    </w:rPr>
  </w:style>
  <w:style w:type="paragraph" w:customStyle="1" w:styleId="ReportHead1">
    <w:name w:val="Report Head 1"/>
    <w:basedOn w:val="Heading1"/>
    <w:rsid w:val="00C735D7"/>
    <w:pPr>
      <w:keepLines w:val="0"/>
      <w:tabs>
        <w:tab w:val="num" w:pos="648"/>
      </w:tabs>
      <w:suppressAutoHyphens/>
      <w:spacing w:before="0" w:after="240" w:line="260" w:lineRule="exact"/>
      <w:ind w:left="648" w:hanging="648"/>
    </w:pPr>
    <w:rPr>
      <w:rFonts w:ascii="Arial" w:eastAsia="SimSun" w:hAnsi="Arial" w:cs="Arial"/>
      <w:snapToGrid w:val="0"/>
      <w:color w:val="000000"/>
      <w:spacing w:val="4"/>
      <w:w w:val="103"/>
      <w:kern w:val="32"/>
      <w:sz w:val="30"/>
    </w:rPr>
  </w:style>
  <w:style w:type="paragraph" w:customStyle="1" w:styleId="Reportchapnum">
    <w:name w:val="Report chap num"/>
    <w:basedOn w:val="Normal"/>
    <w:rsid w:val="00C735D7"/>
    <w:pPr>
      <w:suppressAutoHyphens/>
    </w:pPr>
    <w:rPr>
      <w:rFonts w:ascii="Futura Md BT" w:eastAsia="SimSun" w:hAnsi="Futura Md BT" w:cs="Arial"/>
      <w:spacing w:val="4"/>
      <w:w w:val="103"/>
      <w:kern w:val="14"/>
      <w:sz w:val="80"/>
      <w:szCs w:val="20"/>
      <w:lang w:val="en-US"/>
    </w:rPr>
  </w:style>
  <w:style w:type="paragraph" w:customStyle="1" w:styleId="Reportchaptitle">
    <w:name w:val="Report chap title"/>
    <w:basedOn w:val="Normal"/>
    <w:autoRedefine/>
    <w:rsid w:val="00C735D7"/>
    <w:pPr>
      <w:suppressAutoHyphens/>
      <w:spacing w:after="240" w:line="400" w:lineRule="exact"/>
    </w:pPr>
    <w:rPr>
      <w:rFonts w:ascii="Arial" w:eastAsia="SimSun" w:hAnsi="Arial" w:cs="Arial"/>
      <w:b/>
      <w:bCs/>
      <w:spacing w:val="4"/>
      <w:w w:val="103"/>
      <w:kern w:val="14"/>
      <w:sz w:val="28"/>
      <w:szCs w:val="20"/>
      <w:lang w:val="en-US"/>
    </w:rPr>
  </w:style>
  <w:style w:type="paragraph" w:customStyle="1" w:styleId="ReportheadA">
    <w:name w:val="Report head A"/>
    <w:basedOn w:val="Normal"/>
    <w:rsid w:val="00C735D7"/>
    <w:pPr>
      <w:tabs>
        <w:tab w:val="left" w:pos="540"/>
      </w:tabs>
      <w:suppressAutoHyphens/>
      <w:spacing w:before="600" w:after="300"/>
    </w:pPr>
    <w:rPr>
      <w:rFonts w:ascii="Futura Md BT" w:eastAsia="SimSun" w:hAnsi="Futura Md BT" w:cs="Arial"/>
      <w:spacing w:val="4"/>
      <w:w w:val="103"/>
      <w:kern w:val="14"/>
      <w:sz w:val="30"/>
      <w:szCs w:val="20"/>
      <w:lang w:val="en-US"/>
    </w:rPr>
  </w:style>
  <w:style w:type="paragraph" w:customStyle="1" w:styleId="ReportheadB">
    <w:name w:val="Report head B"/>
    <w:basedOn w:val="Normal"/>
    <w:rsid w:val="00C735D7"/>
    <w:pPr>
      <w:suppressAutoHyphens/>
      <w:spacing w:before="520" w:after="260" w:line="260" w:lineRule="exact"/>
    </w:pPr>
    <w:rPr>
      <w:rFonts w:ascii="Futura Md BT" w:eastAsia="SimSun" w:hAnsi="Futura Md BT" w:cs="Arial"/>
      <w:spacing w:val="4"/>
      <w:w w:val="103"/>
      <w:kern w:val="14"/>
      <w:sz w:val="26"/>
      <w:szCs w:val="20"/>
      <w:lang w:val="en-US"/>
    </w:rPr>
  </w:style>
  <w:style w:type="paragraph" w:customStyle="1" w:styleId="ReportheadC">
    <w:name w:val="Report head C"/>
    <w:basedOn w:val="Normal"/>
    <w:rsid w:val="00C735D7"/>
    <w:pPr>
      <w:suppressAutoHyphens/>
      <w:spacing w:before="520" w:after="260" w:line="260" w:lineRule="exact"/>
    </w:pPr>
    <w:rPr>
      <w:rFonts w:ascii="Futura Md BT" w:eastAsia="SimSun" w:hAnsi="Futura Md BT"/>
      <w:spacing w:val="4"/>
      <w:w w:val="103"/>
      <w:kern w:val="14"/>
      <w:szCs w:val="20"/>
      <w:lang w:val="en-US"/>
    </w:rPr>
  </w:style>
  <w:style w:type="paragraph" w:customStyle="1" w:styleId="ReportPrelimHeadings">
    <w:name w:val="Report Prelim Headings"/>
    <w:basedOn w:val="Heading1"/>
    <w:rsid w:val="00C735D7"/>
    <w:pPr>
      <w:keepLines w:val="0"/>
      <w:tabs>
        <w:tab w:val="num" w:pos="648"/>
      </w:tabs>
      <w:suppressAutoHyphens/>
      <w:spacing w:before="0" w:after="240" w:line="260" w:lineRule="exact"/>
      <w:ind w:left="648" w:hanging="648"/>
    </w:pPr>
    <w:rPr>
      <w:rFonts w:ascii="Arial" w:eastAsia="SimSun" w:hAnsi="Arial" w:cs="Arial"/>
      <w:snapToGrid w:val="0"/>
      <w:color w:val="000000"/>
      <w:spacing w:val="4"/>
      <w:w w:val="103"/>
      <w:kern w:val="32"/>
      <w:sz w:val="30"/>
    </w:rPr>
  </w:style>
  <w:style w:type="paragraph" w:customStyle="1" w:styleId="Reporttabletitle">
    <w:name w:val="Report table title"/>
    <w:basedOn w:val="Normal"/>
    <w:rsid w:val="00C735D7"/>
    <w:pPr>
      <w:suppressAutoHyphens/>
      <w:spacing w:after="60" w:line="210" w:lineRule="exact"/>
      <w:jc w:val="center"/>
    </w:pPr>
    <w:rPr>
      <w:rFonts w:ascii="Futura Md BT" w:eastAsia="SimSun" w:hAnsi="Futura Md BT"/>
      <w:spacing w:val="4"/>
      <w:w w:val="103"/>
      <w:kern w:val="14"/>
      <w:szCs w:val="20"/>
      <w:lang w:val="en-US"/>
    </w:rPr>
  </w:style>
  <w:style w:type="paragraph" w:customStyle="1" w:styleId="Rpttablecolhead">
    <w:name w:val="Rpt table col head"/>
    <w:basedOn w:val="Normal"/>
    <w:rsid w:val="00C735D7"/>
    <w:pPr>
      <w:suppressAutoHyphens/>
      <w:autoSpaceDE w:val="0"/>
      <w:autoSpaceDN w:val="0"/>
      <w:adjustRightInd w:val="0"/>
      <w:spacing w:line="210" w:lineRule="exact"/>
    </w:pPr>
    <w:rPr>
      <w:rFonts w:ascii="Arial" w:eastAsia="SimSun" w:hAnsi="Arial"/>
      <w:i/>
      <w:iCs/>
      <w:color w:val="000000"/>
      <w:spacing w:val="4"/>
      <w:w w:val="103"/>
      <w:kern w:val="14"/>
      <w:sz w:val="16"/>
      <w:szCs w:val="18"/>
      <w:lang w:val="en-US"/>
    </w:rPr>
  </w:style>
  <w:style w:type="paragraph" w:customStyle="1" w:styleId="Rpttabletext">
    <w:name w:val="Rpt table text"/>
    <w:basedOn w:val="Normal"/>
    <w:rsid w:val="00C735D7"/>
    <w:pPr>
      <w:suppressAutoHyphens/>
      <w:autoSpaceDE w:val="0"/>
      <w:autoSpaceDN w:val="0"/>
      <w:adjustRightInd w:val="0"/>
      <w:spacing w:line="210" w:lineRule="exact"/>
    </w:pPr>
    <w:rPr>
      <w:rFonts w:ascii="Arial" w:eastAsia="SimSun" w:hAnsi="Arial"/>
      <w:color w:val="000000"/>
      <w:kern w:val="14"/>
      <w:sz w:val="18"/>
      <w:szCs w:val="20"/>
      <w:lang w:val="en-US"/>
    </w:rPr>
  </w:style>
  <w:style w:type="paragraph" w:customStyle="1" w:styleId="Rpttablefootnote">
    <w:name w:val="Rpt table footnote"/>
    <w:basedOn w:val="Normal"/>
    <w:rsid w:val="00C735D7"/>
    <w:pPr>
      <w:tabs>
        <w:tab w:val="left" w:pos="966"/>
        <w:tab w:val="left" w:pos="1092"/>
      </w:tabs>
      <w:suppressAutoHyphens/>
      <w:spacing w:after="240" w:line="180" w:lineRule="exact"/>
    </w:pPr>
    <w:rPr>
      <w:rFonts w:ascii="Arial" w:eastAsia="SimSun" w:hAnsi="Arial"/>
      <w:spacing w:val="4"/>
      <w:w w:val="103"/>
      <w:kern w:val="14"/>
      <w:sz w:val="16"/>
      <w:szCs w:val="20"/>
      <w:lang w:val="en-US"/>
    </w:rPr>
  </w:style>
  <w:style w:type="paragraph" w:customStyle="1" w:styleId="Rptfiguretitle">
    <w:name w:val="Rpt figure title"/>
    <w:basedOn w:val="Reportbodytxt"/>
    <w:rsid w:val="00C735D7"/>
    <w:pPr>
      <w:spacing w:line="200" w:lineRule="exact"/>
    </w:pPr>
    <w:rPr>
      <w:b/>
      <w:sz w:val="19"/>
    </w:rPr>
  </w:style>
  <w:style w:type="paragraph" w:customStyle="1" w:styleId="Rptfiguretext">
    <w:name w:val="Rpt figure text"/>
    <w:basedOn w:val="Reportbodytxt"/>
    <w:rsid w:val="00C735D7"/>
    <w:pPr>
      <w:spacing w:line="240" w:lineRule="auto"/>
    </w:pPr>
    <w:rPr>
      <w:sz w:val="18"/>
    </w:rPr>
  </w:style>
  <w:style w:type="character" w:customStyle="1" w:styleId="DocumentMapChar">
    <w:name w:val="Document Map Char"/>
    <w:basedOn w:val="DefaultParagraphFont"/>
    <w:link w:val="DocumentMap"/>
    <w:semiHidden/>
    <w:rsid w:val="00C735D7"/>
    <w:rPr>
      <w:rFonts w:ascii="Tahoma" w:eastAsia="SimSun" w:hAnsi="Tahoma" w:cs="Tahoma"/>
      <w:spacing w:val="4"/>
      <w:w w:val="103"/>
      <w:kern w:val="14"/>
      <w:szCs w:val="20"/>
      <w:shd w:val="clear" w:color="auto" w:fill="000080"/>
    </w:rPr>
  </w:style>
  <w:style w:type="paragraph" w:styleId="DocumentMap">
    <w:name w:val="Document Map"/>
    <w:basedOn w:val="Normal"/>
    <w:link w:val="DocumentMapChar"/>
    <w:semiHidden/>
    <w:rsid w:val="00C735D7"/>
    <w:pPr>
      <w:shd w:val="clear" w:color="auto" w:fill="000080"/>
      <w:suppressAutoHyphens/>
      <w:spacing w:after="240" w:line="260" w:lineRule="exact"/>
    </w:pPr>
    <w:rPr>
      <w:rFonts w:ascii="Tahoma" w:eastAsia="SimSun" w:hAnsi="Tahoma" w:cs="Tahoma"/>
      <w:spacing w:val="4"/>
      <w:w w:val="103"/>
      <w:kern w:val="14"/>
      <w:szCs w:val="20"/>
      <w:lang w:val="en-US"/>
    </w:rPr>
  </w:style>
  <w:style w:type="character" w:customStyle="1" w:styleId="DocumentMapChar1">
    <w:name w:val="Document Map Char1"/>
    <w:basedOn w:val="DefaultParagraphFont"/>
    <w:uiPriority w:val="99"/>
    <w:semiHidden/>
    <w:rsid w:val="00C735D7"/>
    <w:rPr>
      <w:rFonts w:ascii="Segoe UI" w:eastAsia="Times New Roman" w:hAnsi="Segoe UI" w:cs="Segoe UI"/>
      <w:sz w:val="16"/>
      <w:szCs w:val="16"/>
      <w:lang w:val="en-GB"/>
    </w:rPr>
  </w:style>
  <w:style w:type="paragraph" w:customStyle="1" w:styleId="RptTextBoxTitle">
    <w:name w:val="Rpt Text Box Title"/>
    <w:basedOn w:val="Reporttabletitle"/>
    <w:rsid w:val="00C735D7"/>
    <w:pPr>
      <w:spacing w:before="120" w:after="240" w:line="240" w:lineRule="exact"/>
    </w:pPr>
    <w:rPr>
      <w:spacing w:val="0"/>
      <w:w w:val="100"/>
    </w:rPr>
  </w:style>
  <w:style w:type="paragraph" w:customStyle="1" w:styleId="RptTextBoxBodyText">
    <w:name w:val="Rpt Text Box Body Text"/>
    <w:rsid w:val="00C735D7"/>
    <w:pPr>
      <w:spacing w:after="120" w:line="220" w:lineRule="exact"/>
    </w:pPr>
    <w:rPr>
      <w:rFonts w:ascii="Futura Md BT" w:eastAsia="SimSun" w:hAnsi="Futura Md BT" w:cs="Times New Roman"/>
      <w:sz w:val="18"/>
      <w:szCs w:val="20"/>
    </w:rPr>
  </w:style>
  <w:style w:type="paragraph" w:customStyle="1" w:styleId="RptTextBoxBulletedText">
    <w:name w:val="Rpt Text Box Bulleted Text"/>
    <w:basedOn w:val="Normal"/>
    <w:rsid w:val="00C735D7"/>
    <w:pPr>
      <w:tabs>
        <w:tab w:val="num" w:pos="238"/>
        <w:tab w:val="num" w:pos="2520"/>
      </w:tabs>
      <w:suppressAutoHyphens/>
      <w:spacing w:line="220" w:lineRule="exact"/>
      <w:ind w:left="238" w:hanging="210"/>
    </w:pPr>
    <w:rPr>
      <w:rFonts w:ascii="Futura Md BT" w:eastAsia="SimSun" w:hAnsi="Futura Md BT"/>
      <w:kern w:val="14"/>
      <w:sz w:val="18"/>
      <w:szCs w:val="20"/>
      <w:lang w:val="en-US"/>
    </w:rPr>
  </w:style>
  <w:style w:type="paragraph" w:customStyle="1" w:styleId="TxtBox">
    <w:name w:val="TxtBox"/>
    <w:basedOn w:val="Normal"/>
    <w:next w:val="Normal"/>
    <w:rsid w:val="00C735D7"/>
    <w:pPr>
      <w:pBdr>
        <w:top w:val="single" w:sz="12" w:space="6" w:color="auto" w:shadow="1"/>
        <w:left w:val="single" w:sz="12" w:space="6" w:color="auto" w:shadow="1"/>
        <w:bottom w:val="single" w:sz="12" w:space="6" w:color="auto" w:shadow="1"/>
        <w:right w:val="single" w:sz="12" w:space="6" w:color="auto" w:shadow="1"/>
      </w:pBdr>
      <w:spacing w:after="240" w:line="240" w:lineRule="exact"/>
    </w:pPr>
    <w:rPr>
      <w:rFonts w:ascii="Arial Narrow" w:eastAsia="SimSun" w:hAnsi="Arial Narrow"/>
      <w:szCs w:val="20"/>
      <w:lang w:val="en-US"/>
    </w:rPr>
  </w:style>
  <w:style w:type="paragraph" w:customStyle="1" w:styleId="1">
    <w:name w:val="列表段落1"/>
    <w:basedOn w:val="Normal"/>
    <w:uiPriority w:val="34"/>
    <w:qFormat/>
    <w:rsid w:val="00C735D7"/>
    <w:pPr>
      <w:ind w:firstLineChars="200" w:firstLine="420"/>
    </w:pPr>
    <w:rPr>
      <w:rFonts w:ascii="Times" w:eastAsia="SimSun" w:hAnsi="Times"/>
      <w:szCs w:val="20"/>
      <w:lang w:val="en-US" w:eastAsia="zh-CN"/>
    </w:rPr>
  </w:style>
  <w:style w:type="paragraph" w:customStyle="1" w:styleId="xxmsonormal">
    <w:name w:val="x_xmsonormal"/>
    <w:basedOn w:val="Normal"/>
    <w:rsid w:val="00C735D7"/>
    <w:rPr>
      <w:rFonts w:eastAsiaTheme="minorHAnsi"/>
      <w:lang w:val="es-MX" w:eastAsia="es-MX"/>
    </w:rPr>
  </w:style>
  <w:style w:type="character" w:customStyle="1" w:styleId="placeholderbegin">
    <w:name w:val="placeholder_begin"/>
    <w:basedOn w:val="DefaultParagraphFont"/>
    <w:rsid w:val="00C735D7"/>
  </w:style>
  <w:style w:type="character" w:customStyle="1" w:styleId="placeholderend">
    <w:name w:val="placeholder_end"/>
    <w:basedOn w:val="DefaultParagraphFont"/>
    <w:rsid w:val="00C735D7"/>
  </w:style>
  <w:style w:type="table" w:customStyle="1" w:styleId="GridTable4-Accent42">
    <w:name w:val="Grid Table 4 - Accent 42"/>
    <w:basedOn w:val="TableNormal"/>
    <w:uiPriority w:val="49"/>
    <w:rsid w:val="00EE0192"/>
    <w:rPr>
      <w:rFonts w:ascii="Cambria" w:eastAsia="Cambria" w:hAnsi="Cambria" w:cs="Times New Roman"/>
      <w:sz w:val="20"/>
      <w:szCs w:val="20"/>
    </w:rPr>
    <w:tblPr>
      <w:tblStyleRowBandSize w:val="1"/>
      <w:tblStyleColBandSize w:val="1"/>
      <w:tblBorders>
        <w:top w:val="single" w:sz="4" w:space="0" w:color="FFA366" w:themeColor="accent4" w:themeTint="99"/>
        <w:left w:val="single" w:sz="4" w:space="0" w:color="FFA366" w:themeColor="accent4" w:themeTint="99"/>
        <w:bottom w:val="single" w:sz="4" w:space="0" w:color="FFA366" w:themeColor="accent4" w:themeTint="99"/>
        <w:right w:val="single" w:sz="4" w:space="0" w:color="FFA366" w:themeColor="accent4" w:themeTint="99"/>
        <w:insideH w:val="single" w:sz="4" w:space="0" w:color="FFA366" w:themeColor="accent4" w:themeTint="99"/>
        <w:insideV w:val="single" w:sz="4" w:space="0" w:color="FFA366" w:themeColor="accent4" w:themeTint="99"/>
      </w:tblBorders>
    </w:tblPr>
    <w:tblStylePr w:type="firstRow">
      <w:rPr>
        <w:b/>
        <w:bCs/>
        <w:color w:val="FFFFFF" w:themeColor="background1"/>
      </w:rPr>
      <w:tblPr/>
      <w:tcPr>
        <w:tcBorders>
          <w:top w:val="single" w:sz="4" w:space="0" w:color="FF6600" w:themeColor="accent4"/>
          <w:left w:val="single" w:sz="4" w:space="0" w:color="FF6600" w:themeColor="accent4"/>
          <w:bottom w:val="single" w:sz="4" w:space="0" w:color="FF6600" w:themeColor="accent4"/>
          <w:right w:val="single" w:sz="4" w:space="0" w:color="FF6600" w:themeColor="accent4"/>
          <w:insideH w:val="nil"/>
          <w:insideV w:val="nil"/>
        </w:tcBorders>
        <w:shd w:val="clear" w:color="auto" w:fill="FF6600" w:themeFill="accent4"/>
      </w:tcPr>
    </w:tblStylePr>
    <w:tblStylePr w:type="lastRow">
      <w:rPr>
        <w:b/>
        <w:bCs/>
      </w:rPr>
      <w:tblPr/>
      <w:tcPr>
        <w:tcBorders>
          <w:top w:val="double" w:sz="4" w:space="0" w:color="FF6600" w:themeColor="accent4"/>
        </w:tcBorders>
      </w:tcPr>
    </w:tblStylePr>
    <w:tblStylePr w:type="firstCol">
      <w:rPr>
        <w:b/>
        <w:bCs/>
      </w:rPr>
    </w:tblStylePr>
    <w:tblStylePr w:type="lastCol">
      <w:rPr>
        <w:b/>
        <w:bCs/>
      </w:rPr>
    </w:tblStylePr>
    <w:tblStylePr w:type="band1Vert">
      <w:tblPr/>
      <w:tcPr>
        <w:shd w:val="clear" w:color="auto" w:fill="FFE0CC" w:themeFill="accent4" w:themeFillTint="33"/>
      </w:tcPr>
    </w:tblStylePr>
    <w:tblStylePr w:type="band1Horz">
      <w:tblPr/>
      <w:tcPr>
        <w:shd w:val="clear" w:color="auto" w:fill="FFE0CC" w:themeFill="accent4" w:themeFillTint="33"/>
      </w:tcPr>
    </w:tblStylePr>
  </w:style>
  <w:style w:type="paragraph" w:customStyle="1" w:styleId="BasicParagraph">
    <w:name w:val="[Basic Paragraph]"/>
    <w:basedOn w:val="Normal"/>
    <w:rsid w:val="00FD4D97"/>
    <w:pPr>
      <w:pBdr>
        <w:top w:val="nil"/>
        <w:left w:val="nil"/>
        <w:bottom w:val="nil"/>
        <w:right w:val="nil"/>
        <w:between w:val="nil"/>
        <w:bar w:val="nil"/>
      </w:pBdr>
      <w:autoSpaceDE w:val="0"/>
      <w:autoSpaceDN w:val="0"/>
      <w:adjustRightInd w:val="0"/>
      <w:spacing w:line="288" w:lineRule="auto"/>
      <w:textAlignment w:val="center"/>
    </w:pPr>
    <w:rPr>
      <w:rFonts w:ascii="Times" w:eastAsia="Arial Unicode MS" w:hAnsi="Times" w:cs="Times"/>
      <w:color w:val="000000"/>
      <w:u w:color="000000"/>
      <w:bdr w:val="nil"/>
    </w:rPr>
  </w:style>
  <w:style w:type="character" w:customStyle="1" w:styleId="NichtaufgelsteErwhnung1">
    <w:name w:val="Nicht aufgelöste Erwähnung1"/>
    <w:basedOn w:val="DefaultParagraphFont"/>
    <w:uiPriority w:val="99"/>
    <w:semiHidden/>
    <w:unhideWhenUsed/>
    <w:rsid w:val="002A7F95"/>
    <w:rPr>
      <w:color w:val="605E5C"/>
      <w:shd w:val="clear" w:color="auto" w:fill="E1DFDD"/>
    </w:rPr>
  </w:style>
  <w:style w:type="paragraph" w:customStyle="1" w:styleId="FNRefeCharChar">
    <w:name w:val="FNRefe Char Char"/>
    <w:aliases w:val=" BVI fnr Car Car Car Car Char Char Char Char Char, BVI fnr Car Car Char Char Char, BVI fnr Char Char Char,BVI fnr Car Car Car Car Char Char Char Char Char,BVI fnr Car Car Char Char Char,BVI fnr Car Char Char Char"/>
    <w:basedOn w:val="Normal"/>
    <w:link w:val="FootnoteReference"/>
    <w:qFormat/>
    <w:rsid w:val="002D6078"/>
    <w:pPr>
      <w:spacing w:after="160" w:line="240" w:lineRule="exact"/>
    </w:pPr>
    <w:rPr>
      <w:rFonts w:eastAsiaTheme="minorHAnsi" w:cstheme="minorBidi"/>
      <w:vertAlign w:val="superscript"/>
      <w:lang w:val="en-US"/>
    </w:rPr>
  </w:style>
  <w:style w:type="character" w:styleId="IntenseReference">
    <w:name w:val="Intense Reference"/>
    <w:basedOn w:val="DefaultParagraphFont"/>
    <w:uiPriority w:val="32"/>
    <w:qFormat/>
    <w:rsid w:val="00390435"/>
    <w:rPr>
      <w:b/>
      <w:bCs/>
      <w:smallCaps/>
      <w:color w:val="003760" w:themeColor="accent1"/>
      <w:spacing w:val="5"/>
    </w:rPr>
  </w:style>
  <w:style w:type="table" w:customStyle="1" w:styleId="GridTable2-Accent11">
    <w:name w:val="Grid Table 2 - Accent 11"/>
    <w:basedOn w:val="TableNormal"/>
    <w:next w:val="GridTable2-Accent1"/>
    <w:uiPriority w:val="47"/>
    <w:rsid w:val="00390435"/>
    <w:rPr>
      <w:rFonts w:eastAsia="SimSun"/>
      <w:lang w:val="en-NZ"/>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2-Accent1">
    <w:name w:val="Grid Table 2 Accent 1"/>
    <w:basedOn w:val="TableNormal"/>
    <w:uiPriority w:val="47"/>
    <w:rsid w:val="00390435"/>
    <w:tblPr>
      <w:tblStyleRowBandSize w:val="1"/>
      <w:tblStyleColBandSize w:val="1"/>
      <w:tblBorders>
        <w:top w:val="single" w:sz="2" w:space="0" w:color="0694FF" w:themeColor="accent1" w:themeTint="99"/>
        <w:bottom w:val="single" w:sz="2" w:space="0" w:color="0694FF" w:themeColor="accent1" w:themeTint="99"/>
        <w:insideH w:val="single" w:sz="2" w:space="0" w:color="0694FF" w:themeColor="accent1" w:themeTint="99"/>
        <w:insideV w:val="single" w:sz="2" w:space="0" w:color="0694FF" w:themeColor="accent1" w:themeTint="99"/>
      </w:tblBorders>
    </w:tblPr>
    <w:tblStylePr w:type="firstRow">
      <w:rPr>
        <w:b/>
        <w:bCs/>
      </w:rPr>
      <w:tblPr/>
      <w:tcPr>
        <w:tcBorders>
          <w:top w:val="nil"/>
          <w:bottom w:val="single" w:sz="12" w:space="0" w:color="0694FF" w:themeColor="accent1" w:themeTint="99"/>
          <w:insideH w:val="nil"/>
          <w:insideV w:val="nil"/>
        </w:tcBorders>
        <w:shd w:val="clear" w:color="auto" w:fill="FFFFFF" w:themeFill="background1"/>
      </w:tcPr>
    </w:tblStylePr>
    <w:tblStylePr w:type="lastRow">
      <w:rPr>
        <w:b/>
        <w:bCs/>
      </w:rPr>
      <w:tblPr/>
      <w:tcPr>
        <w:tcBorders>
          <w:top w:val="double" w:sz="2" w:space="0" w:color="0694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CDBFF" w:themeFill="accent1" w:themeFillTint="33"/>
      </w:tcPr>
    </w:tblStylePr>
    <w:tblStylePr w:type="band1Horz">
      <w:tblPr/>
      <w:tcPr>
        <w:shd w:val="clear" w:color="auto" w:fill="ACDBFF" w:themeFill="accent1" w:themeFillTint="33"/>
      </w:tcPr>
    </w:tblStylePr>
  </w:style>
  <w:style w:type="table" w:styleId="ListTable6Colorful-Accent1">
    <w:name w:val="List Table 6 Colorful Accent 1"/>
    <w:basedOn w:val="TableNormal"/>
    <w:uiPriority w:val="51"/>
    <w:rsid w:val="003754F0"/>
    <w:rPr>
      <w:color w:val="002947" w:themeColor="accent1" w:themeShade="BF"/>
    </w:rPr>
    <w:tblPr>
      <w:tblStyleRowBandSize w:val="1"/>
      <w:tblStyleColBandSize w:val="1"/>
      <w:tblBorders>
        <w:top w:val="single" w:sz="4" w:space="0" w:color="003760" w:themeColor="accent1"/>
        <w:bottom w:val="single" w:sz="4" w:space="0" w:color="003760" w:themeColor="accent1"/>
      </w:tblBorders>
    </w:tblPr>
    <w:tblStylePr w:type="firstRow">
      <w:rPr>
        <w:b/>
        <w:bCs/>
      </w:rPr>
      <w:tblPr/>
      <w:tcPr>
        <w:tcBorders>
          <w:bottom w:val="single" w:sz="4" w:space="0" w:color="003760" w:themeColor="accent1"/>
        </w:tcBorders>
      </w:tcPr>
    </w:tblStylePr>
    <w:tblStylePr w:type="lastRow">
      <w:rPr>
        <w:b/>
        <w:bCs/>
      </w:rPr>
      <w:tblPr/>
      <w:tcPr>
        <w:tcBorders>
          <w:top w:val="double" w:sz="4" w:space="0" w:color="003760" w:themeColor="accent1"/>
        </w:tcBorders>
      </w:tcPr>
    </w:tblStylePr>
    <w:tblStylePr w:type="firstCol">
      <w:rPr>
        <w:b/>
        <w:bCs/>
      </w:rPr>
    </w:tblStylePr>
    <w:tblStylePr w:type="lastCol">
      <w:rPr>
        <w:b/>
        <w:bCs/>
      </w:rPr>
    </w:tblStylePr>
    <w:tblStylePr w:type="band1Vert">
      <w:tblPr/>
      <w:tcPr>
        <w:shd w:val="clear" w:color="auto" w:fill="ACDBFF" w:themeFill="accent1" w:themeFillTint="33"/>
      </w:tcPr>
    </w:tblStylePr>
    <w:tblStylePr w:type="band1Horz">
      <w:tblPr/>
      <w:tcPr>
        <w:shd w:val="clear" w:color="auto" w:fill="ACDBFF" w:themeFill="accent1" w:themeFillTint="33"/>
      </w:tcPr>
    </w:tblStylePr>
  </w:style>
  <w:style w:type="character" w:styleId="BookTitle">
    <w:name w:val="Book Title"/>
    <w:basedOn w:val="DefaultParagraphFont"/>
    <w:uiPriority w:val="33"/>
    <w:qFormat/>
    <w:rsid w:val="004935F4"/>
    <w:rPr>
      <w:b/>
      <w:bCs/>
      <w:i/>
      <w:iCs/>
      <w:spacing w:val="5"/>
    </w:rPr>
  </w:style>
  <w:style w:type="table" w:styleId="GridTable4-Accent5">
    <w:name w:val="Grid Table 4 Accent 5"/>
    <w:basedOn w:val="TableNormal"/>
    <w:uiPriority w:val="49"/>
    <w:rsid w:val="00065E99"/>
    <w:tblPr>
      <w:tblStyleRowBandSize w:val="1"/>
      <w:tblStyleColBandSize w:val="1"/>
      <w:tblBorders>
        <w:top w:val="single" w:sz="4" w:space="0" w:color="F8CFB4" w:themeColor="accent5" w:themeTint="99"/>
        <w:left w:val="single" w:sz="4" w:space="0" w:color="F8CFB4" w:themeColor="accent5" w:themeTint="99"/>
        <w:bottom w:val="single" w:sz="4" w:space="0" w:color="F8CFB4" w:themeColor="accent5" w:themeTint="99"/>
        <w:right w:val="single" w:sz="4" w:space="0" w:color="F8CFB4" w:themeColor="accent5" w:themeTint="99"/>
        <w:insideH w:val="single" w:sz="4" w:space="0" w:color="F8CFB4" w:themeColor="accent5" w:themeTint="99"/>
        <w:insideV w:val="single" w:sz="4" w:space="0" w:color="F8CFB4" w:themeColor="accent5" w:themeTint="99"/>
      </w:tblBorders>
    </w:tblPr>
    <w:tblStylePr w:type="firstRow">
      <w:rPr>
        <w:b/>
        <w:bCs/>
        <w:color w:val="FFFFFF" w:themeColor="background1"/>
      </w:rPr>
      <w:tblPr/>
      <w:tcPr>
        <w:tcBorders>
          <w:top w:val="single" w:sz="4" w:space="0" w:color="F4B183" w:themeColor="accent5"/>
          <w:left w:val="single" w:sz="4" w:space="0" w:color="F4B183" w:themeColor="accent5"/>
          <w:bottom w:val="single" w:sz="4" w:space="0" w:color="F4B183" w:themeColor="accent5"/>
          <w:right w:val="single" w:sz="4" w:space="0" w:color="F4B183" w:themeColor="accent5"/>
          <w:insideH w:val="nil"/>
          <w:insideV w:val="nil"/>
        </w:tcBorders>
        <w:shd w:val="clear" w:color="auto" w:fill="F4B183" w:themeFill="accent5"/>
      </w:tcPr>
    </w:tblStylePr>
    <w:tblStylePr w:type="lastRow">
      <w:rPr>
        <w:b/>
        <w:bCs/>
      </w:rPr>
      <w:tblPr/>
      <w:tcPr>
        <w:tcBorders>
          <w:top w:val="double" w:sz="4" w:space="0" w:color="F4B183" w:themeColor="accent5"/>
        </w:tcBorders>
      </w:tcPr>
    </w:tblStylePr>
    <w:tblStylePr w:type="firstCol">
      <w:rPr>
        <w:b/>
        <w:bCs/>
      </w:rPr>
    </w:tblStylePr>
    <w:tblStylePr w:type="lastCol">
      <w:rPr>
        <w:b/>
        <w:bCs/>
      </w:rPr>
    </w:tblStylePr>
    <w:tblStylePr w:type="band1Vert">
      <w:tblPr/>
      <w:tcPr>
        <w:shd w:val="clear" w:color="auto" w:fill="FCEFE6" w:themeFill="accent5" w:themeFillTint="33"/>
      </w:tcPr>
    </w:tblStylePr>
    <w:tblStylePr w:type="band1Horz">
      <w:tblPr/>
      <w:tcPr>
        <w:shd w:val="clear" w:color="auto" w:fill="FCEFE6" w:themeFill="accent5" w:themeFillTint="33"/>
      </w:tcPr>
    </w:tblStylePr>
  </w:style>
  <w:style w:type="table" w:customStyle="1" w:styleId="ListTable4-Accent41">
    <w:name w:val="List Table 4 - Accent 41"/>
    <w:basedOn w:val="TableNormal"/>
    <w:uiPriority w:val="49"/>
    <w:rsid w:val="008C41F6"/>
    <w:rPr>
      <w:rFonts w:ascii="Cambria" w:eastAsia="Cambria" w:hAnsi="Cambria" w:cs="Times New Roman"/>
      <w:sz w:val="20"/>
      <w:szCs w:val="20"/>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tcBorders>
        <w:shd w:val="clear" w:color="auto" w:fill="FFC000"/>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character" w:customStyle="1" w:styleId="Mention1">
    <w:name w:val="Mention1"/>
    <w:basedOn w:val="DefaultParagraphFont"/>
    <w:uiPriority w:val="99"/>
    <w:unhideWhenUsed/>
    <w:rsid w:val="00C202F1"/>
    <w:rPr>
      <w:color w:val="2B579A"/>
      <w:shd w:val="clear" w:color="auto" w:fill="E1DFDD"/>
    </w:rPr>
  </w:style>
  <w:style w:type="table" w:styleId="ListTable6Colorful-Accent5">
    <w:name w:val="List Table 6 Colorful Accent 5"/>
    <w:basedOn w:val="TableNormal"/>
    <w:uiPriority w:val="51"/>
    <w:rsid w:val="00B00BC6"/>
    <w:rPr>
      <w:color w:val="EC792C" w:themeColor="accent5" w:themeShade="BF"/>
    </w:rPr>
    <w:tblPr>
      <w:tblStyleRowBandSize w:val="1"/>
      <w:tblStyleColBandSize w:val="1"/>
      <w:tblBorders>
        <w:top w:val="single" w:sz="4" w:space="0" w:color="F4B183" w:themeColor="accent5"/>
        <w:bottom w:val="single" w:sz="4" w:space="0" w:color="F4B183" w:themeColor="accent5"/>
      </w:tblBorders>
    </w:tblPr>
    <w:tblStylePr w:type="firstRow">
      <w:rPr>
        <w:b/>
        <w:bCs/>
      </w:rPr>
      <w:tblPr/>
      <w:tcPr>
        <w:tcBorders>
          <w:bottom w:val="single" w:sz="4" w:space="0" w:color="F4B183" w:themeColor="accent5"/>
        </w:tcBorders>
      </w:tcPr>
    </w:tblStylePr>
    <w:tblStylePr w:type="lastRow">
      <w:rPr>
        <w:b/>
        <w:bCs/>
      </w:rPr>
      <w:tblPr/>
      <w:tcPr>
        <w:tcBorders>
          <w:top w:val="double" w:sz="4" w:space="0" w:color="F4B183" w:themeColor="accent5"/>
        </w:tcBorders>
      </w:tcPr>
    </w:tblStylePr>
    <w:tblStylePr w:type="firstCol">
      <w:rPr>
        <w:b/>
        <w:bCs/>
      </w:rPr>
    </w:tblStylePr>
    <w:tblStylePr w:type="lastCol">
      <w:rPr>
        <w:b/>
        <w:bCs/>
      </w:rPr>
    </w:tblStylePr>
    <w:tblStylePr w:type="band1Vert">
      <w:tblPr/>
      <w:tcPr>
        <w:shd w:val="clear" w:color="auto" w:fill="FCEFE6" w:themeFill="accent5" w:themeFillTint="33"/>
      </w:tcPr>
    </w:tblStylePr>
    <w:tblStylePr w:type="band1Horz">
      <w:tblPr/>
      <w:tcPr>
        <w:shd w:val="clear" w:color="auto" w:fill="FCEFE6" w:themeFill="accent5" w:themeFillTint="33"/>
      </w:tcPr>
    </w:tblStylePr>
  </w:style>
  <w:style w:type="character" w:customStyle="1" w:styleId="UnresolvedMention2">
    <w:name w:val="Unresolved Mention2"/>
    <w:basedOn w:val="DefaultParagraphFont"/>
    <w:uiPriority w:val="99"/>
    <w:semiHidden/>
    <w:unhideWhenUsed/>
    <w:rsid w:val="009C152F"/>
    <w:rPr>
      <w:color w:val="605E5C"/>
      <w:shd w:val="clear" w:color="auto" w:fill="E1DFDD"/>
    </w:rPr>
  </w:style>
  <w:style w:type="numbering" w:customStyle="1" w:styleId="CurrentList1">
    <w:name w:val="Current List1"/>
    <w:uiPriority w:val="99"/>
    <w:rsid w:val="00704D92"/>
  </w:style>
  <w:style w:type="numbering" w:customStyle="1" w:styleId="CurrentList2">
    <w:name w:val="Current List2"/>
    <w:uiPriority w:val="99"/>
    <w:rsid w:val="00704D92"/>
  </w:style>
  <w:style w:type="character" w:styleId="Strong">
    <w:name w:val="Strong"/>
    <w:basedOn w:val="DefaultParagraphFont"/>
    <w:uiPriority w:val="22"/>
    <w:qFormat/>
    <w:rsid w:val="005540F7"/>
    <w:rPr>
      <w:b/>
      <w:bCs/>
    </w:rPr>
  </w:style>
  <w:style w:type="character" w:styleId="Emphasis">
    <w:name w:val="Emphasis"/>
    <w:basedOn w:val="DefaultParagraphFont"/>
    <w:uiPriority w:val="20"/>
    <w:qFormat/>
    <w:rsid w:val="00F240A1"/>
    <w:rPr>
      <w:i/>
      <w:iCs/>
    </w:rPr>
  </w:style>
  <w:style w:type="table" w:customStyle="1" w:styleId="22">
    <w:name w:val="22"/>
    <w:basedOn w:val="TableNormal"/>
    <w:rsid w:val="00FB5D69"/>
    <w:pPr>
      <w:spacing w:after="120"/>
    </w:pPr>
    <w:tblPr>
      <w:tblStyleRowBandSize w:val="1"/>
      <w:tblStyleColBandSize w:val="1"/>
      <w:tblCellMar>
        <w:left w:w="115" w:type="dxa"/>
        <w:right w:w="115" w:type="dxa"/>
      </w:tblCellMar>
    </w:tblPr>
  </w:style>
  <w:style w:type="table" w:styleId="GridTable6Colorful-Accent5">
    <w:name w:val="Grid Table 6 Colorful Accent 5"/>
    <w:basedOn w:val="TableNormal"/>
    <w:uiPriority w:val="51"/>
    <w:rsid w:val="00D079ED"/>
    <w:rPr>
      <w:rFonts w:ascii="Cambria" w:eastAsia="Cambria" w:hAnsi="Cambria" w:cs="Times New Roman"/>
      <w:color w:val="EC792C" w:themeColor="accent5" w:themeShade="BF"/>
      <w:sz w:val="20"/>
      <w:szCs w:val="20"/>
    </w:rPr>
    <w:tblPr>
      <w:tblStyleRowBandSize w:val="1"/>
      <w:tblStyleColBandSize w:val="1"/>
      <w:tblBorders>
        <w:top w:val="single" w:sz="4" w:space="0" w:color="F8CFB4" w:themeColor="accent5" w:themeTint="99"/>
        <w:left w:val="single" w:sz="4" w:space="0" w:color="F8CFB4" w:themeColor="accent5" w:themeTint="99"/>
        <w:bottom w:val="single" w:sz="4" w:space="0" w:color="F8CFB4" w:themeColor="accent5" w:themeTint="99"/>
        <w:right w:val="single" w:sz="4" w:space="0" w:color="F8CFB4" w:themeColor="accent5" w:themeTint="99"/>
        <w:insideH w:val="single" w:sz="4" w:space="0" w:color="F8CFB4" w:themeColor="accent5" w:themeTint="99"/>
        <w:insideV w:val="single" w:sz="4" w:space="0" w:color="F8CFB4" w:themeColor="accent5" w:themeTint="99"/>
      </w:tblBorders>
    </w:tblPr>
    <w:tblStylePr w:type="firstRow">
      <w:rPr>
        <w:b/>
        <w:bCs/>
      </w:rPr>
      <w:tblPr/>
      <w:tcPr>
        <w:tcBorders>
          <w:bottom w:val="single" w:sz="12" w:space="0" w:color="F8CFB4" w:themeColor="accent5" w:themeTint="99"/>
        </w:tcBorders>
      </w:tcPr>
    </w:tblStylePr>
    <w:tblStylePr w:type="lastRow">
      <w:rPr>
        <w:b/>
        <w:bCs/>
      </w:rPr>
      <w:tblPr/>
      <w:tcPr>
        <w:tcBorders>
          <w:top w:val="double" w:sz="4" w:space="0" w:color="F8CFB4" w:themeColor="accent5" w:themeTint="99"/>
        </w:tcBorders>
      </w:tcPr>
    </w:tblStylePr>
    <w:tblStylePr w:type="firstCol">
      <w:rPr>
        <w:b/>
        <w:bCs/>
      </w:rPr>
    </w:tblStylePr>
    <w:tblStylePr w:type="lastCol">
      <w:rPr>
        <w:b/>
        <w:bCs/>
      </w:rPr>
    </w:tblStylePr>
    <w:tblStylePr w:type="band1Vert">
      <w:tblPr/>
      <w:tcPr>
        <w:shd w:val="clear" w:color="auto" w:fill="FCEFE6" w:themeFill="accent5" w:themeFillTint="33"/>
      </w:tcPr>
    </w:tblStylePr>
    <w:tblStylePr w:type="band1Horz">
      <w:tblPr/>
      <w:tcPr>
        <w:shd w:val="clear" w:color="auto" w:fill="FCEFE6" w:themeFill="accent5" w:themeFillTint="33"/>
      </w:tcPr>
    </w:tblStylePr>
  </w:style>
  <w:style w:type="paragraph" w:customStyle="1" w:styleId="msonormal0">
    <w:name w:val="msonormal"/>
    <w:basedOn w:val="Normal"/>
    <w:rsid w:val="008751B9"/>
    <w:pPr>
      <w:spacing w:before="100" w:beforeAutospacing="1" w:after="100" w:afterAutospacing="1"/>
      <w:jc w:val="left"/>
    </w:pPr>
    <w:rPr>
      <w:rFonts w:ascii="Times New Roman" w:hAnsi="Times New Roman" w:cs="Times New Roman"/>
      <w:sz w:val="24"/>
      <w:szCs w:val="24"/>
      <w:lang w:val="en-US"/>
    </w:rPr>
  </w:style>
  <w:style w:type="numbering" w:customStyle="1" w:styleId="CurrentList3">
    <w:name w:val="Current List3"/>
    <w:uiPriority w:val="99"/>
    <w:rsid w:val="008751B9"/>
  </w:style>
  <w:style w:type="paragraph" w:customStyle="1" w:styleId="xl63">
    <w:name w:val="xl63"/>
    <w:basedOn w:val="Normal"/>
    <w:rsid w:val="008751B9"/>
    <w:pPr>
      <w:shd w:val="clear" w:color="FFFFFF" w:fill="FFFFFF"/>
      <w:spacing w:before="100" w:beforeAutospacing="1" w:after="100" w:afterAutospacing="1"/>
      <w:jc w:val="left"/>
    </w:pPr>
    <w:rPr>
      <w:rFonts w:ascii="Arial" w:hAnsi="Arial" w:cs="Arial"/>
      <w:color w:val="333333"/>
      <w:sz w:val="18"/>
      <w:szCs w:val="18"/>
      <w:lang w:val="en-US"/>
    </w:rPr>
  </w:style>
  <w:style w:type="paragraph" w:customStyle="1" w:styleId="xl64">
    <w:name w:val="xl64"/>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pPr>
    <w:rPr>
      <w:rFonts w:ascii="Arial" w:hAnsi="Arial" w:cs="Arial"/>
      <w:color w:val="333333"/>
      <w:sz w:val="18"/>
      <w:szCs w:val="18"/>
      <w:lang w:val="en-US"/>
    </w:rPr>
  </w:style>
  <w:style w:type="paragraph" w:customStyle="1" w:styleId="xl65">
    <w:name w:val="xl65"/>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pPr>
    <w:rPr>
      <w:rFonts w:ascii="Arial" w:hAnsi="Arial" w:cs="Arial"/>
      <w:b/>
      <w:bCs/>
      <w:color w:val="333333"/>
      <w:sz w:val="18"/>
      <w:szCs w:val="18"/>
      <w:lang w:val="en-US"/>
    </w:rPr>
  </w:style>
  <w:style w:type="paragraph" w:customStyle="1" w:styleId="xl66">
    <w:name w:val="xl66"/>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center"/>
      <w:textAlignment w:val="center"/>
    </w:pPr>
    <w:rPr>
      <w:rFonts w:ascii="Arial" w:hAnsi="Arial" w:cs="Arial"/>
      <w:b/>
      <w:bCs/>
      <w:color w:val="57B4EA"/>
      <w:sz w:val="48"/>
      <w:szCs w:val="48"/>
      <w:lang w:val="en-US"/>
    </w:rPr>
  </w:style>
  <w:style w:type="paragraph" w:customStyle="1" w:styleId="xl67">
    <w:name w:val="xl67"/>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textAlignment w:val="top"/>
    </w:pPr>
    <w:rPr>
      <w:rFonts w:ascii="Arial" w:hAnsi="Arial" w:cs="Arial"/>
      <w:b/>
      <w:bCs/>
      <w:color w:val="333333"/>
      <w:sz w:val="18"/>
      <w:szCs w:val="18"/>
      <w:lang w:val="en-US"/>
    </w:rPr>
  </w:style>
  <w:style w:type="paragraph" w:customStyle="1" w:styleId="xl68">
    <w:name w:val="xl68"/>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textAlignment w:val="top"/>
    </w:pPr>
    <w:rPr>
      <w:rFonts w:ascii="Arial" w:hAnsi="Arial" w:cs="Arial"/>
      <w:color w:val="333333"/>
      <w:sz w:val="18"/>
      <w:szCs w:val="18"/>
      <w:lang w:val="en-US"/>
    </w:rPr>
  </w:style>
  <w:style w:type="paragraph" w:customStyle="1" w:styleId="xl69">
    <w:name w:val="xl69"/>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center"/>
      <w:textAlignment w:val="center"/>
    </w:pPr>
    <w:rPr>
      <w:rFonts w:ascii="Arial" w:hAnsi="Arial" w:cs="Arial"/>
      <w:b/>
      <w:bCs/>
      <w:color w:val="333333"/>
      <w:sz w:val="18"/>
      <w:szCs w:val="18"/>
      <w:lang w:val="en-US"/>
    </w:rPr>
  </w:style>
  <w:style w:type="paragraph" w:customStyle="1" w:styleId="xl70">
    <w:name w:val="xl70"/>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textAlignment w:val="top"/>
    </w:pPr>
    <w:rPr>
      <w:rFonts w:ascii="Arial" w:hAnsi="Arial" w:cs="Arial"/>
      <w:b/>
      <w:bCs/>
      <w:color w:val="333333"/>
      <w:sz w:val="24"/>
      <w:szCs w:val="24"/>
      <w:lang w:val="en-US"/>
    </w:rPr>
  </w:style>
  <w:style w:type="paragraph" w:customStyle="1" w:styleId="xl71">
    <w:name w:val="xl71"/>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textAlignment w:val="top"/>
    </w:pPr>
    <w:rPr>
      <w:rFonts w:ascii="Arial" w:hAnsi="Arial" w:cs="Arial"/>
      <w:color w:val="333333"/>
      <w:sz w:val="24"/>
      <w:szCs w:val="24"/>
      <w:lang w:val="en-US"/>
    </w:rPr>
  </w:style>
  <w:style w:type="paragraph" w:customStyle="1" w:styleId="xl72">
    <w:name w:val="xl72"/>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textAlignment w:val="top"/>
    </w:pPr>
    <w:rPr>
      <w:rFonts w:ascii="Arial" w:hAnsi="Arial" w:cs="Arial"/>
      <w:color w:val="333333"/>
      <w:sz w:val="24"/>
      <w:szCs w:val="24"/>
      <w:lang w:val="en-US"/>
    </w:rPr>
  </w:style>
  <w:style w:type="paragraph" w:customStyle="1" w:styleId="xl73">
    <w:name w:val="xl73"/>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textAlignment w:val="top"/>
    </w:pPr>
    <w:rPr>
      <w:rFonts w:ascii="Arial" w:hAnsi="Arial" w:cs="Arial"/>
      <w:b/>
      <w:bCs/>
      <w:color w:val="333333"/>
      <w:sz w:val="32"/>
      <w:szCs w:val="32"/>
      <w:lang w:val="en-US"/>
    </w:rPr>
  </w:style>
  <w:style w:type="paragraph" w:customStyle="1" w:styleId="xl74">
    <w:name w:val="xl74"/>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textAlignment w:val="top"/>
    </w:pPr>
    <w:rPr>
      <w:rFonts w:ascii="Arial" w:hAnsi="Arial" w:cs="Arial"/>
      <w:b/>
      <w:bCs/>
      <w:color w:val="333333"/>
      <w:sz w:val="24"/>
      <w:szCs w:val="24"/>
      <w:lang w:val="en-US"/>
    </w:rPr>
  </w:style>
  <w:style w:type="paragraph" w:customStyle="1" w:styleId="xl75">
    <w:name w:val="xl75"/>
    <w:basedOn w:val="Normal"/>
    <w:rsid w:val="008751B9"/>
    <w:pPr>
      <w:pBdr>
        <w:top w:val="single" w:sz="4" w:space="0" w:color="auto"/>
        <w:left w:val="single" w:sz="4" w:space="0" w:color="auto"/>
        <w:bottom w:val="single" w:sz="4" w:space="0" w:color="auto"/>
        <w:right w:val="single" w:sz="4" w:space="0" w:color="auto"/>
      </w:pBdr>
      <w:shd w:val="clear" w:color="FFFFFF" w:fill="D1E6FC"/>
      <w:spacing w:before="100" w:beforeAutospacing="1" w:after="100" w:afterAutospacing="1"/>
      <w:jc w:val="center"/>
      <w:textAlignment w:val="center"/>
    </w:pPr>
    <w:rPr>
      <w:rFonts w:ascii="Arial" w:hAnsi="Arial" w:cs="Arial"/>
      <w:b/>
      <w:bCs/>
      <w:sz w:val="24"/>
      <w:szCs w:val="24"/>
      <w:lang w:val="en-US"/>
    </w:rPr>
  </w:style>
  <w:style w:type="paragraph" w:customStyle="1" w:styleId="xl76">
    <w:name w:val="xl76"/>
    <w:basedOn w:val="Normal"/>
    <w:rsid w:val="008751B9"/>
    <w:pPr>
      <w:pBdr>
        <w:top w:val="single" w:sz="4" w:space="0" w:color="auto"/>
        <w:left w:val="single" w:sz="4" w:space="0" w:color="auto"/>
        <w:bottom w:val="single" w:sz="4" w:space="0" w:color="auto"/>
        <w:right w:val="single" w:sz="4" w:space="0" w:color="auto"/>
      </w:pBdr>
      <w:shd w:val="clear" w:color="FFFFFF" w:fill="E0EFFF"/>
      <w:spacing w:before="100" w:beforeAutospacing="1" w:after="100" w:afterAutospacing="1"/>
      <w:jc w:val="left"/>
      <w:textAlignment w:val="center"/>
    </w:pPr>
    <w:rPr>
      <w:rFonts w:ascii="Arial" w:hAnsi="Arial" w:cs="Arial"/>
      <w:b/>
      <w:bCs/>
      <w:sz w:val="24"/>
      <w:szCs w:val="24"/>
      <w:lang w:val="en-US"/>
    </w:rPr>
  </w:style>
  <w:style w:type="paragraph" w:customStyle="1" w:styleId="xl77">
    <w:name w:val="xl77"/>
    <w:basedOn w:val="Normal"/>
    <w:rsid w:val="008751B9"/>
    <w:pPr>
      <w:pBdr>
        <w:top w:val="single" w:sz="4" w:space="0" w:color="auto"/>
        <w:left w:val="single" w:sz="4" w:space="0" w:color="auto"/>
        <w:bottom w:val="single" w:sz="4" w:space="0" w:color="auto"/>
        <w:right w:val="single" w:sz="4" w:space="0" w:color="auto"/>
      </w:pBdr>
      <w:shd w:val="clear" w:color="FFFFFF" w:fill="F8FBFC"/>
      <w:spacing w:before="100" w:beforeAutospacing="1" w:after="100" w:afterAutospacing="1"/>
      <w:jc w:val="right"/>
      <w:textAlignment w:val="center"/>
    </w:pPr>
    <w:rPr>
      <w:rFonts w:ascii="Arial" w:hAnsi="Arial" w:cs="Arial"/>
      <w:color w:val="333333"/>
      <w:sz w:val="24"/>
      <w:szCs w:val="24"/>
      <w:lang w:val="en-US"/>
    </w:rPr>
  </w:style>
  <w:style w:type="paragraph" w:customStyle="1" w:styleId="xl78">
    <w:name w:val="xl78"/>
    <w:basedOn w:val="Normal"/>
    <w:rsid w:val="008751B9"/>
    <w:pPr>
      <w:pBdr>
        <w:top w:val="single" w:sz="4" w:space="0" w:color="auto"/>
        <w:left w:val="single" w:sz="4" w:space="0" w:color="auto"/>
        <w:bottom w:val="single" w:sz="4" w:space="0" w:color="auto"/>
        <w:right w:val="single" w:sz="4" w:space="0" w:color="auto"/>
      </w:pBdr>
      <w:shd w:val="clear" w:color="FFFFFF" w:fill="F8FBFC"/>
      <w:spacing w:before="100" w:beforeAutospacing="1" w:after="100" w:afterAutospacing="1"/>
      <w:jc w:val="left"/>
      <w:textAlignment w:val="center"/>
    </w:pPr>
    <w:rPr>
      <w:rFonts w:ascii="Arial" w:hAnsi="Arial" w:cs="Arial"/>
      <w:color w:val="333333"/>
      <w:sz w:val="24"/>
      <w:szCs w:val="24"/>
      <w:lang w:val="en-US"/>
    </w:rPr>
  </w:style>
  <w:style w:type="paragraph" w:customStyle="1" w:styleId="xl79">
    <w:name w:val="xl79"/>
    <w:basedOn w:val="Normal"/>
    <w:rsid w:val="008751B9"/>
    <w:pPr>
      <w:pBdr>
        <w:top w:val="single" w:sz="4" w:space="0" w:color="auto"/>
        <w:left w:val="single" w:sz="4" w:space="0" w:color="auto"/>
        <w:bottom w:val="single" w:sz="4" w:space="0" w:color="auto"/>
        <w:right w:val="single" w:sz="4" w:space="0" w:color="auto"/>
      </w:pBdr>
      <w:shd w:val="clear" w:color="FFFFFF" w:fill="F8FBFC"/>
      <w:spacing w:before="100" w:beforeAutospacing="1" w:after="100" w:afterAutospacing="1"/>
      <w:jc w:val="right"/>
    </w:pPr>
    <w:rPr>
      <w:rFonts w:ascii="Arial" w:hAnsi="Arial" w:cs="Arial"/>
      <w:color w:val="333333"/>
      <w:sz w:val="24"/>
      <w:szCs w:val="24"/>
      <w:lang w:val="en-US"/>
    </w:rPr>
  </w:style>
  <w:style w:type="paragraph" w:customStyle="1" w:styleId="xl80">
    <w:name w:val="xl80"/>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right"/>
      <w:textAlignment w:val="center"/>
    </w:pPr>
    <w:rPr>
      <w:rFonts w:ascii="Arial" w:hAnsi="Arial" w:cs="Arial"/>
      <w:color w:val="333333"/>
      <w:sz w:val="24"/>
      <w:szCs w:val="24"/>
      <w:lang w:val="en-US"/>
    </w:rPr>
  </w:style>
  <w:style w:type="paragraph" w:customStyle="1" w:styleId="xl81">
    <w:name w:val="xl81"/>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textAlignment w:val="center"/>
    </w:pPr>
    <w:rPr>
      <w:rFonts w:ascii="Arial" w:hAnsi="Arial" w:cs="Arial"/>
      <w:color w:val="333333"/>
      <w:sz w:val="24"/>
      <w:szCs w:val="24"/>
      <w:lang w:val="en-US"/>
    </w:rPr>
  </w:style>
  <w:style w:type="paragraph" w:customStyle="1" w:styleId="xl82">
    <w:name w:val="xl82"/>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right"/>
    </w:pPr>
    <w:rPr>
      <w:rFonts w:ascii="Arial" w:hAnsi="Arial" w:cs="Arial"/>
      <w:color w:val="333333"/>
      <w:sz w:val="24"/>
      <w:szCs w:val="24"/>
      <w:lang w:val="en-US"/>
    </w:rPr>
  </w:style>
  <w:style w:type="paragraph" w:customStyle="1" w:styleId="xl83">
    <w:name w:val="xl83"/>
    <w:basedOn w:val="Normal"/>
    <w:rsid w:val="008751B9"/>
    <w:pPr>
      <w:pBdr>
        <w:top w:val="single" w:sz="4" w:space="0" w:color="auto"/>
        <w:left w:val="single" w:sz="4" w:space="0" w:color="auto"/>
        <w:bottom w:val="single" w:sz="4" w:space="0" w:color="auto"/>
        <w:right w:val="single" w:sz="4" w:space="0" w:color="auto"/>
      </w:pBdr>
      <w:shd w:val="clear" w:color="FFFFFF" w:fill="E0EFFF"/>
      <w:spacing w:before="100" w:beforeAutospacing="1" w:after="100" w:afterAutospacing="1"/>
      <w:jc w:val="right"/>
    </w:pPr>
    <w:rPr>
      <w:rFonts w:ascii="Arial" w:hAnsi="Arial" w:cs="Arial"/>
      <w:b/>
      <w:bCs/>
      <w:sz w:val="24"/>
      <w:szCs w:val="24"/>
      <w:lang w:val="en-US"/>
    </w:rPr>
  </w:style>
  <w:style w:type="paragraph" w:customStyle="1" w:styleId="xl84">
    <w:name w:val="xl84"/>
    <w:basedOn w:val="Normal"/>
    <w:rsid w:val="008751B9"/>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pPr>
    <w:rPr>
      <w:rFonts w:ascii="Arial" w:hAnsi="Arial" w:cs="Arial"/>
      <w:b/>
      <w:bCs/>
      <w:color w:val="333333"/>
      <w:sz w:val="18"/>
      <w:szCs w:val="18"/>
      <w:lang w:val="en-US"/>
    </w:rPr>
  </w:style>
  <w:style w:type="paragraph" w:customStyle="1" w:styleId="xl85">
    <w:name w:val="xl85"/>
    <w:basedOn w:val="Normal"/>
    <w:rsid w:val="008751B9"/>
    <w:pPr>
      <w:pBdr>
        <w:top w:val="single" w:sz="4" w:space="0" w:color="auto"/>
        <w:left w:val="single" w:sz="4" w:space="0" w:color="auto"/>
        <w:bottom w:val="single" w:sz="4" w:space="0" w:color="auto"/>
        <w:right w:val="single" w:sz="4" w:space="0" w:color="auto"/>
      </w:pBdr>
      <w:shd w:val="clear" w:color="FFFFFF" w:fill="D1E6FC"/>
      <w:spacing w:before="100" w:beforeAutospacing="1" w:after="100" w:afterAutospacing="1"/>
      <w:jc w:val="left"/>
      <w:textAlignment w:val="center"/>
    </w:pPr>
    <w:rPr>
      <w:rFonts w:ascii="Arial" w:hAnsi="Arial" w:cs="Arial"/>
      <w:b/>
      <w:bCs/>
      <w:sz w:val="24"/>
      <w:szCs w:val="24"/>
      <w:lang w:val="en-US"/>
    </w:rPr>
  </w:style>
  <w:style w:type="paragraph" w:customStyle="1" w:styleId="xl86">
    <w:name w:val="xl86"/>
    <w:basedOn w:val="Normal"/>
    <w:rsid w:val="008751B9"/>
    <w:pPr>
      <w:pBdr>
        <w:top w:val="single" w:sz="4" w:space="0" w:color="auto"/>
        <w:left w:val="single" w:sz="4" w:space="0" w:color="auto"/>
        <w:bottom w:val="single" w:sz="4" w:space="0" w:color="auto"/>
        <w:right w:val="single" w:sz="4" w:space="0" w:color="auto"/>
      </w:pBdr>
      <w:shd w:val="clear" w:color="FFFFFF" w:fill="D1E6FC"/>
      <w:spacing w:before="100" w:beforeAutospacing="1" w:after="100" w:afterAutospacing="1"/>
      <w:jc w:val="right"/>
    </w:pPr>
    <w:rPr>
      <w:rFonts w:ascii="Arial" w:hAnsi="Arial" w:cs="Arial"/>
      <w:b/>
      <w:bCs/>
      <w:sz w:val="24"/>
      <w:szCs w:val="24"/>
      <w:lang w:val="en-US"/>
    </w:rPr>
  </w:style>
  <w:style w:type="paragraph" w:customStyle="1" w:styleId="font5">
    <w:name w:val="font5"/>
    <w:basedOn w:val="Normal"/>
    <w:rsid w:val="008751B9"/>
    <w:pPr>
      <w:spacing w:before="100" w:beforeAutospacing="1" w:after="100" w:afterAutospacing="1"/>
      <w:jc w:val="left"/>
    </w:pPr>
    <w:rPr>
      <w:lang w:val="en-US"/>
    </w:rPr>
  </w:style>
  <w:style w:type="paragraph" w:customStyle="1" w:styleId="font6">
    <w:name w:val="font6"/>
    <w:basedOn w:val="Normal"/>
    <w:rsid w:val="008751B9"/>
    <w:pPr>
      <w:spacing w:before="100" w:beforeAutospacing="1" w:after="100" w:afterAutospacing="1"/>
      <w:jc w:val="left"/>
    </w:pPr>
    <w:rPr>
      <w:i/>
      <w:iCs/>
      <w:sz w:val="20"/>
      <w:szCs w:val="20"/>
      <w:lang w:val="en-US"/>
    </w:rPr>
  </w:style>
  <w:style w:type="paragraph" w:customStyle="1" w:styleId="xl87">
    <w:name w:val="xl87"/>
    <w:basedOn w:val="Normal"/>
    <w:rsid w:val="008751B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cs="Times New Roman"/>
      <w:sz w:val="24"/>
      <w:szCs w:val="24"/>
      <w:lang w:val="en-US"/>
    </w:rPr>
  </w:style>
  <w:style w:type="paragraph" w:customStyle="1" w:styleId="xl88">
    <w:name w:val="xl88"/>
    <w:basedOn w:val="Normal"/>
    <w:rsid w:val="008751B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s="Times New Roman"/>
      <w:sz w:val="24"/>
      <w:szCs w:val="24"/>
      <w:lang w:val="en-US"/>
    </w:rPr>
  </w:style>
  <w:style w:type="paragraph" w:customStyle="1" w:styleId="xl89">
    <w:name w:val="xl89"/>
    <w:basedOn w:val="Normal"/>
    <w:rsid w:val="008751B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s="Times New Roman"/>
      <w:sz w:val="20"/>
      <w:szCs w:val="20"/>
      <w:lang w:val="en-US"/>
    </w:rPr>
  </w:style>
  <w:style w:type="paragraph" w:customStyle="1" w:styleId="xl90">
    <w:name w:val="xl90"/>
    <w:basedOn w:val="Normal"/>
    <w:rsid w:val="008751B9"/>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New Roman" w:hAnsi="Times New Roman" w:cs="Times New Roman"/>
      <w:b/>
      <w:bCs/>
      <w:sz w:val="24"/>
      <w:szCs w:val="24"/>
      <w:lang w:val="en-US"/>
    </w:rPr>
  </w:style>
  <w:style w:type="paragraph" w:customStyle="1" w:styleId="xl91">
    <w:name w:val="xl91"/>
    <w:basedOn w:val="Normal"/>
    <w:rsid w:val="008751B9"/>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top"/>
    </w:pPr>
    <w:rPr>
      <w:rFonts w:ascii="Times New Roman" w:hAnsi="Times New Roman" w:cs="Times New Roman"/>
      <w:sz w:val="24"/>
      <w:szCs w:val="24"/>
      <w:lang w:val="en-US"/>
    </w:rPr>
  </w:style>
  <w:style w:type="paragraph" w:customStyle="1" w:styleId="xl92">
    <w:name w:val="xl92"/>
    <w:basedOn w:val="Normal"/>
    <w:rsid w:val="008751B9"/>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hAnsi="Times New Roman" w:cs="Times New Roman"/>
      <w:b/>
      <w:bCs/>
      <w:sz w:val="24"/>
      <w:szCs w:val="24"/>
      <w:lang w:val="en-US"/>
    </w:rPr>
  </w:style>
  <w:style w:type="paragraph" w:customStyle="1" w:styleId="xl93">
    <w:name w:val="xl93"/>
    <w:basedOn w:val="Normal"/>
    <w:rsid w:val="008751B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cs="Times New Roman"/>
      <w:sz w:val="24"/>
      <w:szCs w:val="24"/>
      <w:lang w:val="en-US"/>
    </w:rPr>
  </w:style>
  <w:style w:type="paragraph" w:customStyle="1" w:styleId="xl94">
    <w:name w:val="xl94"/>
    <w:basedOn w:val="Normal"/>
    <w:rsid w:val="008751B9"/>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pPr>
    <w:rPr>
      <w:rFonts w:ascii="Times New Roman" w:hAnsi="Times New Roman" w:cs="Times New Roman"/>
      <w:sz w:val="24"/>
      <w:szCs w:val="24"/>
      <w:lang w:val="en-US"/>
    </w:rPr>
  </w:style>
  <w:style w:type="paragraph" w:customStyle="1" w:styleId="xl95">
    <w:name w:val="xl95"/>
    <w:basedOn w:val="Normal"/>
    <w:rsid w:val="008751B9"/>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left"/>
      <w:textAlignment w:val="top"/>
    </w:pPr>
    <w:rPr>
      <w:rFonts w:ascii="Times New Roman" w:hAnsi="Times New Roman" w:cs="Times New Roman"/>
      <w:sz w:val="24"/>
      <w:szCs w:val="24"/>
      <w:lang w:val="en-US"/>
    </w:rPr>
  </w:style>
  <w:style w:type="paragraph" w:customStyle="1" w:styleId="xl96">
    <w:name w:val="xl96"/>
    <w:basedOn w:val="Normal"/>
    <w:rsid w:val="008751B9"/>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left"/>
      <w:textAlignment w:val="top"/>
    </w:pPr>
    <w:rPr>
      <w:rFonts w:ascii="Times New Roman" w:hAnsi="Times New Roman" w:cs="Times New Roman"/>
      <w:b/>
      <w:bCs/>
      <w:sz w:val="24"/>
      <w:szCs w:val="24"/>
      <w:lang w:val="en-US"/>
    </w:rPr>
  </w:style>
  <w:style w:type="paragraph" w:customStyle="1" w:styleId="xl97">
    <w:name w:val="xl97"/>
    <w:basedOn w:val="Normal"/>
    <w:rsid w:val="008751B9"/>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top"/>
    </w:pPr>
    <w:rPr>
      <w:rFonts w:ascii="Times New Roman" w:hAnsi="Times New Roman" w:cs="Times New Roman"/>
      <w:sz w:val="24"/>
      <w:szCs w:val="24"/>
      <w:lang w:val="en-US"/>
    </w:rPr>
  </w:style>
  <w:style w:type="paragraph" w:customStyle="1" w:styleId="xl98">
    <w:name w:val="xl98"/>
    <w:basedOn w:val="Normal"/>
    <w:rsid w:val="008751B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24"/>
      <w:szCs w:val="24"/>
      <w:lang w:val="en-US"/>
    </w:rPr>
  </w:style>
  <w:style w:type="paragraph" w:customStyle="1" w:styleId="xl99">
    <w:name w:val="xl99"/>
    <w:basedOn w:val="Normal"/>
    <w:rsid w:val="008751B9"/>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left"/>
    </w:pPr>
    <w:rPr>
      <w:rFonts w:ascii="Times New Roman" w:hAnsi="Times New Roman" w:cs="Times New Roman"/>
      <w:b/>
      <w:bCs/>
      <w:sz w:val="24"/>
      <w:szCs w:val="24"/>
      <w:lang w:val="en-US"/>
    </w:rPr>
  </w:style>
  <w:style w:type="paragraph" w:customStyle="1" w:styleId="xl100">
    <w:name w:val="xl100"/>
    <w:basedOn w:val="Normal"/>
    <w:rsid w:val="008751B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000000"/>
      <w:sz w:val="24"/>
      <w:szCs w:val="24"/>
      <w:lang w:val="en-US"/>
    </w:rPr>
  </w:style>
  <w:style w:type="paragraph" w:customStyle="1" w:styleId="xl101">
    <w:name w:val="xl101"/>
    <w:basedOn w:val="Normal"/>
    <w:rsid w:val="008751B9"/>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hAnsi="Times New Roman" w:cs="Times New Roman"/>
      <w:sz w:val="24"/>
      <w:szCs w:val="24"/>
      <w:lang w:val="en-US"/>
    </w:rPr>
  </w:style>
  <w:style w:type="paragraph" w:customStyle="1" w:styleId="xl102">
    <w:name w:val="xl102"/>
    <w:basedOn w:val="Normal"/>
    <w:rsid w:val="008751B9"/>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left"/>
      <w:textAlignment w:val="top"/>
    </w:pPr>
    <w:rPr>
      <w:rFonts w:ascii="Times New Roman" w:hAnsi="Times New Roman" w:cs="Times New Roman"/>
      <w:sz w:val="24"/>
      <w:szCs w:val="24"/>
      <w:lang w:val="en-US"/>
    </w:rPr>
  </w:style>
  <w:style w:type="paragraph" w:customStyle="1" w:styleId="xl103">
    <w:name w:val="xl103"/>
    <w:basedOn w:val="Normal"/>
    <w:rsid w:val="008751B9"/>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left"/>
      <w:textAlignment w:val="top"/>
    </w:pPr>
    <w:rPr>
      <w:rFonts w:ascii="Times New Roman" w:hAnsi="Times New Roman" w:cs="Times New Roman"/>
      <w:sz w:val="24"/>
      <w:szCs w:val="24"/>
      <w:lang w:val="en-US"/>
    </w:rPr>
  </w:style>
  <w:style w:type="paragraph" w:customStyle="1" w:styleId="xl104">
    <w:name w:val="xl104"/>
    <w:basedOn w:val="Normal"/>
    <w:rsid w:val="008751B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000000"/>
      <w:sz w:val="24"/>
      <w:szCs w:val="24"/>
      <w:lang w:val="en-US"/>
    </w:rPr>
  </w:style>
  <w:style w:type="paragraph" w:customStyle="1" w:styleId="xl105">
    <w:name w:val="xl105"/>
    <w:basedOn w:val="Normal"/>
    <w:rsid w:val="008751B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24"/>
      <w:szCs w:val="24"/>
      <w:lang w:val="en-US"/>
    </w:rPr>
  </w:style>
  <w:style w:type="paragraph" w:customStyle="1" w:styleId="xl106">
    <w:name w:val="xl106"/>
    <w:basedOn w:val="Normal"/>
    <w:rsid w:val="008751B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8"/>
      <w:szCs w:val="18"/>
      <w:lang w:val="en-US"/>
    </w:rPr>
  </w:style>
  <w:style w:type="table" w:styleId="GridTable4-Accent4">
    <w:name w:val="Grid Table 4 Accent 4"/>
    <w:basedOn w:val="TableNormal"/>
    <w:uiPriority w:val="49"/>
    <w:rsid w:val="004A4AE1"/>
    <w:tblPr>
      <w:tblStyleRowBandSize w:val="1"/>
      <w:tblStyleColBandSize w:val="1"/>
      <w:tblBorders>
        <w:top w:val="single" w:sz="4" w:space="0" w:color="FFA366" w:themeColor="accent4" w:themeTint="99"/>
        <w:left w:val="single" w:sz="4" w:space="0" w:color="FFA366" w:themeColor="accent4" w:themeTint="99"/>
        <w:bottom w:val="single" w:sz="4" w:space="0" w:color="FFA366" w:themeColor="accent4" w:themeTint="99"/>
        <w:right w:val="single" w:sz="4" w:space="0" w:color="FFA366" w:themeColor="accent4" w:themeTint="99"/>
        <w:insideH w:val="single" w:sz="4" w:space="0" w:color="FFA366" w:themeColor="accent4" w:themeTint="99"/>
        <w:insideV w:val="single" w:sz="4" w:space="0" w:color="FFA366" w:themeColor="accent4" w:themeTint="99"/>
      </w:tblBorders>
    </w:tblPr>
    <w:tblStylePr w:type="firstRow">
      <w:rPr>
        <w:b/>
        <w:bCs/>
        <w:color w:val="FFFFFF" w:themeColor="background1"/>
      </w:rPr>
      <w:tblPr/>
      <w:tcPr>
        <w:tcBorders>
          <w:top w:val="single" w:sz="4" w:space="0" w:color="FF6600" w:themeColor="accent4"/>
          <w:left w:val="single" w:sz="4" w:space="0" w:color="FF6600" w:themeColor="accent4"/>
          <w:bottom w:val="single" w:sz="4" w:space="0" w:color="FF6600" w:themeColor="accent4"/>
          <w:right w:val="single" w:sz="4" w:space="0" w:color="FF6600" w:themeColor="accent4"/>
          <w:insideH w:val="nil"/>
          <w:insideV w:val="nil"/>
        </w:tcBorders>
        <w:shd w:val="clear" w:color="auto" w:fill="FF6600" w:themeFill="accent4"/>
      </w:tcPr>
    </w:tblStylePr>
    <w:tblStylePr w:type="lastRow">
      <w:rPr>
        <w:b/>
        <w:bCs/>
      </w:rPr>
      <w:tblPr/>
      <w:tcPr>
        <w:tcBorders>
          <w:top w:val="double" w:sz="4" w:space="0" w:color="FF6600" w:themeColor="accent4"/>
        </w:tcBorders>
      </w:tcPr>
    </w:tblStylePr>
    <w:tblStylePr w:type="firstCol">
      <w:rPr>
        <w:b/>
        <w:bCs/>
      </w:rPr>
    </w:tblStylePr>
    <w:tblStylePr w:type="lastCol">
      <w:rPr>
        <w:b/>
        <w:bCs/>
      </w:rPr>
    </w:tblStylePr>
    <w:tblStylePr w:type="band1Vert">
      <w:tblPr/>
      <w:tcPr>
        <w:shd w:val="clear" w:color="auto" w:fill="FFE0CC" w:themeFill="accent4" w:themeFillTint="33"/>
      </w:tcPr>
    </w:tblStylePr>
    <w:tblStylePr w:type="band1Horz">
      <w:tblPr/>
      <w:tcPr>
        <w:shd w:val="clear" w:color="auto" w:fill="FFE0CC" w:themeFill="accent4" w:themeFillTint="33"/>
      </w:tcPr>
    </w:tblStylePr>
  </w:style>
  <w:style w:type="numbering" w:customStyle="1" w:styleId="CurrentList4">
    <w:name w:val="Current List4"/>
    <w:uiPriority w:val="99"/>
    <w:rsid w:val="004A4AE1"/>
  </w:style>
  <w:style w:type="numbering" w:customStyle="1" w:styleId="CurrentList5">
    <w:name w:val="Current List5"/>
    <w:uiPriority w:val="99"/>
    <w:rsid w:val="004A4AE1"/>
  </w:style>
  <w:style w:type="table" w:styleId="GridTable6Colorful-Accent1">
    <w:name w:val="Grid Table 6 Colorful Accent 1"/>
    <w:basedOn w:val="TableNormal"/>
    <w:uiPriority w:val="51"/>
    <w:rsid w:val="00F036C3"/>
    <w:rPr>
      <w:color w:val="002947" w:themeColor="accent1" w:themeShade="BF"/>
    </w:rPr>
    <w:tblPr>
      <w:tblStyleRowBandSize w:val="1"/>
      <w:tblStyleColBandSize w:val="1"/>
      <w:tblBorders>
        <w:top w:val="single" w:sz="4" w:space="0" w:color="0694FF" w:themeColor="accent1" w:themeTint="99"/>
        <w:left w:val="single" w:sz="4" w:space="0" w:color="0694FF" w:themeColor="accent1" w:themeTint="99"/>
        <w:bottom w:val="single" w:sz="4" w:space="0" w:color="0694FF" w:themeColor="accent1" w:themeTint="99"/>
        <w:right w:val="single" w:sz="4" w:space="0" w:color="0694FF" w:themeColor="accent1" w:themeTint="99"/>
        <w:insideH w:val="single" w:sz="4" w:space="0" w:color="0694FF" w:themeColor="accent1" w:themeTint="99"/>
        <w:insideV w:val="single" w:sz="4" w:space="0" w:color="0694FF" w:themeColor="accent1" w:themeTint="99"/>
      </w:tblBorders>
    </w:tblPr>
    <w:tblStylePr w:type="firstRow">
      <w:rPr>
        <w:b/>
        <w:bCs/>
      </w:rPr>
      <w:tblPr/>
      <w:tcPr>
        <w:tcBorders>
          <w:bottom w:val="single" w:sz="12" w:space="0" w:color="0694FF" w:themeColor="accent1" w:themeTint="99"/>
        </w:tcBorders>
      </w:tcPr>
    </w:tblStylePr>
    <w:tblStylePr w:type="lastRow">
      <w:rPr>
        <w:b/>
        <w:bCs/>
      </w:rPr>
      <w:tblPr/>
      <w:tcPr>
        <w:tcBorders>
          <w:top w:val="double" w:sz="4" w:space="0" w:color="0694FF" w:themeColor="accent1" w:themeTint="99"/>
        </w:tcBorders>
      </w:tcPr>
    </w:tblStylePr>
    <w:tblStylePr w:type="firstCol">
      <w:rPr>
        <w:b/>
        <w:bCs/>
      </w:rPr>
    </w:tblStylePr>
    <w:tblStylePr w:type="lastCol">
      <w:rPr>
        <w:b/>
        <w:bCs/>
      </w:rPr>
    </w:tblStylePr>
    <w:tblStylePr w:type="band1Vert">
      <w:tblPr/>
      <w:tcPr>
        <w:shd w:val="clear" w:color="auto" w:fill="ACDBFF" w:themeFill="accent1" w:themeFillTint="33"/>
      </w:tcPr>
    </w:tblStylePr>
    <w:tblStylePr w:type="band1Horz">
      <w:tblPr/>
      <w:tcPr>
        <w:shd w:val="clear" w:color="auto" w:fill="ACDBFF" w:themeFill="accent1" w:themeFillTint="33"/>
      </w:tcPr>
    </w:tblStylePr>
  </w:style>
  <w:style w:type="table" w:customStyle="1" w:styleId="ListTable4-Accent11">
    <w:name w:val="List Table 4 - Accent 11"/>
    <w:basedOn w:val="TableNormal"/>
    <w:uiPriority w:val="49"/>
    <w:rsid w:val="0075080A"/>
    <w:rPr>
      <w:rFonts w:ascii="Cambria" w:eastAsia="Cambria" w:hAnsi="Cambria" w:cs="Times New Roman"/>
      <w:sz w:val="20"/>
      <w:szCs w:val="20"/>
    </w:rPr>
    <w:tblPr>
      <w:tblStyleRowBandSize w:val="1"/>
      <w:tblStyleColBandSize w:val="1"/>
      <w:tblBorders>
        <w:top w:val="single" w:sz="4" w:space="0" w:color="0694FF" w:themeColor="accent1" w:themeTint="99"/>
        <w:left w:val="single" w:sz="4" w:space="0" w:color="0694FF" w:themeColor="accent1" w:themeTint="99"/>
        <w:bottom w:val="single" w:sz="4" w:space="0" w:color="0694FF" w:themeColor="accent1" w:themeTint="99"/>
        <w:right w:val="single" w:sz="4" w:space="0" w:color="0694FF" w:themeColor="accent1" w:themeTint="99"/>
        <w:insideH w:val="single" w:sz="4" w:space="0" w:color="0694FF" w:themeColor="accent1" w:themeTint="99"/>
      </w:tblBorders>
    </w:tblPr>
    <w:tblStylePr w:type="firstRow">
      <w:rPr>
        <w:b/>
        <w:bCs/>
        <w:color w:val="FFFFFF" w:themeColor="background1"/>
      </w:rPr>
      <w:tblPr/>
      <w:tcPr>
        <w:tcBorders>
          <w:top w:val="single" w:sz="4" w:space="0" w:color="003760" w:themeColor="accent1"/>
          <w:left w:val="single" w:sz="4" w:space="0" w:color="003760" w:themeColor="accent1"/>
          <w:bottom w:val="single" w:sz="4" w:space="0" w:color="003760" w:themeColor="accent1"/>
          <w:right w:val="single" w:sz="4" w:space="0" w:color="003760" w:themeColor="accent1"/>
          <w:insideH w:val="nil"/>
        </w:tcBorders>
        <w:shd w:val="clear" w:color="auto" w:fill="003760" w:themeFill="accent1"/>
      </w:tcPr>
    </w:tblStylePr>
    <w:tblStylePr w:type="lastRow">
      <w:rPr>
        <w:b/>
        <w:bCs/>
      </w:rPr>
      <w:tblPr/>
      <w:tcPr>
        <w:tcBorders>
          <w:top w:val="double" w:sz="4" w:space="0" w:color="0694FF" w:themeColor="accent1" w:themeTint="99"/>
        </w:tcBorders>
      </w:tcPr>
    </w:tblStylePr>
    <w:tblStylePr w:type="firstCol">
      <w:rPr>
        <w:b/>
        <w:bCs/>
      </w:rPr>
    </w:tblStylePr>
    <w:tblStylePr w:type="lastCol">
      <w:rPr>
        <w:b/>
        <w:bCs/>
      </w:rPr>
    </w:tblStylePr>
    <w:tblStylePr w:type="band1Vert">
      <w:tblPr/>
      <w:tcPr>
        <w:shd w:val="clear" w:color="auto" w:fill="ACDBFF" w:themeFill="accent1" w:themeFillTint="33"/>
      </w:tcPr>
    </w:tblStylePr>
    <w:tblStylePr w:type="band1Horz">
      <w:tblPr/>
      <w:tcPr>
        <w:shd w:val="clear" w:color="auto" w:fill="ACDBFF" w:themeFill="accent1" w:themeFillTint="33"/>
      </w:tcPr>
    </w:tblStylePr>
  </w:style>
  <w:style w:type="table" w:styleId="GridTable4-Accent1">
    <w:name w:val="Grid Table 4 Accent 1"/>
    <w:basedOn w:val="TableNormal"/>
    <w:uiPriority w:val="49"/>
    <w:rsid w:val="0075080A"/>
    <w:rPr>
      <w:rFonts w:ascii="Cambria" w:eastAsia="Cambria" w:hAnsi="Cambria" w:cs="Times New Roman"/>
      <w:sz w:val="20"/>
      <w:szCs w:val="20"/>
    </w:rPr>
    <w:tblPr>
      <w:tblStyleRowBandSize w:val="1"/>
      <w:tblStyleColBandSize w:val="1"/>
      <w:tblBorders>
        <w:top w:val="single" w:sz="4" w:space="0" w:color="0694FF" w:themeColor="accent1" w:themeTint="99"/>
        <w:left w:val="single" w:sz="4" w:space="0" w:color="0694FF" w:themeColor="accent1" w:themeTint="99"/>
        <w:bottom w:val="single" w:sz="4" w:space="0" w:color="0694FF" w:themeColor="accent1" w:themeTint="99"/>
        <w:right w:val="single" w:sz="4" w:space="0" w:color="0694FF" w:themeColor="accent1" w:themeTint="99"/>
        <w:insideH w:val="single" w:sz="4" w:space="0" w:color="0694FF" w:themeColor="accent1" w:themeTint="99"/>
        <w:insideV w:val="single" w:sz="4" w:space="0" w:color="0694FF" w:themeColor="accent1" w:themeTint="99"/>
      </w:tblBorders>
    </w:tblPr>
    <w:tblStylePr w:type="firstRow">
      <w:rPr>
        <w:b/>
        <w:bCs/>
        <w:color w:val="FFFFFF" w:themeColor="background1"/>
      </w:rPr>
      <w:tblPr/>
      <w:tcPr>
        <w:tcBorders>
          <w:top w:val="single" w:sz="4" w:space="0" w:color="003760" w:themeColor="accent1"/>
          <w:left w:val="single" w:sz="4" w:space="0" w:color="003760" w:themeColor="accent1"/>
          <w:bottom w:val="single" w:sz="4" w:space="0" w:color="003760" w:themeColor="accent1"/>
          <w:right w:val="single" w:sz="4" w:space="0" w:color="003760" w:themeColor="accent1"/>
          <w:insideH w:val="nil"/>
          <w:insideV w:val="nil"/>
        </w:tcBorders>
        <w:shd w:val="clear" w:color="auto" w:fill="003760" w:themeFill="accent1"/>
      </w:tcPr>
    </w:tblStylePr>
    <w:tblStylePr w:type="lastRow">
      <w:rPr>
        <w:b/>
        <w:bCs/>
      </w:rPr>
      <w:tblPr/>
      <w:tcPr>
        <w:tcBorders>
          <w:top w:val="double" w:sz="4" w:space="0" w:color="003760" w:themeColor="accent1"/>
        </w:tcBorders>
      </w:tcPr>
    </w:tblStylePr>
    <w:tblStylePr w:type="firstCol">
      <w:rPr>
        <w:b/>
        <w:bCs/>
      </w:rPr>
    </w:tblStylePr>
    <w:tblStylePr w:type="lastCol">
      <w:rPr>
        <w:b/>
        <w:bCs/>
      </w:rPr>
    </w:tblStylePr>
    <w:tblStylePr w:type="band1Vert">
      <w:tblPr/>
      <w:tcPr>
        <w:shd w:val="clear" w:color="auto" w:fill="ACDBFF" w:themeFill="accent1" w:themeFillTint="33"/>
      </w:tcPr>
    </w:tblStylePr>
    <w:tblStylePr w:type="band1Horz">
      <w:tblPr/>
      <w:tcPr>
        <w:shd w:val="clear" w:color="auto" w:fill="ACDBFF" w:themeFill="accent1" w:themeFillTint="33"/>
      </w:tcPr>
    </w:tblStylePr>
  </w:style>
  <w:style w:type="table" w:styleId="ListTable4-Accent1">
    <w:name w:val="List Table 4 Accent 1"/>
    <w:basedOn w:val="TableNormal"/>
    <w:uiPriority w:val="49"/>
    <w:rsid w:val="0075080A"/>
    <w:rPr>
      <w:rFonts w:ascii="Cambria" w:eastAsia="Cambria" w:hAnsi="Cambria" w:cs="Times New Roman"/>
      <w:sz w:val="20"/>
      <w:szCs w:val="20"/>
    </w:rPr>
    <w:tblPr>
      <w:tblStyleRowBandSize w:val="1"/>
      <w:tblStyleColBandSize w:val="1"/>
      <w:tblBorders>
        <w:top w:val="single" w:sz="4" w:space="0" w:color="0694FF" w:themeColor="accent1" w:themeTint="99"/>
        <w:left w:val="single" w:sz="4" w:space="0" w:color="0694FF" w:themeColor="accent1" w:themeTint="99"/>
        <w:bottom w:val="single" w:sz="4" w:space="0" w:color="0694FF" w:themeColor="accent1" w:themeTint="99"/>
        <w:right w:val="single" w:sz="4" w:space="0" w:color="0694FF" w:themeColor="accent1" w:themeTint="99"/>
        <w:insideH w:val="single" w:sz="4" w:space="0" w:color="0694FF" w:themeColor="accent1" w:themeTint="99"/>
      </w:tblBorders>
    </w:tblPr>
    <w:tblStylePr w:type="firstRow">
      <w:rPr>
        <w:b/>
        <w:bCs/>
        <w:color w:val="FFFFFF" w:themeColor="background1"/>
      </w:rPr>
      <w:tblPr/>
      <w:tcPr>
        <w:tcBorders>
          <w:top w:val="single" w:sz="4" w:space="0" w:color="003760" w:themeColor="accent1"/>
          <w:left w:val="single" w:sz="4" w:space="0" w:color="003760" w:themeColor="accent1"/>
          <w:bottom w:val="single" w:sz="4" w:space="0" w:color="003760" w:themeColor="accent1"/>
          <w:right w:val="single" w:sz="4" w:space="0" w:color="003760" w:themeColor="accent1"/>
          <w:insideH w:val="nil"/>
        </w:tcBorders>
        <w:shd w:val="clear" w:color="auto" w:fill="003760" w:themeFill="accent1"/>
      </w:tcPr>
    </w:tblStylePr>
    <w:tblStylePr w:type="lastRow">
      <w:rPr>
        <w:b/>
        <w:bCs/>
      </w:rPr>
      <w:tblPr/>
      <w:tcPr>
        <w:tcBorders>
          <w:top w:val="double" w:sz="4" w:space="0" w:color="0694FF" w:themeColor="accent1" w:themeTint="99"/>
        </w:tcBorders>
      </w:tcPr>
    </w:tblStylePr>
    <w:tblStylePr w:type="firstCol">
      <w:rPr>
        <w:b/>
        <w:bCs/>
      </w:rPr>
    </w:tblStylePr>
    <w:tblStylePr w:type="lastCol">
      <w:rPr>
        <w:b/>
        <w:bCs/>
      </w:rPr>
    </w:tblStylePr>
    <w:tblStylePr w:type="band1Vert">
      <w:tblPr/>
      <w:tcPr>
        <w:shd w:val="clear" w:color="auto" w:fill="ACDBFF" w:themeFill="accent1" w:themeFillTint="33"/>
      </w:tcPr>
    </w:tblStylePr>
    <w:tblStylePr w:type="band1Horz">
      <w:tblPr/>
      <w:tcPr>
        <w:shd w:val="clear" w:color="auto" w:fill="ACDBFF" w:themeFill="accent1" w:themeFillTint="33"/>
      </w:tcPr>
    </w:tblStylePr>
  </w:style>
  <w:style w:type="character" w:customStyle="1" w:styleId="Mention2">
    <w:name w:val="Mention2"/>
    <w:basedOn w:val="DefaultParagraphFont"/>
    <w:uiPriority w:val="99"/>
    <w:unhideWhenUsed/>
    <w:rsid w:val="001C4F81"/>
    <w:rPr>
      <w:color w:val="2B579A"/>
      <w:shd w:val="clear" w:color="auto" w:fill="E1DFDD"/>
    </w:rPr>
  </w:style>
  <w:style w:type="character" w:customStyle="1" w:styleId="Mentionnonrsolue1">
    <w:name w:val="Mention non résolue1"/>
    <w:basedOn w:val="DefaultParagraphFont"/>
    <w:uiPriority w:val="99"/>
    <w:semiHidden/>
    <w:unhideWhenUsed/>
    <w:rsid w:val="00081337"/>
    <w:rPr>
      <w:color w:val="605E5C"/>
      <w:shd w:val="clear" w:color="auto" w:fill="E1DFDD"/>
    </w:rPr>
  </w:style>
  <w:style w:type="character" w:customStyle="1" w:styleId="Mention3">
    <w:name w:val="Mention3"/>
    <w:basedOn w:val="DefaultParagraphFont"/>
    <w:uiPriority w:val="99"/>
    <w:unhideWhenUsed/>
    <w:rsid w:val="0017083B"/>
    <w:rPr>
      <w:color w:val="2B579A"/>
      <w:shd w:val="clear" w:color="auto" w:fill="E1DFDD"/>
    </w:rPr>
  </w:style>
  <w:style w:type="table" w:styleId="GridTable1Light-Accent3">
    <w:name w:val="Grid Table 1 Light Accent 3"/>
    <w:basedOn w:val="TableNormal"/>
    <w:uiPriority w:val="46"/>
    <w:rsid w:val="005A535A"/>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303EAF"/>
    <w:tblPr>
      <w:tblStyleRowBandSize w:val="1"/>
      <w:tblStyleColBandSize w:val="1"/>
      <w:tblBorders>
        <w:top w:val="single" w:sz="4" w:space="0" w:color="7FC9FF" w:themeColor="accent6" w:themeTint="66"/>
        <w:left w:val="single" w:sz="4" w:space="0" w:color="7FC9FF" w:themeColor="accent6" w:themeTint="66"/>
        <w:bottom w:val="single" w:sz="4" w:space="0" w:color="7FC9FF" w:themeColor="accent6" w:themeTint="66"/>
        <w:right w:val="single" w:sz="4" w:space="0" w:color="7FC9FF" w:themeColor="accent6" w:themeTint="66"/>
        <w:insideH w:val="single" w:sz="4" w:space="0" w:color="7FC9FF" w:themeColor="accent6" w:themeTint="66"/>
        <w:insideV w:val="single" w:sz="4" w:space="0" w:color="7FC9FF" w:themeColor="accent6" w:themeTint="66"/>
      </w:tblBorders>
    </w:tblPr>
    <w:tblStylePr w:type="firstRow">
      <w:rPr>
        <w:b/>
        <w:bCs/>
      </w:rPr>
      <w:tblPr/>
      <w:tcPr>
        <w:tcBorders>
          <w:bottom w:val="single" w:sz="12" w:space="0" w:color="40AEFF" w:themeColor="accent6" w:themeTint="99"/>
        </w:tcBorders>
      </w:tcPr>
    </w:tblStylePr>
    <w:tblStylePr w:type="lastRow">
      <w:rPr>
        <w:b/>
        <w:bCs/>
      </w:rPr>
      <w:tblPr/>
      <w:tcPr>
        <w:tcBorders>
          <w:top w:val="double" w:sz="2" w:space="0" w:color="40AEFF" w:themeColor="accent6" w:themeTint="99"/>
        </w:tcBorders>
      </w:tcPr>
    </w:tblStylePr>
    <w:tblStylePr w:type="firstCol">
      <w:rPr>
        <w:b/>
        <w:bCs/>
      </w:rPr>
    </w:tblStylePr>
    <w:tblStylePr w:type="lastCol">
      <w:rPr>
        <w:b/>
        <w:bCs/>
      </w:rPr>
    </w:tblStylePr>
  </w:style>
  <w:style w:type="paragraph" w:styleId="Quote">
    <w:name w:val="Quote"/>
    <w:basedOn w:val="Normal"/>
    <w:next w:val="Normal"/>
    <w:link w:val="QuoteChar"/>
    <w:uiPriority w:val="29"/>
    <w:qFormat/>
    <w:rsid w:val="00ED44A4"/>
    <w:pPr>
      <w:spacing w:before="200" w:after="160" w:line="259" w:lineRule="auto"/>
      <w:ind w:left="864" w:right="864"/>
      <w:jc w:val="center"/>
    </w:pPr>
    <w:rPr>
      <w:rFonts w:eastAsiaTheme="minorHAnsi" w:cstheme="minorBidi"/>
      <w:i/>
      <w:iCs/>
      <w:color w:val="404040" w:themeColor="text1" w:themeTint="BF"/>
      <w:lang w:val="en-US"/>
    </w:rPr>
  </w:style>
  <w:style w:type="character" w:customStyle="1" w:styleId="QuoteChar">
    <w:name w:val="Quote Char"/>
    <w:basedOn w:val="DefaultParagraphFont"/>
    <w:link w:val="Quote"/>
    <w:uiPriority w:val="29"/>
    <w:rsid w:val="00ED44A4"/>
    <w:rPr>
      <w:rFonts w:ascii="Calibri" w:hAnsi="Calibri"/>
      <w:i/>
      <w:iCs/>
      <w:color w:val="404040" w:themeColor="text1" w:themeTint="BF"/>
    </w:rPr>
  </w:style>
  <w:style w:type="paragraph" w:styleId="IntenseQuote">
    <w:name w:val="Intense Quote"/>
    <w:basedOn w:val="Normal"/>
    <w:next w:val="Normal"/>
    <w:link w:val="IntenseQuoteChar"/>
    <w:uiPriority w:val="30"/>
    <w:qFormat/>
    <w:rsid w:val="00ED44A4"/>
    <w:pPr>
      <w:pBdr>
        <w:top w:val="single" w:sz="4" w:space="10" w:color="003760" w:themeColor="accent1"/>
        <w:bottom w:val="single" w:sz="4" w:space="10" w:color="003760" w:themeColor="accent1"/>
      </w:pBdr>
      <w:spacing w:before="360" w:after="360" w:line="259" w:lineRule="auto"/>
      <w:ind w:left="864" w:right="864"/>
      <w:jc w:val="center"/>
    </w:pPr>
    <w:rPr>
      <w:rFonts w:eastAsiaTheme="minorHAnsi" w:cstheme="minorBidi"/>
      <w:i/>
      <w:iCs/>
      <w:color w:val="003760" w:themeColor="accent1"/>
      <w:lang w:val="en-US"/>
    </w:rPr>
  </w:style>
  <w:style w:type="character" w:customStyle="1" w:styleId="IntenseQuoteChar">
    <w:name w:val="Intense Quote Char"/>
    <w:basedOn w:val="DefaultParagraphFont"/>
    <w:link w:val="IntenseQuote"/>
    <w:uiPriority w:val="30"/>
    <w:rsid w:val="00ED44A4"/>
    <w:rPr>
      <w:rFonts w:ascii="Calibri" w:hAnsi="Calibri"/>
      <w:i/>
      <w:iCs/>
      <w:color w:val="003760" w:themeColor="accent1"/>
    </w:rPr>
  </w:style>
  <w:style w:type="character" w:styleId="SubtleEmphasis">
    <w:name w:val="Subtle Emphasis"/>
    <w:basedOn w:val="DefaultParagraphFont"/>
    <w:uiPriority w:val="19"/>
    <w:qFormat/>
    <w:rsid w:val="00ED44A4"/>
    <w:rPr>
      <w:i/>
      <w:iCs/>
      <w:color w:val="404040" w:themeColor="text1" w:themeTint="BF"/>
    </w:rPr>
  </w:style>
  <w:style w:type="character" w:styleId="IntenseEmphasis">
    <w:name w:val="Intense Emphasis"/>
    <w:basedOn w:val="DefaultParagraphFont"/>
    <w:uiPriority w:val="21"/>
    <w:qFormat/>
    <w:rsid w:val="00ED44A4"/>
    <w:rPr>
      <w:i/>
      <w:iCs/>
      <w:color w:val="003760" w:themeColor="accent1"/>
    </w:rPr>
  </w:style>
  <w:style w:type="character" w:styleId="SubtleReference">
    <w:name w:val="Subtle Reference"/>
    <w:basedOn w:val="DefaultParagraphFont"/>
    <w:uiPriority w:val="31"/>
    <w:qFormat/>
    <w:rsid w:val="00ED44A4"/>
    <w:rPr>
      <w:smallCaps/>
      <w:color w:val="5A5A5A" w:themeColor="text1" w:themeTint="A5"/>
    </w:rPr>
  </w:style>
  <w:style w:type="table" w:styleId="GridTable1Light-Accent1">
    <w:name w:val="Grid Table 1 Light Accent 1"/>
    <w:basedOn w:val="TableNormal"/>
    <w:uiPriority w:val="46"/>
    <w:rsid w:val="00ED44A4"/>
    <w:tblPr>
      <w:tblStyleRowBandSize w:val="1"/>
      <w:tblStyleColBandSize w:val="1"/>
      <w:tblBorders>
        <w:top w:val="single" w:sz="4" w:space="0" w:color="59B8FF" w:themeColor="accent1" w:themeTint="66"/>
        <w:left w:val="single" w:sz="4" w:space="0" w:color="59B8FF" w:themeColor="accent1" w:themeTint="66"/>
        <w:bottom w:val="single" w:sz="4" w:space="0" w:color="59B8FF" w:themeColor="accent1" w:themeTint="66"/>
        <w:right w:val="single" w:sz="4" w:space="0" w:color="59B8FF" w:themeColor="accent1" w:themeTint="66"/>
        <w:insideH w:val="single" w:sz="4" w:space="0" w:color="59B8FF" w:themeColor="accent1" w:themeTint="66"/>
        <w:insideV w:val="single" w:sz="4" w:space="0" w:color="59B8FF" w:themeColor="accent1" w:themeTint="66"/>
      </w:tblBorders>
    </w:tblPr>
    <w:tblStylePr w:type="firstRow">
      <w:rPr>
        <w:b/>
        <w:bCs/>
      </w:rPr>
      <w:tblPr/>
      <w:tcPr>
        <w:tcBorders>
          <w:bottom w:val="single" w:sz="12" w:space="0" w:color="0694FF" w:themeColor="accent1" w:themeTint="99"/>
        </w:tcBorders>
      </w:tcPr>
    </w:tblStylePr>
    <w:tblStylePr w:type="lastRow">
      <w:rPr>
        <w:b/>
        <w:bCs/>
      </w:rPr>
      <w:tblPr/>
      <w:tcPr>
        <w:tcBorders>
          <w:top w:val="double" w:sz="2" w:space="0" w:color="0694FF" w:themeColor="accent1" w:themeTint="99"/>
        </w:tcBorders>
      </w:tcPr>
    </w:tblStylePr>
    <w:tblStylePr w:type="firstCol">
      <w:rPr>
        <w:b/>
        <w:bCs/>
      </w:rPr>
    </w:tblStylePr>
    <w:tblStylePr w:type="lastCol">
      <w:rPr>
        <w:b/>
        <w:bCs/>
      </w:rPr>
    </w:tblStylePr>
  </w:style>
  <w:style w:type="table" w:styleId="ListTable5Dark-Accent3">
    <w:name w:val="List Table 5 Dark Accent 3"/>
    <w:basedOn w:val="TableNormal"/>
    <w:uiPriority w:val="50"/>
    <w:rsid w:val="00ED44A4"/>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D44A4"/>
    <w:rPr>
      <w:color w:val="FFFFFF" w:themeColor="background1"/>
    </w:rPr>
    <w:tblPr>
      <w:tblStyleRowBandSize w:val="1"/>
      <w:tblStyleColBandSize w:val="1"/>
      <w:tblBorders>
        <w:top w:val="single" w:sz="24" w:space="0" w:color="FF6600" w:themeColor="accent4"/>
        <w:left w:val="single" w:sz="24" w:space="0" w:color="FF6600" w:themeColor="accent4"/>
        <w:bottom w:val="single" w:sz="24" w:space="0" w:color="FF6600" w:themeColor="accent4"/>
        <w:right w:val="single" w:sz="24" w:space="0" w:color="FF6600" w:themeColor="accent4"/>
      </w:tblBorders>
    </w:tblPr>
    <w:tcPr>
      <w:shd w:val="clear" w:color="auto" w:fill="FF66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PlainTable4">
    <w:name w:val="Plain Table 4"/>
    <w:basedOn w:val="TableNormal"/>
    <w:uiPriority w:val="44"/>
    <w:rsid w:val="00ED44A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itle-text">
    <w:name w:val="title-text"/>
    <w:basedOn w:val="DefaultParagraphFont"/>
    <w:rsid w:val="00ED44A4"/>
  </w:style>
  <w:style w:type="paragraph" w:styleId="Bibliography">
    <w:name w:val="Bibliography"/>
    <w:basedOn w:val="Normal"/>
    <w:next w:val="Normal"/>
    <w:uiPriority w:val="37"/>
    <w:unhideWhenUsed/>
    <w:rsid w:val="00ED44A4"/>
    <w:pPr>
      <w:spacing w:after="160" w:line="259" w:lineRule="auto"/>
      <w:jc w:val="left"/>
    </w:pPr>
    <w:rPr>
      <w:rFonts w:eastAsiaTheme="minorHAnsi" w:cstheme="minorBidi"/>
      <w:lang w:val="en-US"/>
    </w:rPr>
  </w:style>
  <w:style w:type="character" w:customStyle="1" w:styleId="thread-855721901196265651360864">
    <w:name w:val="thread-855721901196265651360864"/>
    <w:basedOn w:val="DefaultParagraphFont"/>
    <w:rsid w:val="00ED44A4"/>
  </w:style>
  <w:style w:type="paragraph" w:customStyle="1" w:styleId="ydp6cfcfb23yiv0256675228ydp595cc1cdyiv7765158428msonormal">
    <w:name w:val="ydp6cfcfb23yiv0256675228ydp595cc1cdyiv7765158428msonormal"/>
    <w:basedOn w:val="Normal"/>
    <w:uiPriority w:val="99"/>
    <w:rsid w:val="00ED44A4"/>
    <w:pPr>
      <w:spacing w:before="100" w:beforeAutospacing="1" w:after="100" w:afterAutospacing="1"/>
      <w:jc w:val="left"/>
    </w:pPr>
    <w:rPr>
      <w:rFonts w:ascii="Times New Roman" w:eastAsiaTheme="minorHAnsi" w:hAnsi="Times New Roman" w:cs="Times New Roman"/>
      <w:sz w:val="24"/>
      <w:szCs w:val="24"/>
      <w:lang w:val="en-US"/>
    </w:rPr>
  </w:style>
  <w:style w:type="table" w:styleId="ListTable2-Accent1">
    <w:name w:val="List Table 2 Accent 1"/>
    <w:basedOn w:val="TableNormal"/>
    <w:uiPriority w:val="47"/>
    <w:rsid w:val="00ED44A4"/>
    <w:tblPr>
      <w:tblStyleRowBandSize w:val="1"/>
      <w:tblStyleColBandSize w:val="1"/>
      <w:tblBorders>
        <w:top w:val="single" w:sz="4" w:space="0" w:color="0694FF" w:themeColor="accent1" w:themeTint="99"/>
        <w:bottom w:val="single" w:sz="4" w:space="0" w:color="0694FF" w:themeColor="accent1" w:themeTint="99"/>
        <w:insideH w:val="single" w:sz="4" w:space="0" w:color="0694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CDBFF" w:themeFill="accent1" w:themeFillTint="33"/>
      </w:tcPr>
    </w:tblStylePr>
    <w:tblStylePr w:type="band1Horz">
      <w:tblPr/>
      <w:tcPr>
        <w:shd w:val="clear" w:color="auto" w:fill="ACDBFF" w:themeFill="accent1" w:themeFillTint="33"/>
      </w:tcPr>
    </w:tblStylePr>
  </w:style>
  <w:style w:type="table" w:styleId="ListTable1Light-Accent1">
    <w:name w:val="List Table 1 Light Accent 1"/>
    <w:basedOn w:val="TableNormal"/>
    <w:uiPriority w:val="46"/>
    <w:rsid w:val="00ED44A4"/>
    <w:tblPr>
      <w:tblStyleRowBandSize w:val="1"/>
      <w:tblStyleColBandSize w:val="1"/>
    </w:tblPr>
    <w:tblStylePr w:type="firstRow">
      <w:rPr>
        <w:b/>
        <w:bCs/>
      </w:rPr>
      <w:tblPr/>
      <w:tcPr>
        <w:tcBorders>
          <w:bottom w:val="single" w:sz="4" w:space="0" w:color="0694FF" w:themeColor="accent1" w:themeTint="99"/>
        </w:tcBorders>
      </w:tcPr>
    </w:tblStylePr>
    <w:tblStylePr w:type="lastRow">
      <w:rPr>
        <w:b/>
        <w:bCs/>
      </w:rPr>
      <w:tblPr/>
      <w:tcPr>
        <w:tcBorders>
          <w:top w:val="single" w:sz="4" w:space="0" w:color="0694FF" w:themeColor="accent1" w:themeTint="99"/>
        </w:tcBorders>
      </w:tcPr>
    </w:tblStylePr>
    <w:tblStylePr w:type="firstCol">
      <w:rPr>
        <w:b/>
        <w:bCs/>
      </w:rPr>
    </w:tblStylePr>
    <w:tblStylePr w:type="lastCol">
      <w:rPr>
        <w:b/>
        <w:bCs/>
      </w:rPr>
    </w:tblStylePr>
    <w:tblStylePr w:type="band1Vert">
      <w:tblPr/>
      <w:tcPr>
        <w:shd w:val="clear" w:color="auto" w:fill="ACDBFF" w:themeFill="accent1" w:themeFillTint="33"/>
      </w:tcPr>
    </w:tblStylePr>
    <w:tblStylePr w:type="band1Horz">
      <w:tblPr/>
      <w:tcPr>
        <w:shd w:val="clear" w:color="auto" w:fill="ACDBFF" w:themeFill="accent1" w:themeFillTint="33"/>
      </w:tcPr>
    </w:tblStylePr>
  </w:style>
  <w:style w:type="table" w:styleId="TableGridLight">
    <w:name w:val="Grid Table Light"/>
    <w:basedOn w:val="TableNormal"/>
    <w:uiPriority w:val="40"/>
    <w:rsid w:val="00ED44A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3">
    <w:name w:val="Unresolved Mention3"/>
    <w:basedOn w:val="DefaultParagraphFont"/>
    <w:uiPriority w:val="99"/>
    <w:semiHidden/>
    <w:unhideWhenUsed/>
    <w:rsid w:val="00ED44A4"/>
    <w:rPr>
      <w:color w:val="605E5C"/>
      <w:shd w:val="clear" w:color="auto" w:fill="E1DFDD"/>
    </w:rPr>
  </w:style>
  <w:style w:type="character" w:customStyle="1" w:styleId="wtoffscreen">
    <w:name w:val="wtoffscreen"/>
    <w:basedOn w:val="DefaultParagraphFont"/>
    <w:rsid w:val="00ED44A4"/>
  </w:style>
  <w:style w:type="table" w:styleId="ListTable3-Accent5">
    <w:name w:val="List Table 3 Accent 5"/>
    <w:basedOn w:val="TableNormal"/>
    <w:uiPriority w:val="48"/>
    <w:rsid w:val="00ED44A4"/>
    <w:tblPr>
      <w:tblStyleRowBandSize w:val="1"/>
      <w:tblStyleColBandSize w:val="1"/>
      <w:tblBorders>
        <w:top w:val="single" w:sz="4" w:space="0" w:color="F4B183" w:themeColor="accent5"/>
        <w:left w:val="single" w:sz="4" w:space="0" w:color="F4B183" w:themeColor="accent5"/>
        <w:bottom w:val="single" w:sz="4" w:space="0" w:color="F4B183" w:themeColor="accent5"/>
        <w:right w:val="single" w:sz="4" w:space="0" w:color="F4B183" w:themeColor="accent5"/>
      </w:tblBorders>
    </w:tblPr>
    <w:tblStylePr w:type="firstRow">
      <w:rPr>
        <w:b/>
        <w:bCs/>
        <w:color w:val="FFFFFF" w:themeColor="background1"/>
      </w:rPr>
      <w:tblPr/>
      <w:tcPr>
        <w:shd w:val="clear" w:color="auto" w:fill="F4B183" w:themeFill="accent5"/>
      </w:tcPr>
    </w:tblStylePr>
    <w:tblStylePr w:type="lastRow">
      <w:rPr>
        <w:b/>
        <w:bCs/>
      </w:rPr>
      <w:tblPr/>
      <w:tcPr>
        <w:tcBorders>
          <w:top w:val="double" w:sz="4" w:space="0" w:color="F4B18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4B183" w:themeColor="accent5"/>
          <w:right w:val="single" w:sz="4" w:space="0" w:color="F4B183" w:themeColor="accent5"/>
        </w:tcBorders>
      </w:tcPr>
    </w:tblStylePr>
    <w:tblStylePr w:type="band1Horz">
      <w:tblPr/>
      <w:tcPr>
        <w:tcBorders>
          <w:top w:val="single" w:sz="4" w:space="0" w:color="F4B183" w:themeColor="accent5"/>
          <w:bottom w:val="single" w:sz="4" w:space="0" w:color="F4B18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4B183" w:themeColor="accent5"/>
          <w:left w:val="nil"/>
        </w:tcBorders>
      </w:tcPr>
    </w:tblStylePr>
    <w:tblStylePr w:type="swCell">
      <w:tblPr/>
      <w:tcPr>
        <w:tcBorders>
          <w:top w:val="double" w:sz="4" w:space="0" w:color="F4B183" w:themeColor="accent5"/>
          <w:right w:val="nil"/>
        </w:tcBorders>
      </w:tcPr>
    </w:tblStylePr>
  </w:style>
  <w:style w:type="character" w:customStyle="1" w:styleId="UnresolvedMention4">
    <w:name w:val="Unresolved Mention4"/>
    <w:basedOn w:val="DefaultParagraphFont"/>
    <w:uiPriority w:val="99"/>
    <w:semiHidden/>
    <w:unhideWhenUsed/>
    <w:rsid w:val="00ED44A4"/>
    <w:rPr>
      <w:color w:val="605E5C"/>
      <w:shd w:val="clear" w:color="auto" w:fill="E1DFDD"/>
    </w:rPr>
  </w:style>
  <w:style w:type="character" w:customStyle="1" w:styleId="UnresolvedMention5">
    <w:name w:val="Unresolved Mention5"/>
    <w:basedOn w:val="DefaultParagraphFont"/>
    <w:uiPriority w:val="99"/>
    <w:semiHidden/>
    <w:unhideWhenUsed/>
    <w:rsid w:val="00ED44A4"/>
    <w:rPr>
      <w:color w:val="605E5C"/>
      <w:shd w:val="clear" w:color="auto" w:fill="E1DFDD"/>
    </w:rPr>
  </w:style>
  <w:style w:type="paragraph" w:customStyle="1" w:styleId="intro-text">
    <w:name w:val="intro-text"/>
    <w:basedOn w:val="Normal"/>
    <w:rsid w:val="00ED44A4"/>
    <w:pPr>
      <w:spacing w:before="100" w:beforeAutospacing="1" w:after="100" w:afterAutospacing="1"/>
      <w:jc w:val="left"/>
    </w:pPr>
    <w:rPr>
      <w:rFonts w:ascii="Times New Roman" w:hAnsi="Times New Roman" w:cs="Times New Roman"/>
      <w:sz w:val="24"/>
      <w:szCs w:val="24"/>
      <w:lang w:val="es-ES" w:eastAsia="es-ES"/>
    </w:rPr>
  </w:style>
  <w:style w:type="character" w:customStyle="1" w:styleId="Mencinsinresolver1">
    <w:name w:val="Mención sin resolver1"/>
    <w:basedOn w:val="DefaultParagraphFont"/>
    <w:uiPriority w:val="99"/>
    <w:semiHidden/>
    <w:unhideWhenUsed/>
    <w:rsid w:val="00ED44A4"/>
    <w:rPr>
      <w:color w:val="605E5C"/>
      <w:shd w:val="clear" w:color="auto" w:fill="E1DFDD"/>
    </w:rPr>
  </w:style>
  <w:style w:type="paragraph" w:customStyle="1" w:styleId="xparagraph">
    <w:name w:val="x_paragraph"/>
    <w:basedOn w:val="Normal"/>
    <w:rsid w:val="00ED44A4"/>
    <w:pPr>
      <w:spacing w:before="100" w:beforeAutospacing="1" w:after="100" w:afterAutospacing="1"/>
      <w:jc w:val="left"/>
    </w:pPr>
    <w:rPr>
      <w:rFonts w:ascii="Times New Roman" w:hAnsi="Times New Roman" w:cs="Times New Roman"/>
      <w:sz w:val="24"/>
      <w:szCs w:val="24"/>
      <w:lang w:val="es-ES" w:eastAsia="es-ES"/>
    </w:rPr>
  </w:style>
  <w:style w:type="character" w:customStyle="1" w:styleId="xnormaltextrun">
    <w:name w:val="x_normaltextrun"/>
    <w:basedOn w:val="DefaultParagraphFont"/>
    <w:rsid w:val="00ED44A4"/>
  </w:style>
  <w:style w:type="character" w:customStyle="1" w:styleId="xeop">
    <w:name w:val="x_eop"/>
    <w:basedOn w:val="DefaultParagraphFont"/>
    <w:rsid w:val="00ED44A4"/>
  </w:style>
  <w:style w:type="paragraph" w:customStyle="1" w:styleId="BodyTextMultiline">
    <w:name w:val="Body Text Multiline"/>
    <w:basedOn w:val="BodyText"/>
    <w:link w:val="BodyTextMultilineCharChar"/>
    <w:qFormat/>
    <w:rsid w:val="00ED44A4"/>
    <w:pPr>
      <w:numPr>
        <w:numId w:val="19"/>
      </w:numPr>
      <w:spacing w:before="0" w:after="0"/>
    </w:pPr>
    <w:rPr>
      <w:rFonts w:ascii="Arial" w:eastAsia="Times New Roman" w:hAnsi="Arial" w:cs="Times New Roman"/>
      <w:color w:val="auto"/>
      <w:sz w:val="20"/>
      <w:szCs w:val="20"/>
    </w:rPr>
  </w:style>
  <w:style w:type="paragraph" w:customStyle="1" w:styleId="Instructions">
    <w:name w:val="Instructions"/>
    <w:basedOn w:val="Normal"/>
    <w:qFormat/>
    <w:rsid w:val="00ED44A4"/>
    <w:pPr>
      <w:spacing w:before="120" w:after="120"/>
      <w:jc w:val="left"/>
    </w:pPr>
    <w:rPr>
      <w:rFonts w:eastAsia="SimSun"/>
      <w:color w:val="003760" w:themeColor="accent6" w:themeShade="80"/>
      <w:sz w:val="24"/>
      <w:lang w:eastAsia="zh-CN"/>
    </w:rPr>
  </w:style>
  <w:style w:type="paragraph" w:styleId="Index1">
    <w:name w:val="index 1"/>
    <w:basedOn w:val="Normal"/>
    <w:next w:val="Normal"/>
    <w:autoRedefine/>
    <w:uiPriority w:val="99"/>
    <w:semiHidden/>
    <w:unhideWhenUsed/>
    <w:rsid w:val="00ED44A4"/>
    <w:pPr>
      <w:ind w:left="220" w:hanging="220"/>
      <w:jc w:val="left"/>
    </w:pPr>
    <w:rPr>
      <w:rFonts w:eastAsiaTheme="minorHAnsi" w:cstheme="minorBidi"/>
      <w:lang w:val="en-US"/>
    </w:rPr>
  </w:style>
  <w:style w:type="character" w:customStyle="1" w:styleId="UnresolvedMention6">
    <w:name w:val="Unresolved Mention6"/>
    <w:basedOn w:val="DefaultParagraphFont"/>
    <w:uiPriority w:val="99"/>
    <w:semiHidden/>
    <w:unhideWhenUsed/>
    <w:rsid w:val="00036E48"/>
    <w:rPr>
      <w:color w:val="605E5C"/>
      <w:shd w:val="clear" w:color="auto" w:fill="E1DFDD"/>
    </w:rPr>
  </w:style>
  <w:style w:type="numbering" w:customStyle="1" w:styleId="CurrentList6">
    <w:name w:val="Current List6"/>
    <w:uiPriority w:val="99"/>
    <w:rsid w:val="00F621A8"/>
  </w:style>
  <w:style w:type="paragraph" w:customStyle="1" w:styleId="paragraph">
    <w:name w:val="paragraph"/>
    <w:basedOn w:val="Normal"/>
    <w:rsid w:val="009253AE"/>
    <w:pPr>
      <w:spacing w:before="100" w:beforeAutospacing="1" w:after="100" w:afterAutospacing="1"/>
      <w:jc w:val="left"/>
    </w:pPr>
    <w:rPr>
      <w:rFonts w:ascii="Times New Roman" w:hAnsi="Times New Roman" w:cs="Times New Roman"/>
      <w:sz w:val="24"/>
      <w:szCs w:val="24"/>
      <w:lang w:val="en-US"/>
    </w:rPr>
  </w:style>
  <w:style w:type="character" w:customStyle="1" w:styleId="normaltextrun">
    <w:name w:val="normaltextrun"/>
    <w:basedOn w:val="DefaultParagraphFont"/>
    <w:rsid w:val="009253AE"/>
  </w:style>
  <w:style w:type="character" w:customStyle="1" w:styleId="eop">
    <w:name w:val="eop"/>
    <w:basedOn w:val="DefaultParagraphFont"/>
    <w:rsid w:val="009253AE"/>
  </w:style>
  <w:style w:type="table" w:customStyle="1" w:styleId="a">
    <w:basedOn w:val="TableNormal"/>
    <w:tblPr>
      <w:tblStyleRowBandSize w:val="1"/>
      <w:tblStyleColBandSize w:val="1"/>
      <w:tblCellMar>
        <w:top w:w="28" w:type="dxa"/>
        <w:left w:w="198" w:type="dxa"/>
        <w:bottom w:w="28" w:type="dxa"/>
        <w:right w:w="115" w:type="dxa"/>
      </w:tblCellMar>
    </w:tblPr>
  </w:style>
  <w:style w:type="table" w:customStyle="1" w:styleId="a0">
    <w:basedOn w:val="TableNormal"/>
    <w:tblPr>
      <w:tblStyleRowBandSize w:val="1"/>
      <w:tblStyleColBandSize w:val="1"/>
    </w:tblPr>
    <w:tblStylePr w:type="firstRow">
      <w:rPr>
        <w:b/>
      </w:rPr>
      <w:tblPr/>
      <w:tcPr>
        <w:tcBorders>
          <w:bottom w:val="single" w:sz="12" w:space="0" w:color="F8D0B4"/>
        </w:tcBorders>
      </w:tcPr>
    </w:tblStylePr>
    <w:tblStylePr w:type="lastRow">
      <w:rPr>
        <w:b/>
      </w:rPr>
      <w:tblPr/>
      <w:tcPr>
        <w:tcBorders>
          <w:top w:val="single" w:sz="4" w:space="0" w:color="F8D0B4"/>
        </w:tcBorders>
      </w:tcPr>
    </w:tblStylePr>
    <w:tblStylePr w:type="firstCol">
      <w:rPr>
        <w:b/>
      </w:rPr>
    </w:tblStylePr>
    <w:tblStylePr w:type="lastCol">
      <w:rPr>
        <w:b/>
      </w:rPr>
    </w:tblStylePr>
  </w:style>
  <w:style w:type="table" w:customStyle="1" w:styleId="a1">
    <w:basedOn w:val="TableNormal"/>
    <w:rPr>
      <w:sz w:val="24"/>
      <w:szCs w:val="24"/>
    </w:rPr>
    <w:tblPr>
      <w:tblStyleRowBandSize w:val="1"/>
      <w:tblStyleColBandSize w:val="1"/>
    </w:tblPr>
  </w:style>
  <w:style w:type="table" w:customStyle="1" w:styleId="a2">
    <w:basedOn w:val="TableNormal"/>
    <w:rPr>
      <w:rFonts w:ascii="Cambria" w:eastAsia="Cambria" w:hAnsi="Cambria" w:cs="Cambria"/>
      <w:sz w:val="20"/>
      <w:szCs w:val="20"/>
    </w:rPr>
    <w:tblPr>
      <w:tblStyleRowBandSize w:val="1"/>
      <w:tblStyleColBandSize w:val="1"/>
    </w:tblPr>
    <w:tblStylePr w:type="firstRow">
      <w:rPr>
        <w:b/>
        <w:color w:val="FFFFFF"/>
      </w:rPr>
      <w:tblPr/>
      <w:tcPr>
        <w:tcBorders>
          <w:top w:val="single" w:sz="4" w:space="0" w:color="FF6600"/>
          <w:left w:val="single" w:sz="4" w:space="0" w:color="FF6600"/>
          <w:bottom w:val="single" w:sz="4" w:space="0" w:color="FF6600"/>
          <w:right w:val="single" w:sz="4" w:space="0" w:color="FF6600"/>
          <w:insideH w:val="nil"/>
          <w:insideV w:val="nil"/>
        </w:tcBorders>
        <w:shd w:val="clear" w:color="auto" w:fill="FF6600"/>
      </w:tcPr>
    </w:tblStylePr>
    <w:tblStylePr w:type="lastRow">
      <w:rPr>
        <w:b/>
      </w:rPr>
      <w:tblPr/>
      <w:tcPr>
        <w:tcBorders>
          <w:top w:val="single" w:sz="4" w:space="0" w:color="FF6600"/>
        </w:tcBorders>
      </w:tcPr>
    </w:tblStylePr>
    <w:tblStylePr w:type="firstCol">
      <w:rPr>
        <w:b/>
      </w:rPr>
    </w:tblStylePr>
    <w:tblStylePr w:type="lastCol">
      <w:rPr>
        <w:b/>
      </w:rPr>
    </w:tblStylePr>
    <w:tblStylePr w:type="band1Vert">
      <w:tblPr/>
      <w:tcPr>
        <w:shd w:val="clear" w:color="auto" w:fill="FFE0CC"/>
      </w:tcPr>
    </w:tblStylePr>
    <w:tblStylePr w:type="band1Horz">
      <w:tblPr/>
      <w:tcPr>
        <w:shd w:val="clear" w:color="auto" w:fill="FFE0CC"/>
      </w:tcPr>
    </w:tblStylePr>
  </w:style>
  <w:style w:type="table" w:customStyle="1" w:styleId="a3">
    <w:basedOn w:val="TableNormal"/>
    <w:rPr>
      <w:rFonts w:ascii="Cambria" w:eastAsia="Cambria" w:hAnsi="Cambria" w:cs="Cambria"/>
      <w:sz w:val="20"/>
      <w:szCs w:val="20"/>
    </w:rPr>
    <w:tblPr>
      <w:tblStyleRowBandSize w:val="1"/>
      <w:tblStyleColBandSize w:val="1"/>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tcBorders>
        <w:shd w:val="clear" w:color="auto" w:fill="FFC000"/>
      </w:tcPr>
    </w:tblStylePr>
    <w:tblStylePr w:type="lastRow">
      <w:rPr>
        <w:b/>
      </w:rPr>
      <w:tblPr/>
      <w:tcPr>
        <w:tcBorders>
          <w:top w:val="single" w:sz="4" w:space="0" w:color="FFD966"/>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CellMar>
        <w:top w:w="28" w:type="dxa"/>
        <w:left w:w="198" w:type="dxa"/>
        <w:bottom w:w="28" w:type="dxa"/>
        <w:right w:w="115" w:type="dxa"/>
      </w:tblCellMar>
    </w:tblPr>
  </w:style>
  <w:style w:type="table" w:customStyle="1" w:styleId="af0">
    <w:basedOn w:val="TableNormal"/>
    <w:tblPr>
      <w:tblStyleRowBandSize w:val="1"/>
      <w:tblStyleColBandSize w:val="1"/>
    </w:tblPr>
    <w:tblStylePr w:type="firstRow">
      <w:rPr>
        <w:b/>
      </w:rPr>
      <w:tblPr/>
      <w:tcPr>
        <w:tcBorders>
          <w:bottom w:val="single" w:sz="12" w:space="0" w:color="F8D0B4"/>
        </w:tcBorders>
      </w:tcPr>
    </w:tblStylePr>
    <w:tblStylePr w:type="lastRow">
      <w:rPr>
        <w:b/>
      </w:rPr>
      <w:tblPr/>
      <w:tcPr>
        <w:tcBorders>
          <w:top w:val="single" w:sz="4" w:space="0" w:color="F8D0B4"/>
        </w:tcBorders>
      </w:tcPr>
    </w:tblStylePr>
    <w:tblStylePr w:type="firstCol">
      <w:rPr>
        <w:b/>
      </w:rPr>
    </w:tblStylePr>
    <w:tblStylePr w:type="lastCol">
      <w:rPr>
        <w:b/>
      </w:rPr>
    </w:tblStylePr>
  </w:style>
  <w:style w:type="table" w:customStyle="1" w:styleId="af1">
    <w:basedOn w:val="TableNormal"/>
    <w:rPr>
      <w:sz w:val="24"/>
      <w:szCs w:val="24"/>
    </w:rPr>
    <w:tblPr>
      <w:tblStyleRowBandSize w:val="1"/>
      <w:tblStyleColBandSize w:val="1"/>
    </w:tblPr>
  </w:style>
  <w:style w:type="table" w:customStyle="1" w:styleId="af2">
    <w:basedOn w:val="TableNormal"/>
    <w:rPr>
      <w:rFonts w:ascii="Cambria" w:eastAsia="Cambria" w:hAnsi="Cambria" w:cs="Cambria"/>
      <w:sz w:val="20"/>
      <w:szCs w:val="20"/>
    </w:rPr>
    <w:tblPr>
      <w:tblStyleRowBandSize w:val="1"/>
      <w:tblStyleColBandSize w:val="1"/>
    </w:tblPr>
    <w:tblStylePr w:type="firstRow">
      <w:rPr>
        <w:b/>
        <w:color w:val="FFFFFF"/>
      </w:rPr>
      <w:tblPr/>
      <w:tcPr>
        <w:tcBorders>
          <w:top w:val="single" w:sz="4" w:space="0" w:color="FF6600"/>
          <w:left w:val="single" w:sz="4" w:space="0" w:color="FF6600"/>
          <w:bottom w:val="single" w:sz="4" w:space="0" w:color="FF6600"/>
          <w:right w:val="single" w:sz="4" w:space="0" w:color="FF6600"/>
          <w:insideH w:val="nil"/>
          <w:insideV w:val="nil"/>
        </w:tcBorders>
        <w:shd w:val="clear" w:color="auto" w:fill="FF6600"/>
      </w:tcPr>
    </w:tblStylePr>
    <w:tblStylePr w:type="lastRow">
      <w:rPr>
        <w:b/>
      </w:rPr>
      <w:tblPr/>
      <w:tcPr>
        <w:tcBorders>
          <w:top w:val="single" w:sz="4" w:space="0" w:color="FF6600"/>
        </w:tcBorders>
      </w:tcPr>
    </w:tblStylePr>
    <w:tblStylePr w:type="firstCol">
      <w:rPr>
        <w:b/>
      </w:rPr>
    </w:tblStylePr>
    <w:tblStylePr w:type="lastCol">
      <w:rPr>
        <w:b/>
      </w:rPr>
    </w:tblStylePr>
    <w:tblStylePr w:type="band1Vert">
      <w:tblPr/>
      <w:tcPr>
        <w:shd w:val="clear" w:color="auto" w:fill="FFE0CC"/>
      </w:tcPr>
    </w:tblStylePr>
    <w:tblStylePr w:type="band1Horz">
      <w:tblPr/>
      <w:tcPr>
        <w:shd w:val="clear" w:color="auto" w:fill="FFE0CC"/>
      </w:tcPr>
    </w:tblStylePr>
  </w:style>
  <w:style w:type="table" w:customStyle="1" w:styleId="af3">
    <w:basedOn w:val="TableNormal"/>
    <w:rPr>
      <w:rFonts w:ascii="Cambria" w:eastAsia="Cambria" w:hAnsi="Cambria" w:cs="Cambria"/>
      <w:sz w:val="20"/>
      <w:szCs w:val="20"/>
    </w:rPr>
    <w:tblPr>
      <w:tblStyleRowBandSize w:val="1"/>
      <w:tblStyleColBandSize w:val="1"/>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tcBorders>
        <w:shd w:val="clear" w:color="auto" w:fill="FFC000"/>
      </w:tcPr>
    </w:tblStylePr>
    <w:tblStylePr w:type="lastRow">
      <w:rPr>
        <w:b/>
      </w:rPr>
      <w:tblPr/>
      <w:tcPr>
        <w:tcBorders>
          <w:top w:val="single" w:sz="4" w:space="0" w:color="FFD966"/>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f4">
    <w:basedOn w:val="TableNormal"/>
    <w:tblPr>
      <w:tblStyleRowBandSize w:val="1"/>
      <w:tblStyleColBandSize w:val="1"/>
      <w:tblCellMar>
        <w:left w:w="0" w:type="dxa"/>
        <w:right w:w="0" w:type="dxa"/>
      </w:tblCellMar>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CellMar>
        <w:top w:w="28" w:type="dxa"/>
        <w:left w:w="198" w:type="dxa"/>
        <w:bottom w:w="28" w:type="dxa"/>
        <w:right w:w="115" w:type="dxa"/>
      </w:tblCellMar>
    </w:tblPr>
  </w:style>
  <w:style w:type="table" w:customStyle="1" w:styleId="aff0">
    <w:basedOn w:val="TableNormal"/>
    <w:tblPr>
      <w:tblStyleRowBandSize w:val="1"/>
      <w:tblStyleColBandSize w:val="1"/>
    </w:tblPr>
    <w:tblStylePr w:type="firstRow">
      <w:rPr>
        <w:b/>
      </w:rPr>
      <w:tblPr/>
      <w:tcPr>
        <w:tcBorders>
          <w:bottom w:val="single" w:sz="12" w:space="0" w:color="F8D0B4"/>
        </w:tcBorders>
      </w:tcPr>
    </w:tblStylePr>
    <w:tblStylePr w:type="lastRow">
      <w:rPr>
        <w:b/>
      </w:rPr>
      <w:tblPr/>
      <w:tcPr>
        <w:tcBorders>
          <w:top w:val="single" w:sz="4" w:space="0" w:color="F8D0B4"/>
        </w:tcBorders>
      </w:tcPr>
    </w:tblStylePr>
    <w:tblStylePr w:type="firstCol">
      <w:rPr>
        <w:b/>
      </w:rPr>
    </w:tblStylePr>
    <w:tblStylePr w:type="lastCol">
      <w:rPr>
        <w:b/>
      </w:rPr>
    </w:tblStylePr>
  </w:style>
  <w:style w:type="table" w:customStyle="1" w:styleId="aff1">
    <w:basedOn w:val="TableNormal"/>
    <w:rPr>
      <w:sz w:val="24"/>
      <w:szCs w:val="24"/>
    </w:rPr>
    <w:tblPr>
      <w:tblStyleRowBandSize w:val="1"/>
      <w:tblStyleColBandSize w:val="1"/>
    </w:tblPr>
  </w:style>
  <w:style w:type="table" w:customStyle="1" w:styleId="aff2">
    <w:basedOn w:val="TableNormal"/>
    <w:rPr>
      <w:rFonts w:ascii="Cambria" w:eastAsia="Cambria" w:hAnsi="Cambria" w:cs="Cambria"/>
      <w:sz w:val="20"/>
      <w:szCs w:val="20"/>
    </w:rPr>
    <w:tblPr>
      <w:tblStyleRowBandSize w:val="1"/>
      <w:tblStyleColBandSize w:val="1"/>
    </w:tblPr>
    <w:tblStylePr w:type="firstRow">
      <w:rPr>
        <w:b/>
        <w:color w:val="FFFFFF"/>
      </w:rPr>
      <w:tblPr/>
      <w:tcPr>
        <w:tcBorders>
          <w:top w:val="single" w:sz="4" w:space="0" w:color="FF6600"/>
          <w:left w:val="single" w:sz="4" w:space="0" w:color="FF6600"/>
          <w:bottom w:val="single" w:sz="4" w:space="0" w:color="FF6600"/>
          <w:right w:val="single" w:sz="4" w:space="0" w:color="FF6600"/>
          <w:insideH w:val="nil"/>
          <w:insideV w:val="nil"/>
        </w:tcBorders>
        <w:shd w:val="clear" w:color="auto" w:fill="FF6600"/>
      </w:tcPr>
    </w:tblStylePr>
    <w:tblStylePr w:type="lastRow">
      <w:rPr>
        <w:b/>
      </w:rPr>
      <w:tblPr/>
      <w:tcPr>
        <w:tcBorders>
          <w:top w:val="single" w:sz="4" w:space="0" w:color="FF6600"/>
        </w:tcBorders>
      </w:tcPr>
    </w:tblStylePr>
    <w:tblStylePr w:type="firstCol">
      <w:rPr>
        <w:b/>
      </w:rPr>
    </w:tblStylePr>
    <w:tblStylePr w:type="lastCol">
      <w:rPr>
        <w:b/>
      </w:rPr>
    </w:tblStylePr>
    <w:tblStylePr w:type="band1Vert">
      <w:tblPr/>
      <w:tcPr>
        <w:shd w:val="clear" w:color="auto" w:fill="FFE0CC"/>
      </w:tcPr>
    </w:tblStylePr>
    <w:tblStylePr w:type="band1Horz">
      <w:tblPr/>
      <w:tcPr>
        <w:shd w:val="clear" w:color="auto" w:fill="FFE0CC"/>
      </w:tcPr>
    </w:tblStylePr>
  </w:style>
  <w:style w:type="table" w:customStyle="1" w:styleId="aff3">
    <w:basedOn w:val="TableNormal"/>
    <w:rPr>
      <w:rFonts w:ascii="Cambria" w:eastAsia="Cambria" w:hAnsi="Cambria" w:cs="Cambria"/>
      <w:sz w:val="20"/>
      <w:szCs w:val="20"/>
    </w:rPr>
    <w:tblPr>
      <w:tblStyleRowBandSize w:val="1"/>
      <w:tblStyleColBandSize w:val="1"/>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tcBorders>
        <w:shd w:val="clear" w:color="auto" w:fill="FFC000"/>
      </w:tcPr>
    </w:tblStylePr>
    <w:tblStylePr w:type="lastRow">
      <w:rPr>
        <w:b/>
      </w:rPr>
      <w:tblPr/>
      <w:tcPr>
        <w:tcBorders>
          <w:top w:val="single" w:sz="4" w:space="0" w:color="FFD966"/>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ff4">
    <w:basedOn w:val="TableNormal"/>
    <w:tblPr>
      <w:tblStyleRowBandSize w:val="1"/>
      <w:tblStyleColBandSize w:val="1"/>
      <w:tblCellMar>
        <w:left w:w="0" w:type="dxa"/>
        <w:right w:w="0" w:type="dxa"/>
      </w:tblCellMar>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character" w:styleId="UnresolvedMention">
    <w:name w:val="Unresolved Mention"/>
    <w:basedOn w:val="DefaultParagraphFont"/>
    <w:uiPriority w:val="99"/>
    <w:semiHidden/>
    <w:unhideWhenUsed/>
    <w:rsid w:val="00B76A3B"/>
    <w:rPr>
      <w:color w:val="605E5C"/>
      <w:shd w:val="clear" w:color="auto" w:fill="E1DFDD"/>
    </w:rPr>
  </w:style>
  <w:style w:type="paragraph" w:customStyle="1" w:styleId="BVIfnrChar1">
    <w:name w:val="BVI fnr Char1"/>
    <w:aliases w:val="BVI fnr Car Car Char1,BVI fnr Car Car Car Car Char2,BVI fnr Car Car Car Car Char Car Char1,Footnote Reference Char Char1,BVI fnr Car Car Char Char1"/>
    <w:basedOn w:val="Normal"/>
    <w:uiPriority w:val="99"/>
    <w:rsid w:val="00FA7D1F"/>
    <w:pPr>
      <w:spacing w:after="160" w:line="240" w:lineRule="exact"/>
      <w:jc w:val="left"/>
    </w:pPr>
    <w:rPr>
      <w:rFonts w:asciiTheme="minorHAnsi" w:eastAsiaTheme="minorHAnsi" w:hAnsiTheme="minorHAnsi" w:cstheme="minorBidi"/>
      <w:vertAlign w:val="superscript"/>
      <w:lang w:val="en-US" w:eastAsia="en-US"/>
    </w:rPr>
  </w:style>
  <w:style w:type="table" w:customStyle="1" w:styleId="GridTable4-Accent11">
    <w:name w:val="Grid Table 4 - Accent 11"/>
    <w:basedOn w:val="TableNormal"/>
    <w:next w:val="GridTable4-Accent1"/>
    <w:uiPriority w:val="49"/>
    <w:rsid w:val="00FA7D1F"/>
    <w:pPr>
      <w:jc w:val="left"/>
    </w:pPr>
    <w:rPr>
      <w:rFonts w:cs="Times New Roman"/>
      <w:lang w:val="de-DE" w:eastAsia="en-US"/>
    </w:rPr>
    <w:tblPr>
      <w:tblStyleRowBandSize w:val="1"/>
      <w:tblStyleColBandSize w:val="1"/>
      <w:tblInd w:w="0" w:type="nil"/>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5Dark-Accent5">
    <w:name w:val="Grid Table 5 Dark Accent 5"/>
    <w:basedOn w:val="TableNormal"/>
    <w:uiPriority w:val="50"/>
    <w:rsid w:val="00362F04"/>
    <w:pPr>
      <w:jc w:val="left"/>
    </w:pPr>
    <w:rPr>
      <w:rFonts w:asciiTheme="minorHAnsi" w:eastAsiaTheme="minorHAnsi" w:hAnsiTheme="minorHAnsi" w:cstheme="minorBidi"/>
      <w:lang w:val="en-U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EF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4B18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4B18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4B18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4B183" w:themeFill="accent5"/>
      </w:tcPr>
    </w:tblStylePr>
    <w:tblStylePr w:type="band1Vert">
      <w:tblPr/>
      <w:tcPr>
        <w:shd w:val="clear" w:color="auto" w:fill="FADFCD" w:themeFill="accent5" w:themeFillTint="66"/>
      </w:tcPr>
    </w:tblStylePr>
    <w:tblStylePr w:type="band1Horz">
      <w:tblPr/>
      <w:tcPr>
        <w:shd w:val="clear" w:color="auto" w:fill="FADFCD" w:themeFill="accent5" w:themeFillTint="66"/>
      </w:tcPr>
    </w:tblStylePr>
  </w:style>
  <w:style w:type="table" w:customStyle="1" w:styleId="afff">
    <w:basedOn w:val="TableNormal"/>
    <w:tblPr>
      <w:tblStyleRowBandSize w:val="1"/>
      <w:tblStyleColBandSize w:val="1"/>
      <w:tblCellMar>
        <w:top w:w="28" w:type="dxa"/>
        <w:left w:w="198" w:type="dxa"/>
        <w:bottom w:w="28" w:type="dxa"/>
        <w:right w:w="115" w:type="dxa"/>
      </w:tblCellMar>
    </w:tblPr>
  </w:style>
  <w:style w:type="table" w:customStyle="1" w:styleId="afff0">
    <w:basedOn w:val="TableNormal"/>
    <w:pPr>
      <w:jc w:val="left"/>
    </w:pPr>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fff1">
    <w:basedOn w:val="TableNormal"/>
    <w:tblPr>
      <w:tblStyleRowBandSize w:val="1"/>
      <w:tblStyleColBandSize w:val="1"/>
    </w:tblPr>
    <w:tblStylePr w:type="firstRow">
      <w:rPr>
        <w:b/>
      </w:rPr>
      <w:tblPr/>
      <w:tcPr>
        <w:tcBorders>
          <w:bottom w:val="single" w:sz="12" w:space="0" w:color="F8D0B4"/>
        </w:tcBorders>
      </w:tcPr>
    </w:tblStylePr>
    <w:tblStylePr w:type="lastRow">
      <w:rPr>
        <w:b/>
      </w:rPr>
      <w:tblPr/>
      <w:tcPr>
        <w:tcBorders>
          <w:top w:val="single" w:sz="4" w:space="0" w:color="F8D0B4"/>
        </w:tcBorders>
      </w:tcPr>
    </w:tblStylePr>
    <w:tblStylePr w:type="firstCol">
      <w:rPr>
        <w:b/>
      </w:rPr>
    </w:tblStylePr>
    <w:tblStylePr w:type="lastCol">
      <w:rPr>
        <w:b/>
      </w:rPr>
    </w:tblStylePr>
  </w:style>
  <w:style w:type="table" w:customStyle="1" w:styleId="afff2">
    <w:basedOn w:val="TableNormal"/>
    <w:rPr>
      <w:sz w:val="24"/>
      <w:szCs w:val="24"/>
    </w:rPr>
    <w:tblPr>
      <w:tblStyleRowBandSize w:val="1"/>
      <w:tblStyleColBandSize w:val="1"/>
    </w:tblPr>
  </w:style>
  <w:style w:type="table" w:customStyle="1" w:styleId="afff3">
    <w:basedOn w:val="TableNormal"/>
    <w:rPr>
      <w:rFonts w:ascii="Cambria" w:eastAsia="Cambria" w:hAnsi="Cambria" w:cs="Cambria"/>
      <w:sz w:val="20"/>
      <w:szCs w:val="20"/>
    </w:rPr>
    <w:tblPr>
      <w:tblStyleRowBandSize w:val="1"/>
      <w:tblStyleColBandSize w:val="1"/>
    </w:tblPr>
    <w:tblStylePr w:type="firstRow">
      <w:rPr>
        <w:b/>
        <w:color w:val="FFFFFF"/>
      </w:rPr>
      <w:tblPr/>
      <w:tcPr>
        <w:tcBorders>
          <w:top w:val="single" w:sz="4" w:space="0" w:color="FF6600"/>
          <w:left w:val="single" w:sz="4" w:space="0" w:color="FF6600"/>
          <w:bottom w:val="single" w:sz="4" w:space="0" w:color="FF6600"/>
          <w:right w:val="single" w:sz="4" w:space="0" w:color="FF6600"/>
          <w:insideH w:val="nil"/>
          <w:insideV w:val="nil"/>
        </w:tcBorders>
        <w:shd w:val="clear" w:color="auto" w:fill="FF6600"/>
      </w:tcPr>
    </w:tblStylePr>
    <w:tblStylePr w:type="lastRow">
      <w:rPr>
        <w:b/>
      </w:rPr>
      <w:tblPr/>
      <w:tcPr>
        <w:tcBorders>
          <w:top w:val="single" w:sz="4" w:space="0" w:color="FF6600"/>
        </w:tcBorders>
      </w:tcPr>
    </w:tblStylePr>
    <w:tblStylePr w:type="firstCol">
      <w:rPr>
        <w:b/>
      </w:rPr>
    </w:tblStylePr>
    <w:tblStylePr w:type="lastCol">
      <w:rPr>
        <w:b/>
      </w:rPr>
    </w:tblStylePr>
    <w:tblStylePr w:type="band1Vert">
      <w:tblPr/>
      <w:tcPr>
        <w:shd w:val="clear" w:color="auto" w:fill="FFE0CC"/>
      </w:tcPr>
    </w:tblStylePr>
    <w:tblStylePr w:type="band1Horz">
      <w:tblPr/>
      <w:tcPr>
        <w:shd w:val="clear" w:color="auto" w:fill="FFE0CC"/>
      </w:tcPr>
    </w:tblStylePr>
  </w:style>
  <w:style w:type="table" w:customStyle="1" w:styleId="afff4">
    <w:basedOn w:val="TableNormal"/>
    <w:rPr>
      <w:rFonts w:ascii="Cambria" w:eastAsia="Cambria" w:hAnsi="Cambria" w:cs="Cambria"/>
      <w:sz w:val="20"/>
      <w:szCs w:val="20"/>
    </w:rPr>
    <w:tblPr>
      <w:tblStyleRowBandSize w:val="1"/>
      <w:tblStyleColBandSize w:val="1"/>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tcBorders>
        <w:shd w:val="clear" w:color="auto" w:fill="FFC000"/>
      </w:tcPr>
    </w:tblStylePr>
    <w:tblStylePr w:type="lastRow">
      <w:rPr>
        <w:b/>
      </w:rPr>
      <w:tblPr/>
      <w:tcPr>
        <w:tcBorders>
          <w:top w:val="single" w:sz="4" w:space="0" w:color="FFD966"/>
        </w:tcBorders>
      </w:tcPr>
    </w:tblStylePr>
    <w:tblStylePr w:type="firstCol">
      <w:rPr>
        <w:b/>
      </w:rPr>
    </w:tblStylePr>
    <w:tblStylePr w:type="lastCol">
      <w:rPr>
        <w:b/>
      </w:rPr>
    </w:tblStylePr>
    <w:tblStylePr w:type="band1Vert">
      <w:tblPr/>
      <w:tcPr>
        <w:shd w:val="clear" w:color="auto" w:fill="FFF2CC"/>
      </w:tcPr>
    </w:tblStylePr>
    <w:tblStylePr w:type="band1Horz">
      <w:tblPr/>
      <w:tcPr>
        <w:shd w:val="clear" w:color="auto" w:fill="FFF2CC"/>
      </w:tcPr>
    </w:tblStylePr>
  </w:style>
  <w:style w:type="table" w:customStyle="1" w:styleId="afff5">
    <w:basedOn w:val="TableNormal"/>
    <w:tblPr>
      <w:tblStyleRowBandSize w:val="1"/>
      <w:tblStyleColBandSize w:val="1"/>
      <w:tblCellMar>
        <w:left w:w="0" w:type="dxa"/>
        <w:right w:w="0" w:type="dxa"/>
      </w:tblCellMar>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Pr>
  </w:style>
  <w:style w:type="table" w:customStyle="1" w:styleId="affff2">
    <w:basedOn w:val="TableNormal"/>
    <w:tblPr>
      <w:tblStyleRowBandSize w:val="1"/>
      <w:tblStyleColBandSize w:val="1"/>
      <w:tblCellMar>
        <w:top w:w="28" w:type="dxa"/>
        <w:left w:w="198" w:type="dxa"/>
        <w:bottom w:w="28" w:type="dxa"/>
        <w:right w:w="115" w:type="dxa"/>
      </w:tblCellMar>
    </w:tblPr>
  </w:style>
  <w:style w:type="table" w:customStyle="1" w:styleId="affff3">
    <w:basedOn w:val="TableNormal"/>
    <w:tblPr>
      <w:tblStyleRowBandSize w:val="1"/>
      <w:tblStyleColBandSize w:val="1"/>
      <w:tblCellMar>
        <w:top w:w="28" w:type="dxa"/>
        <w:left w:w="198" w:type="dxa"/>
        <w:bottom w:w="28" w:type="dxa"/>
        <w:right w:w="115" w:type="dxa"/>
      </w:tblCellMar>
    </w:tblPr>
  </w:style>
  <w:style w:type="table" w:customStyle="1" w:styleId="affff4">
    <w:basedOn w:val="TableNormal"/>
    <w:tblPr>
      <w:tblStyleRowBandSize w:val="1"/>
      <w:tblStyleColBandSize w:val="1"/>
      <w:tblCellMar>
        <w:top w:w="28" w:type="dxa"/>
        <w:left w:w="198" w:type="dxa"/>
        <w:bottom w:w="28" w:type="dxa"/>
        <w:right w:w="115" w:type="dxa"/>
      </w:tblCellMar>
    </w:tblPr>
  </w:style>
  <w:style w:type="table" w:customStyle="1" w:styleId="affff5">
    <w:basedOn w:val="TableNormal"/>
    <w:tblPr>
      <w:tblStyleRowBandSize w:val="1"/>
      <w:tblStyleColBandSize w:val="1"/>
      <w:tblCellMar>
        <w:top w:w="28" w:type="dxa"/>
        <w:left w:w="198" w:type="dxa"/>
        <w:bottom w:w="28" w:type="dxa"/>
        <w:right w:w="115" w:type="dxa"/>
      </w:tblCellMar>
    </w:tblPr>
  </w:style>
  <w:style w:type="table" w:customStyle="1" w:styleId="affff6">
    <w:basedOn w:val="TableNormal"/>
    <w:tblPr>
      <w:tblStyleRowBandSize w:val="1"/>
      <w:tblStyleColBandSize w:val="1"/>
      <w:tblCellMar>
        <w:top w:w="28" w:type="dxa"/>
        <w:left w:w="198" w:type="dxa"/>
        <w:bottom w:w="28" w:type="dxa"/>
        <w:right w:w="115" w:type="dxa"/>
      </w:tblCellMar>
    </w:tblPr>
  </w:style>
  <w:style w:type="table" w:customStyle="1" w:styleId="affff7">
    <w:basedOn w:val="TableNormal"/>
    <w:tblPr>
      <w:tblStyleRowBandSize w:val="1"/>
      <w:tblStyleColBandSize w:val="1"/>
      <w:tblCellMar>
        <w:left w:w="0" w:type="dxa"/>
        <w:right w:w="0" w:type="dxa"/>
      </w:tblCellMar>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Pr>
  </w:style>
  <w:style w:type="table" w:customStyle="1" w:styleId="affffc">
    <w:basedOn w:val="TableNormal"/>
    <w:tblPr>
      <w:tblStyleRowBandSize w:val="1"/>
      <w:tblStyleColBandSize w:val="1"/>
    </w:tblPr>
  </w:style>
  <w:style w:type="table" w:customStyle="1" w:styleId="affffd">
    <w:basedOn w:val="TableNormal"/>
    <w:tblPr>
      <w:tblStyleRowBandSize w:val="1"/>
      <w:tblStyleColBandSize w:val="1"/>
    </w:tblPr>
  </w:style>
  <w:style w:type="table" w:customStyle="1" w:styleId="affffe">
    <w:basedOn w:val="TableNormal"/>
    <w:tblPr>
      <w:tblStyleRowBandSize w:val="1"/>
      <w:tblStyleColBandSize w:val="1"/>
    </w:tblPr>
  </w:style>
  <w:style w:type="table" w:customStyle="1" w:styleId="afffff">
    <w:basedOn w:val="TableNormal"/>
    <w:tblPr>
      <w:tblStyleRowBandSize w:val="1"/>
      <w:tblStyleColBandSize w:val="1"/>
    </w:tblPr>
  </w:style>
  <w:style w:type="table" w:customStyle="1" w:styleId="afffff0">
    <w:basedOn w:val="TableNormal"/>
    <w:tblPr>
      <w:tblStyleRowBandSize w:val="1"/>
      <w:tblStyleColBandSize w:val="1"/>
    </w:tblPr>
  </w:style>
  <w:style w:type="table" w:customStyle="1" w:styleId="afffff1">
    <w:basedOn w:val="TableNormal"/>
    <w:tblPr>
      <w:tblStyleRowBandSize w:val="1"/>
      <w:tblStyleColBandSize w:val="1"/>
    </w:tblPr>
  </w:style>
  <w:style w:type="table" w:customStyle="1" w:styleId="afffff2">
    <w:basedOn w:val="TableNormal"/>
    <w:tblPr>
      <w:tblStyleRowBandSize w:val="1"/>
      <w:tblStyleColBandSize w:val="1"/>
    </w:tblPr>
  </w:style>
  <w:style w:type="table" w:customStyle="1" w:styleId="afffff3">
    <w:basedOn w:val="TableNormal"/>
    <w:tblPr>
      <w:tblStyleRowBandSize w:val="1"/>
      <w:tblStyleColBandSize w:val="1"/>
    </w:tblPr>
  </w:style>
  <w:style w:type="table" w:customStyle="1" w:styleId="afffff4">
    <w:basedOn w:val="TableNormal"/>
    <w:tblPr>
      <w:tblStyleRowBandSize w:val="1"/>
      <w:tblStyleColBandSize w:val="1"/>
      <w:tblCellMar>
        <w:top w:w="28" w:type="dxa"/>
        <w:left w:w="198" w:type="dxa"/>
        <w:bottom w:w="28" w:type="dxa"/>
        <w:right w:w="115" w:type="dxa"/>
      </w:tblCellMar>
    </w:tblPr>
  </w:style>
  <w:style w:type="table" w:customStyle="1" w:styleId="afffff5">
    <w:basedOn w:val="TableNormal"/>
    <w:tblPr>
      <w:tblStyleRowBandSize w:val="1"/>
      <w:tblStyleColBandSize w:val="1"/>
      <w:tblCellMar>
        <w:top w:w="28" w:type="dxa"/>
        <w:left w:w="198" w:type="dxa"/>
        <w:bottom w:w="28" w:type="dxa"/>
        <w:right w:w="115" w:type="dxa"/>
      </w:tblCellMar>
    </w:tblPr>
  </w:style>
  <w:style w:type="table" w:customStyle="1" w:styleId="afffff6">
    <w:basedOn w:val="TableNormal"/>
    <w:tblPr>
      <w:tblStyleRowBandSize w:val="1"/>
      <w:tblStyleColBandSize w:val="1"/>
      <w:tblCellMar>
        <w:top w:w="28" w:type="dxa"/>
        <w:left w:w="198" w:type="dxa"/>
        <w:bottom w:w="28" w:type="dxa"/>
        <w:right w:w="115" w:type="dxa"/>
      </w:tblCellMar>
    </w:tblPr>
  </w:style>
  <w:style w:type="table" w:customStyle="1" w:styleId="afffff7">
    <w:basedOn w:val="TableNormal"/>
    <w:tblPr>
      <w:tblStyleRowBandSize w:val="1"/>
      <w:tblStyleColBandSize w:val="1"/>
      <w:tblCellMar>
        <w:top w:w="28" w:type="dxa"/>
        <w:left w:w="198" w:type="dxa"/>
        <w:bottom w:w="28" w:type="dxa"/>
        <w:right w:w="115" w:type="dxa"/>
      </w:tblCellMar>
    </w:tblPr>
  </w:style>
  <w:style w:type="table" w:customStyle="1" w:styleId="afffff8">
    <w:basedOn w:val="TableNormal"/>
    <w:tblPr>
      <w:tblStyleRowBandSize w:val="1"/>
      <w:tblStyleColBandSize w:val="1"/>
      <w:tblCellMar>
        <w:top w:w="28" w:type="dxa"/>
        <w:left w:w="198" w:type="dxa"/>
        <w:bottom w:w="28" w:type="dxa"/>
        <w:right w:w="115" w:type="dxa"/>
      </w:tblCellMar>
    </w:tblPr>
  </w:style>
  <w:style w:type="table" w:customStyle="1" w:styleId="afffff9">
    <w:basedOn w:val="TableNormal"/>
    <w:tblPr>
      <w:tblStyleRowBandSize w:val="1"/>
      <w:tblStyleColBandSize w:val="1"/>
      <w:tblCellMar>
        <w:top w:w="28" w:type="dxa"/>
        <w:left w:w="198" w:type="dxa"/>
        <w:bottom w:w="28" w:type="dxa"/>
        <w:right w:w="115" w:type="dxa"/>
      </w:tblCellMar>
    </w:tblPr>
  </w:style>
  <w:style w:type="table" w:customStyle="1" w:styleId="afffffa">
    <w:basedOn w:val="TableNormal"/>
    <w:tblPr>
      <w:tblStyleRowBandSize w:val="1"/>
      <w:tblStyleColBandSize w:val="1"/>
      <w:tblCellMar>
        <w:top w:w="28" w:type="dxa"/>
        <w:left w:w="198" w:type="dxa"/>
        <w:bottom w:w="28" w:type="dxa"/>
        <w:right w:w="115" w:type="dxa"/>
      </w:tblCellMar>
    </w:tblPr>
  </w:style>
  <w:style w:type="table" w:customStyle="1" w:styleId="afffffb">
    <w:basedOn w:val="TableNormal"/>
    <w:tblPr>
      <w:tblStyleRowBandSize w:val="1"/>
      <w:tblStyleColBandSize w:val="1"/>
      <w:tblCellMar>
        <w:left w:w="0" w:type="dxa"/>
        <w:right w:w="0" w:type="dxa"/>
      </w:tblCellMar>
    </w:tblPr>
  </w:style>
  <w:style w:type="table" w:customStyle="1" w:styleId="afffffc">
    <w:basedOn w:val="TableNormal"/>
    <w:tblPr>
      <w:tblStyleRowBandSize w:val="1"/>
      <w:tblStyleColBandSize w:val="1"/>
    </w:tblPr>
  </w:style>
  <w:style w:type="table" w:customStyle="1" w:styleId="afffffd">
    <w:basedOn w:val="TableNormal"/>
    <w:tblPr>
      <w:tblStyleRowBandSize w:val="1"/>
      <w:tblStyleColBandSize w:val="1"/>
    </w:tblPr>
  </w:style>
  <w:style w:type="table" w:customStyle="1" w:styleId="afffffe">
    <w:basedOn w:val="TableNormal"/>
    <w:tblPr>
      <w:tblStyleRowBandSize w:val="1"/>
      <w:tblStyleColBandSize w:val="1"/>
    </w:tblPr>
  </w:style>
  <w:style w:type="table" w:customStyle="1" w:styleId="affffff">
    <w:basedOn w:val="TableNormal"/>
    <w:tblPr>
      <w:tblStyleRowBandSize w:val="1"/>
      <w:tblStyleColBandSize w:val="1"/>
    </w:tblPr>
  </w:style>
  <w:style w:type="table" w:customStyle="1" w:styleId="affffff0">
    <w:basedOn w:val="TableNormal"/>
    <w:tblPr>
      <w:tblStyleRowBandSize w:val="1"/>
      <w:tblStyleColBandSize w:val="1"/>
    </w:tblPr>
  </w:style>
  <w:style w:type="table" w:customStyle="1" w:styleId="affffff1">
    <w:basedOn w:val="TableNormal"/>
    <w:tblPr>
      <w:tblStyleRowBandSize w:val="1"/>
      <w:tblStyleColBandSize w:val="1"/>
    </w:tblPr>
  </w:style>
  <w:style w:type="table" w:customStyle="1" w:styleId="affffff2">
    <w:basedOn w:val="TableNormal"/>
    <w:tblPr>
      <w:tblStyleRowBandSize w:val="1"/>
      <w:tblStyleColBandSize w:val="1"/>
    </w:tblPr>
  </w:style>
  <w:style w:type="table" w:customStyle="1" w:styleId="affffff3">
    <w:basedOn w:val="TableNormal"/>
    <w:tblPr>
      <w:tblStyleRowBandSize w:val="1"/>
      <w:tblStyleColBandSize w:val="1"/>
    </w:tblPr>
  </w:style>
  <w:style w:type="table" w:customStyle="1" w:styleId="affffff4">
    <w:basedOn w:val="TableNormal"/>
    <w:tblPr>
      <w:tblStyleRowBandSize w:val="1"/>
      <w:tblStyleColBandSize w:val="1"/>
    </w:tblPr>
  </w:style>
  <w:style w:type="table" w:customStyle="1" w:styleId="affffff5">
    <w:basedOn w:val="TableNormal"/>
    <w:tblPr>
      <w:tblStyleRowBandSize w:val="1"/>
      <w:tblStyleColBandSize w:val="1"/>
    </w:tblPr>
  </w:style>
  <w:style w:type="table" w:customStyle="1" w:styleId="affffff6">
    <w:basedOn w:val="TableNormal"/>
    <w:tblPr>
      <w:tblStyleRowBandSize w:val="1"/>
      <w:tblStyleColBandSize w:val="1"/>
    </w:tblPr>
  </w:style>
  <w:style w:type="table" w:customStyle="1" w:styleId="affffff7">
    <w:basedOn w:val="TableNormal"/>
    <w:tblPr>
      <w:tblStyleRowBandSize w:val="1"/>
      <w:tblStyleColBandSize w:val="1"/>
    </w:tblPr>
  </w:style>
  <w:style w:type="table" w:customStyle="1" w:styleId="affffff8">
    <w:basedOn w:val="TableNormal"/>
    <w:tblPr>
      <w:tblStyleRowBandSize w:val="1"/>
      <w:tblStyleColBandSize w:val="1"/>
    </w:tblPr>
  </w:style>
  <w:style w:type="character" w:styleId="Mention">
    <w:name w:val="Mention"/>
    <w:basedOn w:val="DefaultParagraphFont"/>
    <w:uiPriority w:val="99"/>
    <w:unhideWhenUsed/>
    <w:rsid w:val="00E63091"/>
    <w:rPr>
      <w:color w:val="2B579A"/>
      <w:shd w:val="clear" w:color="auto" w:fill="E1DFDD"/>
    </w:rPr>
  </w:style>
  <w:style w:type="table" w:customStyle="1" w:styleId="TableNormal20">
    <w:name w:val="TableNormal20"/>
    <w:rsid w:val="00F8378D"/>
    <w:tblPr>
      <w:tblCellMar>
        <w:top w:w="100" w:type="dxa"/>
        <w:left w:w="100" w:type="dxa"/>
        <w:bottom w:w="100" w:type="dxa"/>
        <w:right w:w="100" w:type="dxa"/>
      </w:tblCellMar>
    </w:tblPr>
  </w:style>
  <w:style w:type="table" w:customStyle="1" w:styleId="TableNormal00000">
    <w:name w:val="TableNormal0000"/>
    <w:rsid w:val="00F8378D"/>
    <w:tblPr>
      <w:tblCellMar>
        <w:top w:w="100" w:type="dxa"/>
        <w:left w:w="100" w:type="dxa"/>
        <w:bottom w:w="100" w:type="dxa"/>
        <w:right w:w="100" w:type="dxa"/>
      </w:tblCellMar>
    </w:tblPr>
  </w:style>
  <w:style w:type="table" w:customStyle="1" w:styleId="TableNormal1000">
    <w:name w:val="TableNormal100"/>
    <w:rsid w:val="00F8378D"/>
    <w:tblPr>
      <w:tblCellMar>
        <w:top w:w="100" w:type="dxa"/>
        <w:left w:w="100" w:type="dxa"/>
        <w:bottom w:w="100" w:type="dxa"/>
        <w:right w:w="100" w:type="dxa"/>
      </w:tblCellMar>
    </w:tblPr>
  </w:style>
  <w:style w:type="table" w:customStyle="1" w:styleId="TableNormal200">
    <w:name w:val="TableNormal200"/>
    <w:rsid w:val="00934309"/>
    <w:tblPr>
      <w:tblCellMar>
        <w:top w:w="100" w:type="dxa"/>
        <w:left w:w="100" w:type="dxa"/>
        <w:bottom w:w="100" w:type="dxa"/>
        <w:right w:w="100" w:type="dxa"/>
      </w:tblCellMar>
    </w:tblPr>
  </w:style>
  <w:style w:type="table" w:customStyle="1" w:styleId="TableNormal000000">
    <w:name w:val="TableNormal00000"/>
    <w:rsid w:val="00934309"/>
    <w:tblPr>
      <w:tblCellMar>
        <w:top w:w="100" w:type="dxa"/>
        <w:left w:w="100" w:type="dxa"/>
        <w:bottom w:w="100" w:type="dxa"/>
        <w:right w:w="100" w:type="dxa"/>
      </w:tblCellMar>
    </w:tblPr>
  </w:style>
  <w:style w:type="table" w:customStyle="1" w:styleId="TableNormal10000">
    <w:name w:val="TableNormal1000"/>
    <w:rsid w:val="00934309"/>
    <w:tblPr>
      <w:tblCellMar>
        <w:top w:w="100" w:type="dxa"/>
        <w:left w:w="100" w:type="dxa"/>
        <w:bottom w:w="100" w:type="dxa"/>
        <w:right w:w="100" w:type="dxa"/>
      </w:tblCellMar>
    </w:tblPr>
  </w:style>
  <w:style w:type="table" w:customStyle="1" w:styleId="affffff9">
    <w:basedOn w:val="TableNormal"/>
    <w:tblPr>
      <w:tblStyleRowBandSize w:val="1"/>
      <w:tblStyleColBandSize w:val="1"/>
      <w:tblCellMar>
        <w:top w:w="28" w:type="dxa"/>
        <w:left w:w="198" w:type="dxa"/>
        <w:bottom w:w="28" w:type="dxa"/>
        <w:right w:w="115" w:type="dxa"/>
      </w:tblCellMar>
    </w:tblPr>
  </w:style>
  <w:style w:type="table" w:customStyle="1" w:styleId="affffffa">
    <w:basedOn w:val="TableNormal"/>
    <w:tblPr>
      <w:tblStyleRowBandSize w:val="1"/>
      <w:tblStyleColBandSize w:val="1"/>
      <w:tblCellMar>
        <w:top w:w="28" w:type="dxa"/>
        <w:left w:w="198" w:type="dxa"/>
        <w:bottom w:w="28" w:type="dxa"/>
        <w:right w:w="115" w:type="dxa"/>
      </w:tblCellMar>
    </w:tblPr>
  </w:style>
  <w:style w:type="table" w:customStyle="1" w:styleId="affffffb">
    <w:basedOn w:val="TableNormal"/>
    <w:tblPr>
      <w:tblStyleRowBandSize w:val="1"/>
      <w:tblStyleColBandSize w:val="1"/>
      <w:tblCellMar>
        <w:top w:w="28" w:type="dxa"/>
        <w:left w:w="198" w:type="dxa"/>
        <w:bottom w:w="28" w:type="dxa"/>
        <w:right w:w="115" w:type="dxa"/>
      </w:tblCellMar>
    </w:tblPr>
  </w:style>
  <w:style w:type="table" w:customStyle="1" w:styleId="affffffc">
    <w:basedOn w:val="TableNormal"/>
    <w:tblPr>
      <w:tblStyleRowBandSize w:val="1"/>
      <w:tblStyleColBandSize w:val="1"/>
      <w:tblCellMar>
        <w:top w:w="28" w:type="dxa"/>
        <w:left w:w="198" w:type="dxa"/>
        <w:bottom w:w="28" w:type="dxa"/>
        <w:right w:w="115" w:type="dxa"/>
      </w:tblCellMar>
    </w:tblPr>
  </w:style>
  <w:style w:type="table" w:customStyle="1" w:styleId="affffffd">
    <w:basedOn w:val="TableNormal"/>
    <w:tblPr>
      <w:tblStyleRowBandSize w:val="1"/>
      <w:tblStyleColBandSize w:val="1"/>
      <w:tblCellMar>
        <w:top w:w="28" w:type="dxa"/>
        <w:left w:w="198" w:type="dxa"/>
        <w:bottom w:w="28" w:type="dxa"/>
        <w:right w:w="115" w:type="dxa"/>
      </w:tblCellMar>
    </w:tblPr>
  </w:style>
  <w:style w:type="table" w:customStyle="1" w:styleId="affffffe">
    <w:basedOn w:val="TableNormal"/>
    <w:tblPr>
      <w:tblStyleRowBandSize w:val="1"/>
      <w:tblStyleColBandSize w:val="1"/>
      <w:tblCellMar>
        <w:top w:w="28" w:type="dxa"/>
        <w:left w:w="198" w:type="dxa"/>
        <w:bottom w:w="28" w:type="dxa"/>
        <w:right w:w="115" w:type="dxa"/>
      </w:tblCellMar>
    </w:tblPr>
  </w:style>
  <w:style w:type="table" w:customStyle="1" w:styleId="afffffff">
    <w:basedOn w:val="TableNormal"/>
    <w:tblPr>
      <w:tblStyleRowBandSize w:val="1"/>
      <w:tblStyleColBandSize w:val="1"/>
      <w:tblCellMar>
        <w:top w:w="28" w:type="dxa"/>
        <w:left w:w="198" w:type="dxa"/>
        <w:bottom w:w="28" w:type="dxa"/>
        <w:right w:w="115" w:type="dxa"/>
      </w:tblCellMar>
    </w:tblPr>
  </w:style>
  <w:style w:type="table" w:customStyle="1" w:styleId="afffffff0">
    <w:basedOn w:val="TableNormal"/>
    <w:tblPr>
      <w:tblStyleRowBandSize w:val="1"/>
      <w:tblStyleColBandSize w:val="1"/>
    </w:tblPr>
  </w:style>
  <w:style w:type="table" w:customStyle="1" w:styleId="afffffff1">
    <w:basedOn w:val="TableNormal"/>
    <w:tblPr>
      <w:tblStyleRowBandSize w:val="1"/>
      <w:tblStyleColBandSize w:val="1"/>
    </w:tblPr>
  </w:style>
  <w:style w:type="table" w:customStyle="1" w:styleId="afffffff2">
    <w:basedOn w:val="TableNormal"/>
    <w:tblPr>
      <w:tblStyleRowBandSize w:val="1"/>
      <w:tblStyleColBandSize w:val="1"/>
    </w:tblPr>
  </w:style>
  <w:style w:type="table" w:customStyle="1" w:styleId="afffffff3">
    <w:basedOn w:val="TableNormal"/>
    <w:tblPr>
      <w:tblStyleRowBandSize w:val="1"/>
      <w:tblStyleColBandSize w:val="1"/>
    </w:tblPr>
  </w:style>
  <w:style w:type="table" w:customStyle="1" w:styleId="afffffff4">
    <w:basedOn w:val="TableNormal"/>
    <w:tblPr>
      <w:tblStyleRowBandSize w:val="1"/>
      <w:tblStyleColBandSize w:val="1"/>
    </w:tblPr>
  </w:style>
  <w:style w:type="table" w:customStyle="1" w:styleId="afffffff5">
    <w:basedOn w:val="TableNormal"/>
    <w:tblPr>
      <w:tblStyleRowBandSize w:val="1"/>
      <w:tblStyleColBandSize w:val="1"/>
    </w:tblPr>
  </w:style>
  <w:style w:type="table" w:customStyle="1" w:styleId="afffffff6">
    <w:basedOn w:val="TableNormal"/>
    <w:tblPr>
      <w:tblStyleRowBandSize w:val="1"/>
      <w:tblStyleColBandSize w:val="1"/>
    </w:tblPr>
  </w:style>
  <w:style w:type="table" w:customStyle="1" w:styleId="afffffff7">
    <w:basedOn w:val="TableNormal"/>
    <w:tblPr>
      <w:tblStyleRowBandSize w:val="1"/>
      <w:tblStyleColBandSize w:val="1"/>
    </w:tblPr>
  </w:style>
  <w:style w:type="table" w:customStyle="1" w:styleId="afffffff8">
    <w:basedOn w:val="TableNormal"/>
    <w:tblPr>
      <w:tblStyleRowBandSize w:val="1"/>
      <w:tblStyleColBandSize w:val="1"/>
    </w:tblPr>
  </w:style>
  <w:style w:type="table" w:customStyle="1" w:styleId="afffffff9">
    <w:basedOn w:val="TableNormal"/>
    <w:tblPr>
      <w:tblStyleRowBandSize w:val="1"/>
      <w:tblStyleColBandSize w:val="1"/>
    </w:tblPr>
  </w:style>
  <w:style w:type="table" w:customStyle="1" w:styleId="afffffffa">
    <w:basedOn w:val="TableNormal"/>
    <w:tblPr>
      <w:tblStyleRowBandSize w:val="1"/>
      <w:tblStyleColBandSize w:val="1"/>
    </w:tblPr>
  </w:style>
  <w:style w:type="table" w:customStyle="1" w:styleId="afffffffb">
    <w:basedOn w:val="TableNormal"/>
    <w:tblPr>
      <w:tblStyleRowBandSize w:val="1"/>
      <w:tblStyleColBandSize w:val="1"/>
    </w:tblPr>
  </w:style>
  <w:style w:type="table" w:customStyle="1" w:styleId="afffffffc">
    <w:basedOn w:val="TableNormal"/>
    <w:tblPr>
      <w:tblStyleRowBandSize w:val="1"/>
      <w:tblStyleColBandSize w:val="1"/>
    </w:tblPr>
  </w:style>
  <w:style w:type="table" w:customStyle="1" w:styleId="afffffffd">
    <w:basedOn w:val="TableNormal"/>
    <w:tblPr>
      <w:tblStyleRowBandSize w:val="1"/>
      <w:tblStyleColBandSize w:val="1"/>
    </w:tblPr>
  </w:style>
  <w:style w:type="paragraph" w:styleId="Subtitle">
    <w:name w:val="Subtitle"/>
    <w:basedOn w:val="Normal"/>
    <w:next w:val="Normal"/>
    <w:link w:val="SubtitleChar"/>
    <w:uiPriority w:val="11"/>
    <w:qFormat/>
    <w:rPr>
      <w:rFonts w:ascii="Arial" w:eastAsia="Arial" w:hAnsi="Arial" w:cs="Arial"/>
      <w:b/>
      <w:i/>
    </w:rPr>
  </w:style>
  <w:style w:type="table" w:customStyle="1" w:styleId="afffffffe">
    <w:basedOn w:val="TableNormal"/>
    <w:tblPr>
      <w:tblStyleRowBandSize w:val="1"/>
      <w:tblStyleColBandSize w:val="1"/>
      <w:tblCellMar>
        <w:top w:w="28" w:type="dxa"/>
        <w:left w:w="198" w:type="dxa"/>
        <w:bottom w:w="28" w:type="dxa"/>
        <w:right w:w="115" w:type="dxa"/>
      </w:tblCellMar>
    </w:tblPr>
  </w:style>
  <w:style w:type="table" w:customStyle="1" w:styleId="affffffff">
    <w:basedOn w:val="TableNormal"/>
    <w:tblPr>
      <w:tblStyleRowBandSize w:val="1"/>
      <w:tblStyleColBandSize w:val="1"/>
      <w:tblCellMar>
        <w:top w:w="28" w:type="dxa"/>
        <w:left w:w="198" w:type="dxa"/>
        <w:bottom w:w="28" w:type="dxa"/>
        <w:right w:w="115" w:type="dxa"/>
      </w:tblCellMar>
    </w:tblPr>
  </w:style>
  <w:style w:type="table" w:customStyle="1" w:styleId="affffffff0">
    <w:basedOn w:val="TableNormal"/>
    <w:tblPr>
      <w:tblStyleRowBandSize w:val="1"/>
      <w:tblStyleColBandSize w:val="1"/>
      <w:tblCellMar>
        <w:top w:w="28" w:type="dxa"/>
        <w:left w:w="198" w:type="dxa"/>
        <w:bottom w:w="28" w:type="dxa"/>
        <w:right w:w="115" w:type="dxa"/>
      </w:tblCellMar>
    </w:tblPr>
  </w:style>
  <w:style w:type="table" w:customStyle="1" w:styleId="affffffff1">
    <w:basedOn w:val="TableNormal"/>
    <w:tblPr>
      <w:tblStyleRowBandSize w:val="1"/>
      <w:tblStyleColBandSize w:val="1"/>
      <w:tblCellMar>
        <w:top w:w="28" w:type="dxa"/>
        <w:left w:w="198" w:type="dxa"/>
        <w:bottom w:w="28" w:type="dxa"/>
        <w:right w:w="115" w:type="dxa"/>
      </w:tblCellMar>
    </w:tblPr>
  </w:style>
  <w:style w:type="table" w:customStyle="1" w:styleId="affffffff2">
    <w:basedOn w:val="TableNormal"/>
    <w:tblPr>
      <w:tblStyleRowBandSize w:val="1"/>
      <w:tblStyleColBandSize w:val="1"/>
      <w:tblCellMar>
        <w:top w:w="28" w:type="dxa"/>
        <w:left w:w="198" w:type="dxa"/>
        <w:bottom w:w="28" w:type="dxa"/>
        <w:right w:w="115" w:type="dxa"/>
      </w:tblCellMar>
    </w:tblPr>
  </w:style>
  <w:style w:type="table" w:customStyle="1" w:styleId="affffffff3">
    <w:basedOn w:val="TableNormal"/>
    <w:tblPr>
      <w:tblStyleRowBandSize w:val="1"/>
      <w:tblStyleColBandSize w:val="1"/>
      <w:tblCellMar>
        <w:top w:w="28" w:type="dxa"/>
        <w:left w:w="198" w:type="dxa"/>
        <w:bottom w:w="28" w:type="dxa"/>
        <w:right w:w="115" w:type="dxa"/>
      </w:tblCellMar>
    </w:tblPr>
  </w:style>
  <w:style w:type="table" w:customStyle="1" w:styleId="affffffff4">
    <w:basedOn w:val="TableNormal"/>
    <w:tblPr>
      <w:tblStyleRowBandSize w:val="1"/>
      <w:tblStyleColBandSize w:val="1"/>
    </w:tblPr>
  </w:style>
  <w:style w:type="table" w:customStyle="1" w:styleId="affffffff5">
    <w:basedOn w:val="TableNormal"/>
    <w:tblPr>
      <w:tblStyleRowBandSize w:val="1"/>
      <w:tblStyleColBandSize w:val="1"/>
    </w:tblPr>
  </w:style>
  <w:style w:type="table" w:customStyle="1" w:styleId="affffffff6">
    <w:basedOn w:val="TableNormal"/>
    <w:tblPr>
      <w:tblStyleRowBandSize w:val="1"/>
      <w:tblStyleColBandSize w:val="1"/>
    </w:tblPr>
  </w:style>
  <w:style w:type="table" w:customStyle="1" w:styleId="affffffff7">
    <w:basedOn w:val="TableNormal"/>
    <w:tblPr>
      <w:tblStyleRowBandSize w:val="1"/>
      <w:tblStyleColBandSize w:val="1"/>
    </w:tblPr>
  </w:style>
  <w:style w:type="table" w:customStyle="1" w:styleId="affffffff8">
    <w:basedOn w:val="TableNormal"/>
    <w:tblPr>
      <w:tblStyleRowBandSize w:val="1"/>
      <w:tblStyleColBandSize w:val="1"/>
    </w:tblPr>
  </w:style>
  <w:style w:type="table" w:customStyle="1" w:styleId="affffffff9">
    <w:basedOn w:val="TableNormal"/>
    <w:tblPr>
      <w:tblStyleRowBandSize w:val="1"/>
      <w:tblStyleColBandSize w:val="1"/>
    </w:tblPr>
  </w:style>
  <w:style w:type="table" w:customStyle="1" w:styleId="affffffffa">
    <w:basedOn w:val="TableNormal"/>
    <w:tblPr>
      <w:tblStyleRowBandSize w:val="1"/>
      <w:tblStyleColBandSize w:val="1"/>
    </w:tblPr>
  </w:style>
  <w:style w:type="table" w:customStyle="1" w:styleId="affffffffb">
    <w:basedOn w:val="TableNormal"/>
    <w:tblPr>
      <w:tblStyleRowBandSize w:val="1"/>
      <w:tblStyleColBandSize w:val="1"/>
    </w:tblPr>
  </w:style>
  <w:style w:type="table" w:customStyle="1" w:styleId="affffffffc">
    <w:basedOn w:val="TableNormal"/>
    <w:tblPr>
      <w:tblStyleRowBandSize w:val="1"/>
      <w:tblStyleColBandSize w:val="1"/>
    </w:tblPr>
  </w:style>
  <w:style w:type="table" w:customStyle="1" w:styleId="affffffffd">
    <w:basedOn w:val="TableNormal"/>
    <w:tblPr>
      <w:tblStyleRowBandSize w:val="1"/>
      <w:tblStyleColBandSize w:val="1"/>
    </w:tblPr>
  </w:style>
  <w:style w:type="table" w:customStyle="1" w:styleId="affffffffe">
    <w:basedOn w:val="TableNormal"/>
    <w:tblPr>
      <w:tblStyleRowBandSize w:val="1"/>
      <w:tblStyleColBandSize w:val="1"/>
    </w:tblPr>
  </w:style>
  <w:style w:type="table" w:customStyle="1" w:styleId="afffffffff">
    <w:basedOn w:val="TableNormal"/>
    <w:tblPr>
      <w:tblStyleRowBandSize w:val="1"/>
      <w:tblStyleColBandSize w:val="1"/>
    </w:tblPr>
  </w:style>
  <w:style w:type="table" w:customStyle="1" w:styleId="afffffffff0">
    <w:basedOn w:val="TableNormal"/>
    <w:tblPr>
      <w:tblStyleRowBandSize w:val="1"/>
      <w:tblStyleColBandSize w:val="1"/>
    </w:tblPr>
  </w:style>
  <w:style w:type="table" w:customStyle="1" w:styleId="afffffffff1">
    <w:basedOn w:val="TableNormal"/>
    <w:tblPr>
      <w:tblStyleRowBandSize w:val="1"/>
      <w:tblStyleColBandSize w:val="1"/>
    </w:tblPr>
  </w:style>
  <w:style w:type="table" w:customStyle="1" w:styleId="afffffffff2">
    <w:basedOn w:val="TableNormal"/>
    <w:tblPr>
      <w:tblStyleRowBandSize w:val="1"/>
      <w:tblStyleColBandSize w:val="1"/>
    </w:tblPr>
  </w:style>
  <w:style w:type="character" w:customStyle="1" w:styleId="BodyTextMultilineCharChar">
    <w:name w:val="Body Text Multiline Char Char"/>
    <w:link w:val="BodyTextMultiline"/>
    <w:rsid w:val="007C541E"/>
    <w:rPr>
      <w:rFonts w:ascii="Arial" w:eastAsia="Times New Roman" w:hAnsi="Arial" w:cs="Times New Roman"/>
      <w:sz w:val="20"/>
      <w:szCs w:val="20"/>
    </w:rPr>
  </w:style>
  <w:style w:type="character" w:customStyle="1" w:styleId="NoSpacingChar">
    <w:name w:val="No Spacing Char"/>
    <w:link w:val="NoSpacing"/>
    <w:uiPriority w:val="1"/>
    <w:locked/>
    <w:rsid w:val="007C541E"/>
    <w:rPr>
      <w:rFonts w:cs="Times New Roman"/>
      <w:color w:val="000000" w:themeColor="text1"/>
    </w:rPr>
  </w:style>
  <w:style w:type="character" w:styleId="PlaceholderText">
    <w:name w:val="Placeholder Text"/>
    <w:basedOn w:val="DefaultParagraphFont"/>
    <w:uiPriority w:val="99"/>
    <w:semiHidden/>
    <w:rsid w:val="007C541E"/>
    <w:rPr>
      <w:color w:val="808080"/>
    </w:rPr>
  </w:style>
  <w:style w:type="paragraph" w:customStyle="1" w:styleId="Char2">
    <w:name w:val="Char2"/>
    <w:basedOn w:val="Normal"/>
    <w:uiPriority w:val="99"/>
    <w:rsid w:val="007C541E"/>
    <w:pPr>
      <w:spacing w:after="160" w:line="240" w:lineRule="exact"/>
      <w:jc w:val="left"/>
    </w:pPr>
    <w:rPr>
      <w:rFonts w:cs="Times New Roman"/>
      <w:sz w:val="20"/>
      <w:szCs w:val="20"/>
      <w:vertAlign w:val="superscript"/>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image" Target="media/image7.png"/><Relationship Id="rId39" Type="http://schemas.openxmlformats.org/officeDocument/2006/relationships/hyperlink" Target="mailto:r.jawahar@unido.org" TargetMode="External"/><Relationship Id="rId21" Type="http://schemas.openxmlformats.org/officeDocument/2006/relationships/footer" Target="footer3.xml"/><Relationship Id="rId34" Type="http://schemas.openxmlformats.org/officeDocument/2006/relationships/hyperlink" Target="https://www.unido.org/node/158" TargetMode="External"/><Relationship Id="rId42" Type="http://schemas.openxmlformats.org/officeDocument/2006/relationships/hyperlink" Target="mailto:gasaro@isaro.rw" TargetMode="External"/><Relationship Id="rId47"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unido.org/sites/default/files/files/2019-11/UNIDO_Abu_Dhabi_Declaration.pdf" TargetMode="External"/><Relationship Id="rId11" Type="http://schemas.openxmlformats.org/officeDocument/2006/relationships/endnotes" Target="endnotes.xml"/><Relationship Id="rId24" Type="http://schemas.openxmlformats.org/officeDocument/2006/relationships/hyperlink" Target="https://www.thegef.org/projects-operations/projects/10927" TargetMode="External"/><Relationship Id="rId32" Type="http://schemas.openxmlformats.org/officeDocument/2006/relationships/hyperlink" Target="https://www.unido.org/node/138" TargetMode="External"/><Relationship Id="rId37" Type="http://schemas.openxmlformats.org/officeDocument/2006/relationships/hyperlink" Target="mailto:e.gatti@unido.org" TargetMode="External"/><Relationship Id="rId40" Type="http://schemas.openxmlformats.org/officeDocument/2006/relationships/hyperlink" Target="mailto:cvanenk@farmtofeedkenya.com" TargetMode="External"/><Relationship Id="rId45" Type="http://schemas.openxmlformats.org/officeDocument/2006/relationships/image" Target="media/image9.jpg"/><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4.xml"/><Relationship Id="rId28" Type="http://schemas.openxmlformats.org/officeDocument/2006/relationships/hyperlink" Target="https://www.unido.org/sites/default/files/2014-04/Lima_Declaration_EN_web_0.pdf" TargetMode="External"/><Relationship Id="rId36" Type="http://schemas.openxmlformats.org/officeDocument/2006/relationships/hyperlink" Target="mailto:a.mhlanga@unido.org" TargetMode="External"/><Relationship Id="rId49"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5.png"/><Relationship Id="rId31" Type="http://schemas.openxmlformats.org/officeDocument/2006/relationships/hyperlink" Target="https://www.unido.org/node/329" TargetMode="External"/><Relationship Id="rId44" Type="http://schemas.openxmlformats.org/officeDocument/2006/relationships/hyperlink" Target="mailto:mwatson@kawisafiventures.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g"/><Relationship Id="rId22" Type="http://schemas.openxmlformats.org/officeDocument/2006/relationships/image" Target="media/image6.png"/><Relationship Id="rId27" Type="http://schemas.openxmlformats.org/officeDocument/2006/relationships/image" Target="media/image8.wmf"/><Relationship Id="rId30" Type="http://schemas.openxmlformats.org/officeDocument/2006/relationships/hyperlink" Target="https://www.unido.org/sites/default/files/2014-03/ISID_Brochure_web_singlesided_12_03_0.pdf" TargetMode="External"/><Relationship Id="rId35" Type="http://schemas.openxmlformats.org/officeDocument/2006/relationships/hyperlink" Target="https://www.unido.org/strengthening-knowledge-and-institutions-0" TargetMode="External"/><Relationship Id="rId43" Type="http://schemas.openxmlformats.org/officeDocument/2006/relationships/hyperlink" Target="mailto:priaash@awarenesscompany.co.za" TargetMode="External"/><Relationship Id="rId48" Type="http://schemas.openxmlformats.org/officeDocument/2006/relationships/glossaryDocument" Target="glossary/document.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1.xml"/><Relationship Id="rId25" Type="http://schemas.openxmlformats.org/officeDocument/2006/relationships/hyperlink" Target="https://intranet.unido.org/intranet/images/d/da/UNIDO_Evaluation_Manual_Rev_Aug-2024.pdf" TargetMode="External"/><Relationship Id="rId33" Type="http://schemas.openxmlformats.org/officeDocument/2006/relationships/hyperlink" Target="https://www.unido.org/node/11" TargetMode="External"/><Relationship Id="rId38" Type="http://schemas.openxmlformats.org/officeDocument/2006/relationships/hyperlink" Target="mailto:k.tokuda@unido.org" TargetMode="External"/><Relationship Id="rId46" Type="http://schemas.openxmlformats.org/officeDocument/2006/relationships/image" Target="media/image10.jpeg"/><Relationship Id="rId20" Type="http://schemas.openxmlformats.org/officeDocument/2006/relationships/header" Target="header2.xml"/><Relationship Id="rId41" Type="http://schemas.openxmlformats.org/officeDocument/2006/relationships/hyperlink" Target="mailto:ogwal.jose@agrosupplyltd.com" TargetMode="External"/><Relationship Id="rId1" Type="http://schemas.openxmlformats.org/officeDocument/2006/relationships/customXml" Target="../customXml/item1.xml"/><Relationship Id="rId6" Type="http://schemas.openxmlformats.org/officeDocument/2006/relationships/numbering" Target="numbering.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26" Type="http://schemas.openxmlformats.org/officeDocument/2006/relationships/font" Target="fonts/font26.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B08EB6016834B4DA13F71AAB74263A0"/>
        <w:category>
          <w:name w:val="General"/>
          <w:gallery w:val="placeholder"/>
        </w:category>
        <w:types>
          <w:type w:val="bbPlcHdr"/>
        </w:types>
        <w:behaviors>
          <w:behavior w:val="content"/>
        </w:behaviors>
        <w:guid w:val="{9EE9A518-59E8-4BF3-A103-10A2E8D544A9}"/>
      </w:docPartPr>
      <w:docPartBody>
        <w:p w:rsidR="00CC386A" w:rsidRDefault="00433014" w:rsidP="00433014">
          <w:pPr>
            <w:pStyle w:val="AB08EB6016834B4DA13F71AAB74263A0"/>
          </w:pPr>
          <w:r w:rsidRPr="00C15F5E">
            <w:rPr>
              <w:rStyle w:val="PlaceholderText"/>
            </w:rPr>
            <w:t>[Status]</w:t>
          </w:r>
        </w:p>
      </w:docPartBody>
    </w:docPart>
    <w:docPart>
      <w:docPartPr>
        <w:name w:val="A14238163170430082B25567CD09BF8C"/>
        <w:category>
          <w:name w:val="General"/>
          <w:gallery w:val="placeholder"/>
        </w:category>
        <w:types>
          <w:type w:val="bbPlcHdr"/>
        </w:types>
        <w:behaviors>
          <w:behavior w:val="content"/>
        </w:behaviors>
        <w:guid w:val="{ABF63BB4-7683-4ABD-853D-B12BE9A57F68}"/>
      </w:docPartPr>
      <w:docPartBody>
        <w:p w:rsidR="00CC386A" w:rsidRDefault="00433014" w:rsidP="00433014">
          <w:pPr>
            <w:pStyle w:val="A14238163170430082B25567CD09BF8C"/>
          </w:pPr>
          <w:r w:rsidRPr="00C15F5E">
            <w:rPr>
              <w:rStyle w:val="PlaceholderText"/>
            </w:rPr>
            <w:t>Click here to enter text.</w:t>
          </w:r>
        </w:p>
      </w:docPartBody>
    </w:docPart>
    <w:docPart>
      <w:docPartPr>
        <w:name w:val="FC910CA658F84F9889FACA46DFA5AC7E"/>
        <w:category>
          <w:name w:val="General"/>
          <w:gallery w:val="placeholder"/>
        </w:category>
        <w:types>
          <w:type w:val="bbPlcHdr"/>
        </w:types>
        <w:behaviors>
          <w:behavior w:val="content"/>
        </w:behaviors>
        <w:guid w:val="{4686C738-9293-4063-AB3B-9CAD5C330EFC}"/>
      </w:docPartPr>
      <w:docPartBody>
        <w:p w:rsidR="00CC386A" w:rsidRDefault="00433014" w:rsidP="00433014">
          <w:pPr>
            <w:pStyle w:val="FC910CA658F84F9889FACA46DFA5AC7E"/>
          </w:pPr>
          <w:r w:rsidRPr="00C6354F">
            <w:rPr>
              <w:rStyle w:val="PlaceholderText"/>
              <w:rFonts w:eastAsia="Calibri"/>
              <w:highlight w:val="lightGray"/>
            </w:rPr>
            <w:t>[Title]</w:t>
          </w:r>
        </w:p>
      </w:docPartBody>
    </w:docPart>
    <w:docPart>
      <w:docPartPr>
        <w:name w:val="148912AAA8F24277A82F2DF18C9728EA"/>
        <w:category>
          <w:name w:val="General"/>
          <w:gallery w:val="placeholder"/>
        </w:category>
        <w:types>
          <w:type w:val="bbPlcHdr"/>
        </w:types>
        <w:behaviors>
          <w:behavior w:val="content"/>
        </w:behaviors>
        <w:guid w:val="{788D9241-4579-4557-84E8-52D1B1A20E8D}"/>
      </w:docPartPr>
      <w:docPartBody>
        <w:p w:rsidR="00CC386A" w:rsidRDefault="00433014" w:rsidP="00433014">
          <w:pPr>
            <w:pStyle w:val="148912AAA8F24277A82F2DF18C9728EA"/>
          </w:pPr>
          <w:r w:rsidRPr="00C44840">
            <w:rPr>
              <w:rStyle w:val="PlaceholderText"/>
              <w:rFonts w:eastAsia="Calibri"/>
              <w:highlight w:val="lightGray"/>
            </w:rPr>
            <w:t>Click here to enter text.</w:t>
          </w:r>
        </w:p>
      </w:docPartBody>
    </w:docPart>
    <w:docPart>
      <w:docPartPr>
        <w:name w:val="70159F065EC84B48A069C27DE409EFFD"/>
        <w:category>
          <w:name w:val="General"/>
          <w:gallery w:val="placeholder"/>
        </w:category>
        <w:types>
          <w:type w:val="bbPlcHdr"/>
        </w:types>
        <w:behaviors>
          <w:behavior w:val="content"/>
        </w:behaviors>
        <w:guid w:val="{26BF2D6E-6C77-4B84-A826-D6A51C99BD36}"/>
      </w:docPartPr>
      <w:docPartBody>
        <w:p w:rsidR="00CC386A" w:rsidRDefault="00433014" w:rsidP="00433014">
          <w:pPr>
            <w:pStyle w:val="70159F065EC84B48A069C27DE409EFFD"/>
          </w:pPr>
          <w:r w:rsidRPr="00C15F5E">
            <w:rPr>
              <w:rStyle w:val="PlaceholderText"/>
            </w:rPr>
            <w:t>[Status]</w:t>
          </w:r>
        </w:p>
      </w:docPartBody>
    </w:docPart>
    <w:docPart>
      <w:docPartPr>
        <w:name w:val="3F3F72C3F49D41D68954412F40886115"/>
        <w:category>
          <w:name w:val="General"/>
          <w:gallery w:val="placeholder"/>
        </w:category>
        <w:types>
          <w:type w:val="bbPlcHdr"/>
        </w:types>
        <w:behaviors>
          <w:behavior w:val="content"/>
        </w:behaviors>
        <w:guid w:val="{8A669BED-BDBF-45DE-A153-1EFACA7470D2}"/>
      </w:docPartPr>
      <w:docPartBody>
        <w:p w:rsidR="00CC386A" w:rsidRDefault="00433014" w:rsidP="00433014">
          <w:pPr>
            <w:pStyle w:val="3F3F72C3F49D41D68954412F40886115"/>
          </w:pPr>
          <w:r w:rsidRPr="009743BA">
            <w:rPr>
              <w:rStyle w:val="PlaceholderText"/>
              <w:rFonts w:eastAsia="Calibri"/>
              <w:highlight w:val="lightGray"/>
            </w:rPr>
            <w:t>Choose an item.</w:t>
          </w:r>
        </w:p>
      </w:docPartBody>
    </w:docPart>
    <w:docPart>
      <w:docPartPr>
        <w:name w:val="656075BBC75141D4A2CDC23357C378C5"/>
        <w:category>
          <w:name w:val="General"/>
          <w:gallery w:val="placeholder"/>
        </w:category>
        <w:types>
          <w:type w:val="bbPlcHdr"/>
        </w:types>
        <w:behaviors>
          <w:behavior w:val="content"/>
        </w:behaviors>
        <w:guid w:val="{F16FA4F4-9399-493A-A4C2-100633DB034E}"/>
      </w:docPartPr>
      <w:docPartBody>
        <w:p w:rsidR="00CC386A" w:rsidRDefault="00433014" w:rsidP="00433014">
          <w:pPr>
            <w:pStyle w:val="656075BBC75141D4A2CDC23357C378C5"/>
          </w:pPr>
          <w:r w:rsidRPr="001857D0">
            <w:rPr>
              <w:rStyle w:val="PlaceholderText"/>
              <w:rFonts w:eastAsia="Calibri"/>
              <w:highlight w:val="lightGray"/>
            </w:rPr>
            <w:t>Choose an item.</w:t>
          </w:r>
        </w:p>
      </w:docPartBody>
    </w:docPart>
    <w:docPart>
      <w:docPartPr>
        <w:name w:val="CA2AA81D1C2B40A6AB77E4F7EFF024D8"/>
        <w:category>
          <w:name w:val="General"/>
          <w:gallery w:val="placeholder"/>
        </w:category>
        <w:types>
          <w:type w:val="bbPlcHdr"/>
        </w:types>
        <w:behaviors>
          <w:behavior w:val="content"/>
        </w:behaviors>
        <w:guid w:val="{3CDE2C63-FACC-48BD-A386-627AFEF4DD02}"/>
      </w:docPartPr>
      <w:docPartBody>
        <w:p w:rsidR="00CC386A" w:rsidRDefault="00433014" w:rsidP="00433014">
          <w:pPr>
            <w:pStyle w:val="CA2AA81D1C2B40A6AB77E4F7EFF024D8"/>
          </w:pPr>
          <w:r w:rsidRPr="00C15F5E">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Fira Sans">
    <w:charset w:val="00"/>
    <w:family w:val="swiss"/>
    <w:pitch w:val="variable"/>
    <w:sig w:usb0="600002FF"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Lucida Grande">
    <w:altName w:val="Segoe UI"/>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utura Std Book">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Futura Bk BT">
    <w:panose1 w:val="00000000000000000000"/>
    <w:charset w:val="00"/>
    <w:family w:val="roman"/>
    <w:notTrueType/>
    <w:pitch w:val="default"/>
  </w:font>
  <w:font w:name="Futura Md BT">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Fira Sans Medium">
    <w:charset w:val="00"/>
    <w:family w:val="swiss"/>
    <w:pitch w:val="variable"/>
    <w:sig w:usb0="600002FF" w:usb1="00000001" w:usb2="00000000" w:usb3="00000000" w:csb0="0000019F" w:csb1="00000000"/>
  </w:font>
  <w:font w:name="Poppins">
    <w:charset w:val="00"/>
    <w:family w:val="auto"/>
    <w:pitch w:val="variable"/>
    <w:sig w:usb0="00008007" w:usb1="0000000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Open Sans ExtraBold">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014"/>
    <w:rsid w:val="00043257"/>
    <w:rsid w:val="003072F6"/>
    <w:rsid w:val="00433014"/>
    <w:rsid w:val="004C563B"/>
    <w:rsid w:val="00655863"/>
    <w:rsid w:val="0074722E"/>
    <w:rsid w:val="009B4302"/>
    <w:rsid w:val="00CC386A"/>
    <w:rsid w:val="00CC49FE"/>
    <w:rsid w:val="00CF59AE"/>
    <w:rsid w:val="00DE7FD6"/>
    <w:rsid w:val="00E012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33014"/>
    <w:rPr>
      <w:color w:val="808080"/>
    </w:rPr>
  </w:style>
  <w:style w:type="paragraph" w:customStyle="1" w:styleId="AB08EB6016834B4DA13F71AAB74263A0">
    <w:name w:val="AB08EB6016834B4DA13F71AAB74263A0"/>
    <w:rsid w:val="00433014"/>
  </w:style>
  <w:style w:type="paragraph" w:customStyle="1" w:styleId="A14238163170430082B25567CD09BF8C">
    <w:name w:val="A14238163170430082B25567CD09BF8C"/>
    <w:rsid w:val="00433014"/>
  </w:style>
  <w:style w:type="paragraph" w:customStyle="1" w:styleId="FC910CA658F84F9889FACA46DFA5AC7E">
    <w:name w:val="FC910CA658F84F9889FACA46DFA5AC7E"/>
    <w:rsid w:val="00433014"/>
  </w:style>
  <w:style w:type="paragraph" w:customStyle="1" w:styleId="148912AAA8F24277A82F2DF18C9728EA">
    <w:name w:val="148912AAA8F24277A82F2DF18C9728EA"/>
    <w:rsid w:val="00433014"/>
  </w:style>
  <w:style w:type="paragraph" w:customStyle="1" w:styleId="70159F065EC84B48A069C27DE409EFFD">
    <w:name w:val="70159F065EC84B48A069C27DE409EFFD"/>
    <w:rsid w:val="00433014"/>
  </w:style>
  <w:style w:type="paragraph" w:customStyle="1" w:styleId="3F3F72C3F49D41D68954412F40886115">
    <w:name w:val="3F3F72C3F49D41D68954412F40886115"/>
    <w:rsid w:val="00433014"/>
  </w:style>
  <w:style w:type="paragraph" w:customStyle="1" w:styleId="656075BBC75141D4A2CDC23357C378C5">
    <w:name w:val="656075BBC75141D4A2CDC23357C378C5"/>
    <w:rsid w:val="00433014"/>
  </w:style>
  <w:style w:type="paragraph" w:customStyle="1" w:styleId="CA2AA81D1C2B40A6AB77E4F7EFF024D8">
    <w:name w:val="CA2AA81D1C2B40A6AB77E4F7EFF024D8"/>
    <w:rsid w:val="0043301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Personalizado 3">
      <a:dk1>
        <a:sysClr val="windowText" lastClr="000000"/>
      </a:dk1>
      <a:lt1>
        <a:sysClr val="window" lastClr="FFFFFF"/>
      </a:lt1>
      <a:dk2>
        <a:srgbClr val="44546A"/>
      </a:dk2>
      <a:lt2>
        <a:srgbClr val="E7E6E6"/>
      </a:lt2>
      <a:accent1>
        <a:srgbClr val="003760"/>
      </a:accent1>
      <a:accent2>
        <a:srgbClr val="0070C0"/>
      </a:accent2>
      <a:accent3>
        <a:srgbClr val="A5A5A5"/>
      </a:accent3>
      <a:accent4>
        <a:srgbClr val="FF6600"/>
      </a:accent4>
      <a:accent5>
        <a:srgbClr val="F4B183"/>
      </a:accent5>
      <a:accent6>
        <a:srgbClr val="0070C0"/>
      </a:accent6>
      <a:hlink>
        <a:srgbClr val="0563C1"/>
      </a:hlink>
      <a:folHlink>
        <a:srgbClr val="FF660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 xmlns="b8caa731-411c-4ce8-a2a6-5b517e250d33" xsi:nil="true"/>
    <ProjectTypeSubType1 xmlns="b8caa731-411c-4ce8-a2a6-5b517e250d33">MSP PIF (2-Step MSP)</ProjectTypeSubType1>
    <DocClassification xmlns="b8caa731-411c-4ce8-a2a6-5b517e250d33">GEF Secretariat Use Only</DocClassification>
    <DocCategory xmlns="b8caa731-411c-4ce8-a2a6-5b517e250d33" xsi:nil="true"/>
    <DocType xmlns="3e02667f-0271-471b-bd6e-11a2e16def1d" xsi:nil="true"/>
    <FocalArea xmlns="b8caa731-411c-4ce8-a2a6-5b517e250d33" xsi:nil="true"/>
    <ProjectStatus xmlns="b8caa731-411c-4ce8-a2a6-5b517e250d33" xsi:nil="true"/>
    <RecordStatus xmlns="b8caa731-411c-4ce8-a2a6-5b517e250d33">Active</RecordStatus>
    <GEFID xmlns="b8caa731-411c-4ce8-a2a6-5b517e250d33" xsi:nil="true"/>
    <TrustFund xmlns="b8caa731-411c-4ce8-a2a6-5b517e250d33">MTF</TrustFund>
    <Classification xmlns="b8caa731-411c-4ce8-a2a6-5b517e250d3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GEFDocs Content Type" ma:contentTypeID="0x0101005101ED6C71579D4286D4EBB25C8112DE00417BCACA8F8874439B1E659B5A781C98" ma:contentTypeVersion="13" ma:contentTypeDescription="" ma:contentTypeScope="" ma:versionID="d7b8306e34929f9671c8da79ec543ef4">
  <xsd:schema xmlns:xsd="http://www.w3.org/2001/XMLSchema" xmlns:xs="http://www.w3.org/2001/XMLSchema" xmlns:p="http://schemas.microsoft.com/office/2006/metadata/properties" xmlns:ns2="b8caa731-411c-4ce8-a2a6-5b517e250d33" xmlns:ns3="3e02667f-0271-471b-bd6e-11a2e16def1d" targetNamespace="http://schemas.microsoft.com/office/2006/metadata/properties" ma:root="true" ma:fieldsID="f12323f693885086cb2b2a5e3a9c0714" ns2:_="" ns3:_="">
    <xsd:import namespace="b8caa731-411c-4ce8-a2a6-5b517e250d33"/>
    <xsd:import namespace="3e02667f-0271-471b-bd6e-11a2e16def1d"/>
    <xsd:element name="properties">
      <xsd:complexType>
        <xsd:sequence>
          <xsd:element name="documentManagement">
            <xsd:complexType>
              <xsd:all>
                <xsd:element ref="ns2:GEFID" minOccurs="0"/>
                <xsd:element ref="ns2:ProjectTitle" minOccurs="0"/>
                <xsd:element ref="ns2:ProjectType" minOccurs="0"/>
                <xsd:element ref="ns2:ProjectTypeSubType1" minOccurs="0"/>
                <xsd:element ref="ns2:ProjectTypeSubType2" minOccurs="0"/>
                <xsd:element ref="ns2:Phase" minOccurs="0"/>
                <xsd:element ref="ns2:DocClassification" minOccurs="0"/>
                <xsd:element ref="ns2:ProjectStatus" minOccurs="0"/>
                <xsd:element ref="ns2:TrustFund" minOccurs="0"/>
                <xsd:element ref="ns2:FocalArea" minOccurs="0"/>
                <xsd:element ref="ns2:RecordStatus" minOccurs="0"/>
                <xsd:element ref="ns2:DocCategory" minOccurs="0"/>
                <xsd:element ref="ns2:Classification" minOccurs="0"/>
                <xsd:element ref="ns3:Doc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GEFID" ma:index="8" nillable="true" ma:displayName="GEFID" ma:default="" ma:hidden="true" ma:internalName="GEFID0" ma:readOnly="false">
      <xsd:simpleType>
        <xsd:restriction base="dms:Text">
          <xsd:maxLength value="255"/>
        </xsd:restriction>
      </xsd:simpleType>
    </xsd:element>
    <xsd:element name="ProjectTitle" ma:index="9" nillable="true" ma:displayName="ProjectTitle" ma:default="" ma:internalName="ProjectTitle0">
      <xsd:simpleType>
        <xsd:restriction base="dms:Text">
          <xsd:maxLength value="255"/>
        </xsd:restriction>
      </xsd:simpleType>
    </xsd:element>
    <xsd:element name="ProjectType" ma:index="10" nillable="true" ma:displayName="ProjectType" ma:default="" ma:internalName="ProjectType0">
      <xsd:simpleType>
        <xsd:restriction base="dms:Text">
          <xsd:maxLength value="255"/>
        </xsd:restriction>
      </xsd:simpleType>
    </xsd:element>
    <xsd:element name="ProjectTypeSubType1" ma:index="11" nillable="true" ma:displayName="ProjectTypeSubType1" ma:internalName="ProjectTypeSubType1">
      <xsd:simpleType>
        <xsd:restriction base="dms:Text">
          <xsd:maxLength value="255"/>
        </xsd:restriction>
      </xsd:simpleType>
    </xsd:element>
    <xsd:element name="ProjectTypeSubType2" ma:index="12" nillable="true" ma:displayName="ProjectTypeSubType2" ma:internalName="ProjectTypeSubType2">
      <xsd:simpleType>
        <xsd:restriction base="dms:Text">
          <xsd:maxLength value="255"/>
        </xsd:restriction>
      </xsd:simpleType>
    </xsd:element>
    <xsd:element name="Phase" ma:index="13" nillable="true" ma:displayName="Phase" ma:default="" ma:indexed="true" ma:internalName="Phase">
      <xsd:simpleType>
        <xsd:restriction base="dms:Text">
          <xsd:maxLength value="255"/>
        </xsd:restriction>
      </xsd:simpleType>
    </xsd:element>
    <xsd:element name="DocClassification" ma:index="14" nillable="true" ma:displayName="DocClassification" ma:default="" ma:internalName="DocClassification">
      <xsd:simpleType>
        <xsd:restriction base="dms:Text">
          <xsd:maxLength value="255"/>
        </xsd:restriction>
      </xsd:simpleType>
    </xsd:element>
    <xsd:element name="ProjectStatus" ma:index="15" nillable="true" ma:displayName="ProjectStatus" ma:default="" ma:internalName="ProjectStatus">
      <xsd:simpleType>
        <xsd:restriction base="dms:Text">
          <xsd:maxLength value="255"/>
        </xsd:restriction>
      </xsd:simpleType>
    </xsd:element>
    <xsd:element name="TrustFund" ma:index="16" nillable="true" ma:displayName="TrustFund" ma:default="" ma:internalName="TrustFund">
      <xsd:simpleType>
        <xsd:restriction base="dms:Text">
          <xsd:maxLength value="255"/>
        </xsd:restriction>
      </xsd:simpleType>
    </xsd:element>
    <xsd:element name="FocalArea" ma:index="17" nillable="true" ma:displayName="FocalArea" ma:default="" ma:internalName="FocalArea0">
      <xsd:simpleType>
        <xsd:restriction base="dms:Text">
          <xsd:maxLength value="255"/>
        </xsd:restriction>
      </xsd:simpleType>
    </xsd:element>
    <xsd:element name="RecordStatus" ma:index="18" nillable="true" ma:displayName="RecordStatus" ma:default="Active" ma:format="Dropdown" ma:internalName="RecordStatus">
      <xsd:simpleType>
        <xsd:restriction base="dms:Choice">
          <xsd:enumeration value="Active"/>
          <xsd:enumeration value="InActive"/>
        </xsd:restriction>
      </xsd:simpleType>
    </xsd:element>
    <xsd:element name="DocCategory" ma:index="19" nillable="true" ma:displayName="DocCategory" ma:default="" ma:internalName="DocCategory0">
      <xsd:simpleType>
        <xsd:restriction base="dms:Text">
          <xsd:maxLength value="255"/>
        </xsd:restriction>
      </xsd:simpleType>
    </xsd:element>
    <xsd:element name="Classification" ma:index="20" nillable="true" ma:displayName="Classification" ma:default="" ma:internalName="Classification0">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DocType" ma:index="21" nillable="true" ma:displayName="DocType" ma:list="{2fb91f84-676e-497a-86d6-aa3cc7df6da7}" ma:internalName="DocType0" ma:showField="Title" ma:web="b8caa731-411c-4ce8-a2a6-5b517e250d33">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8jajepyCxMUIHV0X1PUBKQUcLg==">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</go:docsCustomData>
</go:gDocsCustomXmlDataStorage>
</file>

<file path=customXml/itemProps1.xml><?xml version="1.0" encoding="utf-8"?>
<ds:datastoreItem xmlns:ds="http://schemas.openxmlformats.org/officeDocument/2006/customXml" ds:itemID="{B8BDD481-49CB-4D89-B2F8-A584EEAB7AB7}">
  <ds:schemaRefs>
    <ds:schemaRef ds:uri="http://schemas.openxmlformats.org/officeDocument/2006/bibliography"/>
  </ds:schemaRefs>
</ds:datastoreItem>
</file>

<file path=customXml/itemProps2.xml><?xml version="1.0" encoding="utf-8"?>
<ds:datastoreItem xmlns:ds="http://schemas.openxmlformats.org/officeDocument/2006/customXml" ds:itemID="{E0C290EB-52C6-4B8C-A6C8-F6AC979E8231}">
  <ds:schemaRefs>
    <ds:schemaRef ds:uri="http://schemas.microsoft.com/sharepoint/v3/contenttype/forms"/>
  </ds:schemaRefs>
</ds:datastoreItem>
</file>

<file path=customXml/itemProps3.xml><?xml version="1.0" encoding="utf-8"?>
<ds:datastoreItem xmlns:ds="http://schemas.openxmlformats.org/officeDocument/2006/customXml" ds:itemID="{552D3814-CCDE-4801-80B6-92EDE7F7BBDE}">
  <ds:schemaRefs>
    <ds:schemaRef ds:uri="http://schemas.microsoft.com/office/2006/metadata/properties"/>
    <ds:schemaRef ds:uri="http://schemas.microsoft.com/office/infopath/2007/PartnerControls"/>
    <ds:schemaRef ds:uri="70526839-397b-4ee5-a052-c73a5a02668d"/>
    <ds:schemaRef ds:uri="bbcfa7d7-1e56-4f55-bf04-21e19069071a"/>
  </ds:schemaRefs>
</ds:datastoreItem>
</file>

<file path=customXml/itemProps4.xml><?xml version="1.0" encoding="utf-8"?>
<ds:datastoreItem xmlns:ds="http://schemas.openxmlformats.org/officeDocument/2006/customXml" ds:itemID="{6B6B326A-FF27-4874-BA3E-AB6EB75B5127}"/>
</file>

<file path=customXml/itemProps5.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92</Pages>
  <Words>27623</Words>
  <Characters>157452</Characters>
  <Application>Microsoft Office Word</Application>
  <DocSecurity>0</DocSecurity>
  <Lines>1312</Lines>
  <Paragraphs>369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184706</CharactersWithSpaces>
  <SharedDoc>false</SharedDoc>
  <HLinks>
    <vt:vector size="576" baseType="variant">
      <vt:variant>
        <vt:i4>3342357</vt:i4>
      </vt:variant>
      <vt:variant>
        <vt:i4>402</vt:i4>
      </vt:variant>
      <vt:variant>
        <vt:i4>0</vt:i4>
      </vt:variant>
      <vt:variant>
        <vt:i4>5</vt:i4>
      </vt:variant>
      <vt:variant>
        <vt:lpwstr>mailto:mwatson@kawisafiventures.com</vt:lpwstr>
      </vt:variant>
      <vt:variant>
        <vt:lpwstr/>
      </vt:variant>
      <vt:variant>
        <vt:i4>4915241</vt:i4>
      </vt:variant>
      <vt:variant>
        <vt:i4>399</vt:i4>
      </vt:variant>
      <vt:variant>
        <vt:i4>0</vt:i4>
      </vt:variant>
      <vt:variant>
        <vt:i4>5</vt:i4>
      </vt:variant>
      <vt:variant>
        <vt:lpwstr>mailto:priaash@awarenesscompany.co.za</vt:lpwstr>
      </vt:variant>
      <vt:variant>
        <vt:lpwstr/>
      </vt:variant>
      <vt:variant>
        <vt:i4>1835056</vt:i4>
      </vt:variant>
      <vt:variant>
        <vt:i4>396</vt:i4>
      </vt:variant>
      <vt:variant>
        <vt:i4>0</vt:i4>
      </vt:variant>
      <vt:variant>
        <vt:i4>5</vt:i4>
      </vt:variant>
      <vt:variant>
        <vt:lpwstr>mailto:gasaro@isaro.rw</vt:lpwstr>
      </vt:variant>
      <vt:variant>
        <vt:lpwstr/>
      </vt:variant>
      <vt:variant>
        <vt:i4>917631</vt:i4>
      </vt:variant>
      <vt:variant>
        <vt:i4>393</vt:i4>
      </vt:variant>
      <vt:variant>
        <vt:i4>0</vt:i4>
      </vt:variant>
      <vt:variant>
        <vt:i4>5</vt:i4>
      </vt:variant>
      <vt:variant>
        <vt:lpwstr>mailto:ogwal.jose@agrosupplyltd.com</vt:lpwstr>
      </vt:variant>
      <vt:variant>
        <vt:lpwstr/>
      </vt:variant>
      <vt:variant>
        <vt:i4>6750275</vt:i4>
      </vt:variant>
      <vt:variant>
        <vt:i4>390</vt:i4>
      </vt:variant>
      <vt:variant>
        <vt:i4>0</vt:i4>
      </vt:variant>
      <vt:variant>
        <vt:i4>5</vt:i4>
      </vt:variant>
      <vt:variant>
        <vt:lpwstr>mailto:cvanenk@farmtofeedkenya.com</vt:lpwstr>
      </vt:variant>
      <vt:variant>
        <vt:lpwstr/>
      </vt:variant>
      <vt:variant>
        <vt:i4>7077907</vt:i4>
      </vt:variant>
      <vt:variant>
        <vt:i4>387</vt:i4>
      </vt:variant>
      <vt:variant>
        <vt:i4>0</vt:i4>
      </vt:variant>
      <vt:variant>
        <vt:i4>5</vt:i4>
      </vt:variant>
      <vt:variant>
        <vt:lpwstr>mailto:r.jawahar@unido.org</vt:lpwstr>
      </vt:variant>
      <vt:variant>
        <vt:lpwstr/>
      </vt:variant>
      <vt:variant>
        <vt:i4>6553603</vt:i4>
      </vt:variant>
      <vt:variant>
        <vt:i4>384</vt:i4>
      </vt:variant>
      <vt:variant>
        <vt:i4>0</vt:i4>
      </vt:variant>
      <vt:variant>
        <vt:i4>5</vt:i4>
      </vt:variant>
      <vt:variant>
        <vt:lpwstr>mailto:k.tokuda@unido.org</vt:lpwstr>
      </vt:variant>
      <vt:variant>
        <vt:lpwstr/>
      </vt:variant>
      <vt:variant>
        <vt:i4>393319</vt:i4>
      </vt:variant>
      <vt:variant>
        <vt:i4>381</vt:i4>
      </vt:variant>
      <vt:variant>
        <vt:i4>0</vt:i4>
      </vt:variant>
      <vt:variant>
        <vt:i4>5</vt:i4>
      </vt:variant>
      <vt:variant>
        <vt:lpwstr>mailto:e.gatti@unido.org</vt:lpwstr>
      </vt:variant>
      <vt:variant>
        <vt:lpwstr/>
      </vt:variant>
      <vt:variant>
        <vt:i4>7733276</vt:i4>
      </vt:variant>
      <vt:variant>
        <vt:i4>378</vt:i4>
      </vt:variant>
      <vt:variant>
        <vt:i4>0</vt:i4>
      </vt:variant>
      <vt:variant>
        <vt:i4>5</vt:i4>
      </vt:variant>
      <vt:variant>
        <vt:lpwstr>mailto:a.mhlanga@unido.org</vt:lpwstr>
      </vt:variant>
      <vt:variant>
        <vt:lpwstr/>
      </vt:variant>
      <vt:variant>
        <vt:i4>4259851</vt:i4>
      </vt:variant>
      <vt:variant>
        <vt:i4>375</vt:i4>
      </vt:variant>
      <vt:variant>
        <vt:i4>0</vt:i4>
      </vt:variant>
      <vt:variant>
        <vt:i4>5</vt:i4>
      </vt:variant>
      <vt:variant>
        <vt:lpwstr>https://www.unido.org/strengthening-knowledge-and-institutions-0</vt:lpwstr>
      </vt:variant>
      <vt:variant>
        <vt:lpwstr/>
      </vt:variant>
      <vt:variant>
        <vt:i4>3276843</vt:i4>
      </vt:variant>
      <vt:variant>
        <vt:i4>372</vt:i4>
      </vt:variant>
      <vt:variant>
        <vt:i4>0</vt:i4>
      </vt:variant>
      <vt:variant>
        <vt:i4>5</vt:i4>
      </vt:variant>
      <vt:variant>
        <vt:lpwstr>https://www.unido.org/node/158</vt:lpwstr>
      </vt:variant>
      <vt:variant>
        <vt:lpwstr/>
      </vt:variant>
      <vt:variant>
        <vt:i4>655390</vt:i4>
      </vt:variant>
      <vt:variant>
        <vt:i4>369</vt:i4>
      </vt:variant>
      <vt:variant>
        <vt:i4>0</vt:i4>
      </vt:variant>
      <vt:variant>
        <vt:i4>5</vt:i4>
      </vt:variant>
      <vt:variant>
        <vt:lpwstr>https://www.unido.org/node/11</vt:lpwstr>
      </vt:variant>
      <vt:variant>
        <vt:lpwstr/>
      </vt:variant>
      <vt:variant>
        <vt:i4>3276845</vt:i4>
      </vt:variant>
      <vt:variant>
        <vt:i4>366</vt:i4>
      </vt:variant>
      <vt:variant>
        <vt:i4>0</vt:i4>
      </vt:variant>
      <vt:variant>
        <vt:i4>5</vt:i4>
      </vt:variant>
      <vt:variant>
        <vt:lpwstr>https://www.unido.org/node/138</vt:lpwstr>
      </vt:variant>
      <vt:variant>
        <vt:lpwstr/>
      </vt:variant>
      <vt:variant>
        <vt:i4>3211308</vt:i4>
      </vt:variant>
      <vt:variant>
        <vt:i4>363</vt:i4>
      </vt:variant>
      <vt:variant>
        <vt:i4>0</vt:i4>
      </vt:variant>
      <vt:variant>
        <vt:i4>5</vt:i4>
      </vt:variant>
      <vt:variant>
        <vt:lpwstr>https://www.unido.org/node/329</vt:lpwstr>
      </vt:variant>
      <vt:variant>
        <vt:lpwstr/>
      </vt:variant>
      <vt:variant>
        <vt:i4>2556028</vt:i4>
      </vt:variant>
      <vt:variant>
        <vt:i4>360</vt:i4>
      </vt:variant>
      <vt:variant>
        <vt:i4>0</vt:i4>
      </vt:variant>
      <vt:variant>
        <vt:i4>5</vt:i4>
      </vt:variant>
      <vt:variant>
        <vt:lpwstr>https://www.unido.org/sites/default/files/2014-03/ISID_Brochure_web_singlesided_12_03_0.pdf</vt:lpwstr>
      </vt:variant>
      <vt:variant>
        <vt:lpwstr/>
      </vt:variant>
      <vt:variant>
        <vt:i4>5570600</vt:i4>
      </vt:variant>
      <vt:variant>
        <vt:i4>357</vt:i4>
      </vt:variant>
      <vt:variant>
        <vt:i4>0</vt:i4>
      </vt:variant>
      <vt:variant>
        <vt:i4>5</vt:i4>
      </vt:variant>
      <vt:variant>
        <vt:lpwstr>https://www.unido.org/sites/default/files/files/2019-11/UNIDO_Abu_Dhabi_Declaration.pdf</vt:lpwstr>
      </vt:variant>
      <vt:variant>
        <vt:lpwstr/>
      </vt:variant>
      <vt:variant>
        <vt:i4>3080309</vt:i4>
      </vt:variant>
      <vt:variant>
        <vt:i4>354</vt:i4>
      </vt:variant>
      <vt:variant>
        <vt:i4>0</vt:i4>
      </vt:variant>
      <vt:variant>
        <vt:i4>5</vt:i4>
      </vt:variant>
      <vt:variant>
        <vt:lpwstr>https://www.unido.org/sites/default/files/2014-04/Lima_Declaration_EN_web_0.pdf</vt:lpwstr>
      </vt:variant>
      <vt:variant>
        <vt:lpwstr/>
      </vt:variant>
      <vt:variant>
        <vt:i4>6815858</vt:i4>
      </vt:variant>
      <vt:variant>
        <vt:i4>351</vt:i4>
      </vt:variant>
      <vt:variant>
        <vt:i4>0</vt:i4>
      </vt:variant>
      <vt:variant>
        <vt:i4>5</vt:i4>
      </vt:variant>
      <vt:variant>
        <vt:lpwstr>https://intranet.unido.org/intranet/images/d/da/UNIDO_Evaluation_Manual_Rev_Aug-2024.pdf</vt:lpwstr>
      </vt:variant>
      <vt:variant>
        <vt:lpwstr/>
      </vt:variant>
      <vt:variant>
        <vt:i4>4390924</vt:i4>
      </vt:variant>
      <vt:variant>
        <vt:i4>348</vt:i4>
      </vt:variant>
      <vt:variant>
        <vt:i4>0</vt:i4>
      </vt:variant>
      <vt:variant>
        <vt:i4>5</vt:i4>
      </vt:variant>
      <vt:variant>
        <vt:lpwstr>https://www.thegef.org/projects-operations/projects/10927</vt:lpwstr>
      </vt:variant>
      <vt:variant>
        <vt:lpwstr/>
      </vt:variant>
      <vt:variant>
        <vt:i4>1835063</vt:i4>
      </vt:variant>
      <vt:variant>
        <vt:i4>323</vt:i4>
      </vt:variant>
      <vt:variant>
        <vt:i4>0</vt:i4>
      </vt:variant>
      <vt:variant>
        <vt:i4>5</vt:i4>
      </vt:variant>
      <vt:variant>
        <vt:lpwstr/>
      </vt:variant>
      <vt:variant>
        <vt:lpwstr>_Toc490232025</vt:lpwstr>
      </vt:variant>
      <vt:variant>
        <vt:i4>1835063</vt:i4>
      </vt:variant>
      <vt:variant>
        <vt:i4>317</vt:i4>
      </vt:variant>
      <vt:variant>
        <vt:i4>0</vt:i4>
      </vt:variant>
      <vt:variant>
        <vt:i4>5</vt:i4>
      </vt:variant>
      <vt:variant>
        <vt:lpwstr/>
      </vt:variant>
      <vt:variant>
        <vt:lpwstr>_Toc490232024</vt:lpwstr>
      </vt:variant>
      <vt:variant>
        <vt:i4>1835063</vt:i4>
      </vt:variant>
      <vt:variant>
        <vt:i4>311</vt:i4>
      </vt:variant>
      <vt:variant>
        <vt:i4>0</vt:i4>
      </vt:variant>
      <vt:variant>
        <vt:i4>5</vt:i4>
      </vt:variant>
      <vt:variant>
        <vt:lpwstr/>
      </vt:variant>
      <vt:variant>
        <vt:lpwstr>_Toc490232023</vt:lpwstr>
      </vt:variant>
      <vt:variant>
        <vt:i4>1835063</vt:i4>
      </vt:variant>
      <vt:variant>
        <vt:i4>305</vt:i4>
      </vt:variant>
      <vt:variant>
        <vt:i4>0</vt:i4>
      </vt:variant>
      <vt:variant>
        <vt:i4>5</vt:i4>
      </vt:variant>
      <vt:variant>
        <vt:lpwstr/>
      </vt:variant>
      <vt:variant>
        <vt:lpwstr>_Toc490232022</vt:lpwstr>
      </vt:variant>
      <vt:variant>
        <vt:i4>1835063</vt:i4>
      </vt:variant>
      <vt:variant>
        <vt:i4>299</vt:i4>
      </vt:variant>
      <vt:variant>
        <vt:i4>0</vt:i4>
      </vt:variant>
      <vt:variant>
        <vt:i4>5</vt:i4>
      </vt:variant>
      <vt:variant>
        <vt:lpwstr/>
      </vt:variant>
      <vt:variant>
        <vt:lpwstr>_Toc490232021</vt:lpwstr>
      </vt:variant>
      <vt:variant>
        <vt:i4>1835063</vt:i4>
      </vt:variant>
      <vt:variant>
        <vt:i4>293</vt:i4>
      </vt:variant>
      <vt:variant>
        <vt:i4>0</vt:i4>
      </vt:variant>
      <vt:variant>
        <vt:i4>5</vt:i4>
      </vt:variant>
      <vt:variant>
        <vt:lpwstr/>
      </vt:variant>
      <vt:variant>
        <vt:lpwstr>_Toc490232020</vt:lpwstr>
      </vt:variant>
      <vt:variant>
        <vt:i4>2031671</vt:i4>
      </vt:variant>
      <vt:variant>
        <vt:i4>287</vt:i4>
      </vt:variant>
      <vt:variant>
        <vt:i4>0</vt:i4>
      </vt:variant>
      <vt:variant>
        <vt:i4>5</vt:i4>
      </vt:variant>
      <vt:variant>
        <vt:lpwstr/>
      </vt:variant>
      <vt:variant>
        <vt:lpwstr>_Toc490232019</vt:lpwstr>
      </vt:variant>
      <vt:variant>
        <vt:i4>2031671</vt:i4>
      </vt:variant>
      <vt:variant>
        <vt:i4>278</vt:i4>
      </vt:variant>
      <vt:variant>
        <vt:i4>0</vt:i4>
      </vt:variant>
      <vt:variant>
        <vt:i4>5</vt:i4>
      </vt:variant>
      <vt:variant>
        <vt:lpwstr/>
      </vt:variant>
      <vt:variant>
        <vt:lpwstr>_Toc490232018</vt:lpwstr>
      </vt:variant>
      <vt:variant>
        <vt:i4>2031671</vt:i4>
      </vt:variant>
      <vt:variant>
        <vt:i4>272</vt:i4>
      </vt:variant>
      <vt:variant>
        <vt:i4>0</vt:i4>
      </vt:variant>
      <vt:variant>
        <vt:i4>5</vt:i4>
      </vt:variant>
      <vt:variant>
        <vt:lpwstr/>
      </vt:variant>
      <vt:variant>
        <vt:lpwstr>_Toc490232017</vt:lpwstr>
      </vt:variant>
      <vt:variant>
        <vt:i4>2031671</vt:i4>
      </vt:variant>
      <vt:variant>
        <vt:i4>266</vt:i4>
      </vt:variant>
      <vt:variant>
        <vt:i4>0</vt:i4>
      </vt:variant>
      <vt:variant>
        <vt:i4>5</vt:i4>
      </vt:variant>
      <vt:variant>
        <vt:lpwstr/>
      </vt:variant>
      <vt:variant>
        <vt:lpwstr>_Toc490232016</vt:lpwstr>
      </vt:variant>
      <vt:variant>
        <vt:i4>2031671</vt:i4>
      </vt:variant>
      <vt:variant>
        <vt:i4>260</vt:i4>
      </vt:variant>
      <vt:variant>
        <vt:i4>0</vt:i4>
      </vt:variant>
      <vt:variant>
        <vt:i4>5</vt:i4>
      </vt:variant>
      <vt:variant>
        <vt:lpwstr/>
      </vt:variant>
      <vt:variant>
        <vt:lpwstr>_Toc490232015</vt:lpwstr>
      </vt:variant>
      <vt:variant>
        <vt:i4>2031671</vt:i4>
      </vt:variant>
      <vt:variant>
        <vt:i4>254</vt:i4>
      </vt:variant>
      <vt:variant>
        <vt:i4>0</vt:i4>
      </vt:variant>
      <vt:variant>
        <vt:i4>5</vt:i4>
      </vt:variant>
      <vt:variant>
        <vt:lpwstr/>
      </vt:variant>
      <vt:variant>
        <vt:lpwstr>_Toc490232014</vt:lpwstr>
      </vt:variant>
      <vt:variant>
        <vt:i4>2031671</vt:i4>
      </vt:variant>
      <vt:variant>
        <vt:i4>248</vt:i4>
      </vt:variant>
      <vt:variant>
        <vt:i4>0</vt:i4>
      </vt:variant>
      <vt:variant>
        <vt:i4>5</vt:i4>
      </vt:variant>
      <vt:variant>
        <vt:lpwstr/>
      </vt:variant>
      <vt:variant>
        <vt:lpwstr>_Toc490232013</vt:lpwstr>
      </vt:variant>
      <vt:variant>
        <vt:i4>2031671</vt:i4>
      </vt:variant>
      <vt:variant>
        <vt:i4>242</vt:i4>
      </vt:variant>
      <vt:variant>
        <vt:i4>0</vt:i4>
      </vt:variant>
      <vt:variant>
        <vt:i4>5</vt:i4>
      </vt:variant>
      <vt:variant>
        <vt:lpwstr/>
      </vt:variant>
      <vt:variant>
        <vt:lpwstr>_Toc490232012</vt:lpwstr>
      </vt:variant>
      <vt:variant>
        <vt:i4>2031671</vt:i4>
      </vt:variant>
      <vt:variant>
        <vt:i4>236</vt:i4>
      </vt:variant>
      <vt:variant>
        <vt:i4>0</vt:i4>
      </vt:variant>
      <vt:variant>
        <vt:i4>5</vt:i4>
      </vt:variant>
      <vt:variant>
        <vt:lpwstr/>
      </vt:variant>
      <vt:variant>
        <vt:lpwstr>_Toc490232011</vt:lpwstr>
      </vt:variant>
      <vt:variant>
        <vt:i4>2031671</vt:i4>
      </vt:variant>
      <vt:variant>
        <vt:i4>230</vt:i4>
      </vt:variant>
      <vt:variant>
        <vt:i4>0</vt:i4>
      </vt:variant>
      <vt:variant>
        <vt:i4>5</vt:i4>
      </vt:variant>
      <vt:variant>
        <vt:lpwstr/>
      </vt:variant>
      <vt:variant>
        <vt:lpwstr>_Toc490232010</vt:lpwstr>
      </vt:variant>
      <vt:variant>
        <vt:i4>1966135</vt:i4>
      </vt:variant>
      <vt:variant>
        <vt:i4>224</vt:i4>
      </vt:variant>
      <vt:variant>
        <vt:i4>0</vt:i4>
      </vt:variant>
      <vt:variant>
        <vt:i4>5</vt:i4>
      </vt:variant>
      <vt:variant>
        <vt:lpwstr/>
      </vt:variant>
      <vt:variant>
        <vt:lpwstr>_Toc490232009</vt:lpwstr>
      </vt:variant>
      <vt:variant>
        <vt:i4>1966135</vt:i4>
      </vt:variant>
      <vt:variant>
        <vt:i4>218</vt:i4>
      </vt:variant>
      <vt:variant>
        <vt:i4>0</vt:i4>
      </vt:variant>
      <vt:variant>
        <vt:i4>5</vt:i4>
      </vt:variant>
      <vt:variant>
        <vt:lpwstr/>
      </vt:variant>
      <vt:variant>
        <vt:lpwstr>_Toc490232008</vt:lpwstr>
      </vt:variant>
      <vt:variant>
        <vt:i4>1966135</vt:i4>
      </vt:variant>
      <vt:variant>
        <vt:i4>212</vt:i4>
      </vt:variant>
      <vt:variant>
        <vt:i4>0</vt:i4>
      </vt:variant>
      <vt:variant>
        <vt:i4>5</vt:i4>
      </vt:variant>
      <vt:variant>
        <vt:lpwstr/>
      </vt:variant>
      <vt:variant>
        <vt:lpwstr>_Toc490232007</vt:lpwstr>
      </vt:variant>
      <vt:variant>
        <vt:i4>1966135</vt:i4>
      </vt:variant>
      <vt:variant>
        <vt:i4>206</vt:i4>
      </vt:variant>
      <vt:variant>
        <vt:i4>0</vt:i4>
      </vt:variant>
      <vt:variant>
        <vt:i4>5</vt:i4>
      </vt:variant>
      <vt:variant>
        <vt:lpwstr/>
      </vt:variant>
      <vt:variant>
        <vt:lpwstr>_Toc490232006</vt:lpwstr>
      </vt:variant>
      <vt:variant>
        <vt:i4>1966135</vt:i4>
      </vt:variant>
      <vt:variant>
        <vt:i4>200</vt:i4>
      </vt:variant>
      <vt:variant>
        <vt:i4>0</vt:i4>
      </vt:variant>
      <vt:variant>
        <vt:i4>5</vt:i4>
      </vt:variant>
      <vt:variant>
        <vt:lpwstr/>
      </vt:variant>
      <vt:variant>
        <vt:lpwstr>_Toc490232005</vt:lpwstr>
      </vt:variant>
      <vt:variant>
        <vt:i4>1966135</vt:i4>
      </vt:variant>
      <vt:variant>
        <vt:i4>194</vt:i4>
      </vt:variant>
      <vt:variant>
        <vt:i4>0</vt:i4>
      </vt:variant>
      <vt:variant>
        <vt:i4>5</vt:i4>
      </vt:variant>
      <vt:variant>
        <vt:lpwstr/>
      </vt:variant>
      <vt:variant>
        <vt:lpwstr>_Toc490232004</vt:lpwstr>
      </vt:variant>
      <vt:variant>
        <vt:i4>1966135</vt:i4>
      </vt:variant>
      <vt:variant>
        <vt:i4>188</vt:i4>
      </vt:variant>
      <vt:variant>
        <vt:i4>0</vt:i4>
      </vt:variant>
      <vt:variant>
        <vt:i4>5</vt:i4>
      </vt:variant>
      <vt:variant>
        <vt:lpwstr/>
      </vt:variant>
      <vt:variant>
        <vt:lpwstr>_Toc490232003</vt:lpwstr>
      </vt:variant>
      <vt:variant>
        <vt:i4>1966135</vt:i4>
      </vt:variant>
      <vt:variant>
        <vt:i4>182</vt:i4>
      </vt:variant>
      <vt:variant>
        <vt:i4>0</vt:i4>
      </vt:variant>
      <vt:variant>
        <vt:i4>5</vt:i4>
      </vt:variant>
      <vt:variant>
        <vt:lpwstr/>
      </vt:variant>
      <vt:variant>
        <vt:lpwstr>_Toc490232002</vt:lpwstr>
      </vt:variant>
      <vt:variant>
        <vt:i4>1966135</vt:i4>
      </vt:variant>
      <vt:variant>
        <vt:i4>176</vt:i4>
      </vt:variant>
      <vt:variant>
        <vt:i4>0</vt:i4>
      </vt:variant>
      <vt:variant>
        <vt:i4>5</vt:i4>
      </vt:variant>
      <vt:variant>
        <vt:lpwstr/>
      </vt:variant>
      <vt:variant>
        <vt:lpwstr>_Toc490232001</vt:lpwstr>
      </vt:variant>
      <vt:variant>
        <vt:i4>1966135</vt:i4>
      </vt:variant>
      <vt:variant>
        <vt:i4>170</vt:i4>
      </vt:variant>
      <vt:variant>
        <vt:i4>0</vt:i4>
      </vt:variant>
      <vt:variant>
        <vt:i4>5</vt:i4>
      </vt:variant>
      <vt:variant>
        <vt:lpwstr/>
      </vt:variant>
      <vt:variant>
        <vt:lpwstr>_Toc490232000</vt:lpwstr>
      </vt:variant>
      <vt:variant>
        <vt:i4>1310782</vt:i4>
      </vt:variant>
      <vt:variant>
        <vt:i4>164</vt:i4>
      </vt:variant>
      <vt:variant>
        <vt:i4>0</vt:i4>
      </vt:variant>
      <vt:variant>
        <vt:i4>5</vt:i4>
      </vt:variant>
      <vt:variant>
        <vt:lpwstr/>
      </vt:variant>
      <vt:variant>
        <vt:lpwstr>_Toc490231999</vt:lpwstr>
      </vt:variant>
      <vt:variant>
        <vt:i4>1310782</vt:i4>
      </vt:variant>
      <vt:variant>
        <vt:i4>158</vt:i4>
      </vt:variant>
      <vt:variant>
        <vt:i4>0</vt:i4>
      </vt:variant>
      <vt:variant>
        <vt:i4>5</vt:i4>
      </vt:variant>
      <vt:variant>
        <vt:lpwstr/>
      </vt:variant>
      <vt:variant>
        <vt:lpwstr>_Toc490231998</vt:lpwstr>
      </vt:variant>
      <vt:variant>
        <vt:i4>1310782</vt:i4>
      </vt:variant>
      <vt:variant>
        <vt:i4>152</vt:i4>
      </vt:variant>
      <vt:variant>
        <vt:i4>0</vt:i4>
      </vt:variant>
      <vt:variant>
        <vt:i4>5</vt:i4>
      </vt:variant>
      <vt:variant>
        <vt:lpwstr/>
      </vt:variant>
      <vt:variant>
        <vt:lpwstr>_Toc490231997</vt:lpwstr>
      </vt:variant>
      <vt:variant>
        <vt:i4>1310782</vt:i4>
      </vt:variant>
      <vt:variant>
        <vt:i4>146</vt:i4>
      </vt:variant>
      <vt:variant>
        <vt:i4>0</vt:i4>
      </vt:variant>
      <vt:variant>
        <vt:i4>5</vt:i4>
      </vt:variant>
      <vt:variant>
        <vt:lpwstr/>
      </vt:variant>
      <vt:variant>
        <vt:lpwstr>_Toc490231996</vt:lpwstr>
      </vt:variant>
      <vt:variant>
        <vt:i4>3080215</vt:i4>
      </vt:variant>
      <vt:variant>
        <vt:i4>140</vt:i4>
      </vt:variant>
      <vt:variant>
        <vt:i4>0</vt:i4>
      </vt:variant>
      <vt:variant>
        <vt:i4>5</vt:i4>
      </vt:variant>
      <vt:variant>
        <vt:lpwstr/>
      </vt:variant>
      <vt:variant>
        <vt:lpwstr>_heading=h.7g2b833z8xvu</vt:lpwstr>
      </vt:variant>
      <vt:variant>
        <vt:i4>7602264</vt:i4>
      </vt:variant>
      <vt:variant>
        <vt:i4>137</vt:i4>
      </vt:variant>
      <vt:variant>
        <vt:i4>0</vt:i4>
      </vt:variant>
      <vt:variant>
        <vt:i4>5</vt:i4>
      </vt:variant>
      <vt:variant>
        <vt:lpwstr/>
      </vt:variant>
      <vt:variant>
        <vt:lpwstr>_heading=h.g26o08hlxrj</vt:lpwstr>
      </vt:variant>
      <vt:variant>
        <vt:i4>6619204</vt:i4>
      </vt:variant>
      <vt:variant>
        <vt:i4>134</vt:i4>
      </vt:variant>
      <vt:variant>
        <vt:i4>0</vt:i4>
      </vt:variant>
      <vt:variant>
        <vt:i4>5</vt:i4>
      </vt:variant>
      <vt:variant>
        <vt:lpwstr/>
      </vt:variant>
      <vt:variant>
        <vt:lpwstr>_heading=h.2w9y5s7bexfs</vt:lpwstr>
      </vt:variant>
      <vt:variant>
        <vt:i4>2687071</vt:i4>
      </vt:variant>
      <vt:variant>
        <vt:i4>131</vt:i4>
      </vt:variant>
      <vt:variant>
        <vt:i4>0</vt:i4>
      </vt:variant>
      <vt:variant>
        <vt:i4>5</vt:i4>
      </vt:variant>
      <vt:variant>
        <vt:lpwstr/>
      </vt:variant>
      <vt:variant>
        <vt:lpwstr>_heading=h.y0h82ql1e4l5</vt:lpwstr>
      </vt:variant>
      <vt:variant>
        <vt:i4>6488083</vt:i4>
      </vt:variant>
      <vt:variant>
        <vt:i4>128</vt:i4>
      </vt:variant>
      <vt:variant>
        <vt:i4>0</vt:i4>
      </vt:variant>
      <vt:variant>
        <vt:i4>5</vt:i4>
      </vt:variant>
      <vt:variant>
        <vt:lpwstr/>
      </vt:variant>
      <vt:variant>
        <vt:lpwstr>_heading=h.1lb7i3bja25j</vt:lpwstr>
      </vt:variant>
      <vt:variant>
        <vt:i4>2752603</vt:i4>
      </vt:variant>
      <vt:variant>
        <vt:i4>125</vt:i4>
      </vt:variant>
      <vt:variant>
        <vt:i4>0</vt:i4>
      </vt:variant>
      <vt:variant>
        <vt:i4>5</vt:i4>
      </vt:variant>
      <vt:variant>
        <vt:lpwstr/>
      </vt:variant>
      <vt:variant>
        <vt:lpwstr>_heading=h.hl8gofgetpiv</vt:lpwstr>
      </vt:variant>
      <vt:variant>
        <vt:i4>3932185</vt:i4>
      </vt:variant>
      <vt:variant>
        <vt:i4>122</vt:i4>
      </vt:variant>
      <vt:variant>
        <vt:i4>0</vt:i4>
      </vt:variant>
      <vt:variant>
        <vt:i4>5</vt:i4>
      </vt:variant>
      <vt:variant>
        <vt:lpwstr/>
      </vt:variant>
      <vt:variant>
        <vt:lpwstr>_heading=h.y4mao96bp4n7</vt:lpwstr>
      </vt:variant>
      <vt:variant>
        <vt:i4>3932187</vt:i4>
      </vt:variant>
      <vt:variant>
        <vt:i4>119</vt:i4>
      </vt:variant>
      <vt:variant>
        <vt:i4>0</vt:i4>
      </vt:variant>
      <vt:variant>
        <vt:i4>5</vt:i4>
      </vt:variant>
      <vt:variant>
        <vt:lpwstr/>
      </vt:variant>
      <vt:variant>
        <vt:lpwstr>_heading=h.350jtfdhui5s</vt:lpwstr>
      </vt:variant>
      <vt:variant>
        <vt:i4>458800</vt:i4>
      </vt:variant>
      <vt:variant>
        <vt:i4>116</vt:i4>
      </vt:variant>
      <vt:variant>
        <vt:i4>0</vt:i4>
      </vt:variant>
      <vt:variant>
        <vt:i4>5</vt:i4>
      </vt:variant>
      <vt:variant>
        <vt:lpwstr/>
      </vt:variant>
      <vt:variant>
        <vt:lpwstr>_heading=</vt:lpwstr>
      </vt:variant>
      <vt:variant>
        <vt:i4>7274518</vt:i4>
      </vt:variant>
      <vt:variant>
        <vt:i4>113</vt:i4>
      </vt:variant>
      <vt:variant>
        <vt:i4>0</vt:i4>
      </vt:variant>
      <vt:variant>
        <vt:i4>5</vt:i4>
      </vt:variant>
      <vt:variant>
        <vt:lpwstr/>
      </vt:variant>
      <vt:variant>
        <vt:lpwstr>_heading=h.ga3bdv5vt6qq</vt:lpwstr>
      </vt:variant>
      <vt:variant>
        <vt:i4>3801168</vt:i4>
      </vt:variant>
      <vt:variant>
        <vt:i4>110</vt:i4>
      </vt:variant>
      <vt:variant>
        <vt:i4>0</vt:i4>
      </vt:variant>
      <vt:variant>
        <vt:i4>5</vt:i4>
      </vt:variant>
      <vt:variant>
        <vt:lpwstr/>
      </vt:variant>
      <vt:variant>
        <vt:lpwstr>_heading=h.x85iv5cdlsao</vt:lpwstr>
      </vt:variant>
      <vt:variant>
        <vt:i4>4063252</vt:i4>
      </vt:variant>
      <vt:variant>
        <vt:i4>107</vt:i4>
      </vt:variant>
      <vt:variant>
        <vt:i4>0</vt:i4>
      </vt:variant>
      <vt:variant>
        <vt:i4>5</vt:i4>
      </vt:variant>
      <vt:variant>
        <vt:lpwstr/>
      </vt:variant>
      <vt:variant>
        <vt:lpwstr>_heading=h.6rwuz018j81y</vt:lpwstr>
      </vt:variant>
      <vt:variant>
        <vt:i4>3866695</vt:i4>
      </vt:variant>
      <vt:variant>
        <vt:i4>104</vt:i4>
      </vt:variant>
      <vt:variant>
        <vt:i4>0</vt:i4>
      </vt:variant>
      <vt:variant>
        <vt:i4>5</vt:i4>
      </vt:variant>
      <vt:variant>
        <vt:lpwstr/>
      </vt:variant>
      <vt:variant>
        <vt:lpwstr>_heading=h.1xdwjubxjfcy</vt:lpwstr>
      </vt:variant>
      <vt:variant>
        <vt:i4>4128785</vt:i4>
      </vt:variant>
      <vt:variant>
        <vt:i4>101</vt:i4>
      </vt:variant>
      <vt:variant>
        <vt:i4>0</vt:i4>
      </vt:variant>
      <vt:variant>
        <vt:i4>5</vt:i4>
      </vt:variant>
      <vt:variant>
        <vt:lpwstr/>
      </vt:variant>
      <vt:variant>
        <vt:lpwstr>_heading=h.410q6i2qij9r</vt:lpwstr>
      </vt:variant>
      <vt:variant>
        <vt:i4>3145756</vt:i4>
      </vt:variant>
      <vt:variant>
        <vt:i4>98</vt:i4>
      </vt:variant>
      <vt:variant>
        <vt:i4>0</vt:i4>
      </vt:variant>
      <vt:variant>
        <vt:i4>5</vt:i4>
      </vt:variant>
      <vt:variant>
        <vt:lpwstr/>
      </vt:variant>
      <vt:variant>
        <vt:lpwstr>_heading=h.9uwnr8qwwked</vt:lpwstr>
      </vt:variant>
      <vt:variant>
        <vt:i4>2752518</vt:i4>
      </vt:variant>
      <vt:variant>
        <vt:i4>95</vt:i4>
      </vt:variant>
      <vt:variant>
        <vt:i4>0</vt:i4>
      </vt:variant>
      <vt:variant>
        <vt:i4>5</vt:i4>
      </vt:variant>
      <vt:variant>
        <vt:lpwstr/>
      </vt:variant>
      <vt:variant>
        <vt:lpwstr>_heading=h.lrou77mayte1</vt:lpwstr>
      </vt:variant>
      <vt:variant>
        <vt:i4>3801101</vt:i4>
      </vt:variant>
      <vt:variant>
        <vt:i4>92</vt:i4>
      </vt:variant>
      <vt:variant>
        <vt:i4>0</vt:i4>
      </vt:variant>
      <vt:variant>
        <vt:i4>5</vt:i4>
      </vt:variant>
      <vt:variant>
        <vt:lpwstr/>
      </vt:variant>
      <vt:variant>
        <vt:lpwstr>_heading=h.fvw3dc5czkov</vt:lpwstr>
      </vt:variant>
      <vt:variant>
        <vt:i4>7798787</vt:i4>
      </vt:variant>
      <vt:variant>
        <vt:i4>89</vt:i4>
      </vt:variant>
      <vt:variant>
        <vt:i4>0</vt:i4>
      </vt:variant>
      <vt:variant>
        <vt:i4>5</vt:i4>
      </vt:variant>
      <vt:variant>
        <vt:lpwstr/>
      </vt:variant>
      <vt:variant>
        <vt:lpwstr>_heading=h.rtol3c4oq4s</vt:lpwstr>
      </vt:variant>
      <vt:variant>
        <vt:i4>3997767</vt:i4>
      </vt:variant>
      <vt:variant>
        <vt:i4>86</vt:i4>
      </vt:variant>
      <vt:variant>
        <vt:i4>0</vt:i4>
      </vt:variant>
      <vt:variant>
        <vt:i4>5</vt:i4>
      </vt:variant>
      <vt:variant>
        <vt:lpwstr/>
      </vt:variant>
      <vt:variant>
        <vt:lpwstr>_heading=h.ts3z1d70x9k5</vt:lpwstr>
      </vt:variant>
      <vt:variant>
        <vt:i4>8126555</vt:i4>
      </vt:variant>
      <vt:variant>
        <vt:i4>83</vt:i4>
      </vt:variant>
      <vt:variant>
        <vt:i4>0</vt:i4>
      </vt:variant>
      <vt:variant>
        <vt:i4>5</vt:i4>
      </vt:variant>
      <vt:variant>
        <vt:lpwstr/>
      </vt:variant>
      <vt:variant>
        <vt:lpwstr>_heading=h.f9mqeaq2ycul</vt:lpwstr>
      </vt:variant>
      <vt:variant>
        <vt:i4>8126552</vt:i4>
      </vt:variant>
      <vt:variant>
        <vt:i4>80</vt:i4>
      </vt:variant>
      <vt:variant>
        <vt:i4>0</vt:i4>
      </vt:variant>
      <vt:variant>
        <vt:i4>5</vt:i4>
      </vt:variant>
      <vt:variant>
        <vt:lpwstr/>
      </vt:variant>
      <vt:variant>
        <vt:lpwstr>_heading=h.bysm9gomce7j</vt:lpwstr>
      </vt:variant>
      <vt:variant>
        <vt:i4>7733277</vt:i4>
      </vt:variant>
      <vt:variant>
        <vt:i4>77</vt:i4>
      </vt:variant>
      <vt:variant>
        <vt:i4>0</vt:i4>
      </vt:variant>
      <vt:variant>
        <vt:i4>5</vt:i4>
      </vt:variant>
      <vt:variant>
        <vt:lpwstr/>
      </vt:variant>
      <vt:variant>
        <vt:lpwstr>_heading=h.fdchil543jsv</vt:lpwstr>
      </vt:variant>
      <vt:variant>
        <vt:i4>2097160</vt:i4>
      </vt:variant>
      <vt:variant>
        <vt:i4>74</vt:i4>
      </vt:variant>
      <vt:variant>
        <vt:i4>0</vt:i4>
      </vt:variant>
      <vt:variant>
        <vt:i4>5</vt:i4>
      </vt:variant>
      <vt:variant>
        <vt:lpwstr/>
      </vt:variant>
      <vt:variant>
        <vt:lpwstr>_heading=h.rl3rl4is3r84</vt:lpwstr>
      </vt:variant>
      <vt:variant>
        <vt:i4>3670090</vt:i4>
      </vt:variant>
      <vt:variant>
        <vt:i4>71</vt:i4>
      </vt:variant>
      <vt:variant>
        <vt:i4>0</vt:i4>
      </vt:variant>
      <vt:variant>
        <vt:i4>5</vt:i4>
      </vt:variant>
      <vt:variant>
        <vt:lpwstr/>
      </vt:variant>
      <vt:variant>
        <vt:lpwstr>_heading=h.ajnfk6ij29ho</vt:lpwstr>
      </vt:variant>
      <vt:variant>
        <vt:i4>2424922</vt:i4>
      </vt:variant>
      <vt:variant>
        <vt:i4>68</vt:i4>
      </vt:variant>
      <vt:variant>
        <vt:i4>0</vt:i4>
      </vt:variant>
      <vt:variant>
        <vt:i4>5</vt:i4>
      </vt:variant>
      <vt:variant>
        <vt:lpwstr/>
      </vt:variant>
      <vt:variant>
        <vt:lpwstr>_heading=h.k2dm2mv8ish3</vt:lpwstr>
      </vt:variant>
      <vt:variant>
        <vt:i4>3342336</vt:i4>
      </vt:variant>
      <vt:variant>
        <vt:i4>65</vt:i4>
      </vt:variant>
      <vt:variant>
        <vt:i4>0</vt:i4>
      </vt:variant>
      <vt:variant>
        <vt:i4>5</vt:i4>
      </vt:variant>
      <vt:variant>
        <vt:lpwstr/>
      </vt:variant>
      <vt:variant>
        <vt:lpwstr>_heading=h.umtbfulk02gw</vt:lpwstr>
      </vt:variant>
      <vt:variant>
        <vt:i4>2555923</vt:i4>
      </vt:variant>
      <vt:variant>
        <vt:i4>62</vt:i4>
      </vt:variant>
      <vt:variant>
        <vt:i4>0</vt:i4>
      </vt:variant>
      <vt:variant>
        <vt:i4>5</vt:i4>
      </vt:variant>
      <vt:variant>
        <vt:lpwstr/>
      </vt:variant>
      <vt:variant>
        <vt:lpwstr>_heading=h.v0p1skp38iud</vt:lpwstr>
      </vt:variant>
      <vt:variant>
        <vt:i4>7340057</vt:i4>
      </vt:variant>
      <vt:variant>
        <vt:i4>59</vt:i4>
      </vt:variant>
      <vt:variant>
        <vt:i4>0</vt:i4>
      </vt:variant>
      <vt:variant>
        <vt:i4>5</vt:i4>
      </vt:variant>
      <vt:variant>
        <vt:lpwstr/>
      </vt:variant>
      <vt:variant>
        <vt:lpwstr>_heading=h.9fotzixxs98l</vt:lpwstr>
      </vt:variant>
      <vt:variant>
        <vt:i4>2686995</vt:i4>
      </vt:variant>
      <vt:variant>
        <vt:i4>56</vt:i4>
      </vt:variant>
      <vt:variant>
        <vt:i4>0</vt:i4>
      </vt:variant>
      <vt:variant>
        <vt:i4>5</vt:i4>
      </vt:variant>
      <vt:variant>
        <vt:lpwstr/>
      </vt:variant>
      <vt:variant>
        <vt:lpwstr>_heading=h.ws2v7mi7ho5l</vt:lpwstr>
      </vt:variant>
      <vt:variant>
        <vt:i4>7798877</vt:i4>
      </vt:variant>
      <vt:variant>
        <vt:i4>53</vt:i4>
      </vt:variant>
      <vt:variant>
        <vt:i4>0</vt:i4>
      </vt:variant>
      <vt:variant>
        <vt:i4>5</vt:i4>
      </vt:variant>
      <vt:variant>
        <vt:lpwstr/>
      </vt:variant>
      <vt:variant>
        <vt:lpwstr>_heading=h.hyi7whels4x4</vt:lpwstr>
      </vt:variant>
      <vt:variant>
        <vt:i4>3342430</vt:i4>
      </vt:variant>
      <vt:variant>
        <vt:i4>50</vt:i4>
      </vt:variant>
      <vt:variant>
        <vt:i4>0</vt:i4>
      </vt:variant>
      <vt:variant>
        <vt:i4>5</vt:i4>
      </vt:variant>
      <vt:variant>
        <vt:lpwstr/>
      </vt:variant>
      <vt:variant>
        <vt:lpwstr>_heading=h.jyhi6jr2h5rs</vt:lpwstr>
      </vt:variant>
      <vt:variant>
        <vt:i4>8126542</vt:i4>
      </vt:variant>
      <vt:variant>
        <vt:i4>47</vt:i4>
      </vt:variant>
      <vt:variant>
        <vt:i4>0</vt:i4>
      </vt:variant>
      <vt:variant>
        <vt:i4>5</vt:i4>
      </vt:variant>
      <vt:variant>
        <vt:lpwstr/>
      </vt:variant>
      <vt:variant>
        <vt:lpwstr>_heading=h.21r8lyltgi4r</vt:lpwstr>
      </vt:variant>
      <vt:variant>
        <vt:i4>8192028</vt:i4>
      </vt:variant>
      <vt:variant>
        <vt:i4>44</vt:i4>
      </vt:variant>
      <vt:variant>
        <vt:i4>0</vt:i4>
      </vt:variant>
      <vt:variant>
        <vt:i4>5</vt:i4>
      </vt:variant>
      <vt:variant>
        <vt:lpwstr/>
      </vt:variant>
      <vt:variant>
        <vt:lpwstr>_heading=h.tzl3ix8hif28</vt:lpwstr>
      </vt:variant>
      <vt:variant>
        <vt:i4>7012355</vt:i4>
      </vt:variant>
      <vt:variant>
        <vt:i4>41</vt:i4>
      </vt:variant>
      <vt:variant>
        <vt:i4>0</vt:i4>
      </vt:variant>
      <vt:variant>
        <vt:i4>5</vt:i4>
      </vt:variant>
      <vt:variant>
        <vt:lpwstr/>
      </vt:variant>
      <vt:variant>
        <vt:lpwstr>_heading=h.y69f7onrrmoa</vt:lpwstr>
      </vt:variant>
      <vt:variant>
        <vt:i4>3473487</vt:i4>
      </vt:variant>
      <vt:variant>
        <vt:i4>38</vt:i4>
      </vt:variant>
      <vt:variant>
        <vt:i4>0</vt:i4>
      </vt:variant>
      <vt:variant>
        <vt:i4>5</vt:i4>
      </vt:variant>
      <vt:variant>
        <vt:lpwstr/>
      </vt:variant>
      <vt:variant>
        <vt:lpwstr>_heading=h.n81al9g9x5vt</vt:lpwstr>
      </vt:variant>
      <vt:variant>
        <vt:i4>3407895</vt:i4>
      </vt:variant>
      <vt:variant>
        <vt:i4>35</vt:i4>
      </vt:variant>
      <vt:variant>
        <vt:i4>0</vt:i4>
      </vt:variant>
      <vt:variant>
        <vt:i4>5</vt:i4>
      </vt:variant>
      <vt:variant>
        <vt:lpwstr/>
      </vt:variant>
      <vt:variant>
        <vt:lpwstr>_heading=h.hm1mqxexz4lk</vt:lpwstr>
      </vt:variant>
      <vt:variant>
        <vt:i4>6881304</vt:i4>
      </vt:variant>
      <vt:variant>
        <vt:i4>32</vt:i4>
      </vt:variant>
      <vt:variant>
        <vt:i4>0</vt:i4>
      </vt:variant>
      <vt:variant>
        <vt:i4>5</vt:i4>
      </vt:variant>
      <vt:variant>
        <vt:lpwstr/>
      </vt:variant>
      <vt:variant>
        <vt:lpwstr>_heading=h.ycadydfmw5v3</vt:lpwstr>
      </vt:variant>
      <vt:variant>
        <vt:i4>8060995</vt:i4>
      </vt:variant>
      <vt:variant>
        <vt:i4>29</vt:i4>
      </vt:variant>
      <vt:variant>
        <vt:i4>0</vt:i4>
      </vt:variant>
      <vt:variant>
        <vt:i4>5</vt:i4>
      </vt:variant>
      <vt:variant>
        <vt:lpwstr/>
      </vt:variant>
      <vt:variant>
        <vt:lpwstr>_heading=h.pyv9nbz5cwef</vt:lpwstr>
      </vt:variant>
      <vt:variant>
        <vt:i4>7995405</vt:i4>
      </vt:variant>
      <vt:variant>
        <vt:i4>26</vt:i4>
      </vt:variant>
      <vt:variant>
        <vt:i4>0</vt:i4>
      </vt:variant>
      <vt:variant>
        <vt:i4>5</vt:i4>
      </vt:variant>
      <vt:variant>
        <vt:lpwstr/>
      </vt:variant>
      <vt:variant>
        <vt:lpwstr>_heading=h.qp1da9mv0uiw</vt:lpwstr>
      </vt:variant>
      <vt:variant>
        <vt:i4>3276815</vt:i4>
      </vt:variant>
      <vt:variant>
        <vt:i4>23</vt:i4>
      </vt:variant>
      <vt:variant>
        <vt:i4>0</vt:i4>
      </vt:variant>
      <vt:variant>
        <vt:i4>5</vt:i4>
      </vt:variant>
      <vt:variant>
        <vt:lpwstr/>
      </vt:variant>
      <vt:variant>
        <vt:lpwstr>_heading=h.fv5hm8e2s8u2</vt:lpwstr>
      </vt:variant>
      <vt:variant>
        <vt:i4>4128782</vt:i4>
      </vt:variant>
      <vt:variant>
        <vt:i4>20</vt:i4>
      </vt:variant>
      <vt:variant>
        <vt:i4>0</vt:i4>
      </vt:variant>
      <vt:variant>
        <vt:i4>5</vt:i4>
      </vt:variant>
      <vt:variant>
        <vt:lpwstr/>
      </vt:variant>
      <vt:variant>
        <vt:lpwstr>_heading=h.3d36ujrc4vc6</vt:lpwstr>
      </vt:variant>
      <vt:variant>
        <vt:i4>3080202</vt:i4>
      </vt:variant>
      <vt:variant>
        <vt:i4>17</vt:i4>
      </vt:variant>
      <vt:variant>
        <vt:i4>0</vt:i4>
      </vt:variant>
      <vt:variant>
        <vt:i4>5</vt:i4>
      </vt:variant>
      <vt:variant>
        <vt:lpwstr/>
      </vt:variant>
      <vt:variant>
        <vt:lpwstr>_heading=h.74u6wkl7vwor</vt:lpwstr>
      </vt:variant>
      <vt:variant>
        <vt:i4>3276889</vt:i4>
      </vt:variant>
      <vt:variant>
        <vt:i4>14</vt:i4>
      </vt:variant>
      <vt:variant>
        <vt:i4>0</vt:i4>
      </vt:variant>
      <vt:variant>
        <vt:i4>5</vt:i4>
      </vt:variant>
      <vt:variant>
        <vt:lpwstr/>
      </vt:variant>
      <vt:variant>
        <vt:lpwstr>_heading=h.bfcactcjdc8w</vt:lpwstr>
      </vt:variant>
      <vt:variant>
        <vt:i4>6619152</vt:i4>
      </vt:variant>
      <vt:variant>
        <vt:i4>11</vt:i4>
      </vt:variant>
      <vt:variant>
        <vt:i4>0</vt:i4>
      </vt:variant>
      <vt:variant>
        <vt:i4>5</vt:i4>
      </vt:variant>
      <vt:variant>
        <vt:lpwstr/>
      </vt:variant>
      <vt:variant>
        <vt:lpwstr>_heading=h.qyck0gstb29b</vt:lpwstr>
      </vt:variant>
      <vt:variant>
        <vt:i4>3801118</vt:i4>
      </vt:variant>
      <vt:variant>
        <vt:i4>8</vt:i4>
      </vt:variant>
      <vt:variant>
        <vt:i4>0</vt:i4>
      </vt:variant>
      <vt:variant>
        <vt:i4>5</vt:i4>
      </vt:variant>
      <vt:variant>
        <vt:lpwstr/>
      </vt:variant>
      <vt:variant>
        <vt:lpwstr>_heading=h.wo97x0z8omvw</vt:lpwstr>
      </vt:variant>
      <vt:variant>
        <vt:i4>7929886</vt:i4>
      </vt:variant>
      <vt:variant>
        <vt:i4>5</vt:i4>
      </vt:variant>
      <vt:variant>
        <vt:i4>0</vt:i4>
      </vt:variant>
      <vt:variant>
        <vt:i4>5</vt:i4>
      </vt:variant>
      <vt:variant>
        <vt:lpwstr/>
      </vt:variant>
      <vt:variant>
        <vt:lpwstr>_heading=h.x4j062ta0jve</vt:lpwstr>
      </vt:variant>
      <vt:variant>
        <vt:i4>3866629</vt:i4>
      </vt:variant>
      <vt:variant>
        <vt:i4>2</vt:i4>
      </vt:variant>
      <vt:variant>
        <vt:i4>0</vt:i4>
      </vt:variant>
      <vt:variant>
        <vt:i4>5</vt:i4>
      </vt:variant>
      <vt:variant>
        <vt:lpwstr/>
      </vt:variant>
      <vt:variant>
        <vt:lpwstr>_heading=h.rr1rv8nr8l79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Salguero</dc:creator>
  <cp:keywords/>
  <cp:lastModifiedBy>Charla Burnett</cp:lastModifiedBy>
  <cp:revision>3</cp:revision>
  <cp:lastPrinted>2025-10-06T11:24:00Z</cp:lastPrinted>
  <dcterms:created xsi:type="dcterms:W3CDTF">2025-11-21T14:10:00Z</dcterms:created>
  <dcterms:modified xsi:type="dcterms:W3CDTF">2025-11-21T14:18:00Z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0x0101005101ED6C71579D4286D4EBB25C8112DE00417BCACA8F8874439B1E659B5A781C98</vt:lpwstr>
  </property>
  <property fmtid="{D5CDD505-2E9C-101B-9397-08002B2CF9AE}" pid="3" name="MediaServiceImageTags">
    <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 11th edition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7th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 6th edition</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17th edition (author-date)</vt:lpwstr>
  </property>
  <property fmtid="{D5CDD505-2E9C-101B-9397-08002B2CF9AE}" pid="14" name="Mendeley Recent Style Id 5_1">
    <vt:lpwstr>http://www.zotero.org/styles/harvard-cite-them-right</vt:lpwstr>
  </property>
  <property fmtid="{D5CDD505-2E9C-101B-9397-08002B2CF9AE}" pid="15" name="Mendeley Recent Style Name 5_1">
    <vt:lpwstr>Cite Them Right 12th edition - Harvard</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http://www.zotero.org/styles/modern-language-association</vt:lpwstr>
  </property>
  <property fmtid="{D5CDD505-2E9C-101B-9397-08002B2CF9AE}" pid="21" name="Mendeley Recent Style Name 8_1">
    <vt:lpwstr>Modern Language Association 9th edition</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y fmtid="{D5CDD505-2E9C-101B-9397-08002B2CF9AE}" pid="24" name="DocPrefix">
    <vt:lpwstr>Terminal Evaluation (TE)</vt:lpwstr>
  </property>
  <property fmtid="{D5CDD505-2E9C-101B-9397-08002B2CF9AE}" pid="25" name="GEFID">
    <vt:lpwstr>10927</vt:lpwstr>
  </property>
  <property fmtid="{D5CDD505-2E9C-101B-9397-08002B2CF9AE}" pid="26" name="GEFProjectID">
    <vt:lpwstr>1b020bbb-076f-ec11-8943-0022480a9a05</vt:lpwstr>
  </property>
  <property fmtid="{D5CDD505-2E9C-101B-9397-08002B2CF9AE}" pid="27" name="FocalArea">
    <vt:lpwstr>Climate Change</vt:lpwstr>
  </property>
  <property fmtid="{D5CDD505-2E9C-101B-9397-08002B2CF9AE}" pid="28" name="GEFCountry">
    <vt:lpwstr>Regional (Kenya, Nigeria, Rwanda, South Africa, Uganda)</vt:lpwstr>
  </property>
  <property fmtid="{D5CDD505-2E9C-101B-9397-08002B2CF9AE}" pid="29" name="Classification">
    <vt:lpwstr>GEF Secretariat Use Only</vt:lpwstr>
  </property>
  <property fmtid="{D5CDD505-2E9C-101B-9397-08002B2CF9AE}" pid="30" name="DocCategory">
    <vt:lpwstr>M and E Document</vt:lpwstr>
  </property>
  <property fmtid="{D5CDD505-2E9C-101B-9397-08002B2CF9AE}" pid="31" name="ProjectTitle">
    <vt:lpwstr>Acceleration of financial technology-enabled climate resilience solutions</vt:lpwstr>
  </property>
  <property fmtid="{D5CDD505-2E9C-101B-9397-08002B2CF9AE}" pid="32" name="DocType">
    <vt:lpwstr>TE</vt:lpwstr>
  </property>
  <property fmtid="{D5CDD505-2E9C-101B-9397-08002B2CF9AE}" pid="33" name="DocumentTitle">
    <vt:lpwstr>Terminal Evaluation-AFTCRS UNIDO</vt:lpwstr>
  </property>
  <property fmtid="{D5CDD505-2E9C-101B-9397-08002B2CF9AE}" pid="34" name="ProjectType">
    <vt:lpwstr>MSP</vt:lpwstr>
  </property>
  <property fmtid="{D5CDD505-2E9C-101B-9397-08002B2CF9AE}" pid="35" name="TrustFundType">
    <vt:lpwstr>MTF</vt:lpwstr>
  </property>
  <property fmtid="{D5CDD505-2E9C-101B-9397-08002B2CF9AE}" pid="36" name="lcf76f155ced4ddcb4097134ff3c332f">
    <vt:lpwstr/>
  </property>
  <property fmtid="{D5CDD505-2E9C-101B-9397-08002B2CF9AE}" pid="37" name="TaxCatchAll">
    <vt:lpwstr/>
  </property>
  <property fmtid="{D5CDD505-2E9C-101B-9397-08002B2CF9AE}" pid="38" name="GEF_Agencies">
    <vt:lpwstr/>
  </property>
  <property fmtid="{D5CDD505-2E9C-101B-9397-08002B2CF9AE}" pid="39" name="GEF_DocumentPrefix">
    <vt:lpwstr>Terminal Evaluation (TE)</vt:lpwstr>
  </property>
  <property fmtid="{D5CDD505-2E9C-101B-9397-08002B2CF9AE}" pid="40" name="GEF_Phase">
    <vt:lpwstr>GEF - 7</vt:lpwstr>
  </property>
  <property fmtid="{D5CDD505-2E9C-101B-9397-08002B2CF9AE}" pid="41" name="GEF_TrustFund">
    <vt:lpwstr>MTF</vt:lpwstr>
  </property>
  <property fmtid="{D5CDD505-2E9C-101B-9397-08002B2CF9AE}" pid="42" name="GEF_Country">
    <vt:lpwstr>Regional (Kenya, Nigeria, Rwanda, South Africa, Uganda)</vt:lpwstr>
  </property>
  <property fmtid="{D5CDD505-2E9C-101B-9397-08002B2CF9AE}" pid="43" name="GEF_DocumentCategory">
    <vt:lpwstr>M and E Document</vt:lpwstr>
  </property>
  <property fmtid="{D5CDD505-2E9C-101B-9397-08002B2CF9AE}" pid="44" name="GEF_DocumentClassification">
    <vt:lpwstr>Public</vt:lpwstr>
  </property>
  <property fmtid="{D5CDD505-2E9C-101B-9397-08002B2CF9AE}" pid="45" name="GEF_DocumentType">
    <vt:lpwstr>TE</vt:lpwstr>
  </property>
  <property fmtid="{D5CDD505-2E9C-101B-9397-08002B2CF9AE}" pid="46" name="GEF_ProjectID">
    <vt:lpwstr>1b020bbb-076f-ec11-8943-0022480a9a05</vt:lpwstr>
  </property>
  <property fmtid="{D5CDD505-2E9C-101B-9397-08002B2CF9AE}" pid="47" name="GEF_ProjectTitle">
    <vt:lpwstr>Acceleration of financial technology-enabled climate resilience solutions</vt:lpwstr>
  </property>
  <property fmtid="{D5CDD505-2E9C-101B-9397-08002B2CF9AE}" pid="48" name="GEF_FocalArea">
    <vt:lpwstr>Climate Change</vt:lpwstr>
  </property>
  <property fmtid="{D5CDD505-2E9C-101B-9397-08002B2CF9AE}" pid="49" name="GEF_ProjectTypeSubType1">
    <vt:lpwstr>MSP PIF (2-Step MSP)</vt:lpwstr>
  </property>
  <property fmtid="{D5CDD505-2E9C-101B-9397-08002B2CF9AE}" pid="50" name="GEF_DocumentTitle">
    <vt:lpwstr>TerminalEvaluationTE_Terminal Evaluation-AFTCRS UNIDO</vt:lpwstr>
  </property>
  <property fmtid="{D5CDD505-2E9C-101B-9397-08002B2CF9AE}" pid="51" name="GEF_ProjectTypeSubType2">
    <vt:lpwstr/>
  </property>
  <property fmtid="{D5CDD505-2E9C-101B-9397-08002B2CF9AE}" pid="52" name="GEF_ID">
    <vt:lpwstr>10927</vt:lpwstr>
  </property>
  <property fmtid="{D5CDD505-2E9C-101B-9397-08002B2CF9AE}" pid="53" name="GEF_ProjectType">
    <vt:lpwstr>MSP</vt:lpwstr>
  </property>
</Properties>
</file>