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04F34" w14:textId="47310F5D" w:rsidR="00A30A23" w:rsidRPr="00DF29C3" w:rsidRDefault="00DF29C3" w:rsidP="000479D8">
      <w:pPr>
        <w:spacing w:after="120"/>
        <w:jc w:val="center"/>
        <w:rPr>
          <w:rFonts w:cs="Arial"/>
          <w:b/>
        </w:rPr>
      </w:pPr>
      <w:r w:rsidRPr="00DF29C3">
        <w:rPr>
          <w:rFonts w:cs="Arial"/>
          <w:b/>
        </w:rPr>
        <w:t>UNEP</w:t>
      </w:r>
      <w:r w:rsidR="00A30A23" w:rsidRPr="00DF29C3">
        <w:rPr>
          <w:rFonts w:cs="Arial"/>
          <w:b/>
        </w:rPr>
        <w:t xml:space="preserve"> GEF PIR Fiscal Year </w:t>
      </w:r>
      <w:r w:rsidR="007A626E" w:rsidRPr="00DF29C3">
        <w:rPr>
          <w:rFonts w:cs="Arial"/>
          <w:b/>
        </w:rPr>
        <w:t>202</w:t>
      </w:r>
      <w:r w:rsidR="007A626E">
        <w:rPr>
          <w:rFonts w:cs="Arial"/>
          <w:b/>
        </w:rPr>
        <w:t>1</w:t>
      </w:r>
    </w:p>
    <w:p w14:paraId="5C6B6ADA" w14:textId="4156DD33" w:rsidR="002C796C" w:rsidRDefault="006F59F5" w:rsidP="002C796C">
      <w:pPr>
        <w:jc w:val="center"/>
        <w:rPr>
          <w:rStyle w:val="Heading1Char"/>
          <w:sz w:val="20"/>
          <w:szCs w:val="20"/>
        </w:rPr>
      </w:pPr>
      <w:r>
        <w:rPr>
          <w:rFonts w:cs="Arial"/>
        </w:rPr>
        <w:t xml:space="preserve">Reporting from </w:t>
      </w:r>
      <w:r w:rsidR="006162CD">
        <w:rPr>
          <w:rFonts w:cs="Arial"/>
        </w:rPr>
        <w:t>1 J</w:t>
      </w:r>
      <w:r w:rsidR="00A30A23" w:rsidRPr="0021304A">
        <w:rPr>
          <w:rFonts w:cs="Arial"/>
        </w:rPr>
        <w:t xml:space="preserve">uly </w:t>
      </w:r>
      <w:r w:rsidR="007A626E">
        <w:rPr>
          <w:rFonts w:cs="Arial"/>
        </w:rPr>
        <w:t>2020</w:t>
      </w:r>
      <w:r w:rsidR="007A626E" w:rsidRPr="0021304A">
        <w:rPr>
          <w:rFonts w:cs="Arial"/>
        </w:rPr>
        <w:t xml:space="preserve"> </w:t>
      </w:r>
      <w:r w:rsidR="00A30A23" w:rsidRPr="0021304A">
        <w:rPr>
          <w:rFonts w:cs="Arial"/>
        </w:rPr>
        <w:t xml:space="preserve">to 30 June </w:t>
      </w:r>
      <w:r w:rsidR="007A626E">
        <w:rPr>
          <w:rFonts w:cs="Arial"/>
        </w:rPr>
        <w:t>2021</w:t>
      </w:r>
      <w:r w:rsidR="00341979">
        <w:rPr>
          <w:rFonts w:cs="Arial"/>
        </w:rPr>
        <w:br/>
      </w:r>
    </w:p>
    <w:p w14:paraId="7F88224B" w14:textId="77777777" w:rsidR="00FD259E" w:rsidRPr="00047A1F" w:rsidRDefault="00FD259E" w:rsidP="00047A1F">
      <w:pPr>
        <w:rPr>
          <w:rStyle w:val="Heading1Char"/>
          <w:sz w:val="20"/>
          <w:szCs w:val="20"/>
        </w:rPr>
      </w:pPr>
    </w:p>
    <w:p w14:paraId="77F93A55" w14:textId="730B073E" w:rsidR="002545D6" w:rsidRPr="00DE7721" w:rsidRDefault="00B9072A" w:rsidP="00DE7721">
      <w:pPr>
        <w:pStyle w:val="Heading1"/>
        <w:rPr>
          <w:sz w:val="20"/>
          <w:szCs w:val="20"/>
        </w:rPr>
      </w:pPr>
      <w:r>
        <w:t>1. PROJECT IDENTIFICATION</w:t>
      </w:r>
    </w:p>
    <w:p w14:paraId="5156CB6A" w14:textId="0637D01A" w:rsidR="002545D6" w:rsidRDefault="002545D6" w:rsidP="00F6672F">
      <w:pPr>
        <w:pStyle w:val="InstructionsTM"/>
        <w:rPr>
          <w:rStyle w:val="Heading1Char"/>
          <w:b w:val="0"/>
          <w:sz w:val="20"/>
          <w:lang w:val="en-US"/>
        </w:rPr>
      </w:pPr>
    </w:p>
    <w:p w14:paraId="632BC58F" w14:textId="017EDD96" w:rsidR="00B459E4" w:rsidRPr="00557945" w:rsidRDefault="00B459E4" w:rsidP="00557945">
      <w:pPr>
        <w:pStyle w:val="Heading1"/>
      </w:pPr>
      <w:r w:rsidRPr="00557945">
        <w:t>1.1. Project details</w:t>
      </w:r>
    </w:p>
    <w:p w14:paraId="651B75C6" w14:textId="19AB07CC" w:rsidR="00A30A23" w:rsidRPr="00047A1F" w:rsidRDefault="002C796C" w:rsidP="00047A1F">
      <w:pPr>
        <w:rPr>
          <w:sz w:val="20"/>
          <w:szCs w:val="20"/>
        </w:rPr>
      </w:pPr>
      <w:r w:rsidRPr="00047A1F">
        <w:rPr>
          <w:rStyle w:val="Heading1Char"/>
          <w:color w:val="FFFFFF" w:themeColor="background1"/>
          <w:sz w:val="20"/>
          <w:szCs w:val="20"/>
        </w:rPr>
        <w:t>1. IDENTIFICATION</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38"/>
        <w:gridCol w:w="1554"/>
        <w:gridCol w:w="2270"/>
        <w:gridCol w:w="413"/>
        <w:gridCol w:w="2683"/>
      </w:tblGrid>
      <w:tr w:rsidR="0021304A" w:rsidRPr="001A28AD" w14:paraId="6AC48655" w14:textId="77777777" w:rsidTr="00E33E27">
        <w:trPr>
          <w:trHeight w:val="413"/>
        </w:trPr>
        <w:tc>
          <w:tcPr>
            <w:tcW w:w="1934" w:type="pct"/>
            <w:gridSpan w:val="3"/>
            <w:shd w:val="clear" w:color="auto" w:fill="auto"/>
          </w:tcPr>
          <w:p w14:paraId="69821EBE" w14:textId="4B304EC1" w:rsidR="0021304A" w:rsidRPr="00047A1F" w:rsidRDefault="00806F16" w:rsidP="00047A1F">
            <w:pPr>
              <w:rPr>
                <w:rFonts w:ascii="Roboto" w:hAnsi="Roboto"/>
                <w:sz w:val="20"/>
                <w:szCs w:val="20"/>
              </w:rPr>
            </w:pPr>
            <w:r w:rsidRPr="00047A1F">
              <w:rPr>
                <w:rFonts w:ascii="Roboto" w:hAnsi="Roboto"/>
                <w:sz w:val="20"/>
                <w:szCs w:val="20"/>
              </w:rPr>
              <w:t>Identification Table</w:t>
            </w:r>
          </w:p>
        </w:tc>
        <w:tc>
          <w:tcPr>
            <w:tcW w:w="1297" w:type="pct"/>
            <w:shd w:val="clear" w:color="auto" w:fill="auto"/>
            <w:vAlign w:val="center"/>
          </w:tcPr>
          <w:p w14:paraId="3FE25BDB" w14:textId="71E94982" w:rsidR="0021304A" w:rsidRPr="00BD70F2" w:rsidRDefault="0021304A" w:rsidP="00E33E27">
            <w:pPr>
              <w:rPr>
                <w:rFonts w:ascii="Roboto" w:hAnsi="Roboto"/>
                <w:iCs/>
                <w:sz w:val="20"/>
                <w:szCs w:val="20"/>
              </w:rPr>
            </w:pPr>
            <w:r w:rsidRPr="00BD70F2">
              <w:rPr>
                <w:rFonts w:ascii="Roboto" w:hAnsi="Roboto"/>
                <w:iCs/>
                <w:sz w:val="20"/>
                <w:szCs w:val="20"/>
              </w:rPr>
              <w:t xml:space="preserve">GEF ID.: </w:t>
            </w:r>
            <w:r w:rsidR="008E25B0">
              <w:rPr>
                <w:rFonts w:ascii="Roboto" w:hAnsi="Roboto"/>
                <w:iCs/>
                <w:sz w:val="20"/>
                <w:szCs w:val="20"/>
              </w:rPr>
              <w:t>9820</w:t>
            </w:r>
          </w:p>
        </w:tc>
        <w:tc>
          <w:tcPr>
            <w:tcW w:w="1769" w:type="pct"/>
            <w:gridSpan w:val="2"/>
            <w:shd w:val="clear" w:color="auto" w:fill="auto"/>
            <w:vAlign w:val="center"/>
          </w:tcPr>
          <w:p w14:paraId="69EAAB8F" w14:textId="2C8A9524" w:rsidR="0021304A" w:rsidRPr="0018498E" w:rsidRDefault="0021304A" w:rsidP="00E33E27">
            <w:pPr>
              <w:rPr>
                <w:rFonts w:ascii="Roboto" w:hAnsi="Roboto"/>
                <w:iCs/>
                <w:sz w:val="20"/>
                <w:szCs w:val="20"/>
                <w:lang w:val="pt-BR"/>
              </w:rPr>
            </w:pPr>
            <w:r w:rsidRPr="0018498E">
              <w:rPr>
                <w:rFonts w:ascii="Roboto" w:hAnsi="Roboto"/>
                <w:iCs/>
                <w:sz w:val="20"/>
                <w:szCs w:val="20"/>
                <w:lang w:val="pt-BR"/>
              </w:rPr>
              <w:t>Umoja no.:</w:t>
            </w:r>
            <w:r w:rsidR="008E25B0" w:rsidRPr="00860E51">
              <w:rPr>
                <w:rFonts w:cs="Arial"/>
                <w:iCs/>
                <w:sz w:val="20"/>
                <w:szCs w:val="20"/>
                <w:lang w:val="it-IT"/>
              </w:rPr>
              <w:t xml:space="preserve"> SB-011329.02 / P1-33CBL-000020</w:t>
            </w:r>
          </w:p>
        </w:tc>
      </w:tr>
      <w:tr w:rsidR="0021304A" w:rsidRPr="000878D8" w14:paraId="7951D2C7" w14:textId="77777777" w:rsidTr="00E33E27">
        <w:trPr>
          <w:trHeight w:val="413"/>
        </w:trPr>
        <w:tc>
          <w:tcPr>
            <w:tcW w:w="1934" w:type="pct"/>
            <w:gridSpan w:val="3"/>
            <w:tcBorders>
              <w:bottom w:val="single" w:sz="4" w:space="0" w:color="auto"/>
            </w:tcBorders>
            <w:shd w:val="clear" w:color="auto" w:fill="auto"/>
            <w:vAlign w:val="center"/>
          </w:tcPr>
          <w:p w14:paraId="10624E9D" w14:textId="22407303" w:rsidR="0021304A" w:rsidRPr="00341979" w:rsidRDefault="0021304A" w:rsidP="0021304A">
            <w:pPr>
              <w:rPr>
                <w:rFonts w:ascii="Roboto" w:hAnsi="Roboto"/>
                <w:sz w:val="20"/>
                <w:szCs w:val="20"/>
              </w:rPr>
            </w:pPr>
            <w:bookmarkStart w:id="0" w:name="_Toc474299263"/>
            <w:bookmarkStart w:id="1" w:name="_Toc6129156"/>
            <w:r w:rsidRPr="00341979">
              <w:rPr>
                <w:rFonts w:ascii="Roboto" w:hAnsi="Roboto"/>
                <w:sz w:val="20"/>
                <w:szCs w:val="20"/>
              </w:rPr>
              <w:t>Project Title</w:t>
            </w:r>
          </w:p>
        </w:tc>
        <w:tc>
          <w:tcPr>
            <w:tcW w:w="3066" w:type="pct"/>
            <w:gridSpan w:val="3"/>
            <w:shd w:val="clear" w:color="auto" w:fill="auto"/>
            <w:vAlign w:val="center"/>
          </w:tcPr>
          <w:p w14:paraId="266E8785" w14:textId="527C04E3" w:rsidR="0021304A" w:rsidRPr="00AB0ABB" w:rsidRDefault="008E25B0" w:rsidP="00E33E27">
            <w:pPr>
              <w:rPr>
                <w:rFonts w:ascii="Roboto" w:hAnsi="Roboto"/>
                <w:sz w:val="20"/>
                <w:szCs w:val="20"/>
              </w:rPr>
            </w:pPr>
            <w:r w:rsidRPr="0065573D">
              <w:rPr>
                <w:rFonts w:cs="Arial"/>
                <w:sz w:val="20"/>
                <w:szCs w:val="20"/>
              </w:rPr>
              <w:t>Strengthening Ghana</w:t>
            </w:r>
            <w:r>
              <w:rPr>
                <w:rFonts w:cs="Arial"/>
                <w:sz w:val="20"/>
                <w:szCs w:val="20"/>
              </w:rPr>
              <w:t>'</w:t>
            </w:r>
            <w:r w:rsidRPr="0065573D">
              <w:rPr>
                <w:rFonts w:cs="Arial"/>
                <w:sz w:val="20"/>
                <w:szCs w:val="20"/>
              </w:rPr>
              <w:t>s national capacity for transparency and ambitious climate reporting</w:t>
            </w:r>
          </w:p>
        </w:tc>
      </w:tr>
      <w:tr w:rsidR="00DE0846" w:rsidRPr="000878D8" w14:paraId="1E38FF67" w14:textId="77777777" w:rsidTr="00C44AEB">
        <w:trPr>
          <w:trHeight w:val="287"/>
        </w:trPr>
        <w:tc>
          <w:tcPr>
            <w:tcW w:w="967" w:type="pct"/>
            <w:vMerge w:val="restart"/>
            <w:tcBorders>
              <w:top w:val="single" w:sz="4" w:space="0" w:color="auto"/>
              <w:left w:val="single" w:sz="4" w:space="0" w:color="auto"/>
              <w:right w:val="nil"/>
            </w:tcBorders>
            <w:shd w:val="clear" w:color="auto" w:fill="auto"/>
            <w:vAlign w:val="center"/>
          </w:tcPr>
          <w:p w14:paraId="531017D9" w14:textId="77777777" w:rsidR="00DE0846" w:rsidRPr="00341979" w:rsidRDefault="00DE0846" w:rsidP="0021304A">
            <w:pPr>
              <w:rPr>
                <w:rFonts w:ascii="Roboto" w:hAnsi="Roboto"/>
                <w:sz w:val="20"/>
                <w:szCs w:val="20"/>
              </w:rPr>
            </w:pPr>
            <w:r w:rsidRPr="00341979">
              <w:rPr>
                <w:rFonts w:ascii="Roboto" w:hAnsi="Roboto"/>
                <w:sz w:val="20"/>
                <w:szCs w:val="20"/>
              </w:rPr>
              <w:t>Duration months</w:t>
            </w:r>
          </w:p>
        </w:tc>
        <w:tc>
          <w:tcPr>
            <w:tcW w:w="967" w:type="pct"/>
            <w:gridSpan w:val="2"/>
            <w:tcBorders>
              <w:top w:val="single" w:sz="4" w:space="0" w:color="auto"/>
              <w:left w:val="nil"/>
              <w:right w:val="single" w:sz="4" w:space="0" w:color="auto"/>
            </w:tcBorders>
            <w:shd w:val="clear" w:color="auto" w:fill="auto"/>
            <w:vAlign w:val="center"/>
          </w:tcPr>
          <w:p w14:paraId="2B6FCDE7" w14:textId="77777777" w:rsidR="00DE0846" w:rsidRPr="00766D8E" w:rsidRDefault="00DE0846" w:rsidP="00766D8E">
            <w:pPr>
              <w:rPr>
                <w:rFonts w:ascii="Roboto" w:hAnsi="Roboto"/>
                <w:i/>
                <w:sz w:val="20"/>
                <w:szCs w:val="20"/>
              </w:rPr>
            </w:pPr>
            <w:r w:rsidRPr="00766D8E">
              <w:rPr>
                <w:rFonts w:ascii="Roboto" w:hAnsi="Roboto"/>
                <w:i/>
                <w:sz w:val="20"/>
                <w:szCs w:val="20"/>
              </w:rPr>
              <w:t>Planned</w:t>
            </w:r>
          </w:p>
        </w:tc>
        <w:tc>
          <w:tcPr>
            <w:tcW w:w="3066" w:type="pct"/>
            <w:gridSpan w:val="3"/>
            <w:tcBorders>
              <w:left w:val="single" w:sz="4" w:space="0" w:color="auto"/>
            </w:tcBorders>
            <w:shd w:val="clear" w:color="auto" w:fill="auto"/>
            <w:vAlign w:val="center"/>
          </w:tcPr>
          <w:p w14:paraId="7B3AEA3C" w14:textId="6766BD4E" w:rsidR="00DE0846" w:rsidRPr="00AB0ABB" w:rsidRDefault="008E25B0" w:rsidP="00E33E27">
            <w:pPr>
              <w:rPr>
                <w:rFonts w:ascii="Roboto" w:hAnsi="Roboto"/>
                <w:sz w:val="20"/>
                <w:szCs w:val="20"/>
              </w:rPr>
            </w:pPr>
            <w:r w:rsidRPr="0065573D">
              <w:rPr>
                <w:rFonts w:cs="Arial"/>
                <w:sz w:val="20"/>
                <w:szCs w:val="20"/>
              </w:rPr>
              <w:t>36 months</w:t>
            </w:r>
          </w:p>
        </w:tc>
      </w:tr>
      <w:tr w:rsidR="00DE0846" w:rsidRPr="000878D8" w14:paraId="778FB51E" w14:textId="77777777" w:rsidTr="00C44AEB">
        <w:trPr>
          <w:trHeight w:val="350"/>
        </w:trPr>
        <w:tc>
          <w:tcPr>
            <w:tcW w:w="967" w:type="pct"/>
            <w:vMerge/>
            <w:tcBorders>
              <w:left w:val="single" w:sz="4" w:space="0" w:color="auto"/>
              <w:bottom w:val="single" w:sz="4" w:space="0" w:color="auto"/>
              <w:right w:val="nil"/>
            </w:tcBorders>
            <w:shd w:val="clear" w:color="auto" w:fill="auto"/>
            <w:vAlign w:val="center"/>
          </w:tcPr>
          <w:p w14:paraId="0BAAD2C9" w14:textId="77777777" w:rsidR="00DE0846" w:rsidRPr="00341979" w:rsidRDefault="00DE0846" w:rsidP="0021304A">
            <w:pPr>
              <w:rPr>
                <w:rFonts w:ascii="Roboto" w:hAnsi="Roboto"/>
                <w:sz w:val="20"/>
                <w:szCs w:val="20"/>
              </w:rPr>
            </w:pPr>
          </w:p>
        </w:tc>
        <w:tc>
          <w:tcPr>
            <w:tcW w:w="967" w:type="pct"/>
            <w:gridSpan w:val="2"/>
            <w:tcBorders>
              <w:left w:val="nil"/>
              <w:bottom w:val="single" w:sz="4" w:space="0" w:color="auto"/>
              <w:right w:val="single" w:sz="4" w:space="0" w:color="auto"/>
            </w:tcBorders>
            <w:shd w:val="clear" w:color="auto" w:fill="auto"/>
            <w:vAlign w:val="center"/>
          </w:tcPr>
          <w:p w14:paraId="33651D9F" w14:textId="77777777" w:rsidR="00DE0846" w:rsidRPr="00766D8E" w:rsidRDefault="00DE0846" w:rsidP="00766D8E">
            <w:pPr>
              <w:rPr>
                <w:rFonts w:ascii="Roboto" w:hAnsi="Roboto"/>
                <w:i/>
                <w:sz w:val="20"/>
                <w:szCs w:val="20"/>
              </w:rPr>
            </w:pPr>
            <w:r w:rsidRPr="00766D8E">
              <w:rPr>
                <w:rFonts w:ascii="Roboto" w:hAnsi="Roboto"/>
                <w:i/>
                <w:sz w:val="20"/>
                <w:szCs w:val="20"/>
              </w:rPr>
              <w:t>Extension(s)</w:t>
            </w:r>
          </w:p>
        </w:tc>
        <w:tc>
          <w:tcPr>
            <w:tcW w:w="1533" w:type="pct"/>
            <w:gridSpan w:val="2"/>
            <w:tcBorders>
              <w:left w:val="single" w:sz="4" w:space="0" w:color="auto"/>
            </w:tcBorders>
            <w:shd w:val="clear" w:color="auto" w:fill="auto"/>
            <w:vAlign w:val="center"/>
          </w:tcPr>
          <w:p w14:paraId="492E23DE" w14:textId="77B287AF" w:rsidR="00DE0846" w:rsidRPr="00AB0ABB" w:rsidRDefault="0000576F" w:rsidP="00E33E27">
            <w:pPr>
              <w:rPr>
                <w:rFonts w:ascii="Roboto" w:hAnsi="Roboto"/>
                <w:sz w:val="20"/>
                <w:szCs w:val="20"/>
              </w:rPr>
            </w:pPr>
            <w:r w:rsidRPr="0065573D">
              <w:rPr>
                <w:rFonts w:cs="Arial"/>
                <w:sz w:val="20"/>
                <w:szCs w:val="20"/>
              </w:rPr>
              <w:t>31 December 2022 (+11 months)</w:t>
            </w:r>
          </w:p>
        </w:tc>
        <w:tc>
          <w:tcPr>
            <w:tcW w:w="1533" w:type="pct"/>
            <w:shd w:val="clear" w:color="auto" w:fill="auto"/>
            <w:vAlign w:val="center"/>
          </w:tcPr>
          <w:p w14:paraId="0A22E3F4" w14:textId="170C3F9C" w:rsidR="00DE0846" w:rsidRPr="00AB0ABB" w:rsidRDefault="00DE0846" w:rsidP="00E33E27">
            <w:pPr>
              <w:rPr>
                <w:rFonts w:ascii="Roboto" w:hAnsi="Roboto"/>
                <w:sz w:val="20"/>
                <w:szCs w:val="20"/>
              </w:rPr>
            </w:pPr>
          </w:p>
        </w:tc>
      </w:tr>
      <w:tr w:rsidR="00BC0E6F" w:rsidRPr="003728EC" w14:paraId="101202B6" w14:textId="77777777" w:rsidTr="003728EC">
        <w:trPr>
          <w:trHeight w:val="413"/>
        </w:trPr>
        <w:tc>
          <w:tcPr>
            <w:tcW w:w="1934" w:type="pct"/>
            <w:gridSpan w:val="3"/>
            <w:tcBorders>
              <w:top w:val="single" w:sz="4" w:space="0" w:color="auto"/>
            </w:tcBorders>
            <w:shd w:val="clear" w:color="auto" w:fill="auto"/>
            <w:vAlign w:val="center"/>
          </w:tcPr>
          <w:p w14:paraId="5F2449EA" w14:textId="0D2F9FAF" w:rsidR="00BC0E6F" w:rsidRPr="00341979" w:rsidRDefault="00BC0E6F" w:rsidP="00BC0E6F">
            <w:pPr>
              <w:rPr>
                <w:rFonts w:ascii="Roboto" w:hAnsi="Roboto"/>
                <w:sz w:val="20"/>
                <w:szCs w:val="20"/>
              </w:rPr>
            </w:pPr>
            <w:r w:rsidRPr="00341979">
              <w:rPr>
                <w:rFonts w:ascii="Roboto" w:hAnsi="Roboto"/>
                <w:sz w:val="20"/>
                <w:szCs w:val="20"/>
              </w:rPr>
              <w:t>Division</w:t>
            </w:r>
            <w:r>
              <w:rPr>
                <w:rFonts w:ascii="Roboto" w:hAnsi="Roboto"/>
                <w:sz w:val="20"/>
                <w:szCs w:val="20"/>
              </w:rPr>
              <w:t>(s)</w:t>
            </w:r>
            <w:r w:rsidRPr="00341979">
              <w:rPr>
                <w:rFonts w:ascii="Roboto" w:hAnsi="Roboto"/>
                <w:sz w:val="20"/>
                <w:szCs w:val="20"/>
              </w:rPr>
              <w:t xml:space="preserve"> Implementing the </w:t>
            </w:r>
            <w:r w:rsidR="001778CD">
              <w:rPr>
                <w:rFonts w:ascii="Roboto" w:hAnsi="Roboto"/>
                <w:sz w:val="20"/>
                <w:szCs w:val="20"/>
              </w:rPr>
              <w:t>P</w:t>
            </w:r>
            <w:r w:rsidRPr="00341979">
              <w:rPr>
                <w:rFonts w:ascii="Roboto" w:hAnsi="Roboto"/>
                <w:sz w:val="20"/>
                <w:szCs w:val="20"/>
              </w:rPr>
              <w:t>roject</w:t>
            </w:r>
          </w:p>
        </w:tc>
        <w:tc>
          <w:tcPr>
            <w:tcW w:w="3066" w:type="pct"/>
            <w:gridSpan w:val="3"/>
            <w:shd w:val="clear" w:color="auto" w:fill="auto"/>
            <w:vAlign w:val="center"/>
          </w:tcPr>
          <w:p w14:paraId="0E348654" w14:textId="43B8BECC" w:rsidR="00BC0E6F" w:rsidRPr="003728EC" w:rsidRDefault="008E25B0" w:rsidP="003728EC">
            <w:pPr>
              <w:rPr>
                <w:rFonts w:ascii="Roboto" w:hAnsi="Roboto"/>
                <w:sz w:val="20"/>
                <w:szCs w:val="20"/>
              </w:rPr>
            </w:pPr>
            <w:r w:rsidRPr="0065573D">
              <w:rPr>
                <w:rFonts w:cs="Arial"/>
                <w:sz w:val="20"/>
                <w:szCs w:val="20"/>
              </w:rPr>
              <w:t>Economy Division, Energy and Climate Branch, Climate Change Mitigation unit</w:t>
            </w:r>
          </w:p>
        </w:tc>
      </w:tr>
      <w:tr w:rsidR="00BC0E6F" w:rsidRPr="000878D8" w14:paraId="569FF636" w14:textId="77777777" w:rsidTr="00B1715D">
        <w:trPr>
          <w:trHeight w:val="413"/>
        </w:trPr>
        <w:tc>
          <w:tcPr>
            <w:tcW w:w="1934" w:type="pct"/>
            <w:gridSpan w:val="3"/>
            <w:shd w:val="clear" w:color="auto" w:fill="auto"/>
            <w:vAlign w:val="center"/>
          </w:tcPr>
          <w:p w14:paraId="7C5F44D4" w14:textId="77777777" w:rsidR="00BC0E6F" w:rsidRPr="00341979" w:rsidRDefault="00BC0E6F" w:rsidP="00BC0E6F">
            <w:pPr>
              <w:rPr>
                <w:rFonts w:ascii="Roboto" w:hAnsi="Roboto"/>
                <w:sz w:val="20"/>
                <w:szCs w:val="20"/>
              </w:rPr>
            </w:pPr>
            <w:r w:rsidRPr="00341979">
              <w:rPr>
                <w:rFonts w:ascii="Roboto" w:hAnsi="Roboto"/>
                <w:sz w:val="20"/>
                <w:szCs w:val="20"/>
              </w:rPr>
              <w:t>Executing Agency</w:t>
            </w:r>
            <w:r>
              <w:rPr>
                <w:rFonts w:ascii="Roboto" w:hAnsi="Roboto"/>
                <w:sz w:val="20"/>
                <w:szCs w:val="20"/>
              </w:rPr>
              <w:t>(ies)</w:t>
            </w:r>
          </w:p>
        </w:tc>
        <w:tc>
          <w:tcPr>
            <w:tcW w:w="3066" w:type="pct"/>
            <w:gridSpan w:val="3"/>
            <w:shd w:val="clear" w:color="auto" w:fill="auto"/>
            <w:vAlign w:val="center"/>
          </w:tcPr>
          <w:p w14:paraId="6DE072C6" w14:textId="16B94FF2" w:rsidR="00BC0E6F" w:rsidRPr="00AB0ABB" w:rsidRDefault="008E25B0" w:rsidP="00BC0E6F">
            <w:pPr>
              <w:rPr>
                <w:rFonts w:ascii="Roboto" w:hAnsi="Roboto"/>
                <w:sz w:val="20"/>
                <w:szCs w:val="20"/>
              </w:rPr>
            </w:pPr>
            <w:r w:rsidRPr="0065573D">
              <w:rPr>
                <w:rFonts w:cs="Arial"/>
                <w:sz w:val="20"/>
                <w:szCs w:val="20"/>
              </w:rPr>
              <w:t>Environmental Protection Agency</w:t>
            </w:r>
          </w:p>
        </w:tc>
      </w:tr>
      <w:tr w:rsidR="00C4719D" w:rsidRPr="000878D8" w14:paraId="5FE72DC6" w14:textId="77777777" w:rsidTr="000C0E9B">
        <w:trPr>
          <w:trHeight w:val="383"/>
        </w:trPr>
        <w:tc>
          <w:tcPr>
            <w:tcW w:w="1934" w:type="pct"/>
            <w:gridSpan w:val="3"/>
            <w:shd w:val="clear" w:color="auto" w:fill="auto"/>
            <w:vAlign w:val="center"/>
          </w:tcPr>
          <w:p w14:paraId="51B55F31" w14:textId="77777777" w:rsidR="00C4719D" w:rsidRPr="003266D0" w:rsidRDefault="00C4719D" w:rsidP="00C44AEB">
            <w:pPr>
              <w:rPr>
                <w:rFonts w:ascii="Roboto" w:hAnsi="Roboto"/>
                <w:sz w:val="20"/>
                <w:szCs w:val="20"/>
              </w:rPr>
            </w:pPr>
            <w:r w:rsidRPr="003266D0">
              <w:rPr>
                <w:rFonts w:ascii="Roboto" w:hAnsi="Roboto"/>
                <w:sz w:val="20"/>
                <w:szCs w:val="20"/>
              </w:rPr>
              <w:t>Name</w:t>
            </w:r>
            <w:r>
              <w:rPr>
                <w:rFonts w:ascii="Roboto" w:hAnsi="Roboto"/>
                <w:sz w:val="20"/>
                <w:szCs w:val="20"/>
              </w:rPr>
              <w:t>s</w:t>
            </w:r>
            <w:r w:rsidRPr="003266D0">
              <w:rPr>
                <w:rFonts w:ascii="Roboto" w:hAnsi="Roboto"/>
                <w:sz w:val="20"/>
                <w:szCs w:val="20"/>
              </w:rPr>
              <w:t xml:space="preserve"> of </w:t>
            </w:r>
            <w:r>
              <w:rPr>
                <w:rFonts w:ascii="Roboto" w:hAnsi="Roboto"/>
                <w:sz w:val="20"/>
                <w:szCs w:val="20"/>
              </w:rPr>
              <w:t xml:space="preserve">Other </w:t>
            </w:r>
            <w:r w:rsidRPr="003266D0">
              <w:rPr>
                <w:rFonts w:ascii="Roboto" w:hAnsi="Roboto"/>
                <w:sz w:val="20"/>
                <w:szCs w:val="20"/>
              </w:rPr>
              <w:t>Project Partners</w:t>
            </w:r>
          </w:p>
        </w:tc>
        <w:tc>
          <w:tcPr>
            <w:tcW w:w="3066" w:type="pct"/>
            <w:gridSpan w:val="3"/>
            <w:shd w:val="clear" w:color="auto" w:fill="auto"/>
            <w:vAlign w:val="center"/>
          </w:tcPr>
          <w:p w14:paraId="670A9743" w14:textId="3DB6B54A" w:rsidR="008E25B0" w:rsidRDefault="008E25B0" w:rsidP="008E25B0">
            <w:pPr>
              <w:numPr>
                <w:ilvl w:val="0"/>
                <w:numId w:val="39"/>
              </w:numPr>
              <w:rPr>
                <w:rFonts w:cs="Arial"/>
                <w:sz w:val="20"/>
                <w:szCs w:val="20"/>
              </w:rPr>
            </w:pPr>
            <w:r>
              <w:rPr>
                <w:rFonts w:cs="Arial"/>
                <w:sz w:val="20"/>
                <w:szCs w:val="20"/>
              </w:rPr>
              <w:t>Ministry of Environment, Science, Technology, and Innovation (MESTI)</w:t>
            </w:r>
          </w:p>
          <w:p w14:paraId="1C59CDA4" w14:textId="77777777" w:rsidR="008E25B0" w:rsidRDefault="008E25B0" w:rsidP="008E25B0">
            <w:pPr>
              <w:numPr>
                <w:ilvl w:val="0"/>
                <w:numId w:val="39"/>
              </w:numPr>
              <w:rPr>
                <w:rFonts w:cs="Arial"/>
                <w:sz w:val="20"/>
                <w:szCs w:val="20"/>
              </w:rPr>
            </w:pPr>
            <w:r>
              <w:rPr>
                <w:rFonts w:cs="Arial"/>
                <w:sz w:val="20"/>
                <w:szCs w:val="20"/>
              </w:rPr>
              <w:t>Ghana Statistical Services (GSS)</w:t>
            </w:r>
          </w:p>
          <w:p w14:paraId="3C32E06C" w14:textId="77777777" w:rsidR="008E25B0" w:rsidRDefault="008E25B0" w:rsidP="008E25B0">
            <w:pPr>
              <w:numPr>
                <w:ilvl w:val="0"/>
                <w:numId w:val="39"/>
              </w:numPr>
              <w:rPr>
                <w:rFonts w:cs="Arial"/>
                <w:sz w:val="20"/>
                <w:szCs w:val="20"/>
              </w:rPr>
            </w:pPr>
            <w:r>
              <w:rPr>
                <w:rFonts w:cs="Arial"/>
                <w:sz w:val="20"/>
                <w:szCs w:val="20"/>
              </w:rPr>
              <w:t>Ministry of Energy (MoE)</w:t>
            </w:r>
          </w:p>
          <w:p w14:paraId="06D872E5" w14:textId="77777777" w:rsidR="008E25B0" w:rsidRDefault="008E25B0" w:rsidP="008E25B0">
            <w:pPr>
              <w:numPr>
                <w:ilvl w:val="0"/>
                <w:numId w:val="39"/>
              </w:numPr>
              <w:rPr>
                <w:rFonts w:cs="Arial"/>
                <w:sz w:val="20"/>
                <w:szCs w:val="20"/>
              </w:rPr>
            </w:pPr>
            <w:r>
              <w:rPr>
                <w:rFonts w:cs="Arial"/>
                <w:sz w:val="20"/>
                <w:szCs w:val="20"/>
              </w:rPr>
              <w:t xml:space="preserve">Ministry of Transport </w:t>
            </w:r>
          </w:p>
          <w:p w14:paraId="38BC5EA2" w14:textId="77777777" w:rsidR="008E25B0" w:rsidRDefault="008E25B0" w:rsidP="008E25B0">
            <w:pPr>
              <w:numPr>
                <w:ilvl w:val="0"/>
                <w:numId w:val="39"/>
              </w:numPr>
              <w:rPr>
                <w:rFonts w:cs="Arial"/>
                <w:sz w:val="20"/>
                <w:szCs w:val="20"/>
              </w:rPr>
            </w:pPr>
            <w:r>
              <w:rPr>
                <w:rFonts w:cs="Arial"/>
                <w:sz w:val="20"/>
                <w:szCs w:val="20"/>
              </w:rPr>
              <w:t>Forestry Commission</w:t>
            </w:r>
          </w:p>
          <w:p w14:paraId="2D874378" w14:textId="77777777" w:rsidR="008E25B0" w:rsidRDefault="008E25B0" w:rsidP="008E25B0">
            <w:pPr>
              <w:numPr>
                <w:ilvl w:val="0"/>
                <w:numId w:val="39"/>
              </w:numPr>
              <w:rPr>
                <w:rFonts w:cs="Arial"/>
                <w:sz w:val="20"/>
                <w:szCs w:val="20"/>
              </w:rPr>
            </w:pPr>
            <w:r>
              <w:rPr>
                <w:rFonts w:cs="Arial"/>
                <w:sz w:val="20"/>
                <w:szCs w:val="20"/>
              </w:rPr>
              <w:t xml:space="preserve">The University of Ghana – Department of Statistics </w:t>
            </w:r>
          </w:p>
          <w:p w14:paraId="39342B89" w14:textId="77777777" w:rsidR="008E25B0" w:rsidRDefault="008E25B0" w:rsidP="008E25B0">
            <w:pPr>
              <w:numPr>
                <w:ilvl w:val="0"/>
                <w:numId w:val="39"/>
              </w:numPr>
              <w:rPr>
                <w:rFonts w:cs="Arial"/>
                <w:sz w:val="20"/>
                <w:szCs w:val="20"/>
              </w:rPr>
            </w:pPr>
            <w:r>
              <w:rPr>
                <w:rFonts w:cs="Arial"/>
                <w:sz w:val="20"/>
                <w:szCs w:val="20"/>
              </w:rPr>
              <w:t xml:space="preserve">Ministry of Food and Agriculture </w:t>
            </w:r>
          </w:p>
          <w:p w14:paraId="2176F18D" w14:textId="77777777" w:rsidR="008E25B0" w:rsidRDefault="008E25B0" w:rsidP="008E25B0">
            <w:pPr>
              <w:numPr>
                <w:ilvl w:val="0"/>
                <w:numId w:val="39"/>
              </w:numPr>
              <w:rPr>
                <w:rFonts w:cs="Arial"/>
                <w:sz w:val="20"/>
                <w:szCs w:val="20"/>
              </w:rPr>
            </w:pPr>
            <w:r>
              <w:rPr>
                <w:rFonts w:cs="Arial"/>
                <w:sz w:val="20"/>
                <w:szCs w:val="20"/>
              </w:rPr>
              <w:t>Energy Commission</w:t>
            </w:r>
          </w:p>
          <w:p w14:paraId="6B1D6C56" w14:textId="77777777" w:rsidR="008E25B0" w:rsidRDefault="008E25B0" w:rsidP="008E25B0">
            <w:pPr>
              <w:numPr>
                <w:ilvl w:val="0"/>
                <w:numId w:val="39"/>
              </w:numPr>
              <w:rPr>
                <w:rFonts w:cs="Arial"/>
                <w:sz w:val="20"/>
                <w:szCs w:val="20"/>
              </w:rPr>
            </w:pPr>
            <w:r>
              <w:rPr>
                <w:rFonts w:cs="Arial"/>
                <w:sz w:val="20"/>
                <w:szCs w:val="20"/>
              </w:rPr>
              <w:t>Ministry of Sanitation and Resources</w:t>
            </w:r>
          </w:p>
          <w:p w14:paraId="62D20F55" w14:textId="77777777" w:rsidR="008E25B0" w:rsidRDefault="008E25B0" w:rsidP="008E25B0">
            <w:pPr>
              <w:numPr>
                <w:ilvl w:val="0"/>
                <w:numId w:val="39"/>
              </w:numPr>
              <w:rPr>
                <w:rFonts w:cs="Arial"/>
                <w:sz w:val="20"/>
                <w:szCs w:val="20"/>
              </w:rPr>
            </w:pPr>
            <w:r>
              <w:rPr>
                <w:rFonts w:cs="Arial"/>
                <w:sz w:val="20"/>
                <w:szCs w:val="20"/>
              </w:rPr>
              <w:t xml:space="preserve">Ministry of Local Government and Rural Development </w:t>
            </w:r>
          </w:p>
          <w:p w14:paraId="5D30CA6E" w14:textId="77777777" w:rsidR="008E25B0" w:rsidRDefault="008E25B0" w:rsidP="008E25B0">
            <w:pPr>
              <w:numPr>
                <w:ilvl w:val="0"/>
                <w:numId w:val="39"/>
              </w:numPr>
              <w:rPr>
                <w:rFonts w:cs="Arial"/>
                <w:sz w:val="20"/>
                <w:szCs w:val="20"/>
              </w:rPr>
            </w:pPr>
            <w:r>
              <w:rPr>
                <w:rFonts w:cs="Arial"/>
                <w:sz w:val="20"/>
                <w:szCs w:val="20"/>
              </w:rPr>
              <w:t xml:space="preserve">KASA NGO Platform </w:t>
            </w:r>
            <w:r w:rsidRPr="00660622">
              <w:rPr>
                <w:rFonts w:cs="Arial"/>
                <w:sz w:val="20"/>
                <w:szCs w:val="20"/>
              </w:rPr>
              <w:t xml:space="preserve">  </w:t>
            </w:r>
          </w:p>
          <w:p w14:paraId="3611B205" w14:textId="697589B5" w:rsidR="00C4719D" w:rsidRPr="008E25B0" w:rsidRDefault="008E25B0" w:rsidP="008E25B0">
            <w:pPr>
              <w:numPr>
                <w:ilvl w:val="0"/>
                <w:numId w:val="39"/>
              </w:numPr>
              <w:rPr>
                <w:rFonts w:cs="Arial"/>
                <w:sz w:val="20"/>
                <w:szCs w:val="20"/>
              </w:rPr>
            </w:pPr>
            <w:r w:rsidRPr="008E25B0">
              <w:rPr>
                <w:rFonts w:cs="Arial"/>
                <w:sz w:val="20"/>
                <w:szCs w:val="20"/>
              </w:rPr>
              <w:t>Volta River Authority</w:t>
            </w:r>
          </w:p>
        </w:tc>
      </w:tr>
      <w:tr w:rsidR="008E25B0" w:rsidRPr="000878D8" w14:paraId="12FDF6B4" w14:textId="77777777" w:rsidTr="00E33E27">
        <w:trPr>
          <w:trHeight w:val="350"/>
        </w:trPr>
        <w:tc>
          <w:tcPr>
            <w:tcW w:w="1934" w:type="pct"/>
            <w:gridSpan w:val="3"/>
            <w:shd w:val="clear" w:color="auto" w:fill="auto"/>
            <w:vAlign w:val="center"/>
          </w:tcPr>
          <w:p w14:paraId="71E57B1B" w14:textId="77777777" w:rsidR="008E25B0" w:rsidRPr="003266D0" w:rsidRDefault="008E25B0" w:rsidP="008E25B0">
            <w:pPr>
              <w:rPr>
                <w:rFonts w:ascii="Roboto" w:hAnsi="Roboto"/>
                <w:bCs/>
                <w:sz w:val="20"/>
                <w:szCs w:val="20"/>
              </w:rPr>
            </w:pPr>
            <w:r w:rsidRPr="003266D0">
              <w:rPr>
                <w:rFonts w:ascii="Roboto" w:hAnsi="Roboto"/>
                <w:bCs/>
                <w:sz w:val="20"/>
                <w:szCs w:val="20"/>
              </w:rPr>
              <w:t>Project Type</w:t>
            </w:r>
          </w:p>
        </w:tc>
        <w:tc>
          <w:tcPr>
            <w:tcW w:w="3066" w:type="pct"/>
            <w:gridSpan w:val="3"/>
            <w:shd w:val="clear" w:color="auto" w:fill="auto"/>
            <w:vAlign w:val="center"/>
          </w:tcPr>
          <w:p w14:paraId="0BB0A6DC" w14:textId="461B6808" w:rsidR="008E25B0" w:rsidRPr="00AB0ABB" w:rsidRDefault="008E25B0" w:rsidP="008E25B0">
            <w:pPr>
              <w:rPr>
                <w:rFonts w:ascii="Roboto" w:hAnsi="Roboto"/>
                <w:sz w:val="20"/>
                <w:szCs w:val="20"/>
              </w:rPr>
            </w:pPr>
            <w:r w:rsidRPr="0065573D">
              <w:rPr>
                <w:rFonts w:cs="Arial"/>
                <w:sz w:val="20"/>
                <w:szCs w:val="20"/>
              </w:rPr>
              <w:t>Medium Size Project</w:t>
            </w:r>
          </w:p>
        </w:tc>
      </w:tr>
      <w:tr w:rsidR="008E25B0" w:rsidRPr="000878D8" w14:paraId="0051834C" w14:textId="77777777" w:rsidTr="00E33E27">
        <w:trPr>
          <w:trHeight w:val="350"/>
        </w:trPr>
        <w:tc>
          <w:tcPr>
            <w:tcW w:w="1934" w:type="pct"/>
            <w:gridSpan w:val="3"/>
            <w:shd w:val="clear" w:color="auto" w:fill="auto"/>
            <w:vAlign w:val="center"/>
          </w:tcPr>
          <w:p w14:paraId="33EE1462" w14:textId="77777777" w:rsidR="008E25B0" w:rsidRPr="003266D0" w:rsidRDefault="008E25B0" w:rsidP="008E25B0">
            <w:pPr>
              <w:rPr>
                <w:rFonts w:ascii="Roboto" w:hAnsi="Roboto"/>
                <w:bCs/>
                <w:sz w:val="20"/>
                <w:szCs w:val="20"/>
              </w:rPr>
            </w:pPr>
            <w:r w:rsidRPr="003266D0">
              <w:rPr>
                <w:rFonts w:ascii="Roboto" w:hAnsi="Roboto"/>
                <w:bCs/>
                <w:sz w:val="20"/>
                <w:szCs w:val="20"/>
              </w:rPr>
              <w:t>Project Scope</w:t>
            </w:r>
          </w:p>
        </w:tc>
        <w:tc>
          <w:tcPr>
            <w:tcW w:w="3066" w:type="pct"/>
            <w:gridSpan w:val="3"/>
            <w:shd w:val="clear" w:color="auto" w:fill="auto"/>
            <w:vAlign w:val="center"/>
          </w:tcPr>
          <w:p w14:paraId="4F90C7E5" w14:textId="2472C2EA" w:rsidR="008E25B0" w:rsidRPr="00AB0ABB" w:rsidRDefault="008E25B0" w:rsidP="008E25B0">
            <w:pPr>
              <w:rPr>
                <w:rFonts w:ascii="Roboto" w:hAnsi="Roboto"/>
                <w:sz w:val="20"/>
                <w:szCs w:val="20"/>
              </w:rPr>
            </w:pPr>
            <w:r w:rsidRPr="0065573D">
              <w:rPr>
                <w:rFonts w:cs="Arial"/>
                <w:sz w:val="20"/>
                <w:szCs w:val="20"/>
              </w:rPr>
              <w:t xml:space="preserve">National </w:t>
            </w:r>
          </w:p>
        </w:tc>
      </w:tr>
      <w:tr w:rsidR="008E25B0" w:rsidRPr="000878D8" w14:paraId="6C564C08" w14:textId="77777777" w:rsidTr="00FE21B3">
        <w:trPr>
          <w:trHeight w:val="377"/>
        </w:trPr>
        <w:tc>
          <w:tcPr>
            <w:tcW w:w="1934" w:type="pct"/>
            <w:gridSpan w:val="3"/>
            <w:shd w:val="clear" w:color="auto" w:fill="auto"/>
            <w:vAlign w:val="center"/>
          </w:tcPr>
          <w:p w14:paraId="5226ABB0" w14:textId="1D88EF24" w:rsidR="008E25B0" w:rsidRPr="003266D0" w:rsidRDefault="008E25B0" w:rsidP="008E25B0">
            <w:pPr>
              <w:rPr>
                <w:rFonts w:ascii="Roboto" w:hAnsi="Roboto"/>
                <w:sz w:val="20"/>
                <w:szCs w:val="20"/>
              </w:rPr>
            </w:pPr>
            <w:r w:rsidRPr="003266D0">
              <w:rPr>
                <w:rFonts w:ascii="Roboto" w:hAnsi="Roboto"/>
                <w:sz w:val="20"/>
                <w:szCs w:val="20"/>
              </w:rPr>
              <w:t>Region</w:t>
            </w:r>
            <w:r w:rsidRPr="003266D0">
              <w:rPr>
                <w:rFonts w:ascii="Roboto" w:hAnsi="Roboto"/>
                <w:i/>
                <w:iCs/>
                <w:sz w:val="20"/>
                <w:szCs w:val="20"/>
              </w:rPr>
              <w:t xml:space="preserve"> </w:t>
            </w:r>
          </w:p>
        </w:tc>
        <w:tc>
          <w:tcPr>
            <w:tcW w:w="3066" w:type="pct"/>
            <w:gridSpan w:val="3"/>
            <w:shd w:val="clear" w:color="auto" w:fill="auto"/>
            <w:vAlign w:val="center"/>
          </w:tcPr>
          <w:p w14:paraId="309557CE" w14:textId="61AC53D6" w:rsidR="008E25B0" w:rsidRPr="00AB0ABB" w:rsidRDefault="008E25B0" w:rsidP="008E25B0">
            <w:pPr>
              <w:rPr>
                <w:rFonts w:ascii="Roboto" w:hAnsi="Roboto"/>
                <w:sz w:val="20"/>
                <w:szCs w:val="20"/>
              </w:rPr>
            </w:pPr>
            <w:r w:rsidRPr="0065573D">
              <w:rPr>
                <w:rFonts w:cs="Arial"/>
                <w:sz w:val="20"/>
                <w:szCs w:val="20"/>
              </w:rPr>
              <w:t>Africa</w:t>
            </w:r>
          </w:p>
        </w:tc>
      </w:tr>
      <w:tr w:rsidR="008E25B0" w:rsidRPr="000878D8" w14:paraId="286B114C" w14:textId="77777777" w:rsidTr="00FE21B3">
        <w:trPr>
          <w:trHeight w:val="350"/>
        </w:trPr>
        <w:tc>
          <w:tcPr>
            <w:tcW w:w="1934" w:type="pct"/>
            <w:gridSpan w:val="3"/>
            <w:shd w:val="clear" w:color="auto" w:fill="auto"/>
            <w:vAlign w:val="center"/>
          </w:tcPr>
          <w:p w14:paraId="45AFB2B6" w14:textId="294B02A2" w:rsidR="008E25B0" w:rsidRPr="003266D0" w:rsidRDefault="008E25B0" w:rsidP="008E25B0">
            <w:pPr>
              <w:rPr>
                <w:rFonts w:ascii="Roboto" w:hAnsi="Roboto"/>
                <w:sz w:val="20"/>
                <w:szCs w:val="20"/>
              </w:rPr>
            </w:pPr>
            <w:r w:rsidRPr="003266D0">
              <w:rPr>
                <w:rFonts w:ascii="Roboto" w:hAnsi="Roboto"/>
                <w:sz w:val="20"/>
                <w:szCs w:val="20"/>
              </w:rPr>
              <w:t>Countries</w:t>
            </w:r>
          </w:p>
        </w:tc>
        <w:tc>
          <w:tcPr>
            <w:tcW w:w="3066" w:type="pct"/>
            <w:gridSpan w:val="3"/>
            <w:shd w:val="clear" w:color="auto" w:fill="auto"/>
            <w:vAlign w:val="center"/>
          </w:tcPr>
          <w:p w14:paraId="0067C7DD" w14:textId="5E58A878" w:rsidR="008E25B0" w:rsidRPr="00AB0ABB" w:rsidRDefault="008E25B0" w:rsidP="008E25B0">
            <w:pPr>
              <w:rPr>
                <w:rFonts w:ascii="Roboto" w:hAnsi="Roboto"/>
                <w:sz w:val="20"/>
                <w:szCs w:val="20"/>
              </w:rPr>
            </w:pPr>
            <w:r w:rsidRPr="0065573D">
              <w:rPr>
                <w:rFonts w:cs="Arial"/>
                <w:sz w:val="20"/>
                <w:szCs w:val="20"/>
              </w:rPr>
              <w:t>Ghana</w:t>
            </w:r>
          </w:p>
        </w:tc>
      </w:tr>
      <w:tr w:rsidR="008E25B0" w:rsidRPr="000878D8" w14:paraId="31021B8E" w14:textId="77777777" w:rsidTr="00FE21B3">
        <w:trPr>
          <w:trHeight w:val="350"/>
        </w:trPr>
        <w:tc>
          <w:tcPr>
            <w:tcW w:w="1934" w:type="pct"/>
            <w:gridSpan w:val="3"/>
            <w:shd w:val="clear" w:color="auto" w:fill="auto"/>
            <w:vAlign w:val="center"/>
          </w:tcPr>
          <w:p w14:paraId="2E836A4D" w14:textId="77777777" w:rsidR="008E25B0" w:rsidRPr="003266D0" w:rsidRDefault="008E25B0" w:rsidP="008E25B0">
            <w:pPr>
              <w:rPr>
                <w:rFonts w:ascii="Roboto" w:hAnsi="Roboto"/>
                <w:bCs/>
                <w:sz w:val="20"/>
                <w:szCs w:val="20"/>
              </w:rPr>
            </w:pPr>
            <w:r w:rsidRPr="003266D0">
              <w:rPr>
                <w:rFonts w:ascii="Roboto" w:hAnsi="Roboto"/>
                <w:bCs/>
                <w:sz w:val="20"/>
                <w:szCs w:val="20"/>
              </w:rPr>
              <w:t>Programme of Work</w:t>
            </w:r>
          </w:p>
        </w:tc>
        <w:tc>
          <w:tcPr>
            <w:tcW w:w="3066" w:type="pct"/>
            <w:gridSpan w:val="3"/>
            <w:shd w:val="clear" w:color="auto" w:fill="auto"/>
            <w:vAlign w:val="center"/>
          </w:tcPr>
          <w:p w14:paraId="0291DE19" w14:textId="0A43DEA3" w:rsidR="008E25B0" w:rsidRPr="00AB0ABB" w:rsidRDefault="008E25B0" w:rsidP="008E25B0">
            <w:pPr>
              <w:rPr>
                <w:rFonts w:ascii="Roboto" w:hAnsi="Roboto"/>
                <w:sz w:val="20"/>
                <w:szCs w:val="20"/>
              </w:rPr>
            </w:pPr>
            <w:proofErr w:type="spellStart"/>
            <w:r w:rsidRPr="0065573D">
              <w:rPr>
                <w:rFonts w:cs="Arial"/>
                <w:iCs/>
                <w:sz w:val="20"/>
                <w:szCs w:val="20"/>
              </w:rPr>
              <w:t>PoW</w:t>
            </w:r>
            <w:proofErr w:type="spellEnd"/>
            <w:r w:rsidRPr="0065573D">
              <w:rPr>
                <w:rFonts w:cs="Arial"/>
                <w:iCs/>
                <w:sz w:val="20"/>
                <w:szCs w:val="20"/>
              </w:rPr>
              <w:t xml:space="preserve"> 2020-2021, Sub</w:t>
            </w:r>
            <w:r>
              <w:rPr>
                <w:rFonts w:cs="Arial"/>
                <w:iCs/>
                <w:sz w:val="20"/>
                <w:szCs w:val="20"/>
              </w:rPr>
              <w:t>-</w:t>
            </w:r>
            <w:r w:rsidRPr="0065573D">
              <w:rPr>
                <w:rFonts w:cs="Arial"/>
                <w:iCs/>
                <w:sz w:val="20"/>
                <w:szCs w:val="20"/>
              </w:rPr>
              <w:t>programme 1 Climate Change</w:t>
            </w:r>
          </w:p>
        </w:tc>
      </w:tr>
      <w:tr w:rsidR="008E25B0" w:rsidRPr="000878D8" w14:paraId="67A36ECC" w14:textId="0E254349" w:rsidTr="00FE21B3">
        <w:trPr>
          <w:trHeight w:val="350"/>
        </w:trPr>
        <w:tc>
          <w:tcPr>
            <w:tcW w:w="1934" w:type="pct"/>
            <w:gridSpan w:val="3"/>
            <w:shd w:val="clear" w:color="auto" w:fill="auto"/>
            <w:vAlign w:val="center"/>
          </w:tcPr>
          <w:p w14:paraId="38E7F273" w14:textId="2D991A30" w:rsidR="008E25B0" w:rsidRPr="003266D0" w:rsidRDefault="008E25B0" w:rsidP="008E25B0">
            <w:pPr>
              <w:rPr>
                <w:rFonts w:ascii="Roboto" w:hAnsi="Roboto"/>
                <w:sz w:val="20"/>
                <w:szCs w:val="20"/>
              </w:rPr>
            </w:pPr>
            <w:r w:rsidRPr="003266D0">
              <w:rPr>
                <w:rFonts w:ascii="Roboto" w:hAnsi="Roboto"/>
                <w:sz w:val="20"/>
                <w:szCs w:val="20"/>
              </w:rPr>
              <w:t>GEF Focal Area</w:t>
            </w:r>
            <w:r>
              <w:rPr>
                <w:rFonts w:ascii="Roboto" w:hAnsi="Roboto"/>
                <w:sz w:val="20"/>
                <w:szCs w:val="20"/>
              </w:rPr>
              <w:t>(s)</w:t>
            </w:r>
          </w:p>
        </w:tc>
        <w:tc>
          <w:tcPr>
            <w:tcW w:w="3066" w:type="pct"/>
            <w:gridSpan w:val="3"/>
            <w:shd w:val="clear" w:color="auto" w:fill="auto"/>
            <w:vAlign w:val="center"/>
          </w:tcPr>
          <w:p w14:paraId="354D0AC8" w14:textId="6892CF07" w:rsidR="008E25B0" w:rsidRPr="00AB0ABB" w:rsidRDefault="008E25B0" w:rsidP="008E25B0">
            <w:pPr>
              <w:rPr>
                <w:rFonts w:ascii="Roboto" w:hAnsi="Roboto"/>
                <w:sz w:val="20"/>
                <w:szCs w:val="20"/>
              </w:rPr>
            </w:pPr>
            <w:r w:rsidRPr="0065573D">
              <w:rPr>
                <w:rFonts w:cs="Arial"/>
                <w:iCs/>
                <w:sz w:val="20"/>
                <w:szCs w:val="20"/>
              </w:rPr>
              <w:t>Climate Change Mitigation</w:t>
            </w:r>
          </w:p>
        </w:tc>
      </w:tr>
      <w:tr w:rsidR="008E25B0" w:rsidRPr="000878D8" w14:paraId="0D66EAAC" w14:textId="3123F7BE" w:rsidTr="00E33E27">
        <w:trPr>
          <w:trHeight w:val="413"/>
        </w:trPr>
        <w:tc>
          <w:tcPr>
            <w:tcW w:w="1934" w:type="pct"/>
            <w:gridSpan w:val="3"/>
            <w:shd w:val="clear" w:color="auto" w:fill="auto"/>
            <w:vAlign w:val="center"/>
          </w:tcPr>
          <w:p w14:paraId="03DE87A4" w14:textId="20F4FD65" w:rsidR="008E25B0" w:rsidRPr="003266D0" w:rsidRDefault="008E25B0" w:rsidP="008E25B0">
            <w:pPr>
              <w:rPr>
                <w:rFonts w:ascii="Roboto" w:hAnsi="Roboto"/>
                <w:sz w:val="20"/>
                <w:szCs w:val="20"/>
              </w:rPr>
            </w:pPr>
            <w:r>
              <w:rPr>
                <w:rFonts w:ascii="Roboto" w:hAnsi="Roboto"/>
                <w:sz w:val="20"/>
                <w:szCs w:val="20"/>
              </w:rPr>
              <w:t xml:space="preserve">UNSDCF / </w:t>
            </w:r>
            <w:r w:rsidRPr="003266D0">
              <w:rPr>
                <w:rFonts w:ascii="Roboto" w:hAnsi="Roboto"/>
                <w:sz w:val="20"/>
                <w:szCs w:val="20"/>
              </w:rPr>
              <w:t xml:space="preserve">UNDAF linkages </w:t>
            </w:r>
          </w:p>
        </w:tc>
        <w:tc>
          <w:tcPr>
            <w:tcW w:w="3066" w:type="pct"/>
            <w:gridSpan w:val="3"/>
            <w:shd w:val="clear" w:color="auto" w:fill="auto"/>
            <w:vAlign w:val="center"/>
          </w:tcPr>
          <w:p w14:paraId="0B0657E7" w14:textId="631D2AB0" w:rsidR="008E25B0" w:rsidRPr="00AB0ABB" w:rsidRDefault="008E25B0" w:rsidP="008E25B0">
            <w:pPr>
              <w:rPr>
                <w:rFonts w:ascii="Roboto" w:hAnsi="Roboto"/>
                <w:sz w:val="20"/>
                <w:szCs w:val="20"/>
              </w:rPr>
            </w:pPr>
            <w:r w:rsidRPr="0065573D">
              <w:rPr>
                <w:rFonts w:cs="Arial"/>
                <w:sz w:val="20"/>
                <w:szCs w:val="20"/>
              </w:rPr>
              <w:t xml:space="preserve">UNSDP 2018-2022, </w:t>
            </w:r>
            <w:r w:rsidRPr="002719DB">
              <w:rPr>
                <w:rFonts w:cs="Arial"/>
                <w:sz w:val="20"/>
                <w:szCs w:val="20"/>
              </w:rPr>
              <w:t>Result Area 3: Protected and Safe Environment</w:t>
            </w:r>
            <w:r w:rsidRPr="0065573D">
              <w:rPr>
                <w:rFonts w:cs="Arial"/>
                <w:sz w:val="20"/>
                <w:szCs w:val="20"/>
              </w:rPr>
              <w:t xml:space="preserve">, </w:t>
            </w:r>
            <w:r w:rsidRPr="002719DB">
              <w:rPr>
                <w:rFonts w:cs="Arial"/>
                <w:sz w:val="20"/>
                <w:szCs w:val="20"/>
              </w:rPr>
              <w:t xml:space="preserve">Outcome 5: Environmental governance at national and local levels is effective, </w:t>
            </w:r>
            <w:proofErr w:type="gramStart"/>
            <w:r w:rsidRPr="002719DB">
              <w:rPr>
                <w:rFonts w:cs="Arial"/>
                <w:sz w:val="20"/>
                <w:szCs w:val="20"/>
              </w:rPr>
              <w:t>efficient</w:t>
            </w:r>
            <w:proofErr w:type="gramEnd"/>
            <w:r w:rsidRPr="002719DB">
              <w:rPr>
                <w:rFonts w:cs="Arial"/>
                <w:sz w:val="20"/>
                <w:szCs w:val="20"/>
              </w:rPr>
              <w:t xml:space="preserve"> and coherent</w:t>
            </w:r>
            <w:r>
              <w:rPr>
                <w:rFonts w:cs="Arial"/>
                <w:sz w:val="20"/>
                <w:szCs w:val="20"/>
              </w:rPr>
              <w:t>.</w:t>
            </w:r>
            <w:r w:rsidRPr="0065573D">
              <w:rPr>
                <w:rFonts w:cs="Arial"/>
                <w:sz w:val="20"/>
                <w:szCs w:val="20"/>
              </w:rPr>
              <w:t xml:space="preserve"> </w:t>
            </w:r>
          </w:p>
        </w:tc>
      </w:tr>
      <w:tr w:rsidR="008E25B0" w:rsidRPr="000878D8" w14:paraId="49428CE9" w14:textId="77777777" w:rsidTr="00E33E27">
        <w:trPr>
          <w:trHeight w:val="413"/>
        </w:trPr>
        <w:tc>
          <w:tcPr>
            <w:tcW w:w="1934" w:type="pct"/>
            <w:gridSpan w:val="3"/>
            <w:shd w:val="clear" w:color="auto" w:fill="auto"/>
            <w:vAlign w:val="center"/>
          </w:tcPr>
          <w:p w14:paraId="40459357" w14:textId="1CDE08B2" w:rsidR="008E25B0" w:rsidRPr="003266D0" w:rsidRDefault="008E25B0" w:rsidP="008E25B0">
            <w:pPr>
              <w:rPr>
                <w:rFonts w:ascii="Roboto" w:hAnsi="Roboto"/>
                <w:sz w:val="20"/>
                <w:szCs w:val="20"/>
              </w:rPr>
            </w:pPr>
            <w:r w:rsidRPr="003266D0">
              <w:rPr>
                <w:rFonts w:ascii="Roboto" w:hAnsi="Roboto"/>
                <w:sz w:val="20"/>
                <w:szCs w:val="20"/>
              </w:rPr>
              <w:t>Link to relevant SDG target(s) and SDG indicator(s)</w:t>
            </w:r>
          </w:p>
        </w:tc>
        <w:tc>
          <w:tcPr>
            <w:tcW w:w="3066" w:type="pct"/>
            <w:gridSpan w:val="3"/>
            <w:shd w:val="clear" w:color="auto" w:fill="auto"/>
            <w:vAlign w:val="center"/>
          </w:tcPr>
          <w:p w14:paraId="64DF0A2C" w14:textId="77777777" w:rsidR="008E25B0" w:rsidRPr="0065573D" w:rsidRDefault="008E25B0" w:rsidP="008E25B0">
            <w:pPr>
              <w:rPr>
                <w:rFonts w:cs="Arial"/>
                <w:iCs/>
                <w:sz w:val="20"/>
                <w:szCs w:val="20"/>
              </w:rPr>
            </w:pPr>
            <w:r w:rsidRPr="0065573D">
              <w:rPr>
                <w:rFonts w:cs="Arial"/>
                <w:iCs/>
                <w:sz w:val="20"/>
                <w:szCs w:val="20"/>
              </w:rPr>
              <w:t>SDG-13. Take urgent action to combat climate change and its impacts</w:t>
            </w:r>
          </w:p>
          <w:p w14:paraId="5B9618F4" w14:textId="77777777" w:rsidR="008E25B0" w:rsidRDefault="008E25B0" w:rsidP="008E25B0">
            <w:pPr>
              <w:pStyle w:val="GEFFieldtoFillout"/>
              <w:numPr>
                <w:ilvl w:val="0"/>
                <w:numId w:val="40"/>
              </w:numPr>
              <w:ind w:left="491" w:hanging="229"/>
              <w:jc w:val="both"/>
              <w:outlineLvl w:val="0"/>
              <w:rPr>
                <w:rFonts w:cs="Arial"/>
                <w:iCs/>
                <w:color w:val="auto"/>
                <w:sz w:val="20"/>
                <w:szCs w:val="20"/>
              </w:rPr>
            </w:pPr>
            <w:r w:rsidRPr="0065573D">
              <w:rPr>
                <w:rFonts w:cs="Arial"/>
                <w:iCs/>
                <w:color w:val="auto"/>
                <w:sz w:val="20"/>
                <w:szCs w:val="20"/>
              </w:rPr>
              <w:t>Target 13.3</w:t>
            </w:r>
            <w:r>
              <w:rPr>
                <w:rFonts w:cs="Arial"/>
                <w:iCs/>
                <w:color w:val="auto"/>
                <w:sz w:val="20"/>
                <w:szCs w:val="20"/>
              </w:rPr>
              <w:t>:</w:t>
            </w:r>
            <w:r w:rsidRPr="0065573D">
              <w:rPr>
                <w:rFonts w:cs="Arial"/>
                <w:iCs/>
                <w:color w:val="auto"/>
                <w:sz w:val="20"/>
                <w:szCs w:val="20"/>
              </w:rPr>
              <w:t xml:space="preserve"> Improve education, awareness-raising and human and institutional capacity on climate change mitigation, adaptation, impact reduction and early </w:t>
            </w:r>
            <w:proofErr w:type="gramStart"/>
            <w:r w:rsidRPr="0065573D">
              <w:rPr>
                <w:rFonts w:cs="Arial"/>
                <w:iCs/>
                <w:color w:val="auto"/>
                <w:sz w:val="20"/>
                <w:szCs w:val="20"/>
              </w:rPr>
              <w:t>warning;</w:t>
            </w:r>
            <w:proofErr w:type="gramEnd"/>
            <w:r w:rsidRPr="0065573D">
              <w:rPr>
                <w:rFonts w:cs="Arial"/>
                <w:iCs/>
                <w:color w:val="auto"/>
                <w:sz w:val="20"/>
                <w:szCs w:val="20"/>
              </w:rPr>
              <w:t xml:space="preserve"> </w:t>
            </w:r>
          </w:p>
          <w:p w14:paraId="483235B0" w14:textId="28483E6E" w:rsidR="008E25B0" w:rsidRPr="00AB0ABB" w:rsidRDefault="008E25B0" w:rsidP="008E25B0">
            <w:pPr>
              <w:rPr>
                <w:rFonts w:ascii="Roboto" w:hAnsi="Roboto"/>
                <w:sz w:val="20"/>
                <w:szCs w:val="20"/>
              </w:rPr>
            </w:pPr>
            <w:r w:rsidRPr="0065573D">
              <w:rPr>
                <w:rFonts w:cs="Arial"/>
                <w:iCs/>
                <w:sz w:val="20"/>
                <w:szCs w:val="20"/>
              </w:rPr>
              <w:t>Indicator 13.3.2</w:t>
            </w:r>
            <w:r>
              <w:rPr>
                <w:rFonts w:cs="Arial"/>
                <w:iCs/>
                <w:sz w:val="20"/>
                <w:szCs w:val="20"/>
              </w:rPr>
              <w:t>:</w:t>
            </w:r>
            <w:r w:rsidRPr="0065573D">
              <w:rPr>
                <w:rFonts w:cs="Arial"/>
                <w:iCs/>
                <w:sz w:val="20"/>
                <w:szCs w:val="20"/>
              </w:rPr>
              <w:t xml:space="preserve"> Number of countries that have communicated the strengthening of institutional, </w:t>
            </w:r>
            <w:proofErr w:type="gramStart"/>
            <w:r w:rsidRPr="0065573D">
              <w:rPr>
                <w:rFonts w:cs="Arial"/>
                <w:iCs/>
                <w:sz w:val="20"/>
                <w:szCs w:val="20"/>
              </w:rPr>
              <w:t>systemic</w:t>
            </w:r>
            <w:proofErr w:type="gramEnd"/>
            <w:r w:rsidRPr="0065573D">
              <w:rPr>
                <w:rFonts w:cs="Arial"/>
                <w:iCs/>
                <w:sz w:val="20"/>
                <w:szCs w:val="20"/>
              </w:rPr>
              <w:t xml:space="preserve"> and individual capacity-building to implement adaptation, </w:t>
            </w:r>
            <w:r w:rsidRPr="0065573D">
              <w:rPr>
                <w:rFonts w:cs="Arial"/>
                <w:iCs/>
                <w:sz w:val="20"/>
                <w:szCs w:val="20"/>
              </w:rPr>
              <w:lastRenderedPageBreak/>
              <w:t>mitigation and technology transfer, and development actions.</w:t>
            </w:r>
          </w:p>
        </w:tc>
      </w:tr>
      <w:tr w:rsidR="008E25B0" w:rsidRPr="000878D8" w14:paraId="588DEA8E" w14:textId="77777777" w:rsidTr="00E33E27">
        <w:trPr>
          <w:trHeight w:val="413"/>
        </w:trPr>
        <w:tc>
          <w:tcPr>
            <w:tcW w:w="1934" w:type="pct"/>
            <w:gridSpan w:val="3"/>
            <w:shd w:val="clear" w:color="auto" w:fill="auto"/>
            <w:vAlign w:val="center"/>
          </w:tcPr>
          <w:p w14:paraId="192496AC" w14:textId="77777777" w:rsidR="008E25B0" w:rsidRPr="00341979" w:rsidRDefault="008E25B0" w:rsidP="008E25B0">
            <w:pPr>
              <w:rPr>
                <w:rFonts w:ascii="Roboto" w:hAnsi="Roboto"/>
                <w:sz w:val="20"/>
                <w:szCs w:val="20"/>
              </w:rPr>
            </w:pPr>
            <w:r w:rsidRPr="00341979">
              <w:rPr>
                <w:rFonts w:ascii="Roboto" w:hAnsi="Roboto"/>
                <w:sz w:val="20"/>
                <w:szCs w:val="20"/>
              </w:rPr>
              <w:lastRenderedPageBreak/>
              <w:t>GEF financing amount</w:t>
            </w:r>
          </w:p>
        </w:tc>
        <w:tc>
          <w:tcPr>
            <w:tcW w:w="3066" w:type="pct"/>
            <w:gridSpan w:val="3"/>
            <w:shd w:val="clear" w:color="auto" w:fill="auto"/>
            <w:vAlign w:val="center"/>
          </w:tcPr>
          <w:p w14:paraId="2BB4F7A9" w14:textId="768FCA1D" w:rsidR="008E25B0" w:rsidRPr="00AB0ABB" w:rsidRDefault="008E25B0" w:rsidP="008E25B0">
            <w:pPr>
              <w:rPr>
                <w:rFonts w:ascii="Roboto" w:hAnsi="Roboto"/>
                <w:sz w:val="20"/>
                <w:szCs w:val="20"/>
              </w:rPr>
            </w:pPr>
            <w:r w:rsidRPr="0065573D">
              <w:rPr>
                <w:rFonts w:cs="Arial"/>
                <w:iCs/>
                <w:sz w:val="20"/>
                <w:szCs w:val="20"/>
              </w:rPr>
              <w:t>US$ 1,100,000</w:t>
            </w:r>
          </w:p>
        </w:tc>
      </w:tr>
      <w:tr w:rsidR="008E25B0" w:rsidRPr="000878D8" w14:paraId="0E135B10" w14:textId="77777777" w:rsidTr="00E33E27">
        <w:trPr>
          <w:trHeight w:val="413"/>
        </w:trPr>
        <w:tc>
          <w:tcPr>
            <w:tcW w:w="1934" w:type="pct"/>
            <w:gridSpan w:val="3"/>
            <w:shd w:val="clear" w:color="auto" w:fill="auto"/>
            <w:vAlign w:val="center"/>
          </w:tcPr>
          <w:p w14:paraId="576C3375" w14:textId="77777777" w:rsidR="008E25B0" w:rsidRPr="00341979" w:rsidRDefault="008E25B0" w:rsidP="008E25B0">
            <w:pPr>
              <w:rPr>
                <w:rFonts w:ascii="Roboto" w:hAnsi="Roboto"/>
                <w:sz w:val="20"/>
                <w:szCs w:val="20"/>
              </w:rPr>
            </w:pPr>
            <w:r w:rsidRPr="00341979">
              <w:rPr>
                <w:rFonts w:ascii="Roboto" w:hAnsi="Roboto"/>
                <w:sz w:val="20"/>
                <w:szCs w:val="20"/>
              </w:rPr>
              <w:t>Co-financing amount</w:t>
            </w:r>
          </w:p>
        </w:tc>
        <w:tc>
          <w:tcPr>
            <w:tcW w:w="3066" w:type="pct"/>
            <w:gridSpan w:val="3"/>
            <w:shd w:val="clear" w:color="auto" w:fill="auto"/>
            <w:vAlign w:val="center"/>
          </w:tcPr>
          <w:p w14:paraId="6CFF0297" w14:textId="08CD6164" w:rsidR="008E25B0" w:rsidRPr="00AB0ABB" w:rsidRDefault="008E25B0" w:rsidP="008E25B0">
            <w:pPr>
              <w:rPr>
                <w:rFonts w:ascii="Roboto" w:hAnsi="Roboto"/>
                <w:sz w:val="20"/>
                <w:szCs w:val="20"/>
              </w:rPr>
            </w:pPr>
            <w:r w:rsidRPr="0065573D">
              <w:rPr>
                <w:rFonts w:cs="Arial"/>
                <w:sz w:val="20"/>
                <w:szCs w:val="20"/>
              </w:rPr>
              <w:t>US</w:t>
            </w:r>
            <w:r w:rsidRPr="0065573D">
              <w:rPr>
                <w:rFonts w:cs="Arial"/>
                <w:iCs/>
                <w:sz w:val="20"/>
                <w:szCs w:val="20"/>
              </w:rPr>
              <w:t>$ 1,177,500</w:t>
            </w:r>
          </w:p>
        </w:tc>
      </w:tr>
      <w:tr w:rsidR="008E25B0" w:rsidRPr="000878D8" w14:paraId="6B5524C8" w14:textId="77777777" w:rsidTr="00E33E27">
        <w:trPr>
          <w:trHeight w:val="413"/>
        </w:trPr>
        <w:tc>
          <w:tcPr>
            <w:tcW w:w="1934" w:type="pct"/>
            <w:gridSpan w:val="3"/>
            <w:shd w:val="clear" w:color="auto" w:fill="auto"/>
            <w:vAlign w:val="center"/>
          </w:tcPr>
          <w:p w14:paraId="17992033" w14:textId="77777777" w:rsidR="008E25B0" w:rsidRPr="00341979" w:rsidRDefault="008E25B0" w:rsidP="008E25B0">
            <w:pPr>
              <w:rPr>
                <w:rFonts w:ascii="Roboto" w:hAnsi="Roboto"/>
                <w:sz w:val="20"/>
                <w:szCs w:val="20"/>
              </w:rPr>
            </w:pPr>
            <w:r w:rsidRPr="00341979">
              <w:rPr>
                <w:rFonts w:ascii="Roboto" w:hAnsi="Roboto"/>
                <w:sz w:val="20"/>
                <w:szCs w:val="20"/>
              </w:rPr>
              <w:t>Date</w:t>
            </w:r>
            <w:r>
              <w:rPr>
                <w:rFonts w:ascii="Roboto" w:hAnsi="Roboto"/>
                <w:sz w:val="20"/>
                <w:szCs w:val="20"/>
              </w:rPr>
              <w:t xml:space="preserve"> of CEO Endorsement</w:t>
            </w:r>
          </w:p>
        </w:tc>
        <w:tc>
          <w:tcPr>
            <w:tcW w:w="3066" w:type="pct"/>
            <w:gridSpan w:val="3"/>
            <w:shd w:val="clear" w:color="auto" w:fill="auto"/>
            <w:vAlign w:val="center"/>
          </w:tcPr>
          <w:p w14:paraId="6874FE85" w14:textId="4A1DFC8A" w:rsidR="008E25B0" w:rsidRPr="00AB0ABB" w:rsidRDefault="008E25B0" w:rsidP="008E25B0">
            <w:pPr>
              <w:rPr>
                <w:rFonts w:ascii="Roboto" w:hAnsi="Roboto"/>
                <w:sz w:val="20"/>
                <w:szCs w:val="20"/>
              </w:rPr>
            </w:pPr>
            <w:r w:rsidRPr="0065573D">
              <w:rPr>
                <w:rFonts w:cs="Arial"/>
                <w:sz w:val="20"/>
                <w:szCs w:val="20"/>
              </w:rPr>
              <w:t>19 November 2018</w:t>
            </w:r>
          </w:p>
        </w:tc>
      </w:tr>
      <w:tr w:rsidR="008E25B0" w:rsidRPr="000878D8" w14:paraId="50E45F9E" w14:textId="77777777" w:rsidTr="00E33E27">
        <w:trPr>
          <w:trHeight w:val="413"/>
        </w:trPr>
        <w:tc>
          <w:tcPr>
            <w:tcW w:w="1934" w:type="pct"/>
            <w:gridSpan w:val="3"/>
            <w:shd w:val="clear" w:color="auto" w:fill="auto"/>
            <w:vAlign w:val="center"/>
          </w:tcPr>
          <w:p w14:paraId="3C70FF26" w14:textId="77777777" w:rsidR="008E25B0" w:rsidRPr="00341979" w:rsidRDefault="008E25B0" w:rsidP="008E25B0">
            <w:pPr>
              <w:rPr>
                <w:rFonts w:ascii="Roboto" w:hAnsi="Roboto"/>
                <w:sz w:val="20"/>
                <w:szCs w:val="20"/>
              </w:rPr>
            </w:pPr>
            <w:r>
              <w:rPr>
                <w:rFonts w:ascii="Roboto" w:hAnsi="Roboto"/>
                <w:sz w:val="20"/>
                <w:szCs w:val="20"/>
              </w:rPr>
              <w:t>Start of Implementation</w:t>
            </w:r>
          </w:p>
        </w:tc>
        <w:tc>
          <w:tcPr>
            <w:tcW w:w="3066" w:type="pct"/>
            <w:gridSpan w:val="3"/>
            <w:shd w:val="clear" w:color="auto" w:fill="auto"/>
            <w:vAlign w:val="center"/>
          </w:tcPr>
          <w:p w14:paraId="55F91D42" w14:textId="7B6E1159" w:rsidR="008E25B0" w:rsidRPr="008E25B0" w:rsidRDefault="008E25B0" w:rsidP="008E25B0">
            <w:pPr>
              <w:pStyle w:val="InstructionsTM"/>
              <w:rPr>
                <w:i w:val="0"/>
                <w:iCs w:val="0"/>
              </w:rPr>
            </w:pPr>
            <w:r w:rsidRPr="008E25B0">
              <w:rPr>
                <w:i w:val="0"/>
                <w:iCs w:val="0"/>
                <w:color w:val="auto"/>
                <w:szCs w:val="20"/>
              </w:rPr>
              <w:t>4 March 2019</w:t>
            </w:r>
          </w:p>
        </w:tc>
      </w:tr>
      <w:tr w:rsidR="008E25B0" w:rsidRPr="000878D8" w14:paraId="2FE498CD" w14:textId="77777777" w:rsidTr="00E33E27">
        <w:trPr>
          <w:trHeight w:val="413"/>
        </w:trPr>
        <w:tc>
          <w:tcPr>
            <w:tcW w:w="1934" w:type="pct"/>
            <w:gridSpan w:val="3"/>
            <w:shd w:val="clear" w:color="auto" w:fill="auto"/>
            <w:vAlign w:val="center"/>
          </w:tcPr>
          <w:p w14:paraId="643506CA" w14:textId="77777777" w:rsidR="008E25B0" w:rsidRPr="00341979" w:rsidRDefault="008E25B0" w:rsidP="008E25B0">
            <w:pPr>
              <w:rPr>
                <w:rFonts w:ascii="Roboto" w:hAnsi="Roboto"/>
                <w:sz w:val="20"/>
                <w:szCs w:val="20"/>
              </w:rPr>
            </w:pPr>
            <w:r w:rsidRPr="00341979">
              <w:rPr>
                <w:rFonts w:ascii="Roboto" w:hAnsi="Roboto"/>
                <w:sz w:val="20"/>
                <w:szCs w:val="20"/>
              </w:rPr>
              <w:t>Date of first disbursement</w:t>
            </w:r>
          </w:p>
        </w:tc>
        <w:tc>
          <w:tcPr>
            <w:tcW w:w="3066" w:type="pct"/>
            <w:gridSpan w:val="3"/>
            <w:shd w:val="clear" w:color="auto" w:fill="auto"/>
            <w:vAlign w:val="center"/>
          </w:tcPr>
          <w:p w14:paraId="61525DC7" w14:textId="5E4503BC" w:rsidR="008E25B0" w:rsidRPr="00AB0ABB" w:rsidRDefault="008E25B0" w:rsidP="008E25B0">
            <w:pPr>
              <w:rPr>
                <w:rFonts w:ascii="Roboto" w:hAnsi="Roboto"/>
                <w:sz w:val="20"/>
                <w:szCs w:val="20"/>
              </w:rPr>
            </w:pPr>
            <w:r>
              <w:rPr>
                <w:rFonts w:cs="Arial"/>
                <w:sz w:val="20"/>
                <w:szCs w:val="20"/>
              </w:rPr>
              <w:t>1</w:t>
            </w:r>
            <w:r w:rsidR="00917E67">
              <w:rPr>
                <w:rFonts w:cs="Arial"/>
                <w:sz w:val="20"/>
                <w:szCs w:val="20"/>
              </w:rPr>
              <w:t>5</w:t>
            </w:r>
            <w:r>
              <w:rPr>
                <w:rFonts w:cs="Arial"/>
                <w:sz w:val="20"/>
                <w:szCs w:val="20"/>
              </w:rPr>
              <w:t xml:space="preserve"> July 2019</w:t>
            </w:r>
          </w:p>
        </w:tc>
      </w:tr>
      <w:tr w:rsidR="008E25B0" w:rsidRPr="000878D8" w14:paraId="061135DC" w14:textId="77777777" w:rsidTr="00E33E27">
        <w:trPr>
          <w:trHeight w:val="413"/>
        </w:trPr>
        <w:tc>
          <w:tcPr>
            <w:tcW w:w="1934" w:type="pct"/>
            <w:gridSpan w:val="3"/>
            <w:shd w:val="clear" w:color="auto" w:fill="auto"/>
            <w:vAlign w:val="center"/>
          </w:tcPr>
          <w:p w14:paraId="6FC6AD76" w14:textId="4BFA1F80" w:rsidR="008E25B0" w:rsidRPr="00341979" w:rsidRDefault="008E25B0" w:rsidP="008E25B0">
            <w:pPr>
              <w:rPr>
                <w:rFonts w:ascii="Roboto" w:hAnsi="Roboto"/>
                <w:sz w:val="20"/>
                <w:szCs w:val="20"/>
              </w:rPr>
            </w:pPr>
            <w:r>
              <w:rPr>
                <w:rFonts w:ascii="Roboto" w:hAnsi="Roboto"/>
                <w:sz w:val="20"/>
                <w:szCs w:val="20"/>
              </w:rPr>
              <w:t>Total d</w:t>
            </w:r>
            <w:r w:rsidRPr="00341979">
              <w:rPr>
                <w:rFonts w:ascii="Roboto" w:hAnsi="Roboto"/>
                <w:sz w:val="20"/>
                <w:szCs w:val="20"/>
              </w:rPr>
              <w:t xml:space="preserve">isbursement </w:t>
            </w:r>
            <w:r>
              <w:rPr>
                <w:rFonts w:ascii="Roboto" w:hAnsi="Roboto"/>
                <w:sz w:val="20"/>
                <w:szCs w:val="20"/>
              </w:rPr>
              <w:t>as of 30 June 2021</w:t>
            </w:r>
          </w:p>
        </w:tc>
        <w:tc>
          <w:tcPr>
            <w:tcW w:w="3066" w:type="pct"/>
            <w:gridSpan w:val="3"/>
            <w:shd w:val="clear" w:color="auto" w:fill="auto"/>
            <w:vAlign w:val="center"/>
          </w:tcPr>
          <w:p w14:paraId="33F98287" w14:textId="0A894737" w:rsidR="008E25B0" w:rsidRPr="00AB0ABB" w:rsidRDefault="00F71F81" w:rsidP="008E25B0">
            <w:pPr>
              <w:rPr>
                <w:rFonts w:ascii="Roboto" w:hAnsi="Roboto"/>
                <w:sz w:val="20"/>
                <w:szCs w:val="20"/>
              </w:rPr>
            </w:pPr>
            <w:r w:rsidRPr="0065573D">
              <w:rPr>
                <w:rFonts w:cs="Arial"/>
                <w:sz w:val="20"/>
                <w:szCs w:val="20"/>
              </w:rPr>
              <w:t>US</w:t>
            </w:r>
            <w:r w:rsidRPr="0065573D">
              <w:rPr>
                <w:rFonts w:cs="Arial"/>
                <w:iCs/>
                <w:sz w:val="20"/>
                <w:szCs w:val="20"/>
              </w:rPr>
              <w:t xml:space="preserve">$ </w:t>
            </w:r>
            <w:r>
              <w:rPr>
                <w:rFonts w:cs="Arial"/>
                <w:iCs/>
                <w:sz w:val="20"/>
                <w:szCs w:val="20"/>
              </w:rPr>
              <w:t>415,0</w:t>
            </w:r>
            <w:r w:rsidRPr="0065573D">
              <w:rPr>
                <w:rFonts w:cs="Arial"/>
                <w:iCs/>
                <w:sz w:val="20"/>
                <w:szCs w:val="20"/>
              </w:rPr>
              <w:t>00</w:t>
            </w:r>
          </w:p>
        </w:tc>
      </w:tr>
      <w:tr w:rsidR="008E25B0" w:rsidRPr="000878D8" w14:paraId="48D9B24A" w14:textId="77777777" w:rsidTr="00CB49F0">
        <w:trPr>
          <w:trHeight w:val="413"/>
        </w:trPr>
        <w:tc>
          <w:tcPr>
            <w:tcW w:w="1934" w:type="pct"/>
            <w:gridSpan w:val="3"/>
            <w:shd w:val="clear" w:color="auto" w:fill="auto"/>
            <w:vAlign w:val="center"/>
          </w:tcPr>
          <w:p w14:paraId="5D4BF0F7" w14:textId="3DB0D06D" w:rsidR="008E25B0" w:rsidRPr="00341979" w:rsidRDefault="008E25B0" w:rsidP="008E25B0">
            <w:pPr>
              <w:rPr>
                <w:rFonts w:ascii="Roboto" w:hAnsi="Roboto"/>
                <w:sz w:val="20"/>
                <w:szCs w:val="20"/>
              </w:rPr>
            </w:pPr>
            <w:r w:rsidRPr="00DA78AF">
              <w:rPr>
                <w:rFonts w:ascii="Roboto" w:hAnsi="Roboto"/>
                <w:sz w:val="20"/>
                <w:szCs w:val="20"/>
              </w:rPr>
              <w:t>Total expenditure as of 30 June 202</w:t>
            </w:r>
            <w:r>
              <w:rPr>
                <w:rFonts w:ascii="Roboto" w:hAnsi="Roboto"/>
                <w:sz w:val="20"/>
                <w:szCs w:val="20"/>
              </w:rPr>
              <w:t>1</w:t>
            </w:r>
          </w:p>
        </w:tc>
        <w:tc>
          <w:tcPr>
            <w:tcW w:w="3066" w:type="pct"/>
            <w:gridSpan w:val="3"/>
            <w:shd w:val="clear" w:color="auto" w:fill="auto"/>
            <w:vAlign w:val="center"/>
          </w:tcPr>
          <w:p w14:paraId="45682ED6" w14:textId="24FABB25" w:rsidR="008E25B0" w:rsidRPr="00F71F81" w:rsidRDefault="00A0367C" w:rsidP="008E25B0">
            <w:pPr>
              <w:rPr>
                <w:rFonts w:ascii="Roboto" w:hAnsi="Roboto"/>
                <w:sz w:val="20"/>
                <w:szCs w:val="20"/>
              </w:rPr>
            </w:pPr>
            <w:r>
              <w:rPr>
                <w:rFonts w:ascii="Roboto" w:hAnsi="Roboto"/>
                <w:sz w:val="20"/>
                <w:szCs w:val="20"/>
              </w:rPr>
              <w:t xml:space="preserve">US$ </w:t>
            </w:r>
            <w:r w:rsidR="002A09EA">
              <w:rPr>
                <w:rFonts w:ascii="Roboto" w:hAnsi="Roboto"/>
                <w:sz w:val="20"/>
                <w:szCs w:val="20"/>
              </w:rPr>
              <w:t>266,813</w:t>
            </w:r>
          </w:p>
        </w:tc>
      </w:tr>
      <w:tr w:rsidR="008E25B0" w:rsidRPr="000878D8" w14:paraId="51F2A8BA" w14:textId="77777777" w:rsidTr="00E33E27">
        <w:trPr>
          <w:trHeight w:val="413"/>
        </w:trPr>
        <w:tc>
          <w:tcPr>
            <w:tcW w:w="1934" w:type="pct"/>
            <w:gridSpan w:val="3"/>
            <w:shd w:val="clear" w:color="auto" w:fill="auto"/>
            <w:vAlign w:val="center"/>
          </w:tcPr>
          <w:p w14:paraId="6299A5F6" w14:textId="0334B355" w:rsidR="008E25B0" w:rsidRPr="00341979" w:rsidRDefault="008E25B0" w:rsidP="008E25B0">
            <w:pPr>
              <w:rPr>
                <w:rFonts w:ascii="Roboto" w:hAnsi="Roboto"/>
                <w:sz w:val="20"/>
                <w:szCs w:val="20"/>
              </w:rPr>
            </w:pPr>
            <w:r>
              <w:rPr>
                <w:rFonts w:ascii="Roboto" w:hAnsi="Roboto"/>
                <w:sz w:val="20"/>
                <w:szCs w:val="20"/>
              </w:rPr>
              <w:t>Expected Mid-Term Review Date</w:t>
            </w:r>
          </w:p>
        </w:tc>
        <w:tc>
          <w:tcPr>
            <w:tcW w:w="3066" w:type="pct"/>
            <w:gridSpan w:val="3"/>
            <w:shd w:val="clear" w:color="auto" w:fill="auto"/>
            <w:vAlign w:val="center"/>
          </w:tcPr>
          <w:p w14:paraId="3B80A97B" w14:textId="2309D018" w:rsidR="008E25B0" w:rsidRPr="00AB0ABB" w:rsidRDefault="008E25B0" w:rsidP="008E25B0">
            <w:pPr>
              <w:rPr>
                <w:rFonts w:ascii="Roboto" w:hAnsi="Roboto"/>
                <w:sz w:val="20"/>
                <w:szCs w:val="20"/>
              </w:rPr>
            </w:pPr>
            <w:r>
              <w:rPr>
                <w:rFonts w:ascii="Roboto" w:hAnsi="Roboto"/>
                <w:sz w:val="20"/>
                <w:szCs w:val="20"/>
              </w:rPr>
              <w:t>N/A</w:t>
            </w:r>
          </w:p>
        </w:tc>
      </w:tr>
      <w:tr w:rsidR="008E25B0" w:rsidRPr="000878D8" w14:paraId="06CF0B7C" w14:textId="77777777" w:rsidTr="00C44AEB">
        <w:trPr>
          <w:trHeight w:val="350"/>
        </w:trPr>
        <w:tc>
          <w:tcPr>
            <w:tcW w:w="1046" w:type="pct"/>
            <w:gridSpan w:val="2"/>
            <w:vMerge w:val="restart"/>
            <w:tcBorders>
              <w:bottom w:val="single" w:sz="4" w:space="0" w:color="auto"/>
              <w:right w:val="single" w:sz="4" w:space="0" w:color="auto"/>
            </w:tcBorders>
            <w:shd w:val="clear" w:color="auto" w:fill="auto"/>
            <w:vAlign w:val="center"/>
          </w:tcPr>
          <w:p w14:paraId="653FC7A0" w14:textId="77777777" w:rsidR="008E25B0" w:rsidRPr="00341979" w:rsidRDefault="008E25B0" w:rsidP="008E25B0">
            <w:pPr>
              <w:rPr>
                <w:rFonts w:ascii="Roboto" w:hAnsi="Roboto"/>
                <w:sz w:val="20"/>
                <w:szCs w:val="20"/>
              </w:rPr>
            </w:pPr>
            <w:r w:rsidRPr="00341979">
              <w:rPr>
                <w:rFonts w:ascii="Roboto" w:hAnsi="Roboto"/>
                <w:sz w:val="20"/>
                <w:szCs w:val="20"/>
              </w:rPr>
              <w:t>Completion Date</w:t>
            </w:r>
          </w:p>
        </w:tc>
        <w:tc>
          <w:tcPr>
            <w:tcW w:w="888" w:type="pct"/>
            <w:tcBorders>
              <w:left w:val="single" w:sz="4" w:space="0" w:color="auto"/>
              <w:bottom w:val="single" w:sz="4" w:space="0" w:color="auto"/>
              <w:right w:val="single" w:sz="4" w:space="0" w:color="auto"/>
            </w:tcBorders>
            <w:shd w:val="clear" w:color="auto" w:fill="auto"/>
            <w:vAlign w:val="center"/>
          </w:tcPr>
          <w:p w14:paraId="5ADA4015" w14:textId="77777777" w:rsidR="008E25B0" w:rsidRPr="00766D8E" w:rsidRDefault="008E25B0" w:rsidP="008E25B0">
            <w:pPr>
              <w:rPr>
                <w:rFonts w:ascii="Roboto" w:hAnsi="Roboto"/>
                <w:i/>
                <w:sz w:val="20"/>
                <w:szCs w:val="20"/>
              </w:rPr>
            </w:pPr>
            <w:r w:rsidRPr="00766D8E">
              <w:rPr>
                <w:rFonts w:ascii="Roboto" w:hAnsi="Roboto"/>
                <w:i/>
                <w:sz w:val="20"/>
                <w:szCs w:val="20"/>
              </w:rPr>
              <w:t>Planned</w:t>
            </w:r>
          </w:p>
        </w:tc>
        <w:tc>
          <w:tcPr>
            <w:tcW w:w="3066" w:type="pct"/>
            <w:gridSpan w:val="3"/>
            <w:tcBorders>
              <w:left w:val="single" w:sz="4" w:space="0" w:color="auto"/>
              <w:bottom w:val="single" w:sz="4" w:space="0" w:color="auto"/>
            </w:tcBorders>
            <w:shd w:val="clear" w:color="auto" w:fill="auto"/>
            <w:vAlign w:val="center"/>
          </w:tcPr>
          <w:p w14:paraId="01D9423F" w14:textId="34CE569F" w:rsidR="008E25B0" w:rsidRPr="00AB0ABB" w:rsidRDefault="008E25B0" w:rsidP="008E25B0">
            <w:pPr>
              <w:rPr>
                <w:rFonts w:ascii="Roboto" w:hAnsi="Roboto"/>
                <w:sz w:val="20"/>
                <w:szCs w:val="20"/>
              </w:rPr>
            </w:pPr>
            <w:r w:rsidRPr="0065573D">
              <w:rPr>
                <w:rFonts w:cs="Arial"/>
                <w:sz w:val="20"/>
                <w:szCs w:val="20"/>
              </w:rPr>
              <w:t>31 January 2022</w:t>
            </w:r>
          </w:p>
        </w:tc>
      </w:tr>
      <w:tr w:rsidR="008E25B0" w:rsidRPr="000878D8" w14:paraId="61169DE2" w14:textId="77777777" w:rsidTr="00C44AEB">
        <w:trPr>
          <w:trHeight w:val="350"/>
        </w:trPr>
        <w:tc>
          <w:tcPr>
            <w:tcW w:w="1046" w:type="pct"/>
            <w:gridSpan w:val="2"/>
            <w:vMerge/>
            <w:tcBorders>
              <w:top w:val="single" w:sz="4" w:space="0" w:color="auto"/>
              <w:bottom w:val="single" w:sz="4" w:space="0" w:color="auto"/>
              <w:right w:val="single" w:sz="4" w:space="0" w:color="auto"/>
            </w:tcBorders>
            <w:shd w:val="clear" w:color="auto" w:fill="auto"/>
            <w:vAlign w:val="center"/>
          </w:tcPr>
          <w:p w14:paraId="4FF8480C" w14:textId="77777777" w:rsidR="008E25B0" w:rsidRPr="00341979" w:rsidRDefault="008E25B0" w:rsidP="008E25B0">
            <w:pPr>
              <w:rPr>
                <w:rFonts w:ascii="Roboto" w:hAnsi="Roboto"/>
                <w:sz w:val="20"/>
                <w:szCs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2F0E772" w14:textId="77777777" w:rsidR="008E25B0" w:rsidRPr="00766D8E" w:rsidRDefault="008E25B0" w:rsidP="008E25B0">
            <w:pPr>
              <w:rPr>
                <w:rFonts w:ascii="Roboto" w:hAnsi="Roboto"/>
                <w:i/>
                <w:sz w:val="20"/>
                <w:szCs w:val="20"/>
              </w:rPr>
            </w:pPr>
            <w:r w:rsidRPr="00766D8E">
              <w:rPr>
                <w:rFonts w:ascii="Roboto" w:hAnsi="Roboto"/>
                <w:i/>
                <w:sz w:val="20"/>
                <w:szCs w:val="20"/>
              </w:rPr>
              <w:t>Revised</w:t>
            </w:r>
          </w:p>
        </w:tc>
        <w:tc>
          <w:tcPr>
            <w:tcW w:w="3066" w:type="pct"/>
            <w:gridSpan w:val="3"/>
            <w:tcBorders>
              <w:top w:val="single" w:sz="4" w:space="0" w:color="auto"/>
              <w:left w:val="single" w:sz="4" w:space="0" w:color="auto"/>
              <w:bottom w:val="single" w:sz="4" w:space="0" w:color="auto"/>
            </w:tcBorders>
            <w:shd w:val="clear" w:color="auto" w:fill="auto"/>
            <w:vAlign w:val="center"/>
          </w:tcPr>
          <w:p w14:paraId="6EEBA49A" w14:textId="6B942C84" w:rsidR="008E25B0" w:rsidRPr="00AB0ABB" w:rsidRDefault="0000576F" w:rsidP="008E25B0">
            <w:pPr>
              <w:rPr>
                <w:rFonts w:ascii="Roboto" w:hAnsi="Roboto"/>
                <w:sz w:val="20"/>
                <w:szCs w:val="20"/>
              </w:rPr>
            </w:pPr>
            <w:r w:rsidRPr="0065573D">
              <w:rPr>
                <w:rFonts w:cs="Arial"/>
                <w:sz w:val="20"/>
                <w:szCs w:val="20"/>
              </w:rPr>
              <w:t>31 December 2022</w:t>
            </w:r>
          </w:p>
        </w:tc>
      </w:tr>
      <w:tr w:rsidR="0000576F" w:rsidRPr="000878D8" w14:paraId="372EAEE3" w14:textId="77777777" w:rsidTr="00E33E27">
        <w:trPr>
          <w:trHeight w:val="413"/>
        </w:trPr>
        <w:tc>
          <w:tcPr>
            <w:tcW w:w="1934" w:type="pct"/>
            <w:gridSpan w:val="3"/>
            <w:tcBorders>
              <w:top w:val="single" w:sz="4" w:space="0" w:color="auto"/>
            </w:tcBorders>
            <w:shd w:val="clear" w:color="auto" w:fill="auto"/>
            <w:vAlign w:val="center"/>
          </w:tcPr>
          <w:p w14:paraId="3BB3D446" w14:textId="77777777" w:rsidR="0000576F" w:rsidRDefault="0000576F" w:rsidP="0000576F">
            <w:pPr>
              <w:rPr>
                <w:rFonts w:ascii="Roboto" w:hAnsi="Roboto"/>
                <w:sz w:val="20"/>
                <w:szCs w:val="20"/>
              </w:rPr>
            </w:pPr>
            <w:r>
              <w:rPr>
                <w:rFonts w:ascii="Roboto" w:hAnsi="Roboto"/>
                <w:sz w:val="20"/>
                <w:szCs w:val="20"/>
              </w:rPr>
              <w:t>Expected Terminal Evaluation Date</w:t>
            </w:r>
          </w:p>
        </w:tc>
        <w:tc>
          <w:tcPr>
            <w:tcW w:w="3066" w:type="pct"/>
            <w:gridSpan w:val="3"/>
            <w:tcBorders>
              <w:top w:val="single" w:sz="4" w:space="0" w:color="auto"/>
            </w:tcBorders>
            <w:shd w:val="clear" w:color="auto" w:fill="auto"/>
            <w:vAlign w:val="center"/>
          </w:tcPr>
          <w:p w14:paraId="7CE34DDA" w14:textId="55DA6EE9" w:rsidR="0000576F" w:rsidRPr="00AB0ABB" w:rsidRDefault="0000576F" w:rsidP="0000576F">
            <w:pPr>
              <w:rPr>
                <w:rFonts w:ascii="Roboto" w:hAnsi="Roboto"/>
                <w:sz w:val="20"/>
                <w:szCs w:val="20"/>
              </w:rPr>
            </w:pPr>
            <w:r w:rsidRPr="0065573D">
              <w:rPr>
                <w:rFonts w:cs="Arial"/>
                <w:sz w:val="20"/>
                <w:szCs w:val="20"/>
              </w:rPr>
              <w:t>30 June 2023</w:t>
            </w:r>
          </w:p>
        </w:tc>
      </w:tr>
      <w:tr w:rsidR="0000576F" w:rsidRPr="000878D8" w14:paraId="5E9A67DE" w14:textId="77777777" w:rsidTr="00E33E27">
        <w:trPr>
          <w:trHeight w:val="413"/>
        </w:trPr>
        <w:tc>
          <w:tcPr>
            <w:tcW w:w="1934" w:type="pct"/>
            <w:gridSpan w:val="3"/>
            <w:tcBorders>
              <w:top w:val="single" w:sz="4" w:space="0" w:color="auto"/>
            </w:tcBorders>
            <w:shd w:val="clear" w:color="auto" w:fill="auto"/>
            <w:vAlign w:val="center"/>
          </w:tcPr>
          <w:p w14:paraId="14F81CB3" w14:textId="77777777" w:rsidR="0000576F" w:rsidRPr="00341979" w:rsidRDefault="0000576F" w:rsidP="0000576F">
            <w:pPr>
              <w:rPr>
                <w:rFonts w:ascii="Roboto" w:hAnsi="Roboto"/>
                <w:sz w:val="20"/>
                <w:szCs w:val="20"/>
              </w:rPr>
            </w:pPr>
            <w:r>
              <w:rPr>
                <w:rFonts w:ascii="Roboto" w:hAnsi="Roboto"/>
                <w:sz w:val="20"/>
                <w:szCs w:val="20"/>
              </w:rPr>
              <w:t>Expected Financial Closure Date</w:t>
            </w:r>
          </w:p>
        </w:tc>
        <w:tc>
          <w:tcPr>
            <w:tcW w:w="3066" w:type="pct"/>
            <w:gridSpan w:val="3"/>
            <w:tcBorders>
              <w:top w:val="single" w:sz="4" w:space="0" w:color="auto"/>
            </w:tcBorders>
            <w:shd w:val="clear" w:color="auto" w:fill="auto"/>
            <w:vAlign w:val="center"/>
          </w:tcPr>
          <w:p w14:paraId="0D71B787" w14:textId="4F95C0BC" w:rsidR="0000576F" w:rsidRPr="00AB0ABB" w:rsidRDefault="0000576F" w:rsidP="0000576F">
            <w:pPr>
              <w:rPr>
                <w:rFonts w:ascii="Roboto" w:hAnsi="Roboto"/>
                <w:sz w:val="20"/>
                <w:szCs w:val="20"/>
              </w:rPr>
            </w:pPr>
            <w:r w:rsidRPr="0065573D">
              <w:rPr>
                <w:rFonts w:cs="Arial"/>
                <w:sz w:val="20"/>
                <w:szCs w:val="20"/>
              </w:rPr>
              <w:t>31 December 2023</w:t>
            </w:r>
          </w:p>
        </w:tc>
      </w:tr>
      <w:bookmarkEnd w:id="0"/>
      <w:bookmarkEnd w:id="1"/>
    </w:tbl>
    <w:p w14:paraId="648FA7D5" w14:textId="314B56C5" w:rsidR="009B465A" w:rsidRDefault="009B465A" w:rsidP="00B459E4">
      <w:pPr>
        <w:rPr>
          <w:rFonts w:cs="Arial"/>
          <w:b/>
          <w:sz w:val="22"/>
          <w:szCs w:val="22"/>
        </w:rPr>
      </w:pPr>
    </w:p>
    <w:p w14:paraId="324C81FC" w14:textId="77777777" w:rsidR="00351EFA" w:rsidRDefault="00351EFA" w:rsidP="00B459E4">
      <w:pPr>
        <w:rPr>
          <w:rFonts w:cs="Arial"/>
          <w:b/>
          <w:sz w:val="22"/>
          <w:szCs w:val="22"/>
        </w:rPr>
      </w:pPr>
    </w:p>
    <w:p w14:paraId="221BEF7D" w14:textId="19542814" w:rsidR="00B459E4" w:rsidRDefault="00B459E4" w:rsidP="00557945">
      <w:pPr>
        <w:pStyle w:val="Heading1"/>
      </w:pPr>
      <w:r>
        <w:t>1.2</w:t>
      </w:r>
      <w:r w:rsidR="00712E0F">
        <w:t>. Project description</w:t>
      </w:r>
      <w:r w:rsidR="00721187">
        <w:t xml:space="preserve"> </w:t>
      </w:r>
    </w:p>
    <w:tbl>
      <w:tblPr>
        <w:tblStyle w:val="TableGrid"/>
        <w:tblW w:w="0" w:type="auto"/>
        <w:tblLook w:val="04A0" w:firstRow="1" w:lastRow="0" w:firstColumn="1" w:lastColumn="0" w:noHBand="0" w:noVBand="1"/>
      </w:tblPr>
      <w:tblGrid>
        <w:gridCol w:w="8810"/>
      </w:tblGrid>
      <w:tr w:rsidR="008D7077" w14:paraId="420D56A8" w14:textId="77777777" w:rsidTr="008D7077">
        <w:tc>
          <w:tcPr>
            <w:tcW w:w="8810" w:type="dxa"/>
          </w:tcPr>
          <w:p w14:paraId="7A51B56E" w14:textId="77777777" w:rsidR="00FE21B3" w:rsidRPr="00FE21B3" w:rsidRDefault="00FE21B3" w:rsidP="00DE7721">
            <w:pPr>
              <w:pStyle w:val="InstructionsPM"/>
              <w:rPr>
                <w:b/>
                <w:bCs w:val="0"/>
                <w:i w:val="0"/>
                <w:iCs w:val="0"/>
                <w:color w:val="auto"/>
                <w:sz w:val="18"/>
                <w:szCs w:val="18"/>
              </w:rPr>
            </w:pPr>
          </w:p>
          <w:p w14:paraId="5EEB5373" w14:textId="632C4C36" w:rsidR="0000576F" w:rsidRPr="00FE21B3" w:rsidRDefault="0000576F" w:rsidP="0050563C">
            <w:pPr>
              <w:pStyle w:val="InstructionsPM"/>
              <w:jc w:val="both"/>
              <w:rPr>
                <w:bCs w:val="0"/>
                <w:i w:val="0"/>
                <w:iCs w:val="0"/>
                <w:color w:val="auto"/>
                <w:sz w:val="18"/>
                <w:szCs w:val="18"/>
              </w:rPr>
            </w:pPr>
            <w:r w:rsidRPr="00FE21B3">
              <w:rPr>
                <w:b/>
                <w:bCs w:val="0"/>
                <w:i w:val="0"/>
                <w:iCs w:val="0"/>
                <w:color w:val="auto"/>
                <w:sz w:val="18"/>
                <w:szCs w:val="18"/>
              </w:rPr>
              <w:t>Project Objective:</w:t>
            </w:r>
            <w:r w:rsidRPr="00FE21B3">
              <w:rPr>
                <w:color w:val="auto"/>
                <w:sz w:val="18"/>
                <w:szCs w:val="18"/>
              </w:rPr>
              <w:t xml:space="preserve"> </w:t>
            </w:r>
            <w:r w:rsidRPr="00FE21B3">
              <w:rPr>
                <w:bCs w:val="0"/>
                <w:i w:val="0"/>
                <w:iCs w:val="0"/>
                <w:color w:val="auto"/>
                <w:sz w:val="18"/>
                <w:szCs w:val="18"/>
              </w:rPr>
              <w:t>Strengthen Ghana</w:t>
            </w:r>
            <w:r w:rsidR="001778CD">
              <w:rPr>
                <w:bCs w:val="0"/>
                <w:i w:val="0"/>
                <w:iCs w:val="0"/>
                <w:color w:val="auto"/>
                <w:sz w:val="18"/>
                <w:szCs w:val="18"/>
              </w:rPr>
              <w:t>'</w:t>
            </w:r>
            <w:r w:rsidRPr="00FE21B3">
              <w:rPr>
                <w:bCs w:val="0"/>
                <w:i w:val="0"/>
                <w:iCs w:val="0"/>
                <w:color w:val="auto"/>
                <w:sz w:val="18"/>
                <w:szCs w:val="18"/>
              </w:rPr>
              <w:t xml:space="preserve">s national capacity for transparency and ambitious reporting by improving on the functionality of the national system and integrate into national M&amp;E framework having identified institutional capacities, </w:t>
            </w:r>
            <w:proofErr w:type="gramStart"/>
            <w:r w:rsidRPr="00FE21B3">
              <w:rPr>
                <w:bCs w:val="0"/>
                <w:i w:val="0"/>
                <w:iCs w:val="0"/>
                <w:color w:val="auto"/>
                <w:sz w:val="18"/>
                <w:szCs w:val="18"/>
              </w:rPr>
              <w:t>opportunities</w:t>
            </w:r>
            <w:proofErr w:type="gramEnd"/>
            <w:r w:rsidRPr="00FE21B3">
              <w:rPr>
                <w:bCs w:val="0"/>
                <w:i w:val="0"/>
                <w:iCs w:val="0"/>
                <w:color w:val="auto"/>
                <w:sz w:val="18"/>
                <w:szCs w:val="18"/>
              </w:rPr>
              <w:t xml:space="preserve"> and gaps.</w:t>
            </w:r>
          </w:p>
          <w:p w14:paraId="687CA201" w14:textId="77777777" w:rsidR="0000576F" w:rsidRPr="00FE21B3" w:rsidRDefault="0000576F" w:rsidP="0050563C">
            <w:pPr>
              <w:pStyle w:val="InstructionsPM"/>
              <w:jc w:val="both"/>
              <w:rPr>
                <w:sz w:val="18"/>
                <w:szCs w:val="18"/>
              </w:rPr>
            </w:pPr>
          </w:p>
          <w:p w14:paraId="5B482A26" w14:textId="5440E937" w:rsidR="0000576F" w:rsidRDefault="00573269" w:rsidP="0050563C">
            <w:pPr>
              <w:pStyle w:val="InstructionsPM"/>
              <w:jc w:val="both"/>
              <w:rPr>
                <w:i w:val="0"/>
                <w:iCs w:val="0"/>
                <w:color w:val="auto"/>
                <w:sz w:val="18"/>
                <w:szCs w:val="18"/>
              </w:rPr>
            </w:pPr>
            <w:r w:rsidRPr="00FE21B3">
              <w:rPr>
                <w:b/>
                <w:bCs w:val="0"/>
                <w:i w:val="0"/>
                <w:iCs w:val="0"/>
                <w:color w:val="auto"/>
                <w:sz w:val="18"/>
                <w:szCs w:val="18"/>
              </w:rPr>
              <w:t>Component</w:t>
            </w:r>
            <w:bookmarkStart w:id="2" w:name="projComp_01"/>
            <w:r w:rsidR="0000576F" w:rsidRPr="00FE21B3">
              <w:rPr>
                <w:b/>
                <w:bCs w:val="0"/>
                <w:i w:val="0"/>
                <w:iCs w:val="0"/>
                <w:color w:val="auto"/>
                <w:sz w:val="18"/>
                <w:szCs w:val="18"/>
              </w:rPr>
              <w:t>:</w:t>
            </w:r>
            <w:r w:rsidR="0000576F" w:rsidRPr="00FE21B3">
              <w:rPr>
                <w:i w:val="0"/>
                <w:iCs w:val="0"/>
                <w:color w:val="auto"/>
                <w:sz w:val="18"/>
                <w:szCs w:val="18"/>
              </w:rPr>
              <w:t xml:space="preserve"> Improving and integrating transparency framework of the Paris Agreement into Ghana</w:t>
            </w:r>
            <w:r w:rsidR="001778CD">
              <w:rPr>
                <w:i w:val="0"/>
                <w:iCs w:val="0"/>
                <w:color w:val="auto"/>
                <w:sz w:val="18"/>
                <w:szCs w:val="18"/>
              </w:rPr>
              <w:t>'</w:t>
            </w:r>
            <w:r w:rsidR="0000576F" w:rsidRPr="00FE21B3">
              <w:rPr>
                <w:i w:val="0"/>
                <w:iCs w:val="0"/>
                <w:color w:val="auto"/>
                <w:sz w:val="18"/>
                <w:szCs w:val="18"/>
              </w:rPr>
              <w:t>s Monitoring &amp;Evaluation (M&amp;E) system</w:t>
            </w:r>
          </w:p>
          <w:p w14:paraId="7335EDF1" w14:textId="77777777" w:rsidR="00372762" w:rsidRDefault="00372762" w:rsidP="0050563C">
            <w:pPr>
              <w:pStyle w:val="InstructionsPM"/>
              <w:jc w:val="both"/>
              <w:rPr>
                <w:i w:val="0"/>
                <w:iCs w:val="0"/>
                <w:color w:val="auto"/>
                <w:sz w:val="18"/>
                <w:szCs w:val="18"/>
              </w:rPr>
            </w:pPr>
          </w:p>
          <w:p w14:paraId="794C334F" w14:textId="0A4DE002" w:rsidR="00FE21B3" w:rsidRPr="00FE21B3" w:rsidRDefault="00372762" w:rsidP="0050563C">
            <w:pPr>
              <w:pStyle w:val="InstructionsPM"/>
              <w:jc w:val="both"/>
              <w:rPr>
                <w:i w:val="0"/>
                <w:iCs w:val="0"/>
                <w:color w:val="auto"/>
                <w:sz w:val="18"/>
                <w:szCs w:val="18"/>
              </w:rPr>
            </w:pPr>
            <w:r>
              <w:rPr>
                <w:i w:val="0"/>
                <w:iCs w:val="0"/>
                <w:color w:val="auto"/>
                <w:sz w:val="18"/>
                <w:szCs w:val="18"/>
              </w:rPr>
              <w:t>T</w:t>
            </w:r>
            <w:r w:rsidRPr="00372762">
              <w:rPr>
                <w:i w:val="0"/>
                <w:iCs w:val="0"/>
                <w:color w:val="auto"/>
                <w:sz w:val="18"/>
                <w:szCs w:val="18"/>
              </w:rPr>
              <w:t>he CBIT pro</w:t>
            </w:r>
            <w:r>
              <w:rPr>
                <w:i w:val="0"/>
                <w:iCs w:val="0"/>
                <w:color w:val="auto"/>
                <w:sz w:val="18"/>
                <w:szCs w:val="18"/>
              </w:rPr>
              <w:t>ject</w:t>
            </w:r>
            <w:r w:rsidRPr="00372762">
              <w:rPr>
                <w:i w:val="0"/>
                <w:iCs w:val="0"/>
                <w:color w:val="auto"/>
                <w:sz w:val="18"/>
                <w:szCs w:val="18"/>
              </w:rPr>
              <w:t xml:space="preserve"> seeks to contribute to Ghana's agenda to institute an integrated domestic MRV system capable of efficiently delivering multiple MRV tasks (MRV of GHG, MRV of Actions, MRV of support, adaptation M&amp;E and tracking of progress of NDC goals) as required by the Paris Agreement. The </w:t>
            </w:r>
            <w:r w:rsidR="001778CD">
              <w:rPr>
                <w:i w:val="0"/>
                <w:iCs w:val="0"/>
                <w:color w:val="auto"/>
                <w:sz w:val="18"/>
                <w:szCs w:val="18"/>
              </w:rPr>
              <w:t>p</w:t>
            </w:r>
            <w:r w:rsidRPr="00372762">
              <w:rPr>
                <w:i w:val="0"/>
                <w:iCs w:val="0"/>
                <w:color w:val="auto"/>
                <w:sz w:val="18"/>
                <w:szCs w:val="18"/>
              </w:rPr>
              <w:t xml:space="preserve">roject will therefore aim to build on existing MRV of GHG structures expanding its scope to include additional MRV tasks in the NDCs as well as anchoring into the national M &amp; E framework. </w:t>
            </w:r>
            <w:r w:rsidR="00351EFA">
              <w:rPr>
                <w:i w:val="0"/>
                <w:iCs w:val="0"/>
                <w:color w:val="auto"/>
                <w:sz w:val="18"/>
                <w:szCs w:val="18"/>
              </w:rPr>
              <w:t>Through the implementation of</w:t>
            </w:r>
            <w:r w:rsidRPr="00372762">
              <w:rPr>
                <w:i w:val="0"/>
                <w:iCs w:val="0"/>
                <w:color w:val="auto"/>
                <w:sz w:val="18"/>
                <w:szCs w:val="18"/>
              </w:rPr>
              <w:t xml:space="preserve"> the CBIT project, Ghana will be in a better position to (a) plan and execute its NDCs regularly; (b) track progress of implementation of climate actions and support received, (c) track progress of achievement of NDC goals at a given time and (d) compile and report on implementation of NDCs in a transparent and sustainable manner. </w:t>
            </w:r>
            <w:r w:rsidR="00351EFA">
              <w:rPr>
                <w:i w:val="0"/>
                <w:iCs w:val="0"/>
                <w:color w:val="auto"/>
                <w:sz w:val="18"/>
                <w:szCs w:val="18"/>
              </w:rPr>
              <w:t>Finally, t</w:t>
            </w:r>
            <w:r w:rsidRPr="00372762">
              <w:rPr>
                <w:i w:val="0"/>
                <w:iCs w:val="0"/>
                <w:color w:val="auto"/>
                <w:sz w:val="18"/>
                <w:szCs w:val="18"/>
              </w:rPr>
              <w:t xml:space="preserve">he </w:t>
            </w:r>
            <w:r w:rsidR="001778CD">
              <w:rPr>
                <w:i w:val="0"/>
                <w:iCs w:val="0"/>
                <w:color w:val="auto"/>
                <w:sz w:val="18"/>
                <w:szCs w:val="18"/>
              </w:rPr>
              <w:t>p</w:t>
            </w:r>
            <w:r w:rsidRPr="00372762">
              <w:rPr>
                <w:i w:val="0"/>
                <w:iCs w:val="0"/>
                <w:color w:val="auto"/>
                <w:sz w:val="18"/>
                <w:szCs w:val="18"/>
              </w:rPr>
              <w:t xml:space="preserve">roject will also seek to entrench the culture of climate reporting within the line ministries so that it is seen as part of the routine work of the ministries. </w:t>
            </w:r>
          </w:p>
          <w:bookmarkEnd w:id="2"/>
          <w:p w14:paraId="40218707" w14:textId="77777777" w:rsidR="00573269" w:rsidRPr="00FE21B3" w:rsidRDefault="00573269" w:rsidP="00DE7721">
            <w:pPr>
              <w:pStyle w:val="InstructionsPM"/>
              <w:rPr>
                <w:sz w:val="18"/>
                <w:szCs w:val="18"/>
              </w:rPr>
            </w:pPr>
          </w:p>
          <w:p w14:paraId="512DA696" w14:textId="2EE3EFD3" w:rsidR="00573269" w:rsidRPr="00FE21B3" w:rsidRDefault="00F71F81" w:rsidP="00DE7721">
            <w:pPr>
              <w:pStyle w:val="InstructionsPM"/>
              <w:rPr>
                <w:b/>
                <w:bCs w:val="0"/>
                <w:i w:val="0"/>
                <w:iCs w:val="0"/>
                <w:color w:val="auto"/>
                <w:sz w:val="18"/>
                <w:szCs w:val="18"/>
              </w:rPr>
            </w:pPr>
            <w:r w:rsidRPr="00FE21B3">
              <w:rPr>
                <w:b/>
                <w:bCs w:val="0"/>
                <w:i w:val="0"/>
                <w:iCs w:val="0"/>
                <w:color w:val="auto"/>
                <w:sz w:val="18"/>
                <w:szCs w:val="18"/>
              </w:rPr>
              <w:t>Executing Agency</w:t>
            </w:r>
            <w:r w:rsidR="00573269" w:rsidRPr="00FE21B3">
              <w:rPr>
                <w:b/>
                <w:bCs w:val="0"/>
                <w:i w:val="0"/>
                <w:iCs w:val="0"/>
                <w:color w:val="auto"/>
                <w:sz w:val="18"/>
                <w:szCs w:val="18"/>
              </w:rPr>
              <w:t>:</w:t>
            </w:r>
            <w:r w:rsidRPr="00FE21B3">
              <w:rPr>
                <w:b/>
                <w:bCs w:val="0"/>
                <w:i w:val="0"/>
                <w:iCs w:val="0"/>
                <w:color w:val="auto"/>
                <w:sz w:val="18"/>
                <w:szCs w:val="18"/>
              </w:rPr>
              <w:t xml:space="preserve"> </w:t>
            </w:r>
            <w:r w:rsidRPr="00FE21B3">
              <w:rPr>
                <w:i w:val="0"/>
                <w:iCs w:val="0"/>
                <w:color w:val="auto"/>
                <w:sz w:val="18"/>
                <w:szCs w:val="18"/>
              </w:rPr>
              <w:t>Environmental Protection Agency</w:t>
            </w:r>
          </w:p>
          <w:p w14:paraId="49B50F00" w14:textId="25355BA1" w:rsidR="00F74251" w:rsidRDefault="00F74251" w:rsidP="00F71F81">
            <w:pPr>
              <w:pStyle w:val="InstructionsPM"/>
            </w:pPr>
          </w:p>
        </w:tc>
      </w:tr>
    </w:tbl>
    <w:p w14:paraId="5EC0A4FE" w14:textId="3DBEDD16" w:rsidR="008D7077" w:rsidRDefault="008D7077" w:rsidP="00B459E4">
      <w:pPr>
        <w:rPr>
          <w:rFonts w:cs="Arial"/>
          <w:b/>
          <w:sz w:val="22"/>
          <w:szCs w:val="22"/>
        </w:rPr>
      </w:pPr>
    </w:p>
    <w:p w14:paraId="5E345893" w14:textId="77777777" w:rsidR="008D7077" w:rsidRDefault="008D7077" w:rsidP="00B459E4">
      <w:pPr>
        <w:rPr>
          <w:rFonts w:cs="Arial"/>
          <w:b/>
          <w:sz w:val="22"/>
          <w:szCs w:val="22"/>
        </w:rPr>
      </w:pPr>
    </w:p>
    <w:p w14:paraId="65976724" w14:textId="489E096C" w:rsidR="00712E0F" w:rsidRDefault="00712E0F" w:rsidP="00557945">
      <w:pPr>
        <w:pStyle w:val="Heading1"/>
      </w:pPr>
      <w:r>
        <w:t xml:space="preserve">1.3. History of </w:t>
      </w:r>
      <w:r w:rsidR="00ED1F82">
        <w:t>project revisions</w:t>
      </w:r>
      <w:r w:rsidR="00721187">
        <w:t xml:space="preserve"> </w:t>
      </w:r>
    </w:p>
    <w:tbl>
      <w:tblPr>
        <w:tblStyle w:val="TableGrid"/>
        <w:tblW w:w="0" w:type="auto"/>
        <w:tblLook w:val="04A0" w:firstRow="1" w:lastRow="0" w:firstColumn="1" w:lastColumn="0" w:noHBand="0" w:noVBand="1"/>
      </w:tblPr>
      <w:tblGrid>
        <w:gridCol w:w="2065"/>
        <w:gridCol w:w="1350"/>
        <w:gridCol w:w="5395"/>
      </w:tblGrid>
      <w:tr w:rsidR="00D47D9E" w14:paraId="434CF0CD" w14:textId="77777777" w:rsidTr="00865EAC">
        <w:tc>
          <w:tcPr>
            <w:tcW w:w="2065" w:type="dxa"/>
          </w:tcPr>
          <w:p w14:paraId="738AD4B3" w14:textId="73FAF632" w:rsidR="00D47D9E" w:rsidRDefault="00D47D9E" w:rsidP="00B459E4">
            <w:pPr>
              <w:rPr>
                <w:rFonts w:cs="Arial"/>
                <w:b/>
                <w:sz w:val="22"/>
                <w:szCs w:val="22"/>
              </w:rPr>
            </w:pPr>
            <w:r>
              <w:rPr>
                <w:rFonts w:cs="Arial"/>
                <w:b/>
                <w:sz w:val="22"/>
                <w:szCs w:val="22"/>
              </w:rPr>
              <w:t>Version</w:t>
            </w:r>
          </w:p>
        </w:tc>
        <w:tc>
          <w:tcPr>
            <w:tcW w:w="1350" w:type="dxa"/>
          </w:tcPr>
          <w:p w14:paraId="52F47D7C" w14:textId="0015839D" w:rsidR="00D47D9E" w:rsidRDefault="00D47D9E" w:rsidP="00B459E4">
            <w:pPr>
              <w:rPr>
                <w:rFonts w:cs="Arial"/>
                <w:b/>
                <w:sz w:val="22"/>
                <w:szCs w:val="22"/>
              </w:rPr>
            </w:pPr>
            <w:r>
              <w:rPr>
                <w:rFonts w:cs="Arial"/>
                <w:b/>
                <w:sz w:val="22"/>
                <w:szCs w:val="22"/>
              </w:rPr>
              <w:t>Date</w:t>
            </w:r>
          </w:p>
        </w:tc>
        <w:tc>
          <w:tcPr>
            <w:tcW w:w="5395" w:type="dxa"/>
          </w:tcPr>
          <w:p w14:paraId="300ECFF7" w14:textId="03EDC03C" w:rsidR="00D47D9E" w:rsidRDefault="00D47D9E" w:rsidP="00B459E4">
            <w:pPr>
              <w:rPr>
                <w:rFonts w:cs="Arial"/>
                <w:b/>
                <w:sz w:val="22"/>
                <w:szCs w:val="22"/>
              </w:rPr>
            </w:pPr>
            <w:r>
              <w:rPr>
                <w:rFonts w:cs="Arial"/>
                <w:b/>
                <w:sz w:val="22"/>
                <w:szCs w:val="22"/>
              </w:rPr>
              <w:t>Main changes introduced in this revision</w:t>
            </w:r>
          </w:p>
        </w:tc>
      </w:tr>
      <w:tr w:rsidR="00217BD2" w14:paraId="4B65FA53" w14:textId="77777777" w:rsidTr="002A49D3">
        <w:tc>
          <w:tcPr>
            <w:tcW w:w="2065" w:type="dxa"/>
            <w:vAlign w:val="center"/>
          </w:tcPr>
          <w:p w14:paraId="64E6AB92" w14:textId="77777777" w:rsidR="00217BD2" w:rsidRDefault="00217BD2" w:rsidP="00217BD2">
            <w:pPr>
              <w:rPr>
                <w:rFonts w:cs="Arial"/>
                <w:b/>
                <w:sz w:val="22"/>
                <w:szCs w:val="22"/>
              </w:rPr>
            </w:pPr>
            <w:r>
              <w:t>Rev0 (CEO ED)</w:t>
            </w:r>
          </w:p>
        </w:tc>
        <w:tc>
          <w:tcPr>
            <w:tcW w:w="1350" w:type="dxa"/>
            <w:tcBorders>
              <w:bottom w:val="single" w:sz="4" w:space="0" w:color="auto"/>
            </w:tcBorders>
          </w:tcPr>
          <w:p w14:paraId="0050E86B" w14:textId="3E3DB9EB" w:rsidR="00217BD2" w:rsidRPr="00217BD2" w:rsidRDefault="00217BD2" w:rsidP="005009D9">
            <w:pPr>
              <w:rPr>
                <w:rFonts w:cs="Arial"/>
                <w:bCs/>
                <w:szCs w:val="18"/>
              </w:rPr>
            </w:pPr>
            <w:r w:rsidRPr="00217BD2">
              <w:rPr>
                <w:rFonts w:cs="Arial"/>
                <w:bCs/>
                <w:szCs w:val="18"/>
              </w:rPr>
              <w:t>N/A</w:t>
            </w:r>
          </w:p>
        </w:tc>
        <w:tc>
          <w:tcPr>
            <w:tcW w:w="5395" w:type="dxa"/>
          </w:tcPr>
          <w:p w14:paraId="3AF10552" w14:textId="1D5647DB" w:rsidR="00217BD2" w:rsidRPr="00217BD2" w:rsidRDefault="00217BD2" w:rsidP="005009D9">
            <w:pPr>
              <w:rPr>
                <w:rFonts w:cs="Arial"/>
                <w:bCs/>
                <w:szCs w:val="18"/>
              </w:rPr>
            </w:pPr>
            <w:r w:rsidRPr="00217BD2">
              <w:rPr>
                <w:rFonts w:cs="Arial"/>
                <w:bCs/>
                <w:szCs w:val="18"/>
              </w:rPr>
              <w:t>N/A</w:t>
            </w:r>
          </w:p>
        </w:tc>
      </w:tr>
      <w:tr w:rsidR="00D47D9E" w:rsidRPr="00D47D9E" w14:paraId="6591C88D" w14:textId="77777777" w:rsidTr="002A49D3">
        <w:tc>
          <w:tcPr>
            <w:tcW w:w="2065" w:type="dxa"/>
          </w:tcPr>
          <w:p w14:paraId="79BEB98B" w14:textId="3940B656" w:rsidR="00D47D9E" w:rsidRPr="002A49D3" w:rsidRDefault="00D47D9E" w:rsidP="00D47D9E">
            <w:r w:rsidRPr="002A49D3">
              <w:t>Rev</w:t>
            </w:r>
            <w:r w:rsidR="00F71F81" w:rsidRPr="002A49D3">
              <w:t xml:space="preserve"> 1</w:t>
            </w:r>
          </w:p>
        </w:tc>
        <w:tc>
          <w:tcPr>
            <w:tcW w:w="1350" w:type="dxa"/>
            <w:shd w:val="clear" w:color="auto" w:fill="auto"/>
          </w:tcPr>
          <w:p w14:paraId="47A113FE" w14:textId="5B952EFB" w:rsidR="00D47D9E" w:rsidRPr="002A49D3" w:rsidRDefault="00B66796" w:rsidP="00D47D9E">
            <w:r w:rsidRPr="002A49D3">
              <w:t>1</w:t>
            </w:r>
            <w:r w:rsidR="00024E81">
              <w:t>1</w:t>
            </w:r>
            <w:r w:rsidRPr="002A49D3">
              <w:t xml:space="preserve"> May 2021</w:t>
            </w:r>
          </w:p>
        </w:tc>
        <w:tc>
          <w:tcPr>
            <w:tcW w:w="5395" w:type="dxa"/>
          </w:tcPr>
          <w:p w14:paraId="24E0F7DE" w14:textId="136CF61F" w:rsidR="00D47D9E" w:rsidRPr="00B34437" w:rsidRDefault="002A49D3" w:rsidP="00D47D9E">
            <w:r w:rsidRPr="002A49D3">
              <w:t xml:space="preserve">Extension of the </w:t>
            </w:r>
            <w:r w:rsidR="001778CD">
              <w:t>p</w:t>
            </w:r>
            <w:r w:rsidRPr="002A49D3">
              <w:t>roject</w:t>
            </w:r>
            <w:r w:rsidR="001778CD">
              <w:t>'</w:t>
            </w:r>
            <w:r w:rsidRPr="002A49D3">
              <w:t>s technical completion date to 31 December 2022 to factor in the EPA</w:t>
            </w:r>
            <w:r w:rsidR="001778CD">
              <w:t>'</w:t>
            </w:r>
            <w:r w:rsidRPr="002A49D3">
              <w:t xml:space="preserve">s delay in setting up the Project Management Unit and kicking off the </w:t>
            </w:r>
            <w:r w:rsidR="001778CD">
              <w:t>p</w:t>
            </w:r>
            <w:r w:rsidRPr="002A49D3">
              <w:t>roject.</w:t>
            </w:r>
          </w:p>
        </w:tc>
      </w:tr>
    </w:tbl>
    <w:p w14:paraId="5269EFC3" w14:textId="77777777" w:rsidR="004B55F9" w:rsidRDefault="004B55F9">
      <w:pPr>
        <w:rPr>
          <w:rFonts w:cs="Arial"/>
          <w:b/>
          <w:sz w:val="22"/>
          <w:szCs w:val="22"/>
        </w:rPr>
      </w:pPr>
      <w:r>
        <w:br w:type="page"/>
      </w:r>
    </w:p>
    <w:p w14:paraId="3DB14EBD" w14:textId="5E2BD3D1" w:rsidR="00CD2DFC" w:rsidRPr="002C796C" w:rsidRDefault="0084609C" w:rsidP="00C570DB">
      <w:pPr>
        <w:pStyle w:val="Heading1"/>
      </w:pPr>
      <w:r>
        <w:lastRenderedPageBreak/>
        <w:t xml:space="preserve">2. </w:t>
      </w:r>
      <w:r w:rsidR="00C94BEE" w:rsidRPr="002C796C">
        <w:t xml:space="preserve">OVERVIEW OF </w:t>
      </w:r>
      <w:r w:rsidR="00CD2DFC" w:rsidRPr="002C796C">
        <w:t xml:space="preserve">PROJECT </w:t>
      </w:r>
      <w:r w:rsidR="00C94BEE" w:rsidRPr="002C796C">
        <w:t>STATUS</w:t>
      </w:r>
    </w:p>
    <w:p w14:paraId="56267550" w14:textId="77777777" w:rsidR="00ED259E" w:rsidRDefault="00ED259E" w:rsidP="00ED259E">
      <w:pPr>
        <w:rPr>
          <w:rFonts w:cs="Arial"/>
          <w:b/>
          <w:sz w:val="22"/>
          <w:szCs w:val="22"/>
        </w:rPr>
      </w:pPr>
    </w:p>
    <w:p w14:paraId="300639F4" w14:textId="4AAD6F82" w:rsidR="00D51B27" w:rsidRPr="009B465A" w:rsidRDefault="00027F7C" w:rsidP="00D51B27">
      <w:pPr>
        <w:pStyle w:val="Tit2"/>
        <w:rPr>
          <w:bCs/>
          <w:i/>
          <w:iCs/>
          <w:color w:val="0432FF"/>
          <w:sz w:val="22"/>
          <w:szCs w:val="22"/>
        </w:rPr>
      </w:pPr>
      <w:r>
        <w:t xml:space="preserve">2.1. </w:t>
      </w:r>
      <w:r w:rsidR="00D51B27" w:rsidRPr="003C5A08">
        <w:t xml:space="preserve">UNEP Subprogramme(s)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5282"/>
      </w:tblGrid>
      <w:tr w:rsidR="00ED259E" w:rsidRPr="00806F16" w14:paraId="75B24840" w14:textId="77777777" w:rsidTr="00275B29">
        <w:trPr>
          <w:trHeight w:val="737"/>
        </w:trPr>
        <w:tc>
          <w:tcPr>
            <w:tcW w:w="3562" w:type="dxa"/>
            <w:shd w:val="clear" w:color="auto" w:fill="D9D9D9"/>
          </w:tcPr>
          <w:p w14:paraId="7580B69D" w14:textId="38C88FC5" w:rsidR="00AF4EB2" w:rsidRPr="00F71F81" w:rsidRDefault="00F4134F" w:rsidP="006165AC">
            <w:pPr>
              <w:rPr>
                <w:rFonts w:cs="Arial"/>
                <w:b/>
                <w:iCs/>
                <w:sz w:val="20"/>
                <w:szCs w:val="22"/>
              </w:rPr>
            </w:pPr>
            <w:r w:rsidRPr="00F71F81">
              <w:rPr>
                <w:rFonts w:cs="Arial"/>
                <w:b/>
                <w:iCs/>
                <w:sz w:val="20"/>
                <w:szCs w:val="22"/>
              </w:rPr>
              <w:t xml:space="preserve">Subprogramme(s) and biennia of the </w:t>
            </w:r>
            <w:proofErr w:type="spellStart"/>
            <w:r w:rsidRPr="00F71F81">
              <w:rPr>
                <w:rFonts w:cs="Arial"/>
                <w:b/>
                <w:iCs/>
                <w:sz w:val="20"/>
                <w:szCs w:val="22"/>
              </w:rPr>
              <w:t>PoW</w:t>
            </w:r>
            <w:proofErr w:type="spellEnd"/>
            <w:r w:rsidRPr="00F71F81">
              <w:rPr>
                <w:rFonts w:cs="Arial"/>
                <w:b/>
                <w:iCs/>
                <w:sz w:val="20"/>
                <w:szCs w:val="22"/>
              </w:rPr>
              <w:t xml:space="preserve"> to which the </w:t>
            </w:r>
            <w:r w:rsidR="001778CD">
              <w:rPr>
                <w:rFonts w:cs="Arial"/>
                <w:b/>
                <w:iCs/>
                <w:sz w:val="20"/>
                <w:szCs w:val="22"/>
              </w:rPr>
              <w:t>p</w:t>
            </w:r>
            <w:r w:rsidRPr="00F71F81">
              <w:rPr>
                <w:rFonts w:cs="Arial"/>
                <w:b/>
                <w:iCs/>
                <w:sz w:val="20"/>
                <w:szCs w:val="22"/>
              </w:rPr>
              <w:t>roject contributes</w:t>
            </w:r>
          </w:p>
        </w:tc>
        <w:tc>
          <w:tcPr>
            <w:tcW w:w="5282" w:type="dxa"/>
            <w:shd w:val="clear" w:color="auto" w:fill="auto"/>
          </w:tcPr>
          <w:p w14:paraId="65EAA469" w14:textId="4117223B" w:rsidR="00AF4EB2" w:rsidRPr="00F71F81" w:rsidRDefault="00F4134F" w:rsidP="0042332F">
            <w:pPr>
              <w:rPr>
                <w:rFonts w:cs="Arial"/>
                <w:b/>
                <w:iCs/>
                <w:sz w:val="20"/>
                <w:szCs w:val="22"/>
              </w:rPr>
            </w:pPr>
            <w:r w:rsidRPr="00F71F81">
              <w:rPr>
                <w:rFonts w:cs="Arial"/>
                <w:b/>
                <w:iCs/>
                <w:sz w:val="20"/>
                <w:szCs w:val="22"/>
              </w:rPr>
              <w:t>Subprogramme</w:t>
            </w:r>
            <w:r w:rsidR="001778CD">
              <w:rPr>
                <w:rFonts w:cs="Arial"/>
                <w:b/>
                <w:iCs/>
                <w:sz w:val="20"/>
                <w:szCs w:val="22"/>
              </w:rPr>
              <w:t>'</w:t>
            </w:r>
            <w:r w:rsidRPr="00F71F81">
              <w:rPr>
                <w:rFonts w:cs="Arial"/>
                <w:b/>
                <w:iCs/>
                <w:sz w:val="20"/>
                <w:szCs w:val="22"/>
              </w:rPr>
              <w:t xml:space="preserve">s Expected Accomplishment(s) and </w:t>
            </w:r>
            <w:r w:rsidR="001778CD">
              <w:rPr>
                <w:rFonts w:cs="Arial"/>
                <w:b/>
                <w:iCs/>
                <w:sz w:val="20"/>
                <w:szCs w:val="22"/>
              </w:rPr>
              <w:t xml:space="preserve">indicator </w:t>
            </w:r>
            <w:r w:rsidRPr="00F71F81">
              <w:rPr>
                <w:rFonts w:cs="Arial"/>
                <w:b/>
                <w:iCs/>
                <w:sz w:val="20"/>
                <w:szCs w:val="22"/>
              </w:rPr>
              <w:t xml:space="preserve">(s) to which the </w:t>
            </w:r>
            <w:r w:rsidR="001778CD">
              <w:rPr>
                <w:rFonts w:cs="Arial"/>
                <w:b/>
                <w:iCs/>
                <w:sz w:val="20"/>
                <w:szCs w:val="22"/>
              </w:rPr>
              <w:t>p</w:t>
            </w:r>
            <w:r w:rsidRPr="00F71F81">
              <w:rPr>
                <w:rFonts w:cs="Arial"/>
                <w:b/>
                <w:iCs/>
                <w:sz w:val="20"/>
                <w:szCs w:val="22"/>
              </w:rPr>
              <w:t>roject contributes</w:t>
            </w:r>
          </w:p>
        </w:tc>
      </w:tr>
      <w:tr w:rsidR="00F71F81" w:rsidRPr="00806F16" w14:paraId="27B242F7" w14:textId="77777777" w:rsidTr="00275B29">
        <w:trPr>
          <w:trHeight w:val="1790"/>
        </w:trPr>
        <w:tc>
          <w:tcPr>
            <w:tcW w:w="3562" w:type="dxa"/>
            <w:shd w:val="clear" w:color="auto" w:fill="D9D9D9"/>
          </w:tcPr>
          <w:p w14:paraId="578C1AE9" w14:textId="184688B1" w:rsidR="00F71F81" w:rsidRPr="00F4134F" w:rsidRDefault="00F71F81" w:rsidP="00F71F81">
            <w:pPr>
              <w:rPr>
                <w:rFonts w:cs="Arial"/>
                <w:bCs/>
                <w:iCs/>
                <w:sz w:val="20"/>
                <w:szCs w:val="22"/>
              </w:rPr>
            </w:pPr>
            <w:r w:rsidRPr="00F71F81">
              <w:rPr>
                <w:rFonts w:cs="Arial"/>
                <w:b/>
                <w:bCs/>
                <w:iCs/>
                <w:szCs w:val="18"/>
              </w:rPr>
              <w:t>Subprogramme</w:t>
            </w:r>
            <w:r>
              <w:rPr>
                <w:rFonts w:cs="Arial"/>
                <w:b/>
                <w:bCs/>
                <w:iCs/>
                <w:szCs w:val="18"/>
              </w:rPr>
              <w:t>:</w:t>
            </w:r>
            <w:r w:rsidRPr="0065573D">
              <w:rPr>
                <w:rFonts w:cs="Arial"/>
                <w:iCs/>
                <w:szCs w:val="18"/>
              </w:rPr>
              <w:t xml:space="preserve"> 1 Climate Change: countries increasingly make the transition to low-emission economic development, and enhance their adaptation and resilience to climate change</w:t>
            </w:r>
          </w:p>
        </w:tc>
        <w:tc>
          <w:tcPr>
            <w:tcW w:w="5282" w:type="dxa"/>
            <w:shd w:val="clear" w:color="auto" w:fill="auto"/>
          </w:tcPr>
          <w:p w14:paraId="2A977397" w14:textId="013E0B88" w:rsidR="00F71F81" w:rsidRPr="0065573D" w:rsidRDefault="00F71F81" w:rsidP="00F71F81">
            <w:pPr>
              <w:rPr>
                <w:rFonts w:cs="Arial"/>
                <w:i/>
                <w:iCs/>
                <w:color w:val="4472C4"/>
                <w:szCs w:val="20"/>
              </w:rPr>
            </w:pPr>
            <w:r w:rsidRPr="00F71F81">
              <w:rPr>
                <w:rFonts w:cs="Arial"/>
                <w:b/>
                <w:bCs/>
                <w:iCs/>
                <w:szCs w:val="20"/>
              </w:rPr>
              <w:t>Expected Accomplishments:</w:t>
            </w:r>
            <w:r w:rsidRPr="0065573D">
              <w:rPr>
                <w:rFonts w:cs="Arial"/>
                <w:iCs/>
                <w:szCs w:val="20"/>
              </w:rPr>
              <w:t xml:space="preserve"> (b) Countries increasingly adopt and/or implement low greenhouse gas emission development strategies and invest in clean technologies</w:t>
            </w:r>
            <w:r w:rsidRPr="0065573D" w:rsidDel="00781FF8">
              <w:rPr>
                <w:rFonts w:cs="Arial"/>
                <w:i/>
                <w:iCs/>
                <w:color w:val="4472C4"/>
                <w:szCs w:val="20"/>
              </w:rPr>
              <w:t xml:space="preserve"> </w:t>
            </w:r>
          </w:p>
          <w:p w14:paraId="0F3A2BBE" w14:textId="77777777" w:rsidR="00F71F81" w:rsidRPr="0065573D" w:rsidRDefault="00F71F81" w:rsidP="00F71F81">
            <w:pPr>
              <w:rPr>
                <w:rFonts w:cs="Arial"/>
                <w:szCs w:val="20"/>
              </w:rPr>
            </w:pPr>
          </w:p>
          <w:p w14:paraId="34F14A0A" w14:textId="47387BF2" w:rsidR="00F71F81" w:rsidRPr="00F71F81" w:rsidRDefault="00F71F81" w:rsidP="0042332F">
            <w:pPr>
              <w:rPr>
                <w:rFonts w:cs="Arial"/>
                <w:szCs w:val="20"/>
              </w:rPr>
            </w:pPr>
            <w:r w:rsidRPr="0065573D">
              <w:rPr>
                <w:rFonts w:cs="Arial"/>
                <w:szCs w:val="20"/>
              </w:rPr>
              <w:t>Indicator (</w:t>
            </w:r>
            <w:proofErr w:type="spellStart"/>
            <w:r w:rsidRPr="0065573D">
              <w:rPr>
                <w:rFonts w:cs="Arial"/>
                <w:szCs w:val="20"/>
              </w:rPr>
              <w:t>i</w:t>
            </w:r>
            <w:proofErr w:type="spellEnd"/>
            <w:r w:rsidRPr="0065573D">
              <w:rPr>
                <w:rFonts w:cs="Arial"/>
                <w:szCs w:val="20"/>
              </w:rPr>
              <w:t>) The number of countries supported by UNEP that make progress in adopting and/or implementing low greenhouse gas emission development plans, strategies and/or policies</w:t>
            </w:r>
          </w:p>
        </w:tc>
      </w:tr>
      <w:tr w:rsidR="00ED259E" w:rsidRPr="00806F16" w14:paraId="0DD9ABB7" w14:textId="0FCE2DF3" w:rsidTr="00FA5479">
        <w:trPr>
          <w:trHeight w:val="516"/>
        </w:trPr>
        <w:tc>
          <w:tcPr>
            <w:tcW w:w="8844" w:type="dxa"/>
            <w:gridSpan w:val="2"/>
            <w:shd w:val="clear" w:color="auto" w:fill="FFFFFF" w:themeFill="background1"/>
          </w:tcPr>
          <w:p w14:paraId="1CB96FDC" w14:textId="64C37AE6" w:rsidR="00B06E7C" w:rsidRDefault="00B06E7C" w:rsidP="00B06E7C">
            <w:pPr>
              <w:jc w:val="both"/>
              <w:rPr>
                <w:rFonts w:cs="Arial"/>
                <w:szCs w:val="20"/>
              </w:rPr>
            </w:pPr>
            <w:r>
              <w:rPr>
                <w:rFonts w:cs="Arial"/>
                <w:szCs w:val="20"/>
              </w:rPr>
              <w:t xml:space="preserve">While it is too early to report against this indicator, the ultimate purpose of this </w:t>
            </w:r>
            <w:r w:rsidR="001778CD">
              <w:rPr>
                <w:rFonts w:cs="Arial"/>
                <w:szCs w:val="20"/>
              </w:rPr>
              <w:t>p</w:t>
            </w:r>
            <w:r>
              <w:rPr>
                <w:rFonts w:cs="Arial"/>
                <w:szCs w:val="20"/>
              </w:rPr>
              <w:t>roject is to allow Ghana to</w:t>
            </w:r>
            <w:r w:rsidRPr="008C7164">
              <w:rPr>
                <w:rFonts w:cs="Arial"/>
                <w:szCs w:val="20"/>
              </w:rPr>
              <w:t xml:space="preserve"> improve its MRV system and institutional capacity to comply with the Enhanced Transparency Framework</w:t>
            </w:r>
            <w:r>
              <w:rPr>
                <w:rFonts w:cs="Arial"/>
                <w:szCs w:val="20"/>
              </w:rPr>
              <w:t>. This will</w:t>
            </w:r>
            <w:r w:rsidR="001778CD">
              <w:rPr>
                <w:rFonts w:cs="Arial"/>
                <w:szCs w:val="20"/>
              </w:rPr>
              <w:t>,</w:t>
            </w:r>
            <w:r>
              <w:rPr>
                <w:rFonts w:cs="Arial"/>
                <w:szCs w:val="20"/>
              </w:rPr>
              <w:t xml:space="preserve"> in turn</w:t>
            </w:r>
            <w:r w:rsidR="001778CD">
              <w:rPr>
                <w:rFonts w:cs="Arial"/>
                <w:szCs w:val="20"/>
              </w:rPr>
              <w:t>,</w:t>
            </w:r>
            <w:r>
              <w:rPr>
                <w:rFonts w:cs="Arial"/>
                <w:szCs w:val="20"/>
              </w:rPr>
              <w:t xml:space="preserve"> allow the Ghanaian g</w:t>
            </w:r>
            <w:r w:rsidRPr="008C7164">
              <w:rPr>
                <w:rFonts w:cs="Arial"/>
                <w:szCs w:val="20"/>
              </w:rPr>
              <w:t>overnment and other</w:t>
            </w:r>
            <w:r>
              <w:rPr>
                <w:rFonts w:cs="Arial"/>
                <w:szCs w:val="20"/>
              </w:rPr>
              <w:t xml:space="preserve"> national</w:t>
            </w:r>
            <w:r w:rsidRPr="008C7164">
              <w:rPr>
                <w:rFonts w:cs="Arial"/>
                <w:szCs w:val="20"/>
              </w:rPr>
              <w:t xml:space="preserve"> stakeholders </w:t>
            </w:r>
            <w:r>
              <w:rPr>
                <w:rFonts w:cs="Arial"/>
                <w:szCs w:val="20"/>
              </w:rPr>
              <w:t xml:space="preserve">to </w:t>
            </w:r>
            <w:r w:rsidRPr="008C7164">
              <w:rPr>
                <w:rFonts w:cs="Arial"/>
                <w:szCs w:val="20"/>
              </w:rPr>
              <w:t xml:space="preserve">use quality open environmental data, </w:t>
            </w:r>
            <w:r w:rsidR="0050563C" w:rsidRPr="008C7164">
              <w:rPr>
                <w:rFonts w:cs="Arial"/>
                <w:szCs w:val="20"/>
              </w:rPr>
              <w:t>analyses,</w:t>
            </w:r>
            <w:r w:rsidRPr="008C7164">
              <w:rPr>
                <w:rFonts w:cs="Arial"/>
                <w:szCs w:val="20"/>
              </w:rPr>
              <w:t xml:space="preserve"> and participatory processes to generate evidence-based environmental assessments and foster policy action</w:t>
            </w:r>
            <w:r>
              <w:rPr>
                <w:rFonts w:cs="Arial"/>
                <w:szCs w:val="20"/>
              </w:rPr>
              <w:t xml:space="preserve"> to set more ambitious NDCs. </w:t>
            </w:r>
          </w:p>
          <w:p w14:paraId="020085E6" w14:textId="77777777" w:rsidR="00D83CF5" w:rsidRDefault="00D83CF5" w:rsidP="006165AC">
            <w:pPr>
              <w:rPr>
                <w:rFonts w:cs="Arial"/>
                <w:szCs w:val="20"/>
                <w:highlight w:val="lightGray"/>
              </w:rPr>
            </w:pPr>
          </w:p>
          <w:p w14:paraId="538AC5F8" w14:textId="6B75A50A" w:rsidR="00ED259E" w:rsidRPr="00C570DB" w:rsidRDefault="004B6962" w:rsidP="006165AC">
            <w:pPr>
              <w:rPr>
                <w:rFonts w:cs="Arial"/>
                <w:szCs w:val="20"/>
              </w:rPr>
            </w:pPr>
            <w:r w:rsidRPr="00C570DB">
              <w:rPr>
                <w:rFonts w:cs="Arial"/>
                <w:szCs w:val="20"/>
                <w:highlight w:val="lightGray"/>
              </w:rPr>
              <w:t>[Section to be shared with relevant</w:t>
            </w:r>
            <w:r w:rsidR="00D02BFB" w:rsidRPr="00C570DB">
              <w:rPr>
                <w:rFonts w:cs="Arial"/>
                <w:szCs w:val="20"/>
                <w:highlight w:val="lightGray"/>
              </w:rPr>
              <w:t xml:space="preserve"> Regional </w:t>
            </w:r>
            <w:r w:rsidR="00431A56" w:rsidRPr="00C570DB">
              <w:rPr>
                <w:rFonts w:cs="Arial"/>
                <w:szCs w:val="20"/>
                <w:highlight w:val="lightGray"/>
              </w:rPr>
              <w:t xml:space="preserve">and Global </w:t>
            </w:r>
            <w:r w:rsidRPr="00C570DB">
              <w:rPr>
                <w:rFonts w:cs="Arial"/>
                <w:szCs w:val="20"/>
                <w:highlight w:val="lightGray"/>
              </w:rPr>
              <w:t>Sub</w:t>
            </w:r>
            <w:r w:rsidR="00760264">
              <w:rPr>
                <w:rFonts w:cs="Arial"/>
                <w:szCs w:val="20"/>
                <w:highlight w:val="lightGray"/>
              </w:rPr>
              <w:t xml:space="preserve"> </w:t>
            </w:r>
            <w:r w:rsidRPr="00C570DB">
              <w:rPr>
                <w:rFonts w:cs="Arial"/>
                <w:szCs w:val="20"/>
                <w:highlight w:val="lightGray"/>
              </w:rPr>
              <w:t>Programme Coordinators]</w:t>
            </w:r>
          </w:p>
        </w:tc>
      </w:tr>
    </w:tbl>
    <w:p w14:paraId="729D3F2E" w14:textId="77777777" w:rsidR="00ED259E" w:rsidRDefault="00ED259E" w:rsidP="0096136C"/>
    <w:p w14:paraId="158DAE4A" w14:textId="2D0FA1C2" w:rsidR="00ED259E" w:rsidRPr="00E33E27" w:rsidRDefault="00027F7C" w:rsidP="00027F7C">
      <w:pPr>
        <w:pStyle w:val="Tit2"/>
      </w:pPr>
      <w:r>
        <w:t xml:space="preserve">2.2. </w:t>
      </w:r>
      <w:r w:rsidRPr="00027F7C">
        <w:t>GEF Core Indicators</w:t>
      </w:r>
      <w:r>
        <w:t xml:space="preserve"> (f</w:t>
      </w:r>
      <w:r w:rsidR="00ED259E" w:rsidRPr="00E33E27">
        <w:t>or all GEF 6 and later projects</w:t>
      </w:r>
      <w:r>
        <w:t>)</w:t>
      </w:r>
      <w:r w:rsidR="00ED259E" w:rsidRPr="00E33E27">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285"/>
      </w:tblGrid>
      <w:tr w:rsidR="00F771D7" w:rsidRPr="00B35763" w14:paraId="5C57FDFE" w14:textId="77777777" w:rsidTr="00F771D7">
        <w:tc>
          <w:tcPr>
            <w:tcW w:w="4559" w:type="dxa"/>
            <w:shd w:val="clear" w:color="auto" w:fill="D9D9D9"/>
          </w:tcPr>
          <w:p w14:paraId="3D811365" w14:textId="321D5261" w:rsidR="00F771D7" w:rsidRPr="0055799F" w:rsidRDefault="008F381B" w:rsidP="005808D3">
            <w:pPr>
              <w:rPr>
                <w:rFonts w:cs="Arial"/>
                <w:b/>
                <w:sz w:val="22"/>
                <w:szCs w:val="20"/>
              </w:rPr>
            </w:pPr>
            <w:r w:rsidRPr="0055799F">
              <w:rPr>
                <w:rFonts w:cs="Arial"/>
                <w:b/>
                <w:sz w:val="20"/>
                <w:szCs w:val="18"/>
              </w:rPr>
              <w:t>GEF Core Indicators</w:t>
            </w:r>
          </w:p>
        </w:tc>
        <w:tc>
          <w:tcPr>
            <w:tcW w:w="4285" w:type="dxa"/>
            <w:shd w:val="clear" w:color="auto" w:fill="auto"/>
          </w:tcPr>
          <w:p w14:paraId="1BD1D7FE" w14:textId="0F9ABC9F" w:rsidR="00F771D7" w:rsidRPr="0055799F" w:rsidRDefault="00F771D7" w:rsidP="005808D3">
            <w:pPr>
              <w:rPr>
                <w:rFonts w:cs="Arial"/>
                <w:b/>
                <w:sz w:val="20"/>
                <w:szCs w:val="18"/>
              </w:rPr>
            </w:pPr>
            <w:r w:rsidRPr="0055799F">
              <w:rPr>
                <w:rFonts w:cs="Arial"/>
                <w:b/>
                <w:sz w:val="20"/>
                <w:szCs w:val="18"/>
              </w:rPr>
              <w:t>Indicative expected Results</w:t>
            </w:r>
            <w:r w:rsidRPr="0055799F">
              <w:rPr>
                <w:rFonts w:cs="Arial"/>
                <w:b/>
                <w:sz w:val="20"/>
                <w:szCs w:val="18"/>
              </w:rPr>
              <w:br/>
            </w:r>
          </w:p>
        </w:tc>
      </w:tr>
      <w:tr w:rsidR="00F771D7" w:rsidRPr="003C5A08" w14:paraId="4838AE08" w14:textId="77777777" w:rsidTr="005808D3">
        <w:trPr>
          <w:trHeight w:val="516"/>
        </w:trPr>
        <w:tc>
          <w:tcPr>
            <w:tcW w:w="8844" w:type="dxa"/>
            <w:gridSpan w:val="2"/>
            <w:shd w:val="clear" w:color="auto" w:fill="auto"/>
          </w:tcPr>
          <w:p w14:paraId="7FC63C82" w14:textId="1A00D62D" w:rsidR="00BC3551" w:rsidRDefault="00F81E05" w:rsidP="00F80D4C">
            <w:pPr>
              <w:pStyle w:val="InstructionsTM"/>
              <w:rPr>
                <w:bCs w:val="0"/>
                <w:i w:val="0"/>
                <w:iCs w:val="0"/>
                <w:color w:val="auto"/>
                <w:sz w:val="18"/>
                <w:szCs w:val="18"/>
              </w:rPr>
            </w:pPr>
            <w:r w:rsidRPr="00E546BA">
              <w:rPr>
                <w:bCs w:val="0"/>
                <w:i w:val="0"/>
                <w:iCs w:val="0"/>
                <w:color w:val="auto"/>
                <w:sz w:val="18"/>
                <w:szCs w:val="18"/>
              </w:rPr>
              <w:t xml:space="preserve">N/A – this GEF-6 </w:t>
            </w:r>
            <w:r w:rsidR="001778CD">
              <w:rPr>
                <w:bCs w:val="0"/>
                <w:i w:val="0"/>
                <w:iCs w:val="0"/>
                <w:color w:val="auto"/>
                <w:sz w:val="18"/>
                <w:szCs w:val="18"/>
              </w:rPr>
              <w:t>p</w:t>
            </w:r>
            <w:r w:rsidRPr="00E546BA">
              <w:rPr>
                <w:bCs w:val="0"/>
                <w:i w:val="0"/>
                <w:iCs w:val="0"/>
                <w:color w:val="auto"/>
                <w:sz w:val="18"/>
                <w:szCs w:val="18"/>
              </w:rPr>
              <w:t>roject was designed without any indicators corresponding to the GEF -7 Cote Indicator Worksheet.</w:t>
            </w:r>
          </w:p>
          <w:p w14:paraId="36B7E77E" w14:textId="728F553F" w:rsidR="00F81E05" w:rsidRPr="00F81E05" w:rsidRDefault="00F81E05" w:rsidP="00F80D4C">
            <w:pPr>
              <w:pStyle w:val="InstructionsTM"/>
              <w:rPr>
                <w:i w:val="0"/>
                <w:iCs w:val="0"/>
              </w:rPr>
            </w:pPr>
          </w:p>
        </w:tc>
      </w:tr>
    </w:tbl>
    <w:p w14:paraId="1DAA24F9" w14:textId="0C6E4174" w:rsidR="00C94BEE" w:rsidRDefault="00C94BEE" w:rsidP="00C94BEE">
      <w:pPr>
        <w:rPr>
          <w:rFonts w:cs="Arial"/>
          <w:b/>
          <w:sz w:val="20"/>
          <w:szCs w:val="20"/>
        </w:rPr>
      </w:pPr>
    </w:p>
    <w:p w14:paraId="68E49361" w14:textId="77777777" w:rsidR="00C94BEE" w:rsidRPr="00C94BEE" w:rsidRDefault="00C94BEE" w:rsidP="00CD2DFC">
      <w:pPr>
        <w:rPr>
          <w:rFonts w:ascii="Roboto" w:hAnsi="Roboto"/>
          <w:color w:val="0070C0"/>
          <w:sz w:val="20"/>
          <w:szCs w:val="20"/>
        </w:rPr>
      </w:pPr>
    </w:p>
    <w:p w14:paraId="619BC3CC" w14:textId="1945D5AB" w:rsidR="00771DD4" w:rsidRDefault="00771DD4" w:rsidP="00771DD4">
      <w:pPr>
        <w:pStyle w:val="Tit2"/>
      </w:pPr>
      <w:r>
        <w:t>2.</w:t>
      </w:r>
      <w:r w:rsidR="00723C68">
        <w:t>3</w:t>
      </w:r>
      <w:r>
        <w:t xml:space="preserve">. </w:t>
      </w:r>
      <w:r w:rsidRPr="00771DD4">
        <w:t>Implementation</w:t>
      </w:r>
      <w:r w:rsidR="007B2F09">
        <w:t xml:space="preserve"> </w:t>
      </w:r>
      <w:r w:rsidR="00684F2B">
        <w:t>s</w:t>
      </w:r>
      <w:r w:rsidRPr="00771DD4">
        <w:t>tatus</w:t>
      </w:r>
      <w:r w:rsidR="00C54279">
        <w:t xml:space="preserve"> and risk</w:t>
      </w:r>
    </w:p>
    <w:p w14:paraId="23F6EFC5" w14:textId="6F2F6BF8" w:rsidR="00A30A23" w:rsidRPr="00ED259E" w:rsidRDefault="00A30A23" w:rsidP="007B2F09">
      <w:pPr>
        <w:ind w:left="36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319"/>
        <w:gridCol w:w="1295"/>
        <w:gridCol w:w="1295"/>
        <w:gridCol w:w="1295"/>
        <w:gridCol w:w="1270"/>
      </w:tblGrid>
      <w:tr w:rsidR="00A0367C" w:rsidRPr="00E32596" w14:paraId="2F5A913D" w14:textId="77777777" w:rsidTr="006A0023">
        <w:tc>
          <w:tcPr>
            <w:tcW w:w="2370" w:type="dxa"/>
            <w:shd w:val="clear" w:color="auto" w:fill="D9D9D9"/>
            <w:vAlign w:val="center"/>
          </w:tcPr>
          <w:p w14:paraId="535911E3" w14:textId="343D8B85" w:rsidR="00A0367C" w:rsidRPr="00E32596" w:rsidRDefault="00A0367C" w:rsidP="00A0367C">
            <w:pPr>
              <w:rPr>
                <w:rFonts w:cs="Arial"/>
                <w:b/>
                <w:sz w:val="22"/>
                <w:szCs w:val="22"/>
              </w:rPr>
            </w:pPr>
          </w:p>
        </w:tc>
        <w:tc>
          <w:tcPr>
            <w:tcW w:w="1319" w:type="dxa"/>
            <w:shd w:val="clear" w:color="auto" w:fill="auto"/>
            <w:vAlign w:val="center"/>
          </w:tcPr>
          <w:p w14:paraId="1B100995" w14:textId="45B5981F" w:rsidR="00A0367C" w:rsidRPr="00F0578C" w:rsidRDefault="00A0367C" w:rsidP="00A0367C">
            <w:pPr>
              <w:jc w:val="center"/>
              <w:rPr>
                <w:rFonts w:cs="Arial"/>
                <w:sz w:val="20"/>
                <w:szCs w:val="20"/>
              </w:rPr>
            </w:pPr>
            <w:r w:rsidRPr="00F0578C">
              <w:rPr>
                <w:rFonts w:cs="Arial"/>
                <w:sz w:val="20"/>
                <w:szCs w:val="20"/>
              </w:rPr>
              <w:t>FY 20</w:t>
            </w:r>
            <w:r>
              <w:rPr>
                <w:rFonts w:cs="Arial"/>
                <w:sz w:val="20"/>
                <w:szCs w:val="20"/>
              </w:rPr>
              <w:t>20</w:t>
            </w:r>
          </w:p>
        </w:tc>
        <w:tc>
          <w:tcPr>
            <w:tcW w:w="1295" w:type="dxa"/>
            <w:shd w:val="clear" w:color="auto" w:fill="auto"/>
            <w:vAlign w:val="center"/>
          </w:tcPr>
          <w:p w14:paraId="514C63FB" w14:textId="6EC9E0C0" w:rsidR="00A0367C" w:rsidRPr="00F0578C" w:rsidRDefault="00A0367C" w:rsidP="00A0367C">
            <w:pPr>
              <w:jc w:val="center"/>
              <w:rPr>
                <w:rFonts w:cs="Arial"/>
                <w:b/>
                <w:sz w:val="20"/>
                <w:szCs w:val="20"/>
              </w:rPr>
            </w:pPr>
            <w:r w:rsidRPr="00F0578C">
              <w:rPr>
                <w:rFonts w:cs="Arial"/>
                <w:sz w:val="20"/>
                <w:szCs w:val="20"/>
              </w:rPr>
              <w:t>FY 20</w:t>
            </w:r>
            <w:r>
              <w:rPr>
                <w:rFonts w:cs="Arial"/>
                <w:sz w:val="20"/>
                <w:szCs w:val="20"/>
              </w:rPr>
              <w:t>21</w:t>
            </w:r>
          </w:p>
        </w:tc>
        <w:tc>
          <w:tcPr>
            <w:tcW w:w="1295" w:type="dxa"/>
            <w:shd w:val="clear" w:color="auto" w:fill="auto"/>
            <w:vAlign w:val="center"/>
          </w:tcPr>
          <w:p w14:paraId="7AA47FA1" w14:textId="4CB3CC7F" w:rsidR="00A0367C" w:rsidRPr="00F0578C" w:rsidRDefault="00A0367C" w:rsidP="00A0367C">
            <w:pPr>
              <w:jc w:val="center"/>
              <w:rPr>
                <w:rFonts w:cs="Arial"/>
                <w:b/>
                <w:sz w:val="20"/>
                <w:szCs w:val="20"/>
              </w:rPr>
            </w:pPr>
            <w:r w:rsidRPr="00F0578C">
              <w:rPr>
                <w:rFonts w:cs="Arial"/>
                <w:sz w:val="20"/>
                <w:szCs w:val="20"/>
              </w:rPr>
              <w:t>FY 20</w:t>
            </w:r>
            <w:r>
              <w:rPr>
                <w:rFonts w:cs="Arial"/>
                <w:sz w:val="20"/>
                <w:szCs w:val="20"/>
              </w:rPr>
              <w:t>__</w:t>
            </w:r>
          </w:p>
        </w:tc>
        <w:tc>
          <w:tcPr>
            <w:tcW w:w="1295" w:type="dxa"/>
            <w:shd w:val="clear" w:color="auto" w:fill="auto"/>
            <w:vAlign w:val="center"/>
          </w:tcPr>
          <w:p w14:paraId="13C12F77" w14:textId="7F02F7DA" w:rsidR="00A0367C" w:rsidRPr="00F0578C" w:rsidRDefault="00A0367C" w:rsidP="00A0367C">
            <w:pPr>
              <w:jc w:val="center"/>
              <w:rPr>
                <w:rFonts w:cs="Arial"/>
                <w:b/>
                <w:sz w:val="20"/>
                <w:szCs w:val="20"/>
              </w:rPr>
            </w:pPr>
            <w:r w:rsidRPr="00F0578C">
              <w:rPr>
                <w:rFonts w:cs="Arial"/>
                <w:sz w:val="20"/>
                <w:szCs w:val="20"/>
              </w:rPr>
              <w:t>FY 20</w:t>
            </w:r>
            <w:r>
              <w:rPr>
                <w:rFonts w:cs="Arial"/>
                <w:sz w:val="20"/>
                <w:szCs w:val="20"/>
              </w:rPr>
              <w:t>__</w:t>
            </w:r>
          </w:p>
        </w:tc>
        <w:tc>
          <w:tcPr>
            <w:tcW w:w="1270" w:type="dxa"/>
            <w:shd w:val="clear" w:color="auto" w:fill="auto"/>
            <w:vAlign w:val="center"/>
          </w:tcPr>
          <w:p w14:paraId="754691F6" w14:textId="17247F13" w:rsidR="00A0367C" w:rsidRPr="00F4134F" w:rsidRDefault="00A0367C" w:rsidP="00A0367C">
            <w:pPr>
              <w:jc w:val="center"/>
              <w:rPr>
                <w:rFonts w:cs="Arial"/>
                <w:sz w:val="20"/>
                <w:szCs w:val="20"/>
              </w:rPr>
            </w:pPr>
            <w:r w:rsidRPr="00F4134F">
              <w:rPr>
                <w:rFonts w:cs="Arial"/>
                <w:sz w:val="20"/>
                <w:szCs w:val="20"/>
              </w:rPr>
              <w:t>FY 20__</w:t>
            </w:r>
          </w:p>
        </w:tc>
      </w:tr>
      <w:tr w:rsidR="00A0367C" w:rsidRPr="00E32596" w14:paraId="6F97CF72" w14:textId="77777777" w:rsidTr="006A0023">
        <w:tc>
          <w:tcPr>
            <w:tcW w:w="2370" w:type="dxa"/>
            <w:shd w:val="clear" w:color="auto" w:fill="D9D9D9"/>
          </w:tcPr>
          <w:p w14:paraId="4C053941" w14:textId="338D8FCB" w:rsidR="00A0367C" w:rsidRPr="00DE7721" w:rsidRDefault="00A0367C" w:rsidP="00A0367C">
            <w:pPr>
              <w:rPr>
                <w:rFonts w:cs="Arial"/>
                <w:bCs/>
                <w:sz w:val="22"/>
                <w:szCs w:val="22"/>
              </w:rPr>
            </w:pPr>
            <w:r w:rsidRPr="00DE7721">
              <w:rPr>
                <w:rFonts w:cs="Arial"/>
                <w:bCs/>
                <w:sz w:val="22"/>
                <w:szCs w:val="22"/>
              </w:rPr>
              <w:t>PIR #</w:t>
            </w:r>
          </w:p>
        </w:tc>
        <w:tc>
          <w:tcPr>
            <w:tcW w:w="1319" w:type="dxa"/>
            <w:shd w:val="clear" w:color="auto" w:fill="auto"/>
            <w:vAlign w:val="center"/>
          </w:tcPr>
          <w:p w14:paraId="7F724867" w14:textId="6E15B4F8" w:rsidR="00A0367C" w:rsidRPr="00DE7721" w:rsidRDefault="00A0367C" w:rsidP="00A0367C">
            <w:pPr>
              <w:jc w:val="center"/>
              <w:rPr>
                <w:rFonts w:cs="Arial"/>
                <w:sz w:val="20"/>
                <w:szCs w:val="20"/>
              </w:rPr>
            </w:pPr>
            <w:r>
              <w:rPr>
                <w:rFonts w:cs="Arial"/>
                <w:sz w:val="20"/>
                <w:szCs w:val="20"/>
              </w:rPr>
              <w:t>1</w:t>
            </w:r>
            <w:r w:rsidRPr="00F4134F">
              <w:rPr>
                <w:rFonts w:cs="Arial"/>
                <w:sz w:val="20"/>
                <w:szCs w:val="20"/>
                <w:vertAlign w:val="superscript"/>
              </w:rPr>
              <w:t>st</w:t>
            </w:r>
            <w:r>
              <w:rPr>
                <w:rFonts w:cs="Arial"/>
                <w:sz w:val="20"/>
                <w:szCs w:val="20"/>
              </w:rPr>
              <w:t xml:space="preserve"> </w:t>
            </w:r>
          </w:p>
        </w:tc>
        <w:tc>
          <w:tcPr>
            <w:tcW w:w="1295" w:type="dxa"/>
            <w:shd w:val="clear" w:color="auto" w:fill="auto"/>
            <w:vAlign w:val="center"/>
          </w:tcPr>
          <w:p w14:paraId="5E5096CB" w14:textId="44B2C6AE" w:rsidR="00A0367C" w:rsidRPr="00DE7721" w:rsidRDefault="00A0367C" w:rsidP="00A0367C">
            <w:pPr>
              <w:jc w:val="center"/>
              <w:rPr>
                <w:rFonts w:cs="Arial"/>
                <w:sz w:val="20"/>
                <w:szCs w:val="20"/>
              </w:rPr>
            </w:pPr>
            <w:r w:rsidRPr="00DE7721">
              <w:rPr>
                <w:rFonts w:cs="Arial"/>
                <w:sz w:val="20"/>
                <w:szCs w:val="20"/>
              </w:rPr>
              <w:t>2</w:t>
            </w:r>
            <w:r w:rsidRPr="00F4134F">
              <w:rPr>
                <w:rFonts w:cs="Arial"/>
                <w:sz w:val="20"/>
                <w:szCs w:val="20"/>
                <w:vertAlign w:val="superscript"/>
              </w:rPr>
              <w:t>nd</w:t>
            </w:r>
            <w:r>
              <w:rPr>
                <w:rFonts w:cs="Arial"/>
                <w:sz w:val="20"/>
                <w:szCs w:val="20"/>
              </w:rPr>
              <w:t xml:space="preserve"> </w:t>
            </w:r>
          </w:p>
        </w:tc>
        <w:tc>
          <w:tcPr>
            <w:tcW w:w="1295" w:type="dxa"/>
            <w:shd w:val="clear" w:color="auto" w:fill="auto"/>
            <w:vAlign w:val="center"/>
          </w:tcPr>
          <w:p w14:paraId="54B5E1DB" w14:textId="197CD0F0" w:rsidR="00A0367C" w:rsidRPr="00DE7721" w:rsidRDefault="00A0367C" w:rsidP="00A0367C">
            <w:pPr>
              <w:jc w:val="center"/>
              <w:rPr>
                <w:rFonts w:cs="Arial"/>
                <w:sz w:val="20"/>
                <w:szCs w:val="20"/>
              </w:rPr>
            </w:pPr>
            <w:r w:rsidRPr="00DE7721">
              <w:rPr>
                <w:rFonts w:cs="Arial"/>
                <w:sz w:val="20"/>
                <w:szCs w:val="20"/>
              </w:rPr>
              <w:t>3</w:t>
            </w:r>
            <w:r w:rsidRPr="00F4134F">
              <w:rPr>
                <w:rFonts w:cs="Arial"/>
                <w:sz w:val="20"/>
                <w:szCs w:val="20"/>
                <w:vertAlign w:val="superscript"/>
              </w:rPr>
              <w:t>rd</w:t>
            </w:r>
            <w:r>
              <w:rPr>
                <w:rFonts w:cs="Arial"/>
                <w:sz w:val="20"/>
                <w:szCs w:val="20"/>
              </w:rPr>
              <w:t xml:space="preserve"> </w:t>
            </w:r>
          </w:p>
        </w:tc>
        <w:tc>
          <w:tcPr>
            <w:tcW w:w="1295" w:type="dxa"/>
            <w:shd w:val="clear" w:color="auto" w:fill="auto"/>
            <w:vAlign w:val="center"/>
          </w:tcPr>
          <w:p w14:paraId="60A66EEA" w14:textId="646844DA" w:rsidR="00A0367C" w:rsidRPr="00DE7721" w:rsidRDefault="00A0367C" w:rsidP="00A0367C">
            <w:pPr>
              <w:jc w:val="center"/>
              <w:rPr>
                <w:rFonts w:cs="Arial"/>
                <w:sz w:val="20"/>
                <w:szCs w:val="20"/>
              </w:rPr>
            </w:pPr>
            <w:r w:rsidRPr="00DE7721">
              <w:rPr>
                <w:rFonts w:cs="Arial"/>
                <w:sz w:val="20"/>
                <w:szCs w:val="20"/>
              </w:rPr>
              <w:t>4</w:t>
            </w:r>
            <w:r w:rsidRPr="00F4134F">
              <w:rPr>
                <w:rFonts w:cs="Arial"/>
                <w:sz w:val="20"/>
                <w:szCs w:val="20"/>
                <w:vertAlign w:val="superscript"/>
              </w:rPr>
              <w:t>th</w:t>
            </w:r>
            <w:r>
              <w:rPr>
                <w:rFonts w:cs="Arial"/>
                <w:sz w:val="20"/>
                <w:szCs w:val="20"/>
              </w:rPr>
              <w:t xml:space="preserve"> </w:t>
            </w:r>
          </w:p>
        </w:tc>
        <w:tc>
          <w:tcPr>
            <w:tcW w:w="1270" w:type="dxa"/>
            <w:shd w:val="clear" w:color="auto" w:fill="auto"/>
            <w:vAlign w:val="center"/>
          </w:tcPr>
          <w:p w14:paraId="6BF9F779" w14:textId="294A0166" w:rsidR="00A0367C" w:rsidRPr="00DE7721" w:rsidRDefault="00A0367C" w:rsidP="00A0367C">
            <w:pPr>
              <w:jc w:val="center"/>
              <w:rPr>
                <w:rFonts w:cs="Arial"/>
                <w:sz w:val="20"/>
                <w:szCs w:val="20"/>
              </w:rPr>
            </w:pPr>
            <w:r>
              <w:rPr>
                <w:rFonts w:cs="Arial"/>
                <w:sz w:val="20"/>
                <w:szCs w:val="20"/>
              </w:rPr>
              <w:t>….</w:t>
            </w:r>
          </w:p>
        </w:tc>
      </w:tr>
      <w:tr w:rsidR="00A0367C" w:rsidRPr="00E32596" w14:paraId="1B1613D9" w14:textId="77777777" w:rsidTr="006A0023">
        <w:tc>
          <w:tcPr>
            <w:tcW w:w="2370" w:type="dxa"/>
            <w:shd w:val="clear" w:color="auto" w:fill="D9D9D9"/>
          </w:tcPr>
          <w:p w14:paraId="27C9170C" w14:textId="40D30B3C" w:rsidR="00A0367C" w:rsidRPr="00DE7721" w:rsidRDefault="00A0367C" w:rsidP="00A0367C">
            <w:pPr>
              <w:rPr>
                <w:rFonts w:cs="Arial"/>
                <w:bCs/>
                <w:sz w:val="22"/>
                <w:szCs w:val="22"/>
              </w:rPr>
            </w:pPr>
            <w:r w:rsidRPr="00DE7721">
              <w:rPr>
                <w:rFonts w:cs="Arial"/>
                <w:bCs/>
                <w:sz w:val="22"/>
                <w:szCs w:val="22"/>
              </w:rPr>
              <w:t xml:space="preserve">Rating towards </w:t>
            </w:r>
            <w:r w:rsidRPr="00CA2777">
              <w:rPr>
                <w:rFonts w:cs="Arial"/>
                <w:b/>
                <w:sz w:val="22"/>
                <w:szCs w:val="22"/>
              </w:rPr>
              <w:t>outcomes</w:t>
            </w:r>
            <w:r w:rsidRPr="00DE7721">
              <w:rPr>
                <w:rFonts w:cs="Arial"/>
                <w:bCs/>
                <w:sz w:val="22"/>
                <w:szCs w:val="22"/>
              </w:rPr>
              <w:t xml:space="preserve"> (section 3.1)</w:t>
            </w:r>
          </w:p>
        </w:tc>
        <w:tc>
          <w:tcPr>
            <w:tcW w:w="1319" w:type="dxa"/>
            <w:shd w:val="clear" w:color="auto" w:fill="auto"/>
            <w:vAlign w:val="center"/>
          </w:tcPr>
          <w:p w14:paraId="6885EACB" w14:textId="47A4C904" w:rsidR="00A0367C" w:rsidRPr="00DE7721" w:rsidRDefault="00A0367C" w:rsidP="00A0367C">
            <w:pPr>
              <w:jc w:val="center"/>
              <w:rPr>
                <w:rFonts w:cs="Arial"/>
                <w:sz w:val="20"/>
                <w:szCs w:val="20"/>
              </w:rPr>
            </w:pPr>
            <w:r>
              <w:rPr>
                <w:rFonts w:cs="Arial"/>
                <w:sz w:val="20"/>
                <w:szCs w:val="20"/>
              </w:rPr>
              <w:t>S</w:t>
            </w:r>
          </w:p>
        </w:tc>
        <w:tc>
          <w:tcPr>
            <w:tcW w:w="1295" w:type="dxa"/>
            <w:shd w:val="clear" w:color="auto" w:fill="auto"/>
            <w:vAlign w:val="center"/>
          </w:tcPr>
          <w:p w14:paraId="748D59DD" w14:textId="5AB22863" w:rsidR="00A0367C" w:rsidRPr="00DE7721" w:rsidRDefault="004B55F9" w:rsidP="00A0367C">
            <w:pPr>
              <w:jc w:val="center"/>
              <w:rPr>
                <w:rFonts w:cs="Arial"/>
                <w:sz w:val="20"/>
                <w:szCs w:val="20"/>
              </w:rPr>
            </w:pPr>
            <w:r>
              <w:rPr>
                <w:rFonts w:cs="Arial"/>
                <w:sz w:val="20"/>
                <w:szCs w:val="20"/>
              </w:rPr>
              <w:t>S</w:t>
            </w:r>
          </w:p>
        </w:tc>
        <w:tc>
          <w:tcPr>
            <w:tcW w:w="1295" w:type="dxa"/>
            <w:shd w:val="clear" w:color="auto" w:fill="auto"/>
            <w:vAlign w:val="center"/>
          </w:tcPr>
          <w:p w14:paraId="6DBD779B" w14:textId="77777777" w:rsidR="00A0367C" w:rsidRPr="00DE7721" w:rsidRDefault="00A0367C" w:rsidP="00A0367C">
            <w:pPr>
              <w:jc w:val="center"/>
              <w:rPr>
                <w:rFonts w:cs="Arial"/>
                <w:sz w:val="20"/>
                <w:szCs w:val="20"/>
              </w:rPr>
            </w:pPr>
          </w:p>
        </w:tc>
        <w:tc>
          <w:tcPr>
            <w:tcW w:w="1295" w:type="dxa"/>
            <w:shd w:val="clear" w:color="auto" w:fill="auto"/>
            <w:vAlign w:val="center"/>
          </w:tcPr>
          <w:p w14:paraId="18A26D1F" w14:textId="77777777" w:rsidR="00A0367C" w:rsidRPr="00DE7721" w:rsidRDefault="00A0367C" w:rsidP="00A0367C">
            <w:pPr>
              <w:jc w:val="center"/>
              <w:rPr>
                <w:rFonts w:cs="Arial"/>
                <w:sz w:val="20"/>
                <w:szCs w:val="20"/>
              </w:rPr>
            </w:pPr>
          </w:p>
        </w:tc>
        <w:tc>
          <w:tcPr>
            <w:tcW w:w="1270" w:type="dxa"/>
            <w:shd w:val="clear" w:color="auto" w:fill="auto"/>
            <w:vAlign w:val="center"/>
          </w:tcPr>
          <w:p w14:paraId="2A4102D3" w14:textId="77777777" w:rsidR="00A0367C" w:rsidRPr="00DE7721" w:rsidRDefault="00A0367C" w:rsidP="00A0367C">
            <w:pPr>
              <w:jc w:val="center"/>
              <w:rPr>
                <w:rFonts w:cs="Arial"/>
                <w:sz w:val="20"/>
                <w:szCs w:val="20"/>
              </w:rPr>
            </w:pPr>
          </w:p>
        </w:tc>
      </w:tr>
      <w:tr w:rsidR="00A0367C" w:rsidRPr="00E32596" w14:paraId="206F6979" w14:textId="77777777" w:rsidTr="006A0023">
        <w:tc>
          <w:tcPr>
            <w:tcW w:w="2370" w:type="dxa"/>
            <w:shd w:val="clear" w:color="auto" w:fill="D9D9D9"/>
          </w:tcPr>
          <w:p w14:paraId="4F67F99B" w14:textId="40A1ED12" w:rsidR="00A0367C" w:rsidRPr="00DE7721" w:rsidRDefault="00A0367C" w:rsidP="00A0367C">
            <w:pPr>
              <w:rPr>
                <w:rFonts w:cs="Arial"/>
                <w:bCs/>
                <w:sz w:val="22"/>
                <w:szCs w:val="22"/>
              </w:rPr>
            </w:pPr>
            <w:r w:rsidRPr="00DE7721">
              <w:rPr>
                <w:rFonts w:cs="Arial"/>
                <w:bCs/>
                <w:sz w:val="22"/>
                <w:szCs w:val="22"/>
              </w:rPr>
              <w:t xml:space="preserve">Rating towards </w:t>
            </w:r>
            <w:r w:rsidRPr="00CA2777">
              <w:rPr>
                <w:rFonts w:cs="Arial"/>
                <w:b/>
                <w:sz w:val="22"/>
                <w:szCs w:val="22"/>
              </w:rPr>
              <w:t>outputs</w:t>
            </w:r>
            <w:r w:rsidRPr="00DE7721">
              <w:rPr>
                <w:rFonts w:cs="Arial"/>
                <w:bCs/>
                <w:sz w:val="22"/>
                <w:szCs w:val="22"/>
              </w:rPr>
              <w:t xml:space="preserve"> (section 3.2)</w:t>
            </w:r>
          </w:p>
        </w:tc>
        <w:tc>
          <w:tcPr>
            <w:tcW w:w="1319" w:type="dxa"/>
            <w:shd w:val="clear" w:color="auto" w:fill="auto"/>
            <w:vAlign w:val="center"/>
          </w:tcPr>
          <w:p w14:paraId="62DF8B52" w14:textId="6FDC4F00" w:rsidR="00A0367C" w:rsidRPr="00DE7721" w:rsidRDefault="00A0367C" w:rsidP="00A0367C">
            <w:pPr>
              <w:jc w:val="center"/>
              <w:rPr>
                <w:rFonts w:cs="Arial"/>
                <w:sz w:val="20"/>
                <w:szCs w:val="20"/>
              </w:rPr>
            </w:pPr>
            <w:r>
              <w:rPr>
                <w:rFonts w:cs="Arial"/>
                <w:sz w:val="20"/>
                <w:szCs w:val="20"/>
              </w:rPr>
              <w:t>MS</w:t>
            </w:r>
          </w:p>
        </w:tc>
        <w:tc>
          <w:tcPr>
            <w:tcW w:w="1295" w:type="dxa"/>
            <w:shd w:val="clear" w:color="auto" w:fill="auto"/>
            <w:vAlign w:val="center"/>
          </w:tcPr>
          <w:p w14:paraId="34F0A4BA" w14:textId="5358E7B0" w:rsidR="00A0367C" w:rsidRPr="00DE7721" w:rsidRDefault="00760FAB" w:rsidP="00A0367C">
            <w:pPr>
              <w:jc w:val="center"/>
              <w:rPr>
                <w:rFonts w:cs="Arial"/>
                <w:sz w:val="20"/>
                <w:szCs w:val="20"/>
              </w:rPr>
            </w:pPr>
            <w:r>
              <w:rPr>
                <w:rFonts w:cs="Arial"/>
                <w:sz w:val="20"/>
                <w:szCs w:val="20"/>
              </w:rPr>
              <w:t>S</w:t>
            </w:r>
          </w:p>
        </w:tc>
        <w:tc>
          <w:tcPr>
            <w:tcW w:w="1295" w:type="dxa"/>
            <w:shd w:val="clear" w:color="auto" w:fill="auto"/>
            <w:vAlign w:val="center"/>
          </w:tcPr>
          <w:p w14:paraId="0EEC488B" w14:textId="77777777" w:rsidR="00A0367C" w:rsidRPr="00DE7721" w:rsidRDefault="00A0367C" w:rsidP="00A0367C">
            <w:pPr>
              <w:jc w:val="center"/>
              <w:rPr>
                <w:rFonts w:cs="Arial"/>
                <w:sz w:val="20"/>
                <w:szCs w:val="20"/>
              </w:rPr>
            </w:pPr>
          </w:p>
        </w:tc>
        <w:tc>
          <w:tcPr>
            <w:tcW w:w="1295" w:type="dxa"/>
            <w:shd w:val="clear" w:color="auto" w:fill="auto"/>
            <w:vAlign w:val="center"/>
          </w:tcPr>
          <w:p w14:paraId="19A7AF3A" w14:textId="77777777" w:rsidR="00A0367C" w:rsidRPr="00DE7721" w:rsidRDefault="00A0367C" w:rsidP="00A0367C">
            <w:pPr>
              <w:jc w:val="center"/>
              <w:rPr>
                <w:rFonts w:cs="Arial"/>
                <w:sz w:val="20"/>
                <w:szCs w:val="20"/>
              </w:rPr>
            </w:pPr>
          </w:p>
        </w:tc>
        <w:tc>
          <w:tcPr>
            <w:tcW w:w="1270" w:type="dxa"/>
            <w:shd w:val="clear" w:color="auto" w:fill="auto"/>
            <w:vAlign w:val="center"/>
          </w:tcPr>
          <w:p w14:paraId="50F9F66C" w14:textId="77777777" w:rsidR="00A0367C" w:rsidRPr="00DE7721" w:rsidRDefault="00A0367C" w:rsidP="00A0367C">
            <w:pPr>
              <w:jc w:val="center"/>
              <w:rPr>
                <w:rFonts w:cs="Arial"/>
                <w:sz w:val="20"/>
                <w:szCs w:val="20"/>
              </w:rPr>
            </w:pPr>
          </w:p>
        </w:tc>
      </w:tr>
      <w:tr w:rsidR="00A0367C" w:rsidRPr="00E32596" w14:paraId="3D9F63A2" w14:textId="77777777" w:rsidTr="006A0023">
        <w:tc>
          <w:tcPr>
            <w:tcW w:w="2370" w:type="dxa"/>
            <w:shd w:val="clear" w:color="auto" w:fill="D9D9D9"/>
          </w:tcPr>
          <w:p w14:paraId="60FBD3BE" w14:textId="26890B79" w:rsidR="00A0367C" w:rsidRPr="00DE7721" w:rsidRDefault="00A0367C" w:rsidP="00A0367C">
            <w:pPr>
              <w:rPr>
                <w:rFonts w:cs="Arial"/>
                <w:bCs/>
                <w:sz w:val="22"/>
                <w:szCs w:val="22"/>
              </w:rPr>
            </w:pPr>
            <w:r w:rsidRPr="00CA2777">
              <w:rPr>
                <w:rFonts w:cs="Arial"/>
                <w:b/>
                <w:sz w:val="22"/>
                <w:szCs w:val="22"/>
              </w:rPr>
              <w:t>Risk</w:t>
            </w:r>
            <w:r>
              <w:rPr>
                <w:rFonts w:cs="Arial"/>
                <w:bCs/>
                <w:sz w:val="22"/>
                <w:szCs w:val="22"/>
              </w:rPr>
              <w:t xml:space="preserve"> rating</w:t>
            </w:r>
            <w:r w:rsidRPr="00DE7721">
              <w:rPr>
                <w:rFonts w:cs="Arial"/>
                <w:bCs/>
                <w:sz w:val="22"/>
                <w:szCs w:val="22"/>
              </w:rPr>
              <w:t xml:space="preserve"> (section 3.3)</w:t>
            </w:r>
          </w:p>
        </w:tc>
        <w:tc>
          <w:tcPr>
            <w:tcW w:w="1319" w:type="dxa"/>
            <w:shd w:val="clear" w:color="auto" w:fill="auto"/>
            <w:vAlign w:val="center"/>
          </w:tcPr>
          <w:p w14:paraId="37F705DA" w14:textId="71CFB021" w:rsidR="00A0367C" w:rsidRPr="00DE7721" w:rsidRDefault="00A0367C" w:rsidP="00A0367C">
            <w:pPr>
              <w:jc w:val="center"/>
              <w:rPr>
                <w:rFonts w:cs="Arial"/>
                <w:sz w:val="20"/>
                <w:szCs w:val="20"/>
              </w:rPr>
            </w:pPr>
            <w:r>
              <w:rPr>
                <w:rFonts w:cs="Arial"/>
                <w:sz w:val="20"/>
                <w:szCs w:val="20"/>
              </w:rPr>
              <w:t>M</w:t>
            </w:r>
          </w:p>
        </w:tc>
        <w:tc>
          <w:tcPr>
            <w:tcW w:w="1295" w:type="dxa"/>
            <w:shd w:val="clear" w:color="auto" w:fill="auto"/>
            <w:vAlign w:val="center"/>
          </w:tcPr>
          <w:p w14:paraId="1AA85044" w14:textId="03AD3FDC" w:rsidR="00A0367C" w:rsidRPr="00DE7721" w:rsidRDefault="00B53116" w:rsidP="00A0367C">
            <w:pPr>
              <w:jc w:val="center"/>
              <w:rPr>
                <w:rFonts w:cs="Arial"/>
                <w:sz w:val="20"/>
                <w:szCs w:val="20"/>
              </w:rPr>
            </w:pPr>
            <w:r>
              <w:rPr>
                <w:rFonts w:cs="Arial"/>
                <w:sz w:val="20"/>
                <w:szCs w:val="20"/>
              </w:rPr>
              <w:t>L</w:t>
            </w:r>
          </w:p>
        </w:tc>
        <w:tc>
          <w:tcPr>
            <w:tcW w:w="1295" w:type="dxa"/>
            <w:shd w:val="clear" w:color="auto" w:fill="auto"/>
            <w:vAlign w:val="center"/>
          </w:tcPr>
          <w:p w14:paraId="461C12E6" w14:textId="77777777" w:rsidR="00A0367C" w:rsidRPr="00DE7721" w:rsidRDefault="00A0367C" w:rsidP="00A0367C">
            <w:pPr>
              <w:jc w:val="center"/>
              <w:rPr>
                <w:rFonts w:cs="Arial"/>
                <w:sz w:val="20"/>
                <w:szCs w:val="20"/>
              </w:rPr>
            </w:pPr>
          </w:p>
        </w:tc>
        <w:tc>
          <w:tcPr>
            <w:tcW w:w="1295" w:type="dxa"/>
            <w:shd w:val="clear" w:color="auto" w:fill="auto"/>
            <w:vAlign w:val="center"/>
          </w:tcPr>
          <w:p w14:paraId="3E0DE55C" w14:textId="77777777" w:rsidR="00A0367C" w:rsidRPr="00DE7721" w:rsidRDefault="00A0367C" w:rsidP="00A0367C">
            <w:pPr>
              <w:jc w:val="center"/>
              <w:rPr>
                <w:rFonts w:cs="Arial"/>
                <w:sz w:val="20"/>
                <w:szCs w:val="20"/>
              </w:rPr>
            </w:pPr>
          </w:p>
        </w:tc>
        <w:tc>
          <w:tcPr>
            <w:tcW w:w="1270" w:type="dxa"/>
            <w:shd w:val="clear" w:color="auto" w:fill="auto"/>
            <w:vAlign w:val="center"/>
          </w:tcPr>
          <w:p w14:paraId="3624D22A" w14:textId="77777777" w:rsidR="00A0367C" w:rsidRPr="00DE7721" w:rsidRDefault="00A0367C" w:rsidP="00A0367C">
            <w:pPr>
              <w:jc w:val="center"/>
              <w:rPr>
                <w:rFonts w:cs="Arial"/>
                <w:sz w:val="20"/>
                <w:szCs w:val="20"/>
              </w:rPr>
            </w:pPr>
          </w:p>
        </w:tc>
      </w:tr>
    </w:tbl>
    <w:p w14:paraId="7495D59E" w14:textId="4D68CB6A" w:rsidR="00CD2DFC" w:rsidRDefault="00CD2DFC">
      <w:pPr>
        <w:ind w:left="360"/>
        <w:rPr>
          <w:rFonts w:cs="Arial"/>
          <w:b/>
          <w:sz w:val="22"/>
          <w:szCs w:val="22"/>
        </w:rPr>
      </w:pPr>
    </w:p>
    <w:p w14:paraId="48508BE8" w14:textId="7C39647A" w:rsidR="003460CC" w:rsidRDefault="003460CC" w:rsidP="00FE69CF">
      <w:pPr>
        <w:rPr>
          <w:rFonts w:cs="Arial"/>
          <w:b/>
          <w:sz w:val="22"/>
          <w:szCs w:val="22"/>
        </w:rPr>
      </w:pPr>
    </w:p>
    <w:tbl>
      <w:tblPr>
        <w:tblStyle w:val="TableGrid"/>
        <w:tblW w:w="0" w:type="auto"/>
        <w:tblLook w:val="04A0" w:firstRow="1" w:lastRow="0" w:firstColumn="1" w:lastColumn="0" w:noHBand="0" w:noVBand="1"/>
      </w:tblPr>
      <w:tblGrid>
        <w:gridCol w:w="8810"/>
      </w:tblGrid>
      <w:tr w:rsidR="0082395E" w14:paraId="0BC1E2E0" w14:textId="77777777" w:rsidTr="0082395E">
        <w:tc>
          <w:tcPr>
            <w:tcW w:w="8810" w:type="dxa"/>
          </w:tcPr>
          <w:p w14:paraId="33E77F33" w14:textId="77777777" w:rsidR="004B39AA" w:rsidRDefault="004B39AA" w:rsidP="00686118">
            <w:pPr>
              <w:pStyle w:val="InstructionsPM"/>
            </w:pPr>
          </w:p>
          <w:p w14:paraId="510B53AF" w14:textId="530155C9" w:rsidR="00641A17" w:rsidRDefault="005A04D0" w:rsidP="00686118">
            <w:pPr>
              <w:pStyle w:val="InstructionsPM"/>
            </w:pPr>
            <w:r w:rsidRPr="00804E0B">
              <w:rPr>
                <w:u w:val="single"/>
              </w:rPr>
              <w:t>Rating towards outcome</w:t>
            </w:r>
            <w:r w:rsidR="007D3DEA" w:rsidRPr="00804E0B">
              <w:rPr>
                <w:u w:val="single"/>
              </w:rPr>
              <w:t>s:</w:t>
            </w:r>
            <w:r w:rsidR="00463DFB">
              <w:t xml:space="preserve"> </w:t>
            </w:r>
          </w:p>
          <w:p w14:paraId="17375BBA" w14:textId="38B6DB84" w:rsidR="00A0367C" w:rsidRPr="00F96798" w:rsidRDefault="00F11C45" w:rsidP="00F96798">
            <w:pPr>
              <w:pStyle w:val="InstructionsPM"/>
              <w:jc w:val="both"/>
              <w:rPr>
                <w:i w:val="0"/>
                <w:iCs w:val="0"/>
                <w:color w:val="auto"/>
                <w:sz w:val="18"/>
                <w:szCs w:val="20"/>
              </w:rPr>
            </w:pPr>
            <w:r w:rsidRPr="00F11C45">
              <w:rPr>
                <w:i w:val="0"/>
                <w:iCs w:val="0"/>
                <w:color w:val="auto"/>
                <w:sz w:val="18"/>
                <w:szCs w:val="20"/>
              </w:rPr>
              <w:t xml:space="preserve">The CBIT project is actively engaging with the line ministries to streamline the tracking and reporting of NDC actions in their respective sectors. The streamlining process will build on the existing monitoring system by making them more practicable and </w:t>
            </w:r>
            <w:proofErr w:type="gramStart"/>
            <w:r w:rsidRPr="00F11C45">
              <w:rPr>
                <w:i w:val="0"/>
                <w:iCs w:val="0"/>
                <w:color w:val="auto"/>
                <w:sz w:val="18"/>
                <w:szCs w:val="20"/>
              </w:rPr>
              <w:t>gender-focused</w:t>
            </w:r>
            <w:proofErr w:type="gramEnd"/>
            <w:r w:rsidRPr="00F11C45">
              <w:rPr>
                <w:i w:val="0"/>
                <w:iCs w:val="0"/>
                <w:color w:val="auto"/>
                <w:sz w:val="18"/>
                <w:szCs w:val="20"/>
              </w:rPr>
              <w:t xml:space="preserve">. It will also emphasise building lasting institutional capacities for using the climate change indicators and monitoring tools. The project team is making good progress on all fronts: </w:t>
            </w:r>
            <w:r w:rsidRPr="00F11C45">
              <w:rPr>
                <w:i w:val="0"/>
                <w:iCs w:val="0"/>
                <w:color w:val="auto"/>
                <w:sz w:val="18"/>
                <w:szCs w:val="18"/>
              </w:rPr>
              <w:t xml:space="preserve">activity </w:t>
            </w:r>
            <w:r w:rsidRPr="00F11C45">
              <w:rPr>
                <w:i w:val="0"/>
                <w:iCs w:val="0"/>
                <w:color w:val="auto"/>
                <w:sz w:val="18"/>
                <w:szCs w:val="16"/>
              </w:rPr>
              <w:t>implementation is underway as per the</w:t>
            </w:r>
            <w:r w:rsidRPr="00F11C45">
              <w:rPr>
                <w:i w:val="0"/>
                <w:iCs w:val="0"/>
                <w:color w:val="auto"/>
                <w:sz w:val="18"/>
                <w:szCs w:val="18"/>
              </w:rPr>
              <w:t xml:space="preserve"> revised </w:t>
            </w:r>
            <w:r w:rsidRPr="00F11C45">
              <w:rPr>
                <w:i w:val="0"/>
                <w:iCs w:val="0"/>
                <w:color w:val="auto"/>
                <w:sz w:val="18"/>
                <w:szCs w:val="16"/>
              </w:rPr>
              <w:t>workplan and</w:t>
            </w:r>
            <w:r w:rsidRPr="00F11C45">
              <w:rPr>
                <w:i w:val="0"/>
                <w:iCs w:val="0"/>
                <w:color w:val="auto"/>
                <w:sz w:val="18"/>
                <w:szCs w:val="18"/>
              </w:rPr>
              <w:t xml:space="preserve"> no critical obstacles have been identified so far.</w:t>
            </w:r>
            <w:r w:rsidRPr="00F11C45">
              <w:rPr>
                <w:i w:val="0"/>
                <w:iCs w:val="0"/>
                <w:color w:val="auto"/>
                <w:sz w:val="18"/>
                <w:szCs w:val="20"/>
              </w:rPr>
              <w:t xml:space="preserve"> </w:t>
            </w:r>
            <w:r w:rsidRPr="00F11C45">
              <w:rPr>
                <w:i w:val="0"/>
                <w:iCs w:val="0"/>
                <w:color w:val="auto"/>
                <w:sz w:val="18"/>
                <w:szCs w:val="18"/>
              </w:rPr>
              <w:t>Based on this, it is very likely the project will be able to achieve its targets by the time it reaches technical completion date, so the rating towards the likelihood of achieving the expected Outcomes is “Satisfactory”.</w:t>
            </w:r>
          </w:p>
          <w:p w14:paraId="429F608D" w14:textId="77777777" w:rsidR="007D3DEA" w:rsidRPr="00F96798" w:rsidRDefault="007D3DEA" w:rsidP="00686118">
            <w:pPr>
              <w:pStyle w:val="InstructionsPM"/>
              <w:rPr>
                <w:i w:val="0"/>
                <w:iCs w:val="0"/>
                <w:color w:val="auto"/>
                <w:sz w:val="18"/>
                <w:szCs w:val="20"/>
              </w:rPr>
            </w:pPr>
          </w:p>
          <w:p w14:paraId="34981398" w14:textId="77777777" w:rsidR="005009D9" w:rsidRPr="00F96798" w:rsidRDefault="007D3DEA" w:rsidP="00175E70">
            <w:pPr>
              <w:pStyle w:val="InstructionsPM"/>
              <w:jc w:val="both"/>
              <w:rPr>
                <w:u w:val="single"/>
              </w:rPr>
            </w:pPr>
            <w:r w:rsidRPr="00F96798">
              <w:rPr>
                <w:u w:val="single"/>
              </w:rPr>
              <w:t>Rating towards outputs:</w:t>
            </w:r>
            <w:r w:rsidR="00A665A4" w:rsidRPr="00F96798">
              <w:rPr>
                <w:u w:val="single"/>
              </w:rPr>
              <w:t xml:space="preserve"> </w:t>
            </w:r>
          </w:p>
          <w:p w14:paraId="17BAA85F" w14:textId="636CD1EC" w:rsidR="007D3DEA" w:rsidRPr="00930E00" w:rsidRDefault="00622075" w:rsidP="00175E70">
            <w:pPr>
              <w:pStyle w:val="InstructionsPM"/>
              <w:jc w:val="both"/>
              <w:rPr>
                <w:bCs w:val="0"/>
                <w:i w:val="0"/>
                <w:iCs w:val="0"/>
                <w:color w:val="auto"/>
                <w:sz w:val="18"/>
                <w:szCs w:val="20"/>
              </w:rPr>
            </w:pPr>
            <w:r w:rsidRPr="00930E00">
              <w:rPr>
                <w:bCs w:val="0"/>
                <w:i w:val="0"/>
                <w:iCs w:val="0"/>
                <w:color w:val="auto"/>
                <w:sz w:val="18"/>
                <w:szCs w:val="20"/>
              </w:rPr>
              <w:lastRenderedPageBreak/>
              <w:t xml:space="preserve">Over the past </w:t>
            </w:r>
            <w:r w:rsidR="00760FAB">
              <w:rPr>
                <w:bCs w:val="0"/>
                <w:i w:val="0"/>
                <w:iCs w:val="0"/>
                <w:color w:val="auto"/>
                <w:sz w:val="18"/>
                <w:szCs w:val="20"/>
              </w:rPr>
              <w:t>12</w:t>
            </w:r>
            <w:r w:rsidR="00760FAB" w:rsidRPr="00930E00">
              <w:rPr>
                <w:bCs w:val="0"/>
                <w:i w:val="0"/>
                <w:iCs w:val="0"/>
                <w:color w:val="auto"/>
                <w:sz w:val="18"/>
                <w:szCs w:val="20"/>
              </w:rPr>
              <w:t xml:space="preserve"> </w:t>
            </w:r>
            <w:r w:rsidRPr="00930E00">
              <w:rPr>
                <w:bCs w:val="0"/>
                <w:i w:val="0"/>
                <w:iCs w:val="0"/>
                <w:color w:val="auto"/>
                <w:sz w:val="18"/>
                <w:szCs w:val="20"/>
              </w:rPr>
              <w:t xml:space="preserve">months, the </w:t>
            </w:r>
            <w:r w:rsidR="001778CD">
              <w:rPr>
                <w:bCs w:val="0"/>
                <w:i w:val="0"/>
                <w:iCs w:val="0"/>
                <w:color w:val="auto"/>
                <w:sz w:val="18"/>
                <w:szCs w:val="20"/>
              </w:rPr>
              <w:t>p</w:t>
            </w:r>
            <w:r w:rsidRPr="00930E00">
              <w:rPr>
                <w:bCs w:val="0"/>
                <w:i w:val="0"/>
                <w:iCs w:val="0"/>
                <w:color w:val="auto"/>
                <w:sz w:val="18"/>
                <w:szCs w:val="20"/>
              </w:rPr>
              <w:t xml:space="preserve">roject has successfully delivered additional </w:t>
            </w:r>
            <w:r w:rsidR="0050563C" w:rsidRPr="00930E00">
              <w:rPr>
                <w:bCs w:val="0"/>
                <w:i w:val="0"/>
                <w:iCs w:val="0"/>
                <w:color w:val="auto"/>
                <w:sz w:val="18"/>
                <w:szCs w:val="20"/>
              </w:rPr>
              <w:t>outputs and</w:t>
            </w:r>
            <w:r w:rsidRPr="00930E00">
              <w:rPr>
                <w:bCs w:val="0"/>
                <w:i w:val="0"/>
                <w:iCs w:val="0"/>
                <w:color w:val="auto"/>
                <w:sz w:val="18"/>
                <w:szCs w:val="20"/>
              </w:rPr>
              <w:t xml:space="preserve"> has brought on board all the relevant stakeholders to contribute to the implementation and facilitate the adoption of the project findings into the ongoing improvements in the Ghana Climate Ambitious Reporting Programme (GCARP) in the respective institutions. The</w:t>
            </w:r>
            <w:r w:rsidR="00240E52" w:rsidRPr="00930E00">
              <w:rPr>
                <w:bCs w:val="0"/>
                <w:i w:val="0"/>
                <w:iCs w:val="0"/>
                <w:color w:val="auto"/>
                <w:sz w:val="18"/>
                <w:szCs w:val="20"/>
              </w:rPr>
              <w:t xml:space="preserve">se achievements are </w:t>
            </w:r>
            <w:r w:rsidR="00930E00" w:rsidRPr="00930E00">
              <w:rPr>
                <w:bCs w:val="0"/>
                <w:i w:val="0"/>
                <w:iCs w:val="0"/>
                <w:color w:val="auto"/>
                <w:sz w:val="18"/>
                <w:szCs w:val="20"/>
              </w:rPr>
              <w:t>because of</w:t>
            </w:r>
            <w:r w:rsidR="00240E52" w:rsidRPr="00930E00">
              <w:rPr>
                <w:bCs w:val="0"/>
                <w:i w:val="0"/>
                <w:iCs w:val="0"/>
                <w:color w:val="auto"/>
                <w:sz w:val="18"/>
                <w:szCs w:val="20"/>
              </w:rPr>
              <w:t xml:space="preserve"> </w:t>
            </w:r>
            <w:r w:rsidR="001778CD">
              <w:rPr>
                <w:bCs w:val="0"/>
                <w:i w:val="0"/>
                <w:iCs w:val="0"/>
                <w:color w:val="auto"/>
                <w:sz w:val="18"/>
                <w:szCs w:val="20"/>
              </w:rPr>
              <w:t xml:space="preserve">the </w:t>
            </w:r>
            <w:r w:rsidRPr="00930E00">
              <w:rPr>
                <w:bCs w:val="0"/>
                <w:i w:val="0"/>
                <w:iCs w:val="0"/>
                <w:color w:val="auto"/>
                <w:sz w:val="18"/>
                <w:szCs w:val="20"/>
              </w:rPr>
              <w:t xml:space="preserve">engagement </w:t>
            </w:r>
            <w:r w:rsidR="00240E52" w:rsidRPr="00930E00">
              <w:rPr>
                <w:bCs w:val="0"/>
                <w:i w:val="0"/>
                <w:iCs w:val="0"/>
                <w:color w:val="auto"/>
                <w:sz w:val="18"/>
                <w:szCs w:val="20"/>
              </w:rPr>
              <w:t xml:space="preserve">of </w:t>
            </w:r>
            <w:r w:rsidRPr="00930E00">
              <w:rPr>
                <w:bCs w:val="0"/>
                <w:i w:val="0"/>
                <w:iCs w:val="0"/>
                <w:color w:val="auto"/>
                <w:sz w:val="18"/>
                <w:szCs w:val="20"/>
              </w:rPr>
              <w:t xml:space="preserve">key stakeholders at all levels </w:t>
            </w:r>
            <w:r w:rsidR="00240E52" w:rsidRPr="00930E00">
              <w:rPr>
                <w:bCs w:val="0"/>
                <w:i w:val="0"/>
                <w:iCs w:val="0"/>
                <w:color w:val="auto"/>
                <w:sz w:val="18"/>
                <w:szCs w:val="20"/>
              </w:rPr>
              <w:t xml:space="preserve">leading to </w:t>
            </w:r>
            <w:r w:rsidRPr="00930E00">
              <w:rPr>
                <w:bCs w:val="0"/>
                <w:i w:val="0"/>
                <w:iCs w:val="0"/>
                <w:color w:val="auto"/>
                <w:sz w:val="18"/>
                <w:szCs w:val="20"/>
              </w:rPr>
              <w:t>the institutionali</w:t>
            </w:r>
            <w:r w:rsidR="001778CD">
              <w:rPr>
                <w:bCs w:val="0"/>
                <w:i w:val="0"/>
                <w:iCs w:val="0"/>
                <w:color w:val="auto"/>
                <w:sz w:val="18"/>
                <w:szCs w:val="20"/>
              </w:rPr>
              <w:t>s</w:t>
            </w:r>
            <w:r w:rsidRPr="00930E00">
              <w:rPr>
                <w:bCs w:val="0"/>
                <w:i w:val="0"/>
                <w:iCs w:val="0"/>
                <w:color w:val="auto"/>
                <w:sz w:val="18"/>
                <w:szCs w:val="20"/>
              </w:rPr>
              <w:t xml:space="preserve">ation of the domestic MRV system in readiness </w:t>
            </w:r>
            <w:r w:rsidR="001778CD">
              <w:rPr>
                <w:bCs w:val="0"/>
                <w:i w:val="0"/>
                <w:iCs w:val="0"/>
                <w:color w:val="auto"/>
                <w:sz w:val="18"/>
                <w:szCs w:val="20"/>
              </w:rPr>
              <w:t>for</w:t>
            </w:r>
            <w:r w:rsidRPr="00930E00">
              <w:rPr>
                <w:bCs w:val="0"/>
                <w:i w:val="0"/>
                <w:iCs w:val="0"/>
                <w:color w:val="auto"/>
                <w:sz w:val="18"/>
                <w:szCs w:val="20"/>
              </w:rPr>
              <w:t xml:space="preserve"> the ETF. Notwithstanding the </w:t>
            </w:r>
            <w:r w:rsidR="00240E52" w:rsidRPr="00930E00">
              <w:rPr>
                <w:bCs w:val="0"/>
                <w:i w:val="0"/>
                <w:iCs w:val="0"/>
                <w:color w:val="auto"/>
                <w:sz w:val="18"/>
                <w:szCs w:val="20"/>
              </w:rPr>
              <w:t xml:space="preserve">outputs achieved by the </w:t>
            </w:r>
            <w:r w:rsidR="001778CD">
              <w:rPr>
                <w:bCs w:val="0"/>
                <w:i w:val="0"/>
                <w:iCs w:val="0"/>
                <w:color w:val="auto"/>
                <w:sz w:val="18"/>
                <w:szCs w:val="20"/>
              </w:rPr>
              <w:t>P</w:t>
            </w:r>
            <w:r w:rsidRPr="00930E00">
              <w:rPr>
                <w:bCs w:val="0"/>
                <w:i w:val="0"/>
                <w:iCs w:val="0"/>
                <w:color w:val="auto"/>
                <w:sz w:val="18"/>
                <w:szCs w:val="20"/>
              </w:rPr>
              <w:t xml:space="preserve">roject, COVID-19 </w:t>
            </w:r>
            <w:r w:rsidR="00240E52" w:rsidRPr="00930E00">
              <w:rPr>
                <w:bCs w:val="0"/>
                <w:i w:val="0"/>
                <w:iCs w:val="0"/>
                <w:color w:val="auto"/>
                <w:sz w:val="18"/>
                <w:szCs w:val="20"/>
              </w:rPr>
              <w:t xml:space="preserve">infections </w:t>
            </w:r>
            <w:r w:rsidRPr="00930E00">
              <w:rPr>
                <w:bCs w:val="0"/>
                <w:i w:val="0"/>
                <w:iCs w:val="0"/>
                <w:color w:val="auto"/>
                <w:sz w:val="18"/>
                <w:szCs w:val="20"/>
              </w:rPr>
              <w:t>and threat to public health is negatively impacting</w:t>
            </w:r>
            <w:r w:rsidR="00760FAB">
              <w:rPr>
                <w:bCs w:val="0"/>
                <w:i w:val="0"/>
                <w:iCs w:val="0"/>
                <w:color w:val="auto"/>
                <w:sz w:val="18"/>
                <w:szCs w:val="20"/>
              </w:rPr>
              <w:t xml:space="preserve"> </w:t>
            </w:r>
            <w:r w:rsidR="00240E52" w:rsidRPr="00930E00">
              <w:rPr>
                <w:bCs w:val="0"/>
                <w:i w:val="0"/>
                <w:iCs w:val="0"/>
                <w:color w:val="auto"/>
                <w:sz w:val="18"/>
                <w:szCs w:val="20"/>
              </w:rPr>
              <w:t>(delays)</w:t>
            </w:r>
            <w:r w:rsidRPr="00930E00">
              <w:rPr>
                <w:bCs w:val="0"/>
                <w:i w:val="0"/>
                <w:iCs w:val="0"/>
                <w:color w:val="auto"/>
                <w:sz w:val="18"/>
                <w:szCs w:val="20"/>
              </w:rPr>
              <w:t xml:space="preserve"> on the implementation of certain project activities</w:t>
            </w:r>
            <w:r w:rsidR="001778CD">
              <w:rPr>
                <w:bCs w:val="0"/>
                <w:i w:val="0"/>
                <w:iCs w:val="0"/>
                <w:color w:val="auto"/>
                <w:sz w:val="18"/>
                <w:szCs w:val="20"/>
              </w:rPr>
              <w:t>,</w:t>
            </w:r>
            <w:r w:rsidR="00240E52" w:rsidRPr="00930E00">
              <w:rPr>
                <w:bCs w:val="0"/>
                <w:i w:val="0"/>
                <w:iCs w:val="0"/>
                <w:color w:val="auto"/>
                <w:sz w:val="18"/>
                <w:szCs w:val="20"/>
              </w:rPr>
              <w:t xml:space="preserve"> especially those that require in-person meetings or contact.</w:t>
            </w:r>
            <w:r w:rsidR="00760FAB">
              <w:rPr>
                <w:bCs w:val="0"/>
                <w:i w:val="0"/>
                <w:iCs w:val="0"/>
                <w:color w:val="auto"/>
                <w:sz w:val="18"/>
                <w:szCs w:val="20"/>
              </w:rPr>
              <w:t xml:space="preserve"> However</w:t>
            </w:r>
            <w:proofErr w:type="gramStart"/>
            <w:r w:rsidR="00760FAB">
              <w:rPr>
                <w:bCs w:val="0"/>
                <w:i w:val="0"/>
                <w:iCs w:val="0"/>
                <w:color w:val="auto"/>
                <w:sz w:val="18"/>
                <w:szCs w:val="20"/>
              </w:rPr>
              <w:t>, ge</w:t>
            </w:r>
            <w:r w:rsidR="00144087">
              <w:rPr>
                <w:bCs w:val="0"/>
                <w:i w:val="0"/>
                <w:iCs w:val="0"/>
                <w:color w:val="auto"/>
                <w:sz w:val="18"/>
                <w:szCs w:val="20"/>
              </w:rPr>
              <w:t>n</w:t>
            </w:r>
            <w:r w:rsidR="00760FAB">
              <w:rPr>
                <w:bCs w:val="0"/>
                <w:i w:val="0"/>
                <w:iCs w:val="0"/>
                <w:color w:val="auto"/>
                <w:sz w:val="18"/>
                <w:szCs w:val="20"/>
              </w:rPr>
              <w:t>e</w:t>
            </w:r>
            <w:r w:rsidR="00144087">
              <w:rPr>
                <w:bCs w:val="0"/>
                <w:i w:val="0"/>
                <w:iCs w:val="0"/>
                <w:color w:val="auto"/>
                <w:sz w:val="18"/>
                <w:szCs w:val="20"/>
              </w:rPr>
              <w:t>r</w:t>
            </w:r>
            <w:r w:rsidR="00760FAB">
              <w:rPr>
                <w:bCs w:val="0"/>
                <w:i w:val="0"/>
                <w:iCs w:val="0"/>
                <w:color w:val="auto"/>
                <w:sz w:val="18"/>
                <w:szCs w:val="20"/>
              </w:rPr>
              <w:t>ally speaking, the</w:t>
            </w:r>
            <w:proofErr w:type="gramEnd"/>
            <w:r w:rsidR="00760FAB">
              <w:rPr>
                <w:bCs w:val="0"/>
                <w:i w:val="0"/>
                <w:iCs w:val="0"/>
                <w:color w:val="auto"/>
                <w:sz w:val="18"/>
                <w:szCs w:val="20"/>
              </w:rPr>
              <w:t xml:space="preserve"> project is on track with the latest workplan revision. As such, the project’s progress to</w:t>
            </w:r>
            <w:r w:rsidR="00144087">
              <w:rPr>
                <w:bCs w:val="0"/>
                <w:i w:val="0"/>
                <w:iCs w:val="0"/>
                <w:color w:val="auto"/>
                <w:sz w:val="18"/>
                <w:szCs w:val="20"/>
              </w:rPr>
              <w:t>w</w:t>
            </w:r>
            <w:r w:rsidR="00760FAB">
              <w:rPr>
                <w:bCs w:val="0"/>
                <w:i w:val="0"/>
                <w:iCs w:val="0"/>
                <w:color w:val="auto"/>
                <w:sz w:val="18"/>
                <w:szCs w:val="20"/>
              </w:rPr>
              <w:t>ards the delivery of Outputs is rated as “Satisfactory”.</w:t>
            </w:r>
          </w:p>
          <w:p w14:paraId="0D565C9F" w14:textId="77777777" w:rsidR="00A0367C" w:rsidRDefault="00A0367C" w:rsidP="00A0367C">
            <w:pPr>
              <w:pStyle w:val="InstructionsPM"/>
            </w:pPr>
          </w:p>
          <w:p w14:paraId="0468B8AB" w14:textId="77777777" w:rsidR="005009D9" w:rsidRDefault="00F31ED6" w:rsidP="00686118">
            <w:pPr>
              <w:pStyle w:val="InstructionsPM"/>
            </w:pPr>
            <w:r w:rsidRPr="00804E0B">
              <w:rPr>
                <w:u w:val="single"/>
              </w:rPr>
              <w:t>Overall risk rating:</w:t>
            </w:r>
            <w:r w:rsidR="00A665A4" w:rsidRPr="007A7364">
              <w:t xml:space="preserve"> </w:t>
            </w:r>
            <w:r w:rsidR="00622075">
              <w:t xml:space="preserve"> </w:t>
            </w:r>
          </w:p>
          <w:p w14:paraId="565627DF" w14:textId="37226753" w:rsidR="007D3DEA" w:rsidRDefault="00F11C45" w:rsidP="00F96798">
            <w:pPr>
              <w:pStyle w:val="InstructionsPM"/>
              <w:jc w:val="both"/>
              <w:rPr>
                <w:i w:val="0"/>
                <w:iCs w:val="0"/>
                <w:color w:val="auto"/>
                <w:sz w:val="18"/>
                <w:szCs w:val="20"/>
              </w:rPr>
            </w:pPr>
            <w:r w:rsidRPr="00F11C45">
              <w:rPr>
                <w:i w:val="0"/>
                <w:iCs w:val="0"/>
                <w:color w:val="auto"/>
                <w:sz w:val="18"/>
                <w:szCs w:val="20"/>
              </w:rPr>
              <w:t>The project risk is rated as “Low</w:t>
            </w:r>
            <w:proofErr w:type="gramStart"/>
            <w:r w:rsidRPr="00F11C45">
              <w:rPr>
                <w:i w:val="0"/>
                <w:iCs w:val="0"/>
                <w:color w:val="auto"/>
                <w:sz w:val="18"/>
                <w:szCs w:val="20"/>
              </w:rPr>
              <w:t>”, since</w:t>
            </w:r>
            <w:proofErr w:type="gramEnd"/>
            <w:r w:rsidRPr="00F11C45">
              <w:rPr>
                <w:i w:val="0"/>
                <w:iCs w:val="0"/>
                <w:color w:val="auto"/>
                <w:sz w:val="18"/>
                <w:szCs w:val="20"/>
              </w:rPr>
              <w:t xml:space="preserve"> most of the risk identified have a very limited impact on the project or are kept under control with the appropriate mitigations measures. It is however noteworthy to highlight that the Covid-19 pandemic and the associated restrictions could have an impact on the project’s ability to deliver certain types of activities in the future, such as activities involving international traveling or in-person meetings. The Project Management Unit will have to </w:t>
            </w:r>
            <w:r>
              <w:rPr>
                <w:i w:val="0"/>
                <w:iCs w:val="0"/>
                <w:color w:val="auto"/>
                <w:sz w:val="18"/>
                <w:szCs w:val="20"/>
              </w:rPr>
              <w:t xml:space="preserve">continue to </w:t>
            </w:r>
            <w:r w:rsidRPr="00F11C45">
              <w:rPr>
                <w:i w:val="0"/>
                <w:iCs w:val="0"/>
                <w:color w:val="auto"/>
                <w:sz w:val="18"/>
                <w:szCs w:val="20"/>
              </w:rPr>
              <w:t xml:space="preserve">keep this under </w:t>
            </w:r>
            <w:proofErr w:type="gramStart"/>
            <w:r w:rsidRPr="00F11C45">
              <w:rPr>
                <w:i w:val="0"/>
                <w:iCs w:val="0"/>
                <w:color w:val="auto"/>
                <w:sz w:val="18"/>
                <w:szCs w:val="20"/>
              </w:rPr>
              <w:t>close scrutiny</w:t>
            </w:r>
            <w:proofErr w:type="gramEnd"/>
            <w:r w:rsidRPr="00F11C45">
              <w:rPr>
                <w:i w:val="0"/>
                <w:iCs w:val="0"/>
                <w:color w:val="auto"/>
                <w:sz w:val="18"/>
                <w:szCs w:val="20"/>
              </w:rPr>
              <w:t xml:space="preserve"> and be prepared to implement alternative solutions, such setting up the appropriate online resources/tools to undertake the capacity building activities virtually/remotely</w:t>
            </w:r>
            <w:r>
              <w:rPr>
                <w:i w:val="0"/>
                <w:iCs w:val="0"/>
                <w:color w:val="auto"/>
                <w:sz w:val="18"/>
                <w:szCs w:val="20"/>
              </w:rPr>
              <w:t>.</w:t>
            </w:r>
          </w:p>
          <w:p w14:paraId="3DE2B2AB" w14:textId="77777777" w:rsidR="00144087" w:rsidRPr="00556D9F" w:rsidRDefault="00144087" w:rsidP="00F96798">
            <w:pPr>
              <w:pStyle w:val="InstructionsPM"/>
              <w:jc w:val="both"/>
              <w:rPr>
                <w:i w:val="0"/>
                <w:iCs w:val="0"/>
                <w:color w:val="auto"/>
                <w:sz w:val="18"/>
                <w:szCs w:val="20"/>
              </w:rPr>
            </w:pPr>
          </w:p>
          <w:p w14:paraId="1FFB6E44" w14:textId="1D00F109" w:rsidR="0082395E" w:rsidRPr="00DE7721" w:rsidRDefault="0023176A" w:rsidP="00FE69CF">
            <w:pPr>
              <w:rPr>
                <w:rFonts w:cs="Arial"/>
                <w:bCs/>
                <w:sz w:val="22"/>
                <w:szCs w:val="22"/>
              </w:rPr>
            </w:pPr>
            <w:r w:rsidRPr="005666FF">
              <w:rPr>
                <w:rFonts w:cs="Arial"/>
                <w:iCs/>
                <w:szCs w:val="20"/>
                <w:highlight w:val="lightGray"/>
              </w:rPr>
              <w:t>[</w:t>
            </w:r>
            <w:r w:rsidR="001778CD">
              <w:rPr>
                <w:rFonts w:cs="Arial"/>
                <w:iCs/>
                <w:szCs w:val="20"/>
                <w:highlight w:val="lightGray"/>
              </w:rPr>
              <w:t>S</w:t>
            </w:r>
            <w:r w:rsidRPr="005666FF">
              <w:rPr>
                <w:rFonts w:cs="Arial"/>
                <w:iCs/>
                <w:szCs w:val="20"/>
                <w:highlight w:val="lightGray"/>
              </w:rPr>
              <w:t>ection will be uploaded into the GEF Portal]</w:t>
            </w:r>
          </w:p>
        </w:tc>
      </w:tr>
    </w:tbl>
    <w:p w14:paraId="40D0A0DE" w14:textId="77777777" w:rsidR="00FE69CF" w:rsidRDefault="00FE69CF" w:rsidP="00DE7721">
      <w:pPr>
        <w:rPr>
          <w:rFonts w:cs="Arial"/>
          <w:b/>
          <w:sz w:val="22"/>
          <w:szCs w:val="22"/>
        </w:rPr>
      </w:pPr>
    </w:p>
    <w:p w14:paraId="7F468496" w14:textId="77777777" w:rsidR="003460CC" w:rsidRDefault="003460CC" w:rsidP="00DE7721">
      <w:pPr>
        <w:rPr>
          <w:rFonts w:cs="Arial"/>
          <w:b/>
          <w:sz w:val="22"/>
          <w:szCs w:val="22"/>
        </w:rPr>
      </w:pPr>
    </w:p>
    <w:p w14:paraId="51AF4B30" w14:textId="606AF218" w:rsidR="00CE1533" w:rsidRDefault="009C3ED1">
      <w:pPr>
        <w:pStyle w:val="Tit2"/>
      </w:pPr>
      <w:r>
        <w:t>2.</w:t>
      </w:r>
      <w:r w:rsidR="00723C68">
        <w:t>4</w:t>
      </w:r>
      <w:r>
        <w:t xml:space="preserve">. </w:t>
      </w:r>
      <w:r w:rsidR="000C34B0">
        <w:t>C</w:t>
      </w:r>
      <w:r w:rsidR="00333769">
        <w:t>o-financing</w:t>
      </w:r>
    </w:p>
    <w:p w14:paraId="49E67009" w14:textId="62F6E24D" w:rsidR="0044175C" w:rsidRDefault="0044175C" w:rsidP="004417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6564"/>
      </w:tblGrid>
      <w:tr w:rsidR="00DA0F5A" w14:paraId="33BB236D" w14:textId="77777777" w:rsidTr="005808D3">
        <w:tc>
          <w:tcPr>
            <w:tcW w:w="2268" w:type="dxa"/>
            <w:shd w:val="clear" w:color="auto" w:fill="F3F3F3"/>
          </w:tcPr>
          <w:p w14:paraId="438FF613" w14:textId="60D1729A" w:rsidR="0044175C" w:rsidRDefault="00833187" w:rsidP="005808D3">
            <w:pPr>
              <w:rPr>
                <w:rFonts w:cs="Arial"/>
                <w:b/>
                <w:sz w:val="20"/>
                <w:szCs w:val="20"/>
              </w:rPr>
            </w:pPr>
            <w:r>
              <w:rPr>
                <w:rFonts w:cs="Arial"/>
                <w:b/>
                <w:sz w:val="20"/>
                <w:szCs w:val="20"/>
              </w:rPr>
              <w:t xml:space="preserve">Planned </w:t>
            </w:r>
            <w:r w:rsidR="0044175C">
              <w:rPr>
                <w:rFonts w:cs="Arial"/>
                <w:b/>
                <w:sz w:val="20"/>
                <w:szCs w:val="20"/>
              </w:rPr>
              <w:t>Co-finance</w:t>
            </w:r>
          </w:p>
          <w:p w14:paraId="1B484FC5" w14:textId="6AE07C1B" w:rsidR="00A02FFC" w:rsidRPr="00B06E7C" w:rsidRDefault="00A02FFC" w:rsidP="005808D3">
            <w:pPr>
              <w:rPr>
                <w:rFonts w:cs="Arial"/>
                <w:bCs/>
                <w:szCs w:val="18"/>
              </w:rPr>
            </w:pPr>
            <w:r w:rsidRPr="00B06E7C">
              <w:rPr>
                <w:rFonts w:cs="Arial"/>
                <w:bCs/>
                <w:szCs w:val="18"/>
              </w:rPr>
              <w:t xml:space="preserve">Total: </w:t>
            </w:r>
            <w:r w:rsidR="00AF4EB2" w:rsidRPr="00B06E7C">
              <w:rPr>
                <w:rFonts w:cs="Arial"/>
                <w:bCs/>
                <w:szCs w:val="18"/>
              </w:rPr>
              <w:t>US$ 1,177,500</w:t>
            </w:r>
          </w:p>
          <w:p w14:paraId="390846C2" w14:textId="5A7AF199" w:rsidR="00A60ECB" w:rsidRDefault="00A60ECB" w:rsidP="005808D3">
            <w:pPr>
              <w:rPr>
                <w:rFonts w:cs="Arial"/>
                <w:b/>
                <w:sz w:val="20"/>
                <w:szCs w:val="20"/>
              </w:rPr>
            </w:pPr>
          </w:p>
          <w:p w14:paraId="512EE251" w14:textId="77777777" w:rsidR="005009D9" w:rsidRDefault="00A02FFC" w:rsidP="005808D3">
            <w:pPr>
              <w:rPr>
                <w:rFonts w:cs="Arial"/>
                <w:b/>
                <w:sz w:val="20"/>
                <w:szCs w:val="20"/>
              </w:rPr>
            </w:pPr>
            <w:r>
              <w:rPr>
                <w:rFonts w:cs="Arial"/>
                <w:b/>
                <w:sz w:val="20"/>
                <w:szCs w:val="20"/>
              </w:rPr>
              <w:t xml:space="preserve">Actual to date: </w:t>
            </w:r>
          </w:p>
          <w:p w14:paraId="232888F2" w14:textId="66CBA0B1" w:rsidR="005009D9" w:rsidRPr="00BE497C" w:rsidRDefault="005009D9" w:rsidP="005808D3">
            <w:pPr>
              <w:rPr>
                <w:rStyle w:val="InstructionsPMCar"/>
                <w:bCs w:val="0"/>
                <w:i w:val="0"/>
                <w:iCs w:val="0"/>
                <w:color w:val="auto"/>
                <w:lang w:val="en-GB"/>
              </w:rPr>
            </w:pPr>
            <w:r w:rsidRPr="00BE497C">
              <w:rPr>
                <w:rStyle w:val="InstructionsPMCar"/>
                <w:bCs w:val="0"/>
                <w:i w:val="0"/>
                <w:iCs w:val="0"/>
                <w:color w:val="auto"/>
                <w:lang w:val="en-GB"/>
              </w:rPr>
              <w:t xml:space="preserve">US$ </w:t>
            </w:r>
            <w:r w:rsidR="00D77CCE" w:rsidRPr="00CD785F">
              <w:rPr>
                <w:rStyle w:val="InstructionsPMCar"/>
                <w:i w:val="0"/>
                <w:iCs w:val="0"/>
                <w:color w:val="auto"/>
                <w:lang w:val="en-GB"/>
              </w:rPr>
              <w:t>7</w:t>
            </w:r>
            <w:r w:rsidR="00E5489A">
              <w:rPr>
                <w:rStyle w:val="InstructionsPMCar"/>
                <w:i w:val="0"/>
                <w:iCs w:val="0"/>
                <w:color w:val="auto"/>
                <w:lang w:val="en-GB"/>
              </w:rPr>
              <w:t>0</w:t>
            </w:r>
            <w:r w:rsidR="00D77CCE" w:rsidRPr="00CD785F">
              <w:rPr>
                <w:rStyle w:val="InstructionsPMCar"/>
                <w:i w:val="0"/>
                <w:iCs w:val="0"/>
                <w:color w:val="auto"/>
                <w:lang w:val="en-GB"/>
              </w:rPr>
              <w:t>,</w:t>
            </w:r>
            <w:r w:rsidR="00E5489A">
              <w:rPr>
                <w:rStyle w:val="InstructionsPMCar"/>
                <w:i w:val="0"/>
                <w:iCs w:val="0"/>
                <w:color w:val="auto"/>
                <w:lang w:val="en-GB"/>
              </w:rPr>
              <w:t>0</w:t>
            </w:r>
            <w:r w:rsidR="00D77CCE" w:rsidRPr="00CD785F">
              <w:rPr>
                <w:rStyle w:val="InstructionsPMCar"/>
                <w:i w:val="0"/>
                <w:iCs w:val="0"/>
                <w:color w:val="auto"/>
                <w:lang w:val="en-GB"/>
              </w:rPr>
              <w:t>00</w:t>
            </w:r>
          </w:p>
          <w:p w14:paraId="4CB50C3C" w14:textId="69E68662" w:rsidR="005009D9" w:rsidRPr="00BE497C" w:rsidRDefault="005009D9" w:rsidP="005808D3">
            <w:pPr>
              <w:rPr>
                <w:rStyle w:val="InstructionsPMCar"/>
                <w:bCs w:val="0"/>
                <w:i w:val="0"/>
                <w:iCs w:val="0"/>
                <w:color w:val="auto"/>
                <w:lang w:val="en-GB"/>
              </w:rPr>
            </w:pPr>
            <w:r w:rsidRPr="00BE497C">
              <w:rPr>
                <w:rStyle w:val="InstructionsPMCar"/>
                <w:bCs w:val="0"/>
                <w:i w:val="0"/>
                <w:iCs w:val="0"/>
                <w:color w:val="auto"/>
                <w:lang w:val="en-GB"/>
              </w:rPr>
              <w:t xml:space="preserve">(= </w:t>
            </w:r>
            <w:r w:rsidR="00CD785F">
              <w:rPr>
                <w:rStyle w:val="InstructionsPMCar"/>
                <w:i w:val="0"/>
                <w:iCs w:val="0"/>
                <w:color w:val="auto"/>
                <w:lang w:val="en-GB"/>
              </w:rPr>
              <w:t>6</w:t>
            </w:r>
            <w:r w:rsidRPr="00BE497C">
              <w:rPr>
                <w:rStyle w:val="InstructionsPMCar"/>
                <w:bCs w:val="0"/>
                <w:i w:val="0"/>
                <w:iCs w:val="0"/>
                <w:color w:val="auto"/>
                <w:lang w:val="en-GB"/>
              </w:rPr>
              <w:t>%)</w:t>
            </w:r>
          </w:p>
          <w:p w14:paraId="67B4516A" w14:textId="5658AA40" w:rsidR="00BB1455" w:rsidRPr="00DE7721" w:rsidRDefault="00E5489A" w:rsidP="005808D3">
            <w:pPr>
              <w:rPr>
                <w:rFonts w:cs="Arial"/>
                <w:bCs/>
                <w:i/>
                <w:iCs/>
                <w:color w:val="C00000"/>
                <w:szCs w:val="22"/>
              </w:rPr>
            </w:pPr>
            <w:r>
              <w:rPr>
                <w:rStyle w:val="InstructionsPMCar"/>
                <w:i w:val="0"/>
                <w:iCs w:val="0"/>
                <w:color w:val="auto"/>
              </w:rPr>
              <w:t xml:space="preserve">(as </w:t>
            </w:r>
            <w:proofErr w:type="gramStart"/>
            <w:r>
              <w:rPr>
                <w:rStyle w:val="InstructionsPMCar"/>
                <w:i w:val="0"/>
                <w:iCs w:val="0"/>
                <w:color w:val="auto"/>
              </w:rPr>
              <w:t>at</w:t>
            </w:r>
            <w:proofErr w:type="gramEnd"/>
            <w:r>
              <w:rPr>
                <w:rStyle w:val="InstructionsPMCar"/>
                <w:i w:val="0"/>
                <w:iCs w:val="0"/>
                <w:color w:val="auto"/>
              </w:rPr>
              <w:t xml:space="preserve"> 30 June 2021)</w:t>
            </w:r>
          </w:p>
        </w:tc>
        <w:tc>
          <w:tcPr>
            <w:tcW w:w="6660" w:type="dxa"/>
            <w:shd w:val="clear" w:color="auto" w:fill="auto"/>
          </w:tcPr>
          <w:p w14:paraId="5A4EFE36" w14:textId="70637076" w:rsidR="00AD5218" w:rsidRDefault="00D16E85" w:rsidP="00930E00">
            <w:pPr>
              <w:keepNext/>
              <w:jc w:val="both"/>
              <w:rPr>
                <w:rFonts w:cs="Arial"/>
                <w:szCs w:val="20"/>
              </w:rPr>
            </w:pPr>
            <w:r w:rsidRPr="00930E00">
              <w:rPr>
                <w:rFonts w:cs="Arial"/>
                <w:szCs w:val="20"/>
              </w:rPr>
              <w:t xml:space="preserve">The EPA has </w:t>
            </w:r>
            <w:r w:rsidR="00930E00">
              <w:rPr>
                <w:rFonts w:cs="Arial"/>
                <w:szCs w:val="20"/>
              </w:rPr>
              <w:t>contribut</w:t>
            </w:r>
            <w:r w:rsidR="001778CD">
              <w:rPr>
                <w:rFonts w:cs="Arial"/>
                <w:szCs w:val="20"/>
              </w:rPr>
              <w:t>ed</w:t>
            </w:r>
            <w:r w:rsidR="00930E00">
              <w:rPr>
                <w:rFonts w:cs="Arial"/>
                <w:szCs w:val="20"/>
              </w:rPr>
              <w:t xml:space="preserve"> to achieving</w:t>
            </w:r>
            <w:r w:rsidRPr="00930E00">
              <w:rPr>
                <w:rFonts w:cs="Arial"/>
                <w:szCs w:val="20"/>
              </w:rPr>
              <w:t xml:space="preserve"> co-finance contributions in the following </w:t>
            </w:r>
            <w:proofErr w:type="gramStart"/>
            <w:r w:rsidRPr="00930E00">
              <w:rPr>
                <w:rFonts w:cs="Arial"/>
                <w:szCs w:val="20"/>
              </w:rPr>
              <w:t>areas;</w:t>
            </w:r>
            <w:proofErr w:type="gramEnd"/>
            <w:r w:rsidRPr="00930E00">
              <w:rPr>
                <w:rFonts w:cs="Arial"/>
                <w:szCs w:val="20"/>
              </w:rPr>
              <w:t xml:space="preserve"> (a) time contribution from the project leaders and two technical assistants</w:t>
            </w:r>
            <w:r w:rsidR="00930E00">
              <w:rPr>
                <w:rFonts w:cs="Arial"/>
                <w:szCs w:val="20"/>
              </w:rPr>
              <w:t xml:space="preserve"> in managing the </w:t>
            </w:r>
            <w:r w:rsidR="001778CD">
              <w:rPr>
                <w:rFonts w:cs="Arial"/>
                <w:szCs w:val="20"/>
              </w:rPr>
              <w:t>p</w:t>
            </w:r>
            <w:r w:rsidR="00930E00">
              <w:rPr>
                <w:rFonts w:cs="Arial"/>
                <w:szCs w:val="20"/>
              </w:rPr>
              <w:t>roject; the use of office spaces, utilities and vehicles. Besides, the CBIT has mobilised from the UNDP</w:t>
            </w:r>
            <w:r w:rsidR="001778CD">
              <w:rPr>
                <w:rFonts w:cs="Arial"/>
                <w:szCs w:val="20"/>
              </w:rPr>
              <w:t>'</w:t>
            </w:r>
            <w:r w:rsidR="00930E00">
              <w:rPr>
                <w:rFonts w:cs="Arial"/>
                <w:szCs w:val="20"/>
              </w:rPr>
              <w:t>S NDC Support Programme and UNEP-DTU ICAT.</w:t>
            </w:r>
            <w:r w:rsidR="00AD5B63">
              <w:rPr>
                <w:rFonts w:cs="Arial"/>
                <w:szCs w:val="20"/>
              </w:rPr>
              <w:t xml:space="preserve"> </w:t>
            </w:r>
            <w:r w:rsidR="00AD5B63">
              <w:rPr>
                <w:szCs w:val="20"/>
              </w:rPr>
              <w:t>These will be reported in the next PIR.</w:t>
            </w:r>
          </w:p>
          <w:p w14:paraId="4B921814" w14:textId="77777777" w:rsidR="00AD5218" w:rsidRDefault="00AD5218" w:rsidP="00930E00">
            <w:pPr>
              <w:keepNext/>
              <w:jc w:val="both"/>
              <w:rPr>
                <w:rFonts w:cs="Arial"/>
                <w:szCs w:val="20"/>
              </w:rPr>
            </w:pPr>
          </w:p>
          <w:p w14:paraId="259DFC75" w14:textId="22883E68" w:rsidR="002F2DFC" w:rsidRDefault="002F2DFC" w:rsidP="00930E00">
            <w:pPr>
              <w:keepNext/>
              <w:jc w:val="both"/>
              <w:rPr>
                <w:rFonts w:cs="Arial"/>
                <w:szCs w:val="20"/>
              </w:rPr>
            </w:pPr>
            <w:r>
              <w:rPr>
                <w:rFonts w:cs="Arial"/>
                <w:szCs w:val="20"/>
              </w:rPr>
              <w:t xml:space="preserve">EPA (Co-finance) - $70,000 (in </w:t>
            </w:r>
            <w:proofErr w:type="spellStart"/>
            <w:r>
              <w:rPr>
                <w:rFonts w:cs="Arial"/>
                <w:szCs w:val="20"/>
              </w:rPr>
              <w:t>knd</w:t>
            </w:r>
            <w:proofErr w:type="spellEnd"/>
            <w:r>
              <w:rPr>
                <w:rFonts w:cs="Arial"/>
                <w:szCs w:val="20"/>
              </w:rPr>
              <w:t xml:space="preserve">) </w:t>
            </w:r>
          </w:p>
          <w:p w14:paraId="08F17FA9" w14:textId="3BD0212D" w:rsidR="00D16E85" w:rsidRPr="00930E00" w:rsidRDefault="002F2DFC" w:rsidP="00930E00">
            <w:pPr>
              <w:keepNext/>
              <w:jc w:val="both"/>
              <w:rPr>
                <w:rFonts w:cs="Arial"/>
                <w:szCs w:val="20"/>
              </w:rPr>
            </w:pPr>
            <w:r>
              <w:rPr>
                <w:rFonts w:cs="Arial"/>
                <w:szCs w:val="20"/>
              </w:rPr>
              <w:t xml:space="preserve"> </w:t>
            </w:r>
          </w:p>
        </w:tc>
      </w:tr>
    </w:tbl>
    <w:p w14:paraId="34548681" w14:textId="77777777" w:rsidR="0044175C" w:rsidRPr="00DE7721" w:rsidRDefault="0044175C" w:rsidP="0044175C"/>
    <w:p w14:paraId="78D00F31" w14:textId="472841F9" w:rsidR="0044175C" w:rsidRDefault="0044175C" w:rsidP="0044175C"/>
    <w:p w14:paraId="6E77DA66" w14:textId="1C5E1570" w:rsidR="0044175C" w:rsidRPr="00DE7721" w:rsidRDefault="00D61EC6" w:rsidP="00B77428">
      <w:pPr>
        <w:pStyle w:val="Tit2"/>
      </w:pPr>
      <w:r>
        <w:t>2.</w:t>
      </w:r>
      <w:r w:rsidR="00723C68">
        <w:t>5</w:t>
      </w:r>
      <w:r>
        <w:t xml:space="preserve">. </w:t>
      </w:r>
      <w:r w:rsidR="000C34B0" w:rsidRPr="000C34B0">
        <w:t>Stakeholder engagement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6561"/>
      </w:tblGrid>
      <w:tr w:rsidR="00D2779F" w14:paraId="64C2E97E" w14:textId="77777777" w:rsidTr="00DE7721">
        <w:tc>
          <w:tcPr>
            <w:tcW w:w="2268" w:type="dxa"/>
            <w:shd w:val="clear" w:color="auto" w:fill="F3F3F3"/>
          </w:tcPr>
          <w:p w14:paraId="4CE44B2D" w14:textId="770DB839" w:rsidR="00D2779F" w:rsidRDefault="00A0367C" w:rsidP="00E32596">
            <w:pPr>
              <w:rPr>
                <w:rFonts w:cs="Arial"/>
                <w:b/>
                <w:sz w:val="20"/>
                <w:szCs w:val="20"/>
              </w:rPr>
            </w:pPr>
            <w:bookmarkStart w:id="3" w:name="_Hlk13497092"/>
            <w:r>
              <w:rPr>
                <w:rFonts w:cs="Arial"/>
                <w:b/>
                <w:sz w:val="20"/>
                <w:szCs w:val="20"/>
              </w:rPr>
              <w:t>Stakeholder engagement</w:t>
            </w:r>
            <w:bookmarkEnd w:id="3"/>
          </w:p>
        </w:tc>
        <w:tc>
          <w:tcPr>
            <w:tcW w:w="6660" w:type="dxa"/>
            <w:shd w:val="clear" w:color="auto" w:fill="auto"/>
          </w:tcPr>
          <w:p w14:paraId="1FF16567" w14:textId="57BC904F" w:rsidR="00D16E85" w:rsidRDefault="0050563C" w:rsidP="00175E70">
            <w:pPr>
              <w:keepNext/>
              <w:jc w:val="both"/>
              <w:rPr>
                <w:rFonts w:cs="Arial"/>
                <w:szCs w:val="20"/>
              </w:rPr>
            </w:pPr>
            <w:r w:rsidRPr="00D16E85">
              <w:rPr>
                <w:rFonts w:cs="Arial"/>
                <w:szCs w:val="20"/>
              </w:rPr>
              <w:t>Ghana</w:t>
            </w:r>
            <w:r w:rsidR="001778CD">
              <w:rPr>
                <w:rFonts w:cs="Arial"/>
                <w:szCs w:val="20"/>
              </w:rPr>
              <w:t>'</w:t>
            </w:r>
            <w:r w:rsidRPr="00D16E85">
              <w:rPr>
                <w:rFonts w:cs="Arial"/>
                <w:szCs w:val="20"/>
              </w:rPr>
              <w:t>s CBIT has engaged a wide variety of stakeholders from inception to date. The stakeholders contributed to formulating and targeting the project scope through contact interviews and feedback during workshops. At the inception workshop</w:t>
            </w:r>
            <w:r w:rsidR="001778CD">
              <w:rPr>
                <w:rFonts w:cs="Arial"/>
                <w:szCs w:val="20"/>
              </w:rPr>
              <w:t>,</w:t>
            </w:r>
            <w:r w:rsidRPr="00D16E85">
              <w:rPr>
                <w:rFonts w:cs="Arial"/>
                <w:szCs w:val="20"/>
              </w:rPr>
              <w:t xml:space="preserve"> the stakeholders also participated and made sure that their views were reflected in the design </w:t>
            </w:r>
            <w:r w:rsidR="001778CD">
              <w:rPr>
                <w:rFonts w:cs="Arial"/>
                <w:szCs w:val="20"/>
              </w:rPr>
              <w:t xml:space="preserve">of </w:t>
            </w:r>
            <w:r w:rsidRPr="00D16E85">
              <w:rPr>
                <w:rFonts w:cs="Arial"/>
                <w:szCs w:val="20"/>
              </w:rPr>
              <w:t xml:space="preserve">the project activities and structures. The overall feedback informed the composition of the working groups, selection of workshop/training topics and mode of delivery and above all, ensuring that the CBIT project meets their capacity needs as it was originally intended. So far, the </w:t>
            </w:r>
            <w:r w:rsidR="001778CD">
              <w:rPr>
                <w:rFonts w:cs="Arial"/>
                <w:szCs w:val="20"/>
              </w:rPr>
              <w:t>p</w:t>
            </w:r>
            <w:r w:rsidRPr="00D16E85">
              <w:rPr>
                <w:rFonts w:cs="Arial"/>
                <w:szCs w:val="20"/>
              </w:rPr>
              <w:t xml:space="preserve">roject has thoroughly engaged different stakeholders </w:t>
            </w:r>
            <w:r w:rsidR="007D07FC" w:rsidRPr="00D16E85">
              <w:rPr>
                <w:rFonts w:cs="Arial"/>
                <w:szCs w:val="20"/>
              </w:rPr>
              <w:t xml:space="preserve">in </w:t>
            </w:r>
            <w:r w:rsidR="001778CD">
              <w:rPr>
                <w:rFonts w:cs="Arial"/>
                <w:szCs w:val="20"/>
              </w:rPr>
              <w:t>implementing</w:t>
            </w:r>
            <w:r w:rsidR="007D07FC" w:rsidRPr="00D16E85">
              <w:rPr>
                <w:rFonts w:cs="Arial"/>
                <w:szCs w:val="20"/>
              </w:rPr>
              <w:t xml:space="preserve"> key project activities and their involvement in project entities. </w:t>
            </w:r>
          </w:p>
          <w:p w14:paraId="488FA9BC" w14:textId="77777777" w:rsidR="00D16E85" w:rsidRDefault="00D16E85" w:rsidP="00175E70">
            <w:pPr>
              <w:keepNext/>
              <w:jc w:val="both"/>
              <w:rPr>
                <w:rFonts w:cs="Arial"/>
                <w:szCs w:val="20"/>
              </w:rPr>
            </w:pPr>
          </w:p>
          <w:p w14:paraId="485302A4" w14:textId="351C79DA" w:rsidR="00172E3E" w:rsidRPr="00D16E85" w:rsidRDefault="007D07FC" w:rsidP="00175E70">
            <w:pPr>
              <w:keepNext/>
              <w:jc w:val="both"/>
              <w:rPr>
                <w:rFonts w:cs="Arial"/>
                <w:szCs w:val="20"/>
              </w:rPr>
            </w:pPr>
            <w:r w:rsidRPr="00D16E85">
              <w:rPr>
                <w:rFonts w:cs="Arial"/>
                <w:szCs w:val="20"/>
              </w:rPr>
              <w:t>They also formed the majority of the four project entities (</w:t>
            </w:r>
            <w:r w:rsidR="00485084" w:rsidRPr="00D16E85">
              <w:rPr>
                <w:rFonts w:cs="Arial"/>
                <w:szCs w:val="20"/>
              </w:rPr>
              <w:t>i.e.,</w:t>
            </w:r>
            <w:r w:rsidRPr="00D16E85">
              <w:rPr>
                <w:rFonts w:cs="Arial"/>
                <w:szCs w:val="20"/>
              </w:rPr>
              <w:t xml:space="preserve"> steering committee and three working groups). Their involvement in the work of the project entity groups allow</w:t>
            </w:r>
            <w:r w:rsidR="001778CD">
              <w:rPr>
                <w:rFonts w:cs="Arial"/>
                <w:szCs w:val="20"/>
              </w:rPr>
              <w:t>s</w:t>
            </w:r>
            <w:r w:rsidRPr="00D16E85">
              <w:rPr>
                <w:rFonts w:cs="Arial"/>
                <w:szCs w:val="20"/>
              </w:rPr>
              <w:t xml:space="preserve"> them to bring the perspective to bear in the coordination and technical aspects of the </w:t>
            </w:r>
            <w:r w:rsidR="001778CD">
              <w:rPr>
                <w:rFonts w:cs="Arial"/>
                <w:szCs w:val="20"/>
              </w:rPr>
              <w:t>p</w:t>
            </w:r>
            <w:r w:rsidRPr="00D16E85">
              <w:rPr>
                <w:rFonts w:cs="Arial"/>
                <w:szCs w:val="20"/>
              </w:rPr>
              <w:t xml:space="preserve">roject. Besides, they also benefited from capacity building training programme and contributed to the focus group discussions on the strategies for improving the functionality of the domestic MRV system. Most of them also received awareness on </w:t>
            </w:r>
            <w:r w:rsidR="00485084" w:rsidRPr="00D16E85">
              <w:rPr>
                <w:rFonts w:cs="Arial"/>
                <w:szCs w:val="20"/>
              </w:rPr>
              <w:t>transparency</w:t>
            </w:r>
            <w:r w:rsidR="001778CD">
              <w:rPr>
                <w:rFonts w:cs="Arial"/>
                <w:szCs w:val="20"/>
              </w:rPr>
              <w:t>-</w:t>
            </w:r>
            <w:r w:rsidR="00485084" w:rsidRPr="00D16E85">
              <w:rPr>
                <w:rFonts w:cs="Arial"/>
                <w:szCs w:val="20"/>
              </w:rPr>
              <w:t>related topics. During the training and the awareness</w:t>
            </w:r>
            <w:r w:rsidR="001778CD">
              <w:rPr>
                <w:rFonts w:cs="Arial"/>
                <w:szCs w:val="20"/>
              </w:rPr>
              <w:t>-</w:t>
            </w:r>
            <w:r w:rsidR="00485084" w:rsidRPr="00D16E85">
              <w:rPr>
                <w:rFonts w:cs="Arial"/>
                <w:szCs w:val="20"/>
              </w:rPr>
              <w:t>raising workshops</w:t>
            </w:r>
            <w:r w:rsidR="001778CD">
              <w:rPr>
                <w:rFonts w:cs="Arial"/>
                <w:szCs w:val="20"/>
              </w:rPr>
              <w:t>,</w:t>
            </w:r>
            <w:r w:rsidR="00485084" w:rsidRPr="00D16E85">
              <w:rPr>
                <w:rFonts w:cs="Arial"/>
                <w:szCs w:val="20"/>
              </w:rPr>
              <w:t xml:space="preserve"> they also </w:t>
            </w:r>
            <w:r w:rsidR="00172E3E" w:rsidRPr="00D16E85">
              <w:rPr>
                <w:rFonts w:cs="Arial"/>
                <w:szCs w:val="20"/>
              </w:rPr>
              <w:t xml:space="preserve">immensely </w:t>
            </w:r>
            <w:r w:rsidR="00485084" w:rsidRPr="00D16E85">
              <w:rPr>
                <w:rFonts w:cs="Arial"/>
                <w:szCs w:val="20"/>
              </w:rPr>
              <w:t>contribute</w:t>
            </w:r>
            <w:r w:rsidR="00172E3E" w:rsidRPr="00D16E85">
              <w:rPr>
                <w:rFonts w:cs="Arial"/>
                <w:szCs w:val="20"/>
              </w:rPr>
              <w:t xml:space="preserve">d </w:t>
            </w:r>
            <w:r w:rsidR="00485084" w:rsidRPr="00D16E85">
              <w:rPr>
                <w:rFonts w:cs="Arial"/>
                <w:szCs w:val="20"/>
              </w:rPr>
              <w:t>ideas to</w:t>
            </w:r>
            <w:r w:rsidR="001778CD">
              <w:rPr>
                <w:rFonts w:cs="Arial"/>
                <w:szCs w:val="20"/>
              </w:rPr>
              <w:t>wards strengthening the country's transparency structures</w:t>
            </w:r>
            <w:r w:rsidR="00485084" w:rsidRPr="00D16E85">
              <w:rPr>
                <w:rFonts w:cs="Arial"/>
                <w:szCs w:val="20"/>
              </w:rPr>
              <w:t>. It is also important to highlight the involvement of stakeholders in interviews and focus group discussion</w:t>
            </w:r>
            <w:r w:rsidR="00172E3E" w:rsidRPr="00D16E85">
              <w:rPr>
                <w:rFonts w:cs="Arial"/>
                <w:szCs w:val="20"/>
              </w:rPr>
              <w:t>s</w:t>
            </w:r>
            <w:r w:rsidR="00485084" w:rsidRPr="00D16E85">
              <w:rPr>
                <w:rFonts w:cs="Arial"/>
                <w:szCs w:val="20"/>
              </w:rPr>
              <w:t>.</w:t>
            </w:r>
            <w:r w:rsidR="00172E3E" w:rsidRPr="00D16E85">
              <w:rPr>
                <w:rFonts w:cs="Arial"/>
                <w:szCs w:val="20"/>
              </w:rPr>
              <w:t xml:space="preserve"> Most of the consultants who worked on th</w:t>
            </w:r>
            <w:r w:rsidR="00A13C0A" w:rsidRPr="00D16E85">
              <w:rPr>
                <w:rFonts w:cs="Arial"/>
                <w:szCs w:val="20"/>
              </w:rPr>
              <w:t xml:space="preserve">e institutional assessment for GCARP and the system for the statistics spoke </w:t>
            </w:r>
            <w:r w:rsidR="001778CD">
              <w:rPr>
                <w:rFonts w:cs="Arial"/>
                <w:szCs w:val="20"/>
              </w:rPr>
              <w:t xml:space="preserve">to </w:t>
            </w:r>
            <w:r w:rsidR="00A13C0A" w:rsidRPr="00D16E85">
              <w:rPr>
                <w:rFonts w:cs="Arial"/>
                <w:szCs w:val="20"/>
              </w:rPr>
              <w:t xml:space="preserve">the </w:t>
            </w:r>
            <w:r w:rsidR="00A13C0A" w:rsidRPr="00D16E85">
              <w:rPr>
                <w:rFonts w:cs="Arial"/>
                <w:szCs w:val="20"/>
              </w:rPr>
              <w:lastRenderedPageBreak/>
              <w:t>stakeholders solicit their views. Below are some of the stakeholder institutions involved in the CBIT project</w:t>
            </w:r>
            <w:r w:rsidR="005009D9">
              <w:rPr>
                <w:rFonts w:cs="Arial"/>
                <w:szCs w:val="20"/>
              </w:rPr>
              <w:t>:</w:t>
            </w:r>
          </w:p>
          <w:p w14:paraId="6F676856" w14:textId="77777777" w:rsidR="00A13C0A" w:rsidRPr="00D16E85" w:rsidRDefault="00F54725" w:rsidP="00A13C0A">
            <w:pPr>
              <w:pStyle w:val="ListParagraph"/>
              <w:keepNext/>
              <w:numPr>
                <w:ilvl w:val="0"/>
                <w:numId w:val="40"/>
              </w:numPr>
              <w:jc w:val="both"/>
              <w:rPr>
                <w:rFonts w:cs="Arial"/>
                <w:szCs w:val="20"/>
              </w:rPr>
            </w:pPr>
            <w:r w:rsidRPr="00D16E85">
              <w:rPr>
                <w:rFonts w:cs="Arial"/>
                <w:szCs w:val="20"/>
              </w:rPr>
              <w:t>Forestry Commission</w:t>
            </w:r>
          </w:p>
          <w:p w14:paraId="02A20B86" w14:textId="77777777" w:rsidR="00A13C0A" w:rsidRPr="00D16E85" w:rsidRDefault="00F54725" w:rsidP="00A13C0A">
            <w:pPr>
              <w:pStyle w:val="ListParagraph"/>
              <w:keepNext/>
              <w:numPr>
                <w:ilvl w:val="0"/>
                <w:numId w:val="40"/>
              </w:numPr>
              <w:jc w:val="both"/>
              <w:rPr>
                <w:rFonts w:cs="Arial"/>
                <w:szCs w:val="20"/>
              </w:rPr>
            </w:pPr>
            <w:r w:rsidRPr="00D16E85">
              <w:rPr>
                <w:rFonts w:cs="Arial"/>
                <w:szCs w:val="20"/>
              </w:rPr>
              <w:t>Energy Commission</w:t>
            </w:r>
          </w:p>
          <w:p w14:paraId="2AF5C91E" w14:textId="77777777" w:rsidR="00A13C0A" w:rsidRPr="00D16E85" w:rsidRDefault="00F54725" w:rsidP="00A13C0A">
            <w:pPr>
              <w:pStyle w:val="ListParagraph"/>
              <w:keepNext/>
              <w:numPr>
                <w:ilvl w:val="0"/>
                <w:numId w:val="40"/>
              </w:numPr>
              <w:jc w:val="both"/>
              <w:rPr>
                <w:rFonts w:cs="Arial"/>
                <w:szCs w:val="20"/>
              </w:rPr>
            </w:pPr>
            <w:r w:rsidRPr="00D16E85">
              <w:rPr>
                <w:rFonts w:cs="Arial"/>
                <w:szCs w:val="20"/>
              </w:rPr>
              <w:t>Ghana Statistical Services</w:t>
            </w:r>
          </w:p>
          <w:p w14:paraId="6B7C2F59" w14:textId="77777777" w:rsidR="00A13C0A" w:rsidRPr="00D16E85" w:rsidRDefault="00F54725" w:rsidP="00A13C0A">
            <w:pPr>
              <w:pStyle w:val="ListParagraph"/>
              <w:keepNext/>
              <w:numPr>
                <w:ilvl w:val="0"/>
                <w:numId w:val="40"/>
              </w:numPr>
              <w:jc w:val="both"/>
              <w:rPr>
                <w:rFonts w:cs="Arial"/>
                <w:szCs w:val="20"/>
              </w:rPr>
            </w:pPr>
            <w:r w:rsidRPr="00D16E85">
              <w:rPr>
                <w:rFonts w:cs="Arial"/>
                <w:szCs w:val="20"/>
              </w:rPr>
              <w:t>National Development Planning Commission</w:t>
            </w:r>
          </w:p>
          <w:p w14:paraId="46E21B5F" w14:textId="77777777" w:rsidR="00A13C0A" w:rsidRPr="00D16E85" w:rsidRDefault="00F54725" w:rsidP="00A13C0A">
            <w:pPr>
              <w:pStyle w:val="ListParagraph"/>
              <w:keepNext/>
              <w:numPr>
                <w:ilvl w:val="0"/>
                <w:numId w:val="40"/>
              </w:numPr>
              <w:jc w:val="both"/>
              <w:rPr>
                <w:rFonts w:cs="Arial"/>
                <w:szCs w:val="20"/>
              </w:rPr>
            </w:pPr>
            <w:r w:rsidRPr="00D16E85">
              <w:rPr>
                <w:rFonts w:cs="Arial"/>
                <w:szCs w:val="20"/>
              </w:rPr>
              <w:t>Driver Vehicle Licensing Authority</w:t>
            </w:r>
          </w:p>
          <w:p w14:paraId="2AEACB72" w14:textId="77777777" w:rsidR="00A13C0A" w:rsidRPr="00D16E85" w:rsidRDefault="00F54725" w:rsidP="00A13C0A">
            <w:pPr>
              <w:pStyle w:val="ListParagraph"/>
              <w:keepNext/>
              <w:numPr>
                <w:ilvl w:val="0"/>
                <w:numId w:val="40"/>
              </w:numPr>
              <w:jc w:val="both"/>
              <w:rPr>
                <w:rFonts w:cs="Arial"/>
                <w:szCs w:val="20"/>
              </w:rPr>
            </w:pPr>
            <w:r w:rsidRPr="00D16E85">
              <w:rPr>
                <w:rFonts w:cs="Arial"/>
                <w:szCs w:val="20"/>
              </w:rPr>
              <w:t>Ministry of Local Government and Rural Development</w:t>
            </w:r>
          </w:p>
          <w:p w14:paraId="351D2054" w14:textId="77777777" w:rsidR="00A13C0A" w:rsidRPr="00D16E85" w:rsidRDefault="00F54725" w:rsidP="00A13C0A">
            <w:pPr>
              <w:pStyle w:val="ListParagraph"/>
              <w:keepNext/>
              <w:numPr>
                <w:ilvl w:val="0"/>
                <w:numId w:val="40"/>
              </w:numPr>
              <w:jc w:val="both"/>
              <w:rPr>
                <w:rFonts w:cs="Arial"/>
                <w:szCs w:val="20"/>
              </w:rPr>
            </w:pPr>
            <w:r w:rsidRPr="00D16E85">
              <w:rPr>
                <w:rFonts w:cs="Arial"/>
                <w:szCs w:val="20"/>
              </w:rPr>
              <w:t>Ministry of Food and Agriculture</w:t>
            </w:r>
          </w:p>
          <w:p w14:paraId="467C67BD" w14:textId="77777777" w:rsidR="00A13C0A" w:rsidRPr="00D16E85" w:rsidRDefault="00F54725" w:rsidP="00A13C0A">
            <w:pPr>
              <w:pStyle w:val="ListParagraph"/>
              <w:keepNext/>
              <w:numPr>
                <w:ilvl w:val="0"/>
                <w:numId w:val="40"/>
              </w:numPr>
              <w:jc w:val="both"/>
              <w:rPr>
                <w:rFonts w:cs="Arial"/>
                <w:szCs w:val="20"/>
              </w:rPr>
            </w:pPr>
            <w:r w:rsidRPr="00D16E85">
              <w:rPr>
                <w:rFonts w:cs="Arial"/>
                <w:szCs w:val="20"/>
              </w:rPr>
              <w:t>Land Use &amp; Spatial Planning Authority</w:t>
            </w:r>
          </w:p>
          <w:p w14:paraId="24E64140" w14:textId="77777777" w:rsidR="00A13C0A" w:rsidRPr="00D16E85" w:rsidRDefault="00F54725" w:rsidP="00A13C0A">
            <w:pPr>
              <w:pStyle w:val="ListParagraph"/>
              <w:keepNext/>
              <w:numPr>
                <w:ilvl w:val="0"/>
                <w:numId w:val="40"/>
              </w:numPr>
              <w:jc w:val="both"/>
              <w:rPr>
                <w:rFonts w:cs="Arial"/>
                <w:szCs w:val="20"/>
              </w:rPr>
            </w:pPr>
            <w:r w:rsidRPr="00D16E85">
              <w:rPr>
                <w:rFonts w:cs="Arial"/>
                <w:szCs w:val="20"/>
              </w:rPr>
              <w:t>Ministry of Transport</w:t>
            </w:r>
          </w:p>
          <w:p w14:paraId="38B88896" w14:textId="77777777" w:rsidR="00A13C0A" w:rsidRPr="00D16E85" w:rsidRDefault="00F54725" w:rsidP="00A13C0A">
            <w:pPr>
              <w:pStyle w:val="ListParagraph"/>
              <w:keepNext/>
              <w:numPr>
                <w:ilvl w:val="0"/>
                <w:numId w:val="40"/>
              </w:numPr>
              <w:jc w:val="both"/>
              <w:rPr>
                <w:rFonts w:cs="Arial"/>
                <w:szCs w:val="20"/>
              </w:rPr>
            </w:pPr>
            <w:r w:rsidRPr="00D16E85">
              <w:rPr>
                <w:rFonts w:cs="Arial"/>
                <w:szCs w:val="20"/>
              </w:rPr>
              <w:t xml:space="preserve">Goal 13 SDG Platform, </w:t>
            </w:r>
          </w:p>
          <w:p w14:paraId="70BDB10D" w14:textId="6B232A20" w:rsidR="00A13C0A" w:rsidRPr="00D16E85" w:rsidRDefault="00F54725" w:rsidP="00A13C0A">
            <w:pPr>
              <w:pStyle w:val="ListParagraph"/>
              <w:keepNext/>
              <w:numPr>
                <w:ilvl w:val="0"/>
                <w:numId w:val="40"/>
              </w:numPr>
              <w:jc w:val="both"/>
              <w:rPr>
                <w:rFonts w:cs="Arial"/>
                <w:szCs w:val="20"/>
              </w:rPr>
            </w:pPr>
            <w:r w:rsidRPr="00D16E85">
              <w:rPr>
                <w:rFonts w:cs="Arial"/>
                <w:szCs w:val="20"/>
              </w:rPr>
              <w:t>Ghana Meteorological Agency (GMet</w:t>
            </w:r>
          </w:p>
          <w:p w14:paraId="1BA1B10F" w14:textId="21A0C0C3" w:rsidR="00A13C0A" w:rsidRPr="00D16E85" w:rsidRDefault="00F54725" w:rsidP="00A13C0A">
            <w:pPr>
              <w:pStyle w:val="ListParagraph"/>
              <w:keepNext/>
              <w:numPr>
                <w:ilvl w:val="0"/>
                <w:numId w:val="40"/>
              </w:numPr>
              <w:jc w:val="both"/>
              <w:rPr>
                <w:rFonts w:cs="Arial"/>
                <w:szCs w:val="20"/>
              </w:rPr>
            </w:pPr>
            <w:r w:rsidRPr="00D16E85">
              <w:rPr>
                <w:rFonts w:cs="Arial"/>
                <w:szCs w:val="20"/>
              </w:rPr>
              <w:t>Volta River Authority</w:t>
            </w:r>
          </w:p>
          <w:p w14:paraId="49562B52" w14:textId="3F13FFF7" w:rsidR="00A13C0A" w:rsidRPr="00D16E85" w:rsidRDefault="00A13C0A" w:rsidP="001778CD">
            <w:pPr>
              <w:keepNext/>
              <w:jc w:val="both"/>
              <w:rPr>
                <w:rFonts w:cs="Arial"/>
                <w:szCs w:val="20"/>
              </w:rPr>
            </w:pPr>
          </w:p>
          <w:p w14:paraId="0CB6F33A" w14:textId="77777777" w:rsidR="00BE497C" w:rsidRDefault="00A13C0A">
            <w:pPr>
              <w:keepNext/>
              <w:jc w:val="both"/>
              <w:rPr>
                <w:rFonts w:cs="Arial"/>
                <w:szCs w:val="20"/>
              </w:rPr>
            </w:pPr>
            <w:r w:rsidRPr="00D16E85">
              <w:rPr>
                <w:rFonts w:cs="Arial"/>
                <w:szCs w:val="20"/>
              </w:rPr>
              <w:t>Beside</w:t>
            </w:r>
            <w:r w:rsidR="001778CD">
              <w:rPr>
                <w:rFonts w:cs="Arial"/>
                <w:szCs w:val="20"/>
              </w:rPr>
              <w:t>s serving on the various working groups and contributing to interviews, the contact points in each institution also help disseminate the findings and recommendations from the</w:t>
            </w:r>
            <w:r w:rsidRPr="00D16E85">
              <w:rPr>
                <w:rFonts w:cs="Arial"/>
                <w:szCs w:val="20"/>
              </w:rPr>
              <w:t xml:space="preserve"> CBIT project. The </w:t>
            </w:r>
            <w:r w:rsidR="001778CD">
              <w:rPr>
                <w:rFonts w:cs="Arial"/>
                <w:szCs w:val="20"/>
              </w:rPr>
              <w:t>p</w:t>
            </w:r>
            <w:r w:rsidRPr="00D16E85">
              <w:rPr>
                <w:rFonts w:cs="Arial"/>
                <w:szCs w:val="20"/>
              </w:rPr>
              <w:t>roject has a deliberate strategy to engage diverse stakeholders</w:t>
            </w:r>
            <w:r w:rsidR="001778CD">
              <w:rPr>
                <w:rFonts w:cs="Arial"/>
                <w:szCs w:val="20"/>
              </w:rPr>
              <w:t>, including CSO and gender groups, in all meetings/training</w:t>
            </w:r>
            <w:r w:rsidRPr="00D16E85">
              <w:rPr>
                <w:rFonts w:cs="Arial"/>
                <w:szCs w:val="20"/>
              </w:rPr>
              <w:t xml:space="preserve">. </w:t>
            </w:r>
          </w:p>
          <w:p w14:paraId="776F1B2D" w14:textId="77777777" w:rsidR="00BE497C" w:rsidRDefault="00BE497C">
            <w:pPr>
              <w:keepNext/>
              <w:jc w:val="both"/>
              <w:rPr>
                <w:rFonts w:cs="Arial"/>
                <w:szCs w:val="20"/>
                <w:highlight w:val="lightGray"/>
              </w:rPr>
            </w:pPr>
          </w:p>
          <w:p w14:paraId="392F404F" w14:textId="619DA27A" w:rsidR="00D2779F" w:rsidRPr="00D16E85" w:rsidRDefault="0039612A" w:rsidP="00CD785F">
            <w:pPr>
              <w:keepNext/>
              <w:jc w:val="both"/>
              <w:rPr>
                <w:rFonts w:cs="Arial"/>
                <w:szCs w:val="20"/>
              </w:rPr>
            </w:pPr>
            <w:r w:rsidRPr="00CD785F">
              <w:rPr>
                <w:rFonts w:cs="Arial"/>
                <w:szCs w:val="20"/>
                <w:highlight w:val="lightGray"/>
              </w:rPr>
              <w:t>[</w:t>
            </w:r>
            <w:r w:rsidR="001778CD" w:rsidRPr="00CD785F">
              <w:rPr>
                <w:rFonts w:cs="Arial"/>
                <w:szCs w:val="20"/>
                <w:highlight w:val="lightGray"/>
              </w:rPr>
              <w:t>S</w:t>
            </w:r>
            <w:r w:rsidRPr="00CD785F">
              <w:rPr>
                <w:rFonts w:cs="Arial"/>
                <w:szCs w:val="20"/>
                <w:highlight w:val="lightGray"/>
              </w:rPr>
              <w:t>ection will be uploaded into the GEF Portal]</w:t>
            </w:r>
          </w:p>
        </w:tc>
      </w:tr>
    </w:tbl>
    <w:p w14:paraId="24847BF7" w14:textId="73EF74AE" w:rsidR="00A30A23" w:rsidRDefault="00A30A23">
      <w:pPr>
        <w:rPr>
          <w:b/>
        </w:rPr>
      </w:pPr>
    </w:p>
    <w:p w14:paraId="445C1F06" w14:textId="3B711E5B" w:rsidR="00C655CB" w:rsidRDefault="009C3ED1" w:rsidP="00DE7721">
      <w:pPr>
        <w:pStyle w:val="Tit2"/>
      </w:pPr>
      <w:r>
        <w:t>2.</w:t>
      </w:r>
      <w:r w:rsidR="00723C68">
        <w:t>6</w:t>
      </w:r>
      <w:r>
        <w:t xml:space="preserve">. </w:t>
      </w:r>
      <w:r w:rsidR="00C655CB" w:rsidRPr="00C655CB">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6556"/>
      </w:tblGrid>
      <w:tr w:rsidR="00D2779F" w14:paraId="40B96B8F" w14:textId="77777777" w:rsidTr="00DE7721">
        <w:tc>
          <w:tcPr>
            <w:tcW w:w="2268" w:type="dxa"/>
            <w:shd w:val="clear" w:color="auto" w:fill="F3F3F3"/>
          </w:tcPr>
          <w:p w14:paraId="09946982" w14:textId="1036AA84" w:rsidR="00D2779F" w:rsidRDefault="00A0367C" w:rsidP="00E32596">
            <w:pPr>
              <w:rPr>
                <w:rFonts w:cs="Arial"/>
                <w:b/>
                <w:sz w:val="20"/>
                <w:szCs w:val="20"/>
              </w:rPr>
            </w:pPr>
            <w:bookmarkStart w:id="4" w:name="_Hlk13497120"/>
            <w:r>
              <w:rPr>
                <w:rFonts w:cs="Arial"/>
                <w:b/>
                <w:sz w:val="20"/>
                <w:szCs w:val="20"/>
              </w:rPr>
              <w:t>Gender mainstreaming</w:t>
            </w:r>
            <w:bookmarkEnd w:id="4"/>
          </w:p>
        </w:tc>
        <w:tc>
          <w:tcPr>
            <w:tcW w:w="6660" w:type="dxa"/>
            <w:shd w:val="clear" w:color="auto" w:fill="auto"/>
          </w:tcPr>
          <w:p w14:paraId="0A439E09" w14:textId="738C17D8" w:rsidR="00175E70" w:rsidRPr="00760264" w:rsidRDefault="00175E70" w:rsidP="00175E70">
            <w:pPr>
              <w:jc w:val="both"/>
              <w:rPr>
                <w:rFonts w:cs="Arial"/>
                <w:szCs w:val="20"/>
              </w:rPr>
            </w:pPr>
            <w:r w:rsidRPr="00760264">
              <w:rPr>
                <w:rFonts w:cs="Arial"/>
                <w:szCs w:val="20"/>
              </w:rPr>
              <w:t xml:space="preserve">The </w:t>
            </w:r>
            <w:r w:rsidR="001778CD">
              <w:rPr>
                <w:rFonts w:cs="Arial"/>
                <w:szCs w:val="20"/>
              </w:rPr>
              <w:t>p</w:t>
            </w:r>
            <w:r w:rsidRPr="00760264">
              <w:rPr>
                <w:rFonts w:cs="Arial"/>
                <w:szCs w:val="20"/>
              </w:rPr>
              <w:t>roject can report on the following gender</w:t>
            </w:r>
            <w:r w:rsidR="001778CD">
              <w:rPr>
                <w:rFonts w:cs="Arial"/>
                <w:szCs w:val="20"/>
              </w:rPr>
              <w:t>-</w:t>
            </w:r>
            <w:r w:rsidRPr="00760264">
              <w:rPr>
                <w:rFonts w:cs="Arial"/>
                <w:szCs w:val="20"/>
              </w:rPr>
              <w:t xml:space="preserve">disaggregated data </w:t>
            </w:r>
            <w:r w:rsidR="009F0D6E" w:rsidRPr="00760264">
              <w:rPr>
                <w:rFonts w:cs="Arial"/>
                <w:szCs w:val="20"/>
              </w:rPr>
              <w:t>collected over the period</w:t>
            </w:r>
            <w:r w:rsidRPr="00760264">
              <w:rPr>
                <w:rFonts w:cs="Arial"/>
                <w:szCs w:val="20"/>
              </w:rPr>
              <w:t>:</w:t>
            </w:r>
          </w:p>
          <w:p w14:paraId="624569B2" w14:textId="161E0B0D" w:rsidR="00175E70" w:rsidRPr="00760264" w:rsidRDefault="005009D9" w:rsidP="00175E70">
            <w:pPr>
              <w:numPr>
                <w:ilvl w:val="0"/>
                <w:numId w:val="40"/>
              </w:numPr>
              <w:tabs>
                <w:tab w:val="num" w:pos="720"/>
              </w:tabs>
              <w:jc w:val="both"/>
              <w:rPr>
                <w:rFonts w:cs="Arial"/>
                <w:szCs w:val="20"/>
              </w:rPr>
            </w:pPr>
            <w:r>
              <w:rPr>
                <w:rFonts w:cs="Arial"/>
                <w:szCs w:val="20"/>
              </w:rPr>
              <w:t>P</w:t>
            </w:r>
            <w:r w:rsidR="00175E70" w:rsidRPr="00760264">
              <w:rPr>
                <w:rFonts w:cs="Arial"/>
                <w:szCs w:val="20"/>
              </w:rPr>
              <w:t>roject management unit</w:t>
            </w:r>
            <w:r>
              <w:rPr>
                <w:rFonts w:cs="Arial"/>
                <w:szCs w:val="20"/>
              </w:rPr>
              <w:t xml:space="preserve">: </w:t>
            </w:r>
            <w:r w:rsidR="00175E70" w:rsidRPr="00760264">
              <w:rPr>
                <w:rFonts w:cs="Arial"/>
                <w:szCs w:val="20"/>
              </w:rPr>
              <w:t>Male – 71% and Female – 29%</w:t>
            </w:r>
          </w:p>
          <w:p w14:paraId="1BF4C9B4" w14:textId="5C6A2B14" w:rsidR="00175E70" w:rsidRPr="00760264" w:rsidRDefault="005009D9" w:rsidP="00175E70">
            <w:pPr>
              <w:numPr>
                <w:ilvl w:val="0"/>
                <w:numId w:val="40"/>
              </w:numPr>
              <w:tabs>
                <w:tab w:val="num" w:pos="720"/>
              </w:tabs>
              <w:jc w:val="both"/>
              <w:rPr>
                <w:rFonts w:cs="Arial"/>
                <w:szCs w:val="20"/>
              </w:rPr>
            </w:pPr>
            <w:r>
              <w:rPr>
                <w:rFonts w:cs="Arial"/>
                <w:szCs w:val="20"/>
              </w:rPr>
              <w:t>P</w:t>
            </w:r>
            <w:r w:rsidR="00175E70" w:rsidRPr="00760264">
              <w:rPr>
                <w:rFonts w:cs="Arial"/>
                <w:szCs w:val="20"/>
              </w:rPr>
              <w:t>roject steering committee members</w:t>
            </w:r>
            <w:r>
              <w:rPr>
                <w:rFonts w:cs="Arial"/>
                <w:szCs w:val="20"/>
              </w:rPr>
              <w:t>:</w:t>
            </w:r>
            <w:r w:rsidR="00175E70" w:rsidRPr="00760264">
              <w:rPr>
                <w:rFonts w:cs="Arial"/>
                <w:szCs w:val="20"/>
              </w:rPr>
              <w:t xml:space="preserve"> Male – 71% and Female – 29% </w:t>
            </w:r>
          </w:p>
          <w:p w14:paraId="18EAB16B" w14:textId="5C835681" w:rsidR="00175E70" w:rsidRPr="00760264" w:rsidRDefault="00175E70" w:rsidP="00175E70">
            <w:pPr>
              <w:numPr>
                <w:ilvl w:val="0"/>
                <w:numId w:val="40"/>
              </w:numPr>
              <w:tabs>
                <w:tab w:val="num" w:pos="720"/>
              </w:tabs>
              <w:jc w:val="both"/>
              <w:rPr>
                <w:rFonts w:cs="Arial"/>
                <w:szCs w:val="20"/>
              </w:rPr>
            </w:pPr>
            <w:r w:rsidRPr="00760264">
              <w:rPr>
                <w:rFonts w:cs="Arial"/>
                <w:szCs w:val="20"/>
              </w:rPr>
              <w:t>MRV Governance Committee</w:t>
            </w:r>
            <w:r w:rsidR="005009D9">
              <w:rPr>
                <w:rFonts w:cs="Arial"/>
                <w:szCs w:val="20"/>
              </w:rPr>
              <w:t>:</w:t>
            </w:r>
            <w:r w:rsidRPr="00760264">
              <w:rPr>
                <w:rFonts w:cs="Arial"/>
                <w:szCs w:val="20"/>
              </w:rPr>
              <w:t xml:space="preserve"> Male – 60% and Female – 40%</w:t>
            </w:r>
          </w:p>
          <w:p w14:paraId="7EA52418" w14:textId="628C41C4" w:rsidR="00175E70" w:rsidRPr="00760264" w:rsidRDefault="00175E70" w:rsidP="00175E70">
            <w:pPr>
              <w:numPr>
                <w:ilvl w:val="0"/>
                <w:numId w:val="40"/>
              </w:numPr>
              <w:tabs>
                <w:tab w:val="num" w:pos="720"/>
              </w:tabs>
              <w:jc w:val="both"/>
              <w:rPr>
                <w:rFonts w:cs="Arial"/>
                <w:szCs w:val="20"/>
              </w:rPr>
            </w:pPr>
            <w:r w:rsidRPr="00760264">
              <w:rPr>
                <w:rFonts w:cs="Arial"/>
                <w:szCs w:val="20"/>
              </w:rPr>
              <w:t>MRV &amp; M&amp;E Integration Committee</w:t>
            </w:r>
            <w:r w:rsidR="005009D9">
              <w:rPr>
                <w:rFonts w:cs="Arial"/>
                <w:szCs w:val="20"/>
              </w:rPr>
              <w:t>:</w:t>
            </w:r>
            <w:r w:rsidRPr="00760264">
              <w:rPr>
                <w:rFonts w:cs="Arial"/>
                <w:szCs w:val="20"/>
              </w:rPr>
              <w:t xml:space="preserve"> Male – 75% and Female – 25%</w:t>
            </w:r>
          </w:p>
          <w:p w14:paraId="20669ED6" w14:textId="20481F67" w:rsidR="00175E70" w:rsidRPr="00760264" w:rsidRDefault="00175E70" w:rsidP="00175E70">
            <w:pPr>
              <w:numPr>
                <w:ilvl w:val="0"/>
                <w:numId w:val="40"/>
              </w:numPr>
              <w:tabs>
                <w:tab w:val="num" w:pos="720"/>
              </w:tabs>
              <w:jc w:val="both"/>
              <w:rPr>
                <w:rFonts w:cs="Arial"/>
                <w:szCs w:val="20"/>
              </w:rPr>
            </w:pPr>
            <w:r w:rsidRPr="00760264">
              <w:rPr>
                <w:rFonts w:cs="Arial"/>
                <w:szCs w:val="20"/>
              </w:rPr>
              <w:t>Data Management Committee</w:t>
            </w:r>
            <w:r w:rsidR="005009D9">
              <w:rPr>
                <w:rFonts w:cs="Arial"/>
                <w:szCs w:val="20"/>
              </w:rPr>
              <w:t>:</w:t>
            </w:r>
            <w:r w:rsidRPr="00760264">
              <w:rPr>
                <w:rFonts w:cs="Arial"/>
                <w:szCs w:val="20"/>
              </w:rPr>
              <w:t xml:space="preserve"> Male – 67% and Female – 33%</w:t>
            </w:r>
          </w:p>
          <w:p w14:paraId="1BE843CC" w14:textId="359A83DB" w:rsidR="00175E70" w:rsidRPr="00760264" w:rsidRDefault="00175E70" w:rsidP="00175E70">
            <w:pPr>
              <w:numPr>
                <w:ilvl w:val="0"/>
                <w:numId w:val="40"/>
              </w:numPr>
              <w:tabs>
                <w:tab w:val="num" w:pos="720"/>
              </w:tabs>
              <w:jc w:val="both"/>
              <w:rPr>
                <w:rFonts w:cs="Arial"/>
                <w:szCs w:val="20"/>
              </w:rPr>
            </w:pPr>
            <w:r w:rsidRPr="00760264">
              <w:rPr>
                <w:rFonts w:cs="Arial"/>
                <w:szCs w:val="20"/>
              </w:rPr>
              <w:t>Meeting attendance</w:t>
            </w:r>
            <w:r w:rsidR="005009D9">
              <w:rPr>
                <w:rFonts w:cs="Arial"/>
                <w:szCs w:val="20"/>
              </w:rPr>
              <w:t>:</w:t>
            </w:r>
            <w:r w:rsidRPr="00760264">
              <w:rPr>
                <w:rFonts w:cs="Arial"/>
                <w:szCs w:val="20"/>
              </w:rPr>
              <w:t xml:space="preserve"> Male – 70% and Female – 30%</w:t>
            </w:r>
          </w:p>
          <w:p w14:paraId="387DAA99" w14:textId="279E9A6B" w:rsidR="00175E70" w:rsidRPr="00760264" w:rsidRDefault="00175E70" w:rsidP="00175E70">
            <w:pPr>
              <w:numPr>
                <w:ilvl w:val="0"/>
                <w:numId w:val="40"/>
              </w:numPr>
              <w:tabs>
                <w:tab w:val="num" w:pos="720"/>
              </w:tabs>
              <w:jc w:val="both"/>
              <w:rPr>
                <w:rFonts w:cs="Arial"/>
                <w:szCs w:val="20"/>
              </w:rPr>
            </w:pPr>
            <w:r w:rsidRPr="00760264">
              <w:rPr>
                <w:rFonts w:cs="Arial"/>
                <w:szCs w:val="20"/>
              </w:rPr>
              <w:t>Consultants</w:t>
            </w:r>
            <w:r w:rsidR="005009D9">
              <w:rPr>
                <w:rFonts w:cs="Arial"/>
                <w:szCs w:val="20"/>
              </w:rPr>
              <w:t>:</w:t>
            </w:r>
            <w:r w:rsidRPr="00760264">
              <w:rPr>
                <w:rFonts w:cs="Arial"/>
                <w:szCs w:val="20"/>
              </w:rPr>
              <w:t xml:space="preserve"> 100% male</w:t>
            </w:r>
          </w:p>
          <w:p w14:paraId="60F742BB" w14:textId="77777777" w:rsidR="00175E70" w:rsidRPr="00760264" w:rsidRDefault="00175E70" w:rsidP="00175E70">
            <w:pPr>
              <w:jc w:val="both"/>
              <w:rPr>
                <w:rFonts w:cs="Arial"/>
                <w:szCs w:val="20"/>
              </w:rPr>
            </w:pPr>
          </w:p>
          <w:p w14:paraId="53A83B05" w14:textId="77777777" w:rsidR="001778CD" w:rsidRDefault="00175E70" w:rsidP="009F0D6E">
            <w:pPr>
              <w:jc w:val="both"/>
              <w:rPr>
                <w:rFonts w:cs="Arial"/>
                <w:szCs w:val="20"/>
              </w:rPr>
            </w:pPr>
            <w:r w:rsidRPr="00760264">
              <w:rPr>
                <w:rFonts w:cs="Arial"/>
                <w:szCs w:val="20"/>
              </w:rPr>
              <w:t xml:space="preserve">In terms of challenges, the EPA does not </w:t>
            </w:r>
            <w:r w:rsidR="001778CD">
              <w:rPr>
                <w:rFonts w:cs="Arial"/>
                <w:szCs w:val="20"/>
              </w:rPr>
              <w:t>control the nomination of representatives of various institutions but</w:t>
            </w:r>
            <w:r w:rsidRPr="00760264">
              <w:rPr>
                <w:rFonts w:cs="Arial"/>
                <w:szCs w:val="20"/>
              </w:rPr>
              <w:t xml:space="preserve"> encourages the various institutions</w:t>
            </w:r>
            <w:r w:rsidR="009F0D6E" w:rsidRPr="00760264">
              <w:rPr>
                <w:rFonts w:cs="Arial"/>
                <w:szCs w:val="20"/>
              </w:rPr>
              <w:t xml:space="preserve"> through invitation letters</w:t>
            </w:r>
            <w:r w:rsidRPr="00760264">
              <w:rPr>
                <w:rFonts w:cs="Arial"/>
                <w:szCs w:val="20"/>
              </w:rPr>
              <w:t xml:space="preserve"> to</w:t>
            </w:r>
            <w:r w:rsidR="009F0D6E" w:rsidRPr="00760264">
              <w:rPr>
                <w:rFonts w:cs="Arial"/>
                <w:szCs w:val="20"/>
              </w:rPr>
              <w:t xml:space="preserve"> ensure gender equality and women</w:t>
            </w:r>
            <w:r w:rsidR="001778CD">
              <w:rPr>
                <w:rFonts w:cs="Arial"/>
                <w:szCs w:val="20"/>
              </w:rPr>
              <w:t>'</w:t>
            </w:r>
            <w:r w:rsidR="009F0D6E" w:rsidRPr="00760264">
              <w:rPr>
                <w:rFonts w:cs="Arial"/>
                <w:szCs w:val="20"/>
              </w:rPr>
              <w:t>s empowerment.</w:t>
            </w:r>
          </w:p>
          <w:p w14:paraId="2012FF2F" w14:textId="77777777" w:rsidR="001778CD" w:rsidRDefault="009F0D6E" w:rsidP="009F0D6E">
            <w:pPr>
              <w:jc w:val="both"/>
              <w:rPr>
                <w:rFonts w:cs="Arial"/>
                <w:szCs w:val="20"/>
              </w:rPr>
            </w:pPr>
            <w:r w:rsidRPr="00760264">
              <w:rPr>
                <w:rFonts w:cs="Arial"/>
                <w:szCs w:val="20"/>
              </w:rPr>
              <w:t xml:space="preserve">The </w:t>
            </w:r>
            <w:r w:rsidR="00175E70" w:rsidRPr="00760264">
              <w:rPr>
                <w:rFonts w:cs="Arial"/>
                <w:szCs w:val="20"/>
              </w:rPr>
              <w:t xml:space="preserve">EPA Project Management Unit will </w:t>
            </w:r>
            <w:r w:rsidRPr="00760264">
              <w:rPr>
                <w:rFonts w:cs="Arial"/>
                <w:szCs w:val="20"/>
              </w:rPr>
              <w:t>continue to</w:t>
            </w:r>
            <w:r w:rsidR="00175E70" w:rsidRPr="00760264">
              <w:rPr>
                <w:rFonts w:cs="Arial"/>
                <w:szCs w:val="20"/>
              </w:rPr>
              <w:t xml:space="preserve"> ensure the following actions (outlined in the Gender mainstreaming </w:t>
            </w:r>
            <w:r w:rsidR="001778CD">
              <w:rPr>
                <w:rFonts w:cs="Arial"/>
                <w:szCs w:val="20"/>
              </w:rPr>
              <w:t>S</w:t>
            </w:r>
            <w:r w:rsidR="00175E70" w:rsidRPr="00760264">
              <w:rPr>
                <w:rFonts w:cs="Arial"/>
                <w:szCs w:val="20"/>
              </w:rPr>
              <w:t xml:space="preserve">ection of the </w:t>
            </w:r>
            <w:r w:rsidR="001778CD">
              <w:rPr>
                <w:rFonts w:cs="Arial"/>
                <w:szCs w:val="20"/>
              </w:rPr>
              <w:t>P</w:t>
            </w:r>
            <w:r w:rsidR="00175E70" w:rsidRPr="00760264">
              <w:rPr>
                <w:rFonts w:cs="Arial"/>
                <w:szCs w:val="20"/>
              </w:rPr>
              <w:t>roject</w:t>
            </w:r>
            <w:r w:rsidR="001778CD">
              <w:rPr>
                <w:rFonts w:cs="Arial"/>
                <w:szCs w:val="20"/>
              </w:rPr>
              <w:t>'</w:t>
            </w:r>
            <w:r w:rsidR="00175E70" w:rsidRPr="00760264">
              <w:rPr>
                <w:rFonts w:cs="Arial"/>
                <w:szCs w:val="20"/>
              </w:rPr>
              <w:t xml:space="preserve">s CEO Endorsement Document) are undertaken </w:t>
            </w:r>
            <w:r w:rsidRPr="00760264">
              <w:rPr>
                <w:rFonts w:cs="Arial"/>
                <w:szCs w:val="20"/>
              </w:rPr>
              <w:t xml:space="preserve">throughout the </w:t>
            </w:r>
            <w:r w:rsidR="00175E70" w:rsidRPr="00760264">
              <w:rPr>
                <w:rFonts w:cs="Arial"/>
                <w:szCs w:val="20"/>
              </w:rPr>
              <w:t>project implementation</w:t>
            </w:r>
            <w:r w:rsidRPr="00760264">
              <w:rPr>
                <w:rFonts w:cs="Arial"/>
                <w:szCs w:val="20"/>
              </w:rPr>
              <w:t>:</w:t>
            </w:r>
            <w:r w:rsidR="00175E70" w:rsidRPr="00760264">
              <w:rPr>
                <w:rFonts w:cs="Arial"/>
                <w:szCs w:val="20"/>
              </w:rPr>
              <w:t xml:space="preserve"> </w:t>
            </w:r>
          </w:p>
          <w:p w14:paraId="638946E2" w14:textId="5B9FE4A2" w:rsidR="00175E70" w:rsidRPr="00760264" w:rsidRDefault="00175E70" w:rsidP="009F0D6E">
            <w:pPr>
              <w:jc w:val="both"/>
              <w:rPr>
                <w:rFonts w:cs="Arial"/>
                <w:szCs w:val="20"/>
              </w:rPr>
            </w:pPr>
            <w:r w:rsidRPr="00760264">
              <w:rPr>
                <w:rFonts w:cs="Arial"/>
                <w:szCs w:val="20"/>
              </w:rPr>
              <w:t xml:space="preserve"> </w:t>
            </w:r>
          </w:p>
          <w:p w14:paraId="24712EC9" w14:textId="13D469DF" w:rsidR="00175E70" w:rsidRPr="00760264" w:rsidRDefault="00175E70" w:rsidP="00175E70">
            <w:pPr>
              <w:numPr>
                <w:ilvl w:val="0"/>
                <w:numId w:val="40"/>
              </w:numPr>
              <w:jc w:val="both"/>
              <w:rPr>
                <w:rFonts w:cs="Arial"/>
                <w:szCs w:val="20"/>
              </w:rPr>
            </w:pPr>
            <w:r w:rsidRPr="00760264">
              <w:rPr>
                <w:rFonts w:cs="Arial"/>
                <w:szCs w:val="20"/>
              </w:rPr>
              <w:t xml:space="preserve">The gender-disaggregation principle </w:t>
            </w:r>
            <w:proofErr w:type="gramStart"/>
            <w:r w:rsidRPr="00760264">
              <w:rPr>
                <w:rFonts w:cs="Arial"/>
                <w:szCs w:val="20"/>
              </w:rPr>
              <w:t>has to</w:t>
            </w:r>
            <w:proofErr w:type="gramEnd"/>
            <w:r w:rsidRPr="00760264">
              <w:rPr>
                <w:rFonts w:cs="Arial"/>
                <w:szCs w:val="20"/>
              </w:rPr>
              <w:t xml:space="preserve"> be adhered to during all data collection, analysis and reporting. This should also be the case for all project events, meetings, </w:t>
            </w:r>
            <w:proofErr w:type="gramStart"/>
            <w:r w:rsidRPr="00760264">
              <w:rPr>
                <w:rFonts w:cs="Arial"/>
                <w:szCs w:val="20"/>
              </w:rPr>
              <w:t>workshops</w:t>
            </w:r>
            <w:proofErr w:type="gramEnd"/>
            <w:r w:rsidRPr="00760264">
              <w:rPr>
                <w:rFonts w:cs="Arial"/>
                <w:szCs w:val="20"/>
              </w:rPr>
              <w:t xml:space="preserve"> and training, whereby </w:t>
            </w:r>
            <w:r w:rsidR="001778CD">
              <w:rPr>
                <w:rFonts w:cs="Arial"/>
                <w:szCs w:val="20"/>
              </w:rPr>
              <w:t>G</w:t>
            </w:r>
            <w:r w:rsidRPr="00760264">
              <w:rPr>
                <w:rFonts w:cs="Arial"/>
                <w:szCs w:val="20"/>
              </w:rPr>
              <w:t>ender disaggregated attendance lists shall be completed.</w:t>
            </w:r>
          </w:p>
          <w:p w14:paraId="251C90F7" w14:textId="77777777" w:rsidR="00175E70" w:rsidRPr="00760264" w:rsidRDefault="00175E70" w:rsidP="00175E70">
            <w:pPr>
              <w:numPr>
                <w:ilvl w:val="0"/>
                <w:numId w:val="40"/>
              </w:numPr>
              <w:jc w:val="both"/>
              <w:rPr>
                <w:rFonts w:cs="Arial"/>
                <w:szCs w:val="20"/>
              </w:rPr>
            </w:pPr>
            <w:r w:rsidRPr="00760264">
              <w:rPr>
                <w:rFonts w:cs="Arial"/>
                <w:szCs w:val="20"/>
              </w:rPr>
              <w:t xml:space="preserve">Efforts will also be made to maintain an acceptable gender representation, aiming at least 35%, in project management structures (committees, institutional frameworks) and capacity building actions (training, workshops). </w:t>
            </w:r>
          </w:p>
          <w:p w14:paraId="53F21332" w14:textId="43A00F5F" w:rsidR="00175E70" w:rsidRPr="00760264" w:rsidRDefault="00175E70" w:rsidP="00175E70">
            <w:pPr>
              <w:numPr>
                <w:ilvl w:val="0"/>
                <w:numId w:val="40"/>
              </w:numPr>
              <w:jc w:val="both"/>
              <w:rPr>
                <w:rFonts w:cs="Arial"/>
                <w:szCs w:val="20"/>
              </w:rPr>
            </w:pPr>
            <w:r w:rsidRPr="00760264">
              <w:rPr>
                <w:rFonts w:cs="Arial"/>
                <w:szCs w:val="20"/>
              </w:rPr>
              <w:t xml:space="preserve">The </w:t>
            </w:r>
            <w:r w:rsidR="001778CD">
              <w:rPr>
                <w:rFonts w:cs="Arial"/>
                <w:szCs w:val="20"/>
              </w:rPr>
              <w:t>p</w:t>
            </w:r>
            <w:r w:rsidRPr="00760264">
              <w:rPr>
                <w:rFonts w:cs="Arial"/>
                <w:szCs w:val="20"/>
              </w:rPr>
              <w:t>roject will explore the possibility of organi</w:t>
            </w:r>
            <w:r w:rsidR="001778CD">
              <w:rPr>
                <w:rFonts w:cs="Arial"/>
                <w:szCs w:val="20"/>
              </w:rPr>
              <w:t>s</w:t>
            </w:r>
            <w:r w:rsidRPr="00760264">
              <w:rPr>
                <w:rFonts w:cs="Arial"/>
                <w:szCs w:val="20"/>
              </w:rPr>
              <w:t xml:space="preserve">ing a joint workshop on </w:t>
            </w:r>
            <w:r w:rsidR="001778CD">
              <w:rPr>
                <w:rFonts w:cs="Arial"/>
                <w:szCs w:val="20"/>
              </w:rPr>
              <w:t>G</w:t>
            </w:r>
            <w:r w:rsidRPr="00760264">
              <w:rPr>
                <w:rFonts w:cs="Arial"/>
                <w:szCs w:val="20"/>
              </w:rPr>
              <w:t xml:space="preserve">ender and MRV using practical case studies from two selected sectors. </w:t>
            </w:r>
          </w:p>
          <w:p w14:paraId="08D7393D" w14:textId="45677306" w:rsidR="00175E70" w:rsidRPr="00760264" w:rsidRDefault="00175E70" w:rsidP="00175E70">
            <w:pPr>
              <w:numPr>
                <w:ilvl w:val="0"/>
                <w:numId w:val="40"/>
              </w:numPr>
              <w:jc w:val="both"/>
              <w:rPr>
                <w:rFonts w:cs="Arial"/>
                <w:szCs w:val="20"/>
              </w:rPr>
            </w:pPr>
            <w:r w:rsidRPr="00760264">
              <w:rPr>
                <w:rFonts w:cs="Arial"/>
                <w:szCs w:val="20"/>
              </w:rPr>
              <w:t>Institutions to be consulted on gender engagement will include, but not be limited to: the Ministry of Gender, Abantu for Development and the National REDD+ Secretariat who will play a key role in ensuring that gender perspective is not only recogni</w:t>
            </w:r>
            <w:r w:rsidR="001778CD">
              <w:rPr>
                <w:rFonts w:cs="Arial"/>
                <w:szCs w:val="20"/>
              </w:rPr>
              <w:t>s</w:t>
            </w:r>
            <w:r w:rsidRPr="00760264">
              <w:rPr>
                <w:rFonts w:cs="Arial"/>
                <w:szCs w:val="20"/>
              </w:rPr>
              <w:t xml:space="preserve">ed as necessary but is built into the activities throughout the </w:t>
            </w:r>
            <w:r w:rsidR="001778CD">
              <w:rPr>
                <w:rFonts w:cs="Arial"/>
                <w:szCs w:val="20"/>
              </w:rPr>
              <w:t>p</w:t>
            </w:r>
            <w:r w:rsidRPr="00760264">
              <w:rPr>
                <w:rFonts w:cs="Arial"/>
                <w:szCs w:val="20"/>
              </w:rPr>
              <w:t xml:space="preserve">roject. </w:t>
            </w:r>
          </w:p>
          <w:p w14:paraId="43BB84FE" w14:textId="43B44477" w:rsidR="00175E70" w:rsidRPr="00760264" w:rsidRDefault="00175E70" w:rsidP="00175E70">
            <w:pPr>
              <w:numPr>
                <w:ilvl w:val="0"/>
                <w:numId w:val="40"/>
              </w:numPr>
              <w:jc w:val="both"/>
              <w:rPr>
                <w:rFonts w:cs="Arial"/>
                <w:szCs w:val="20"/>
              </w:rPr>
            </w:pPr>
            <w:r w:rsidRPr="00760264">
              <w:rPr>
                <w:rFonts w:cs="Arial"/>
                <w:szCs w:val="20"/>
              </w:rPr>
              <w:t xml:space="preserve">The CBIT gender objectives will also be actively aligned to the "UNDP Support Programme" which has specific activities on </w:t>
            </w:r>
            <w:proofErr w:type="gramStart"/>
            <w:r w:rsidRPr="00760264">
              <w:rPr>
                <w:rFonts w:cs="Arial"/>
                <w:szCs w:val="20"/>
              </w:rPr>
              <w:t>gender-responsive</w:t>
            </w:r>
            <w:proofErr w:type="gramEnd"/>
            <w:r w:rsidRPr="00760264">
              <w:rPr>
                <w:rFonts w:cs="Arial"/>
                <w:szCs w:val="20"/>
              </w:rPr>
              <w:t xml:space="preserve"> NDC planning as part of the co-financing arrangement.</w:t>
            </w:r>
          </w:p>
          <w:p w14:paraId="29E735A8" w14:textId="77777777" w:rsidR="00A13C0A" w:rsidRDefault="00A13C0A" w:rsidP="00DE7721">
            <w:pPr>
              <w:pStyle w:val="InstructionsPM"/>
            </w:pPr>
          </w:p>
          <w:p w14:paraId="297320AE" w14:textId="5D03B15F" w:rsidR="00D2779F" w:rsidRPr="005666FF" w:rsidRDefault="0039612A" w:rsidP="00E32596">
            <w:pPr>
              <w:rPr>
                <w:rFonts w:cs="Arial"/>
                <w:iCs/>
                <w:sz w:val="20"/>
                <w:szCs w:val="20"/>
              </w:rPr>
            </w:pPr>
            <w:r w:rsidRPr="005666FF">
              <w:rPr>
                <w:rFonts w:cs="Arial"/>
                <w:iCs/>
                <w:szCs w:val="20"/>
                <w:highlight w:val="lightGray"/>
              </w:rPr>
              <w:lastRenderedPageBreak/>
              <w:t>[</w:t>
            </w:r>
            <w:r w:rsidR="001778CD">
              <w:rPr>
                <w:rFonts w:cs="Arial"/>
                <w:iCs/>
                <w:szCs w:val="20"/>
                <w:highlight w:val="lightGray"/>
              </w:rPr>
              <w:t>S</w:t>
            </w:r>
            <w:r w:rsidRPr="005666FF">
              <w:rPr>
                <w:rFonts w:cs="Arial"/>
                <w:iCs/>
                <w:szCs w:val="20"/>
                <w:highlight w:val="lightGray"/>
              </w:rPr>
              <w:t>ection will be uploaded into the GEF Portal]</w:t>
            </w:r>
          </w:p>
        </w:tc>
      </w:tr>
    </w:tbl>
    <w:p w14:paraId="24601735" w14:textId="4170BE4F" w:rsidR="00D2779F" w:rsidRDefault="00D2779F">
      <w:pPr>
        <w:rPr>
          <w:b/>
        </w:rPr>
      </w:pPr>
    </w:p>
    <w:p w14:paraId="1D41C0E1" w14:textId="72CB279F" w:rsidR="00C655CB" w:rsidRDefault="00D763EF" w:rsidP="00DE7721">
      <w:pPr>
        <w:pStyle w:val="Tit2"/>
      </w:pPr>
      <w:r>
        <w:t>2.</w:t>
      </w:r>
      <w:r w:rsidR="00723C68">
        <w:t>7</w:t>
      </w:r>
      <w:r>
        <w:t xml:space="preserve">. </w:t>
      </w:r>
      <w:r w:rsidR="00C655CB" w:rsidRPr="00C655CB">
        <w:t>Environmental and social safeguards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6555"/>
      </w:tblGrid>
      <w:tr w:rsidR="00A4696F" w14:paraId="4E0042DC" w14:textId="77777777" w:rsidTr="00DE7721">
        <w:tc>
          <w:tcPr>
            <w:tcW w:w="2268" w:type="dxa"/>
            <w:shd w:val="clear" w:color="auto" w:fill="F3F3F3"/>
          </w:tcPr>
          <w:p w14:paraId="1566FFF5" w14:textId="77777777" w:rsidR="00A4696F" w:rsidRDefault="00A4696F" w:rsidP="000F17E1">
            <w:pPr>
              <w:rPr>
                <w:rFonts w:cs="Arial"/>
                <w:b/>
                <w:sz w:val="20"/>
                <w:szCs w:val="20"/>
              </w:rPr>
            </w:pPr>
            <w:r w:rsidRPr="006745CC">
              <w:rPr>
                <w:rFonts w:cs="Arial"/>
                <w:b/>
                <w:sz w:val="20"/>
                <w:szCs w:val="20"/>
              </w:rPr>
              <w:t>Environmental and social safeguards management</w:t>
            </w:r>
          </w:p>
        </w:tc>
        <w:tc>
          <w:tcPr>
            <w:tcW w:w="6660" w:type="dxa"/>
            <w:shd w:val="clear" w:color="auto" w:fill="auto"/>
          </w:tcPr>
          <w:p w14:paraId="40E22B67" w14:textId="53D50FC5" w:rsidR="00000B20" w:rsidRDefault="00A0367C" w:rsidP="001778CD">
            <w:pPr>
              <w:jc w:val="both"/>
            </w:pPr>
            <w:r w:rsidRPr="005A52A5">
              <w:t xml:space="preserve">The is </w:t>
            </w:r>
            <w:r w:rsidR="001778CD">
              <w:t>p</w:t>
            </w:r>
            <w:r w:rsidRPr="005A52A5">
              <w:t xml:space="preserve">roject was rated at </w:t>
            </w:r>
            <w:r w:rsidR="001778CD">
              <w:t>the "</w:t>
            </w:r>
            <w:r w:rsidRPr="005A52A5">
              <w:t>Low</w:t>
            </w:r>
            <w:r w:rsidR="001778CD">
              <w:t>"</w:t>
            </w:r>
            <w:r w:rsidRPr="005A52A5">
              <w:t xml:space="preserve"> safeguard risk category as it mainly focuses on normative issues, i.e., institutional capacity building toward improved reporting on NDC</w:t>
            </w:r>
            <w:r w:rsidR="001778CD">
              <w:t>,</w:t>
            </w:r>
            <w:r w:rsidRPr="005A52A5">
              <w:t xml:space="preserve"> so the government meets the transparency requirements on the climate change commitments and reports the progress </w:t>
            </w:r>
            <w:r w:rsidR="001778CD">
              <w:t>reliably</w:t>
            </w:r>
            <w:r w:rsidRPr="005A52A5">
              <w:t>.</w:t>
            </w:r>
          </w:p>
          <w:p w14:paraId="32E0DFB6" w14:textId="77777777" w:rsidR="00F875D4" w:rsidRPr="005666FF" w:rsidRDefault="00F875D4" w:rsidP="00DE7721">
            <w:pPr>
              <w:pStyle w:val="InstructionsPM"/>
              <w:rPr>
                <w:vertAlign w:val="superscript"/>
              </w:rPr>
            </w:pPr>
          </w:p>
          <w:p w14:paraId="6CD8A35E" w14:textId="4C35296F" w:rsidR="00A4696F" w:rsidRPr="005666FF" w:rsidRDefault="00A4696F" w:rsidP="000F17E1">
            <w:pPr>
              <w:rPr>
                <w:rFonts w:cs="Arial"/>
                <w:iCs/>
                <w:sz w:val="20"/>
                <w:szCs w:val="20"/>
              </w:rPr>
            </w:pPr>
            <w:r w:rsidRPr="005666FF">
              <w:rPr>
                <w:rFonts w:cs="Arial"/>
                <w:iCs/>
                <w:szCs w:val="20"/>
                <w:highlight w:val="lightGray"/>
              </w:rPr>
              <w:t>[</w:t>
            </w:r>
            <w:r w:rsidR="001778CD">
              <w:rPr>
                <w:rFonts w:cs="Arial"/>
                <w:iCs/>
                <w:szCs w:val="20"/>
                <w:highlight w:val="lightGray"/>
              </w:rPr>
              <w:t>S</w:t>
            </w:r>
            <w:r w:rsidRPr="005666FF">
              <w:rPr>
                <w:rFonts w:cs="Arial"/>
                <w:iCs/>
                <w:szCs w:val="20"/>
                <w:highlight w:val="lightGray"/>
              </w:rPr>
              <w:t>ection will be uploaded into the GEF Portal]</w:t>
            </w:r>
          </w:p>
        </w:tc>
      </w:tr>
    </w:tbl>
    <w:p w14:paraId="7B11D98B" w14:textId="5EC038D2" w:rsidR="00A4696F" w:rsidRDefault="00A4696F">
      <w:pPr>
        <w:rPr>
          <w:b/>
        </w:rPr>
      </w:pPr>
    </w:p>
    <w:p w14:paraId="0F50B871" w14:textId="23203346" w:rsidR="00C655CB" w:rsidRDefault="00D763EF" w:rsidP="00DE7721">
      <w:pPr>
        <w:pStyle w:val="Tit2"/>
      </w:pPr>
      <w:r>
        <w:t>2.</w:t>
      </w:r>
      <w:r w:rsidR="00723C68">
        <w:t>8</w:t>
      </w:r>
      <w:r>
        <w:t xml:space="preserve">. </w:t>
      </w:r>
      <w:r w:rsidR="00C655CB" w:rsidRPr="00C655CB">
        <w:t xml:space="preserve">Knowledge </w:t>
      </w:r>
      <w:r w:rsidR="00C655CB">
        <w:t>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6560"/>
      </w:tblGrid>
      <w:tr w:rsidR="00D2779F" w14:paraId="04E19D73" w14:textId="77777777" w:rsidTr="00DE7721">
        <w:tc>
          <w:tcPr>
            <w:tcW w:w="2268" w:type="dxa"/>
            <w:shd w:val="clear" w:color="auto" w:fill="F3F3F3"/>
          </w:tcPr>
          <w:p w14:paraId="76D3B1B6" w14:textId="79B9C1DA" w:rsidR="00D2779F" w:rsidRDefault="000A0CF2" w:rsidP="00E32596">
            <w:pPr>
              <w:rPr>
                <w:rFonts w:cs="Arial"/>
                <w:b/>
                <w:sz w:val="20"/>
                <w:szCs w:val="20"/>
              </w:rPr>
            </w:pPr>
            <w:bookmarkStart w:id="5" w:name="_Hlk13497132"/>
            <w:r>
              <w:rPr>
                <w:rFonts w:cs="Arial"/>
                <w:b/>
                <w:sz w:val="20"/>
                <w:szCs w:val="20"/>
              </w:rPr>
              <w:t>Knowledge activities and products</w:t>
            </w:r>
            <w:bookmarkEnd w:id="5"/>
          </w:p>
        </w:tc>
        <w:tc>
          <w:tcPr>
            <w:tcW w:w="6660" w:type="dxa"/>
            <w:shd w:val="clear" w:color="auto" w:fill="FFFFFF" w:themeFill="background1"/>
          </w:tcPr>
          <w:p w14:paraId="7D197F68" w14:textId="2DB6E993" w:rsidR="00A13C0A" w:rsidRPr="00760264" w:rsidRDefault="00A13C0A" w:rsidP="001778CD">
            <w:pPr>
              <w:pStyle w:val="InstructionsPM"/>
              <w:jc w:val="both"/>
              <w:rPr>
                <w:bCs w:val="0"/>
                <w:i w:val="0"/>
                <w:iCs w:val="0"/>
                <w:color w:val="auto"/>
                <w:sz w:val="18"/>
                <w:szCs w:val="20"/>
                <w:lang w:val="en-US"/>
              </w:rPr>
            </w:pPr>
            <w:r w:rsidRPr="00760264">
              <w:rPr>
                <w:bCs w:val="0"/>
                <w:i w:val="0"/>
                <w:iCs w:val="0"/>
                <w:color w:val="auto"/>
                <w:sz w:val="18"/>
                <w:szCs w:val="20"/>
                <w:lang w:val="en-US"/>
              </w:rPr>
              <w:t xml:space="preserve">The </w:t>
            </w:r>
            <w:r w:rsidR="001778CD">
              <w:rPr>
                <w:bCs w:val="0"/>
                <w:i w:val="0"/>
                <w:iCs w:val="0"/>
                <w:color w:val="auto"/>
                <w:sz w:val="18"/>
                <w:szCs w:val="20"/>
                <w:lang w:val="en-US"/>
              </w:rPr>
              <w:t>p</w:t>
            </w:r>
            <w:r w:rsidRPr="00760264">
              <w:rPr>
                <w:bCs w:val="0"/>
                <w:i w:val="0"/>
                <w:iCs w:val="0"/>
                <w:color w:val="auto"/>
                <w:sz w:val="18"/>
                <w:szCs w:val="20"/>
                <w:lang w:val="en-US"/>
              </w:rPr>
              <w:t>roject is yet to develop know</w:t>
            </w:r>
            <w:r w:rsidR="00673D65" w:rsidRPr="00760264">
              <w:rPr>
                <w:bCs w:val="0"/>
                <w:i w:val="0"/>
                <w:iCs w:val="0"/>
                <w:color w:val="auto"/>
                <w:sz w:val="18"/>
                <w:szCs w:val="20"/>
                <w:lang w:val="en-US"/>
              </w:rPr>
              <w:t>ledge products for dissemination</w:t>
            </w:r>
            <w:r w:rsidR="00673D65" w:rsidRPr="00760264">
              <w:rPr>
                <w:bCs w:val="0"/>
                <w:i w:val="0"/>
                <w:iCs w:val="0"/>
                <w:color w:val="auto"/>
                <w:sz w:val="18"/>
                <w:szCs w:val="20"/>
              </w:rPr>
              <w:t xml:space="preserve"> at this stage. The plan </w:t>
            </w:r>
            <w:r w:rsidR="001778CD">
              <w:rPr>
                <w:bCs w:val="0"/>
                <w:i w:val="0"/>
                <w:iCs w:val="0"/>
                <w:color w:val="auto"/>
                <w:sz w:val="18"/>
                <w:szCs w:val="20"/>
              </w:rPr>
              <w:t xml:space="preserve">is </w:t>
            </w:r>
            <w:r w:rsidR="00673D65" w:rsidRPr="00760264">
              <w:rPr>
                <w:bCs w:val="0"/>
                <w:i w:val="0"/>
                <w:iCs w:val="0"/>
                <w:color w:val="auto"/>
                <w:sz w:val="18"/>
                <w:szCs w:val="20"/>
              </w:rPr>
              <w:t>to gather and document additional lessons and best practice</w:t>
            </w:r>
            <w:r w:rsidR="001778CD">
              <w:rPr>
                <w:bCs w:val="0"/>
                <w:i w:val="0"/>
                <w:iCs w:val="0"/>
                <w:color w:val="auto"/>
                <w:sz w:val="18"/>
                <w:szCs w:val="20"/>
              </w:rPr>
              <w:t>s</w:t>
            </w:r>
            <w:r w:rsidR="00673D65" w:rsidRPr="00760264">
              <w:rPr>
                <w:bCs w:val="0"/>
                <w:i w:val="0"/>
                <w:iCs w:val="0"/>
                <w:color w:val="auto"/>
                <w:sz w:val="18"/>
                <w:szCs w:val="20"/>
              </w:rPr>
              <w:t xml:space="preserve"> to t</w:t>
            </w:r>
            <w:r w:rsidR="001778CD">
              <w:rPr>
                <w:bCs w:val="0"/>
                <w:i w:val="0"/>
                <w:iCs w:val="0"/>
                <w:color w:val="auto"/>
                <w:sz w:val="18"/>
                <w:szCs w:val="20"/>
              </w:rPr>
              <w:t>urn them</w:t>
            </w:r>
            <w:r w:rsidR="00673D65" w:rsidRPr="00760264">
              <w:rPr>
                <w:bCs w:val="0"/>
                <w:i w:val="0"/>
                <w:iCs w:val="0"/>
                <w:color w:val="auto"/>
                <w:sz w:val="18"/>
                <w:szCs w:val="20"/>
              </w:rPr>
              <w:t xml:space="preserve"> </w:t>
            </w:r>
            <w:r w:rsidR="001778CD">
              <w:rPr>
                <w:bCs w:val="0"/>
                <w:i w:val="0"/>
                <w:iCs w:val="0"/>
                <w:color w:val="auto"/>
                <w:sz w:val="18"/>
                <w:szCs w:val="20"/>
              </w:rPr>
              <w:t>in</w:t>
            </w:r>
            <w:r w:rsidR="00673D65" w:rsidRPr="00760264">
              <w:rPr>
                <w:bCs w:val="0"/>
                <w:i w:val="0"/>
                <w:iCs w:val="0"/>
                <w:color w:val="auto"/>
                <w:sz w:val="18"/>
                <w:szCs w:val="20"/>
              </w:rPr>
              <w:t xml:space="preserve">to useful knowledge products. </w:t>
            </w:r>
            <w:r w:rsidR="00673D65" w:rsidRPr="00760264">
              <w:rPr>
                <w:bCs w:val="0"/>
                <w:i w:val="0"/>
                <w:iCs w:val="0"/>
                <w:color w:val="auto"/>
                <w:sz w:val="18"/>
                <w:szCs w:val="20"/>
                <w:lang w:val="en-US"/>
              </w:rPr>
              <w:t xml:space="preserve"> </w:t>
            </w:r>
          </w:p>
          <w:p w14:paraId="5B43EDDB" w14:textId="77777777" w:rsidR="000A7546" w:rsidRDefault="000A7546" w:rsidP="00E32596">
            <w:pPr>
              <w:rPr>
                <w:rFonts w:cs="Arial"/>
                <w:iCs/>
                <w:szCs w:val="20"/>
              </w:rPr>
            </w:pPr>
          </w:p>
          <w:p w14:paraId="194EF389" w14:textId="7FFCE7E5" w:rsidR="0039612A" w:rsidRPr="00BE311F" w:rsidRDefault="0039612A" w:rsidP="00E32596">
            <w:pPr>
              <w:rPr>
                <w:rFonts w:cs="Arial"/>
                <w:iCs/>
                <w:sz w:val="20"/>
                <w:szCs w:val="20"/>
              </w:rPr>
            </w:pPr>
            <w:r w:rsidRPr="00F869A0">
              <w:rPr>
                <w:rFonts w:cs="Arial"/>
                <w:iCs/>
                <w:szCs w:val="20"/>
                <w:highlight w:val="lightGray"/>
              </w:rPr>
              <w:t>[</w:t>
            </w:r>
            <w:r w:rsidR="001778CD" w:rsidRPr="00F869A0">
              <w:rPr>
                <w:rFonts w:cs="Arial"/>
                <w:iCs/>
                <w:szCs w:val="20"/>
                <w:highlight w:val="lightGray"/>
              </w:rPr>
              <w:t>S</w:t>
            </w:r>
            <w:r w:rsidRPr="00F869A0">
              <w:rPr>
                <w:rFonts w:cs="Arial"/>
                <w:iCs/>
                <w:szCs w:val="20"/>
                <w:highlight w:val="lightGray"/>
              </w:rPr>
              <w:t>ection will be uploaded into the GEF Portal]</w:t>
            </w:r>
          </w:p>
        </w:tc>
      </w:tr>
    </w:tbl>
    <w:p w14:paraId="5E61ED9D" w14:textId="486C7E08" w:rsidR="00D2779F" w:rsidRDefault="00D2779F">
      <w:pPr>
        <w:rPr>
          <w:rFonts w:cs="Arial"/>
          <w:b/>
          <w:sz w:val="22"/>
          <w:szCs w:val="22"/>
        </w:rPr>
      </w:pPr>
    </w:p>
    <w:p w14:paraId="052BC556" w14:textId="500ED2E0" w:rsidR="009C3ED1" w:rsidRDefault="00D61EC6" w:rsidP="00B77428">
      <w:pPr>
        <w:pStyle w:val="Tit2"/>
      </w:pPr>
      <w:r>
        <w:t>2.</w:t>
      </w:r>
      <w:r w:rsidR="00723C68">
        <w:t>9</w:t>
      </w:r>
      <w:r>
        <w:t>. Stories to be shared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6567"/>
      </w:tblGrid>
      <w:tr w:rsidR="00C75CD4" w14:paraId="2C9D8C3D" w14:textId="77777777" w:rsidTr="00DE7721">
        <w:tc>
          <w:tcPr>
            <w:tcW w:w="2268" w:type="dxa"/>
            <w:tcBorders>
              <w:bottom w:val="single" w:sz="4" w:space="0" w:color="auto"/>
            </w:tcBorders>
            <w:shd w:val="clear" w:color="auto" w:fill="F3F3F3"/>
          </w:tcPr>
          <w:p w14:paraId="6DE579A6" w14:textId="77777777" w:rsidR="00C75CD4" w:rsidRPr="00C75CD4" w:rsidRDefault="00C75CD4" w:rsidP="00E32596">
            <w:pPr>
              <w:rPr>
                <w:rFonts w:cs="Arial"/>
                <w:b/>
                <w:sz w:val="20"/>
                <w:szCs w:val="20"/>
              </w:rPr>
            </w:pPr>
            <w:r>
              <w:rPr>
                <w:rFonts w:cs="Arial"/>
                <w:b/>
                <w:sz w:val="20"/>
                <w:szCs w:val="20"/>
              </w:rPr>
              <w:t>Stories to be shared</w:t>
            </w:r>
          </w:p>
        </w:tc>
        <w:tc>
          <w:tcPr>
            <w:tcW w:w="6660" w:type="dxa"/>
            <w:tcBorders>
              <w:bottom w:val="single" w:sz="4" w:space="0" w:color="auto"/>
            </w:tcBorders>
            <w:shd w:val="clear" w:color="auto" w:fill="FFFFFF" w:themeFill="background1"/>
          </w:tcPr>
          <w:p w14:paraId="2D45F58C" w14:textId="5B0FB8DA" w:rsidR="005009D9" w:rsidRPr="00F869A0" w:rsidRDefault="005009D9" w:rsidP="00DE7721">
            <w:pPr>
              <w:pStyle w:val="InstructionsPM"/>
              <w:rPr>
                <w:i w:val="0"/>
                <w:iCs w:val="0"/>
                <w:color w:val="auto"/>
                <w:sz w:val="18"/>
                <w:szCs w:val="18"/>
              </w:rPr>
            </w:pPr>
            <w:r w:rsidRPr="00F869A0">
              <w:rPr>
                <w:bCs w:val="0"/>
                <w:i w:val="0"/>
                <w:iCs w:val="0"/>
                <w:color w:val="auto"/>
                <w:szCs w:val="18"/>
              </w:rPr>
              <w:t xml:space="preserve">Project stories will be shared in the 2022 PIR if relevant.  </w:t>
            </w:r>
          </w:p>
          <w:p w14:paraId="3204A484" w14:textId="77281F3C" w:rsidR="00000B20" w:rsidRPr="00F869A0" w:rsidRDefault="00000B20" w:rsidP="00DE7721">
            <w:pPr>
              <w:pStyle w:val="InstructionsPM"/>
              <w:rPr>
                <w:i w:val="0"/>
                <w:iCs w:val="0"/>
                <w:color w:val="auto"/>
                <w:sz w:val="18"/>
                <w:szCs w:val="18"/>
              </w:rPr>
            </w:pPr>
          </w:p>
          <w:p w14:paraId="0D486028" w14:textId="0C131B9A" w:rsidR="00B52857" w:rsidRPr="005666FF" w:rsidRDefault="00B52857" w:rsidP="00F869A0">
            <w:pPr>
              <w:pStyle w:val="InstructionsPM"/>
              <w:rPr>
                <w:szCs w:val="20"/>
              </w:rPr>
            </w:pPr>
            <w:r w:rsidRPr="00F869A0">
              <w:rPr>
                <w:i w:val="0"/>
                <w:iCs w:val="0"/>
                <w:color w:val="auto"/>
                <w:sz w:val="18"/>
                <w:szCs w:val="18"/>
                <w:highlight w:val="lightGray"/>
              </w:rPr>
              <w:t>[</w:t>
            </w:r>
            <w:r w:rsidR="001778CD" w:rsidRPr="00F869A0">
              <w:rPr>
                <w:i w:val="0"/>
                <w:iCs w:val="0"/>
                <w:color w:val="auto"/>
                <w:sz w:val="18"/>
                <w:szCs w:val="18"/>
                <w:highlight w:val="lightGray"/>
              </w:rPr>
              <w:t>S</w:t>
            </w:r>
            <w:r w:rsidRPr="00F869A0">
              <w:rPr>
                <w:i w:val="0"/>
                <w:iCs w:val="0"/>
                <w:color w:val="auto"/>
                <w:sz w:val="18"/>
                <w:szCs w:val="18"/>
                <w:highlight w:val="lightGray"/>
              </w:rPr>
              <w:t>ection to</w:t>
            </w:r>
            <w:r w:rsidR="00ED0E93" w:rsidRPr="00F869A0">
              <w:rPr>
                <w:i w:val="0"/>
                <w:iCs w:val="0"/>
                <w:color w:val="auto"/>
                <w:sz w:val="18"/>
                <w:szCs w:val="18"/>
                <w:highlight w:val="lightGray"/>
              </w:rPr>
              <w:t xml:space="preserve"> be</w:t>
            </w:r>
            <w:r w:rsidRPr="00F869A0">
              <w:rPr>
                <w:i w:val="0"/>
                <w:iCs w:val="0"/>
                <w:color w:val="auto"/>
                <w:sz w:val="18"/>
                <w:szCs w:val="18"/>
                <w:highlight w:val="lightGray"/>
              </w:rPr>
              <w:t xml:space="preserve"> shared with communication division/ GEF communication]</w:t>
            </w:r>
          </w:p>
        </w:tc>
      </w:tr>
      <w:tr w:rsidR="00766D8E" w14:paraId="41048607" w14:textId="77777777" w:rsidTr="003876AA">
        <w:tc>
          <w:tcPr>
            <w:tcW w:w="8928" w:type="dxa"/>
            <w:gridSpan w:val="2"/>
            <w:tcBorders>
              <w:top w:val="single" w:sz="4" w:space="0" w:color="auto"/>
              <w:left w:val="nil"/>
              <w:bottom w:val="nil"/>
              <w:right w:val="nil"/>
            </w:tcBorders>
            <w:shd w:val="clear" w:color="auto" w:fill="auto"/>
          </w:tcPr>
          <w:p w14:paraId="00A7D0DE" w14:textId="77777777" w:rsidR="00FF623C" w:rsidRPr="00C75CD4" w:rsidRDefault="00FF623C" w:rsidP="00C44AEB">
            <w:pPr>
              <w:rPr>
                <w:rFonts w:cs="Arial"/>
                <w:i/>
                <w:color w:val="4472C4"/>
                <w:szCs w:val="20"/>
              </w:rPr>
            </w:pPr>
          </w:p>
        </w:tc>
      </w:tr>
    </w:tbl>
    <w:p w14:paraId="659688EB" w14:textId="77777777" w:rsidR="00E11AB7" w:rsidRDefault="00E11AB7">
      <w:pPr>
        <w:rPr>
          <w:rFonts w:cs="Arial"/>
          <w:i/>
          <w:sz w:val="20"/>
          <w:szCs w:val="20"/>
        </w:rPr>
        <w:sectPr w:rsidR="00E11AB7">
          <w:headerReference w:type="default" r:id="rId11"/>
          <w:footerReference w:type="even" r:id="rId12"/>
          <w:footerReference w:type="default" r:id="rId13"/>
          <w:pgSz w:w="12240" w:h="15840"/>
          <w:pgMar w:top="1440" w:right="1620" w:bottom="1440" w:left="1800" w:header="708" w:footer="708" w:gutter="0"/>
          <w:cols w:space="708"/>
          <w:docGrid w:linePitch="360"/>
        </w:sectPr>
      </w:pPr>
    </w:p>
    <w:p w14:paraId="5B0F8486" w14:textId="1CD3CD17" w:rsidR="00A30A23" w:rsidRDefault="0084609C" w:rsidP="00C570DB">
      <w:pPr>
        <w:pStyle w:val="Heading1"/>
      </w:pPr>
      <w:r>
        <w:lastRenderedPageBreak/>
        <w:t xml:space="preserve">3. </w:t>
      </w:r>
      <w:r w:rsidR="00A30A23">
        <w:t xml:space="preserve">PROJECT PERFORMANCE </w:t>
      </w:r>
      <w:r w:rsidR="00A30A23" w:rsidRPr="00482E0A">
        <w:t>AND RISK</w:t>
      </w:r>
    </w:p>
    <w:p w14:paraId="7D5BEAC2" w14:textId="77777777" w:rsidR="00A30A23" w:rsidRDefault="00A30A23" w:rsidP="009A4A68">
      <w:pPr>
        <w:keepNext/>
        <w:keepLines/>
        <w:ind w:left="360"/>
        <w:rPr>
          <w:b/>
        </w:rPr>
      </w:pPr>
    </w:p>
    <w:p w14:paraId="4A4A0BC3" w14:textId="3FBADD99" w:rsidR="00A30A23" w:rsidRDefault="00A30A23" w:rsidP="009A4A68">
      <w:pPr>
        <w:keepNext/>
        <w:keepLines/>
        <w:ind w:left="360"/>
        <w:rPr>
          <w:rFonts w:cs="Arial"/>
          <w:i/>
          <w:sz w:val="20"/>
          <w:szCs w:val="20"/>
        </w:rPr>
      </w:pPr>
      <w:r>
        <w:rPr>
          <w:rFonts w:cs="Arial"/>
          <w:i/>
          <w:sz w:val="20"/>
          <w:szCs w:val="20"/>
        </w:rPr>
        <w:t xml:space="preserve">Based on inputs by the Project Manager, the </w:t>
      </w:r>
      <w:r w:rsidR="00DF29C3">
        <w:rPr>
          <w:rFonts w:cs="Arial"/>
          <w:b/>
          <w:i/>
          <w:sz w:val="20"/>
          <w:szCs w:val="20"/>
        </w:rPr>
        <w:t>UNEP</w:t>
      </w:r>
      <w:r>
        <w:rPr>
          <w:rFonts w:cs="Arial"/>
          <w:b/>
          <w:i/>
          <w:sz w:val="20"/>
          <w:szCs w:val="20"/>
        </w:rPr>
        <w:t xml:space="preserve"> Task Manager</w:t>
      </w:r>
      <w:r>
        <w:rPr>
          <w:rFonts w:cs="Arial"/>
          <w:i/>
          <w:sz w:val="20"/>
          <w:szCs w:val="20"/>
        </w:rPr>
        <w:t xml:space="preserve"> will make an overall assessment and provide ratings of:</w:t>
      </w:r>
    </w:p>
    <w:p w14:paraId="15B21847" w14:textId="77777777" w:rsidR="00A30A23" w:rsidRDefault="00A30A23" w:rsidP="009A4A68">
      <w:pPr>
        <w:keepNext/>
        <w:keepLines/>
        <w:numPr>
          <w:ilvl w:val="0"/>
          <w:numId w:val="3"/>
        </w:numPr>
        <w:rPr>
          <w:rFonts w:cs="Arial"/>
          <w:i/>
          <w:sz w:val="20"/>
          <w:szCs w:val="20"/>
        </w:rPr>
      </w:pPr>
      <w:r>
        <w:rPr>
          <w:rFonts w:cs="Arial"/>
          <w:i/>
          <w:sz w:val="20"/>
          <w:szCs w:val="20"/>
        </w:rPr>
        <w:t xml:space="preserve">Progress towards achieving the project </w:t>
      </w:r>
      <w:r w:rsidR="003015AF">
        <w:rPr>
          <w:rFonts w:cs="Arial"/>
          <w:i/>
          <w:sz w:val="20"/>
          <w:szCs w:val="20"/>
        </w:rPr>
        <w:t>Results</w:t>
      </w:r>
      <w:r>
        <w:rPr>
          <w:rFonts w:cs="Arial"/>
          <w:i/>
          <w:sz w:val="20"/>
          <w:szCs w:val="20"/>
        </w:rPr>
        <w:t>(s)- see section 3.1</w:t>
      </w:r>
    </w:p>
    <w:p w14:paraId="6C5A0680" w14:textId="77777777" w:rsidR="00A30A23" w:rsidRPr="003F05AD" w:rsidRDefault="00A30A23" w:rsidP="009A4A68">
      <w:pPr>
        <w:keepNext/>
        <w:keepLines/>
        <w:numPr>
          <w:ilvl w:val="0"/>
          <w:numId w:val="3"/>
        </w:numPr>
        <w:rPr>
          <w:b/>
        </w:rPr>
      </w:pPr>
      <w:r>
        <w:rPr>
          <w:rFonts w:cs="Arial"/>
          <w:i/>
          <w:sz w:val="20"/>
          <w:szCs w:val="20"/>
        </w:rPr>
        <w:t>Implementation progress – see section 3.2</w:t>
      </w:r>
    </w:p>
    <w:p w14:paraId="54B84ADE" w14:textId="77777777" w:rsidR="00A30A23" w:rsidRDefault="00A30A23" w:rsidP="009A4A68">
      <w:pPr>
        <w:keepNext/>
        <w:keepLines/>
        <w:ind w:left="360"/>
        <w:rPr>
          <w:rFonts w:cs="Arial"/>
          <w:i/>
          <w:sz w:val="20"/>
          <w:szCs w:val="20"/>
        </w:rPr>
      </w:pPr>
    </w:p>
    <w:p w14:paraId="3D1D15EB" w14:textId="77777777" w:rsidR="00A30A23" w:rsidRDefault="00A30A23" w:rsidP="009A4A68">
      <w:pPr>
        <w:keepNext/>
        <w:keepLines/>
        <w:ind w:left="360"/>
        <w:rPr>
          <w:b/>
        </w:rPr>
      </w:pPr>
      <w:r>
        <w:rPr>
          <w:rFonts w:cs="Arial"/>
          <w:i/>
          <w:sz w:val="20"/>
          <w:szCs w:val="20"/>
        </w:rPr>
        <w:t xml:space="preserve">Section 3.3 on Risk should be first completed by the Project Manager. The </w:t>
      </w:r>
      <w:r w:rsidR="00DF29C3">
        <w:rPr>
          <w:rFonts w:cs="Arial"/>
          <w:i/>
          <w:sz w:val="20"/>
          <w:szCs w:val="20"/>
        </w:rPr>
        <w:t>UNEP</w:t>
      </w:r>
      <w:r>
        <w:rPr>
          <w:rFonts w:cs="Arial"/>
          <w:i/>
          <w:sz w:val="20"/>
          <w:szCs w:val="20"/>
        </w:rPr>
        <w:t xml:space="preserve"> Task Manager will subsequently enter his/her own ratings in the appropriate column.</w:t>
      </w:r>
    </w:p>
    <w:p w14:paraId="1FDEA819" w14:textId="77777777" w:rsidR="00A30A23" w:rsidRDefault="00A30A23" w:rsidP="009A4A68">
      <w:pPr>
        <w:keepNext/>
        <w:keepLines/>
        <w:ind w:left="360"/>
        <w:rPr>
          <w:rFonts w:cs="Arial"/>
          <w:i/>
          <w:sz w:val="20"/>
          <w:szCs w:val="20"/>
        </w:rPr>
      </w:pPr>
    </w:p>
    <w:p w14:paraId="7F97FF3E" w14:textId="3B1216D3" w:rsidR="002C796C" w:rsidRDefault="00183605" w:rsidP="002C796C">
      <w:pPr>
        <w:pStyle w:val="Tit2"/>
      </w:pPr>
      <w:r w:rsidRPr="00B52857">
        <w:t>3.1</w:t>
      </w:r>
      <w:r w:rsidRPr="00B52857">
        <w:tab/>
      </w:r>
      <w:r w:rsidR="00405D01" w:rsidRPr="00B52857">
        <w:t>Rating of p</w:t>
      </w:r>
      <w:r w:rsidR="00A30A23" w:rsidRPr="00B52857">
        <w:t xml:space="preserve">rogress towards achieving the project </w:t>
      </w:r>
      <w:r w:rsidR="00325C9E">
        <w:t>o</w:t>
      </w:r>
      <w:r w:rsidR="00143609">
        <w:t>utcomes</w:t>
      </w:r>
      <w:r w:rsidR="00282D9F">
        <w:t xml:space="preserve"> </w:t>
      </w:r>
    </w:p>
    <w:p w14:paraId="22688009" w14:textId="77777777" w:rsidR="00A30A23" w:rsidRDefault="00A30A23" w:rsidP="009A4A68">
      <w:pPr>
        <w:keepNext/>
        <w:keepLines/>
        <w:ind w:left="360"/>
        <w:rPr>
          <w:rFonts w:cs="Arial"/>
          <w:sz w:val="20"/>
          <w:szCs w:val="20"/>
        </w:rPr>
      </w:pPr>
    </w:p>
    <w:tbl>
      <w:tblPr>
        <w:tblW w:w="14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340"/>
        <w:gridCol w:w="1350"/>
        <w:gridCol w:w="1742"/>
        <w:gridCol w:w="5658"/>
        <w:gridCol w:w="1009"/>
      </w:tblGrid>
      <w:tr w:rsidR="001754B7" w:rsidRPr="009E6B48" w14:paraId="7E661F0B" w14:textId="77777777" w:rsidTr="001754B7">
        <w:trPr>
          <w:cantSplit/>
          <w:tblHeader/>
          <w:jc w:val="center"/>
        </w:trPr>
        <w:tc>
          <w:tcPr>
            <w:tcW w:w="2160" w:type="dxa"/>
            <w:tcBorders>
              <w:top w:val="single" w:sz="12" w:space="0" w:color="auto"/>
              <w:left w:val="single" w:sz="12" w:space="0" w:color="auto"/>
              <w:bottom w:val="single" w:sz="12" w:space="0" w:color="auto"/>
              <w:right w:val="single" w:sz="12" w:space="0" w:color="auto"/>
            </w:tcBorders>
            <w:shd w:val="clear" w:color="auto" w:fill="F3F3F3"/>
            <w:vAlign w:val="center"/>
          </w:tcPr>
          <w:p w14:paraId="1E049B49" w14:textId="77777777" w:rsidR="001754B7" w:rsidRPr="009E6B48" w:rsidRDefault="001754B7" w:rsidP="00422B41">
            <w:pPr>
              <w:jc w:val="center"/>
              <w:rPr>
                <w:rFonts w:cs="Arial"/>
                <w:b/>
                <w:sz w:val="16"/>
                <w:szCs w:val="16"/>
              </w:rPr>
            </w:pPr>
            <w:r w:rsidRPr="009E6B48">
              <w:rPr>
                <w:rFonts w:cs="Arial"/>
                <w:b/>
                <w:sz w:val="16"/>
                <w:szCs w:val="16"/>
              </w:rPr>
              <w:t>Project objective and Outcomes</w:t>
            </w:r>
          </w:p>
        </w:tc>
        <w:tc>
          <w:tcPr>
            <w:tcW w:w="2340" w:type="dxa"/>
            <w:tcBorders>
              <w:top w:val="single" w:sz="12" w:space="0" w:color="auto"/>
              <w:left w:val="single" w:sz="12" w:space="0" w:color="auto"/>
              <w:bottom w:val="single" w:sz="12" w:space="0" w:color="auto"/>
              <w:right w:val="single" w:sz="12" w:space="0" w:color="auto"/>
            </w:tcBorders>
            <w:shd w:val="clear" w:color="auto" w:fill="F3F3F3"/>
            <w:vAlign w:val="center"/>
          </w:tcPr>
          <w:p w14:paraId="31C5F3F8" w14:textId="77777777" w:rsidR="001754B7" w:rsidRPr="009E6B48" w:rsidRDefault="001754B7" w:rsidP="00422B41">
            <w:pPr>
              <w:jc w:val="center"/>
              <w:rPr>
                <w:rFonts w:cs="Arial"/>
                <w:b/>
                <w:sz w:val="16"/>
                <w:szCs w:val="16"/>
              </w:rPr>
            </w:pPr>
            <w:r w:rsidRPr="009E6B48">
              <w:rPr>
                <w:rFonts w:cs="Arial"/>
                <w:b/>
                <w:sz w:val="16"/>
                <w:szCs w:val="16"/>
              </w:rPr>
              <w:t>Indicator</w:t>
            </w:r>
          </w:p>
        </w:tc>
        <w:tc>
          <w:tcPr>
            <w:tcW w:w="1350" w:type="dxa"/>
            <w:tcBorders>
              <w:top w:val="single" w:sz="12" w:space="0" w:color="auto"/>
              <w:left w:val="single" w:sz="12" w:space="0" w:color="auto"/>
              <w:bottom w:val="single" w:sz="12" w:space="0" w:color="auto"/>
              <w:right w:val="single" w:sz="12" w:space="0" w:color="auto"/>
            </w:tcBorders>
            <w:shd w:val="clear" w:color="auto" w:fill="F3F3F3"/>
            <w:vAlign w:val="center"/>
          </w:tcPr>
          <w:p w14:paraId="122D50A1" w14:textId="77777777" w:rsidR="001754B7" w:rsidRPr="009E6B48" w:rsidRDefault="001754B7" w:rsidP="00422B41">
            <w:pPr>
              <w:ind w:right="-93"/>
              <w:jc w:val="center"/>
              <w:rPr>
                <w:rFonts w:cs="Arial"/>
                <w:b/>
                <w:sz w:val="16"/>
                <w:szCs w:val="16"/>
              </w:rPr>
            </w:pPr>
            <w:r w:rsidRPr="009E6B48">
              <w:rPr>
                <w:rFonts w:cs="Arial"/>
                <w:b/>
                <w:sz w:val="16"/>
                <w:szCs w:val="16"/>
              </w:rPr>
              <w:t>Baseline level</w:t>
            </w:r>
          </w:p>
        </w:tc>
        <w:tc>
          <w:tcPr>
            <w:tcW w:w="1742" w:type="dxa"/>
            <w:tcBorders>
              <w:top w:val="single" w:sz="12" w:space="0" w:color="auto"/>
              <w:left w:val="single" w:sz="12" w:space="0" w:color="auto"/>
              <w:bottom w:val="single" w:sz="12" w:space="0" w:color="auto"/>
              <w:right w:val="single" w:sz="12" w:space="0" w:color="auto"/>
            </w:tcBorders>
            <w:shd w:val="clear" w:color="auto" w:fill="F3F3F3"/>
            <w:vAlign w:val="center"/>
          </w:tcPr>
          <w:p w14:paraId="5BEF4537" w14:textId="20EDEEDE" w:rsidR="001754B7" w:rsidRPr="009E6B48" w:rsidRDefault="001754B7" w:rsidP="00422B41">
            <w:pPr>
              <w:jc w:val="center"/>
              <w:rPr>
                <w:rFonts w:cs="Arial"/>
                <w:b/>
                <w:sz w:val="16"/>
                <w:szCs w:val="16"/>
              </w:rPr>
            </w:pPr>
            <w:r w:rsidRPr="009E6B48">
              <w:rPr>
                <w:rFonts w:cs="Arial"/>
                <w:b/>
                <w:sz w:val="16"/>
                <w:szCs w:val="16"/>
              </w:rPr>
              <w:t>End-of-project target</w:t>
            </w:r>
          </w:p>
        </w:tc>
        <w:tc>
          <w:tcPr>
            <w:tcW w:w="5658" w:type="dxa"/>
            <w:tcBorders>
              <w:top w:val="single" w:sz="12" w:space="0" w:color="auto"/>
              <w:left w:val="single" w:sz="12" w:space="0" w:color="auto"/>
              <w:bottom w:val="single" w:sz="12" w:space="0" w:color="auto"/>
              <w:right w:val="single" w:sz="12" w:space="0" w:color="auto"/>
            </w:tcBorders>
            <w:shd w:val="clear" w:color="auto" w:fill="F3F3F3"/>
            <w:vAlign w:val="center"/>
          </w:tcPr>
          <w:p w14:paraId="053F39C2" w14:textId="4367E6DF" w:rsidR="001754B7" w:rsidRPr="009E6B48" w:rsidRDefault="001754B7" w:rsidP="00422B41">
            <w:pPr>
              <w:jc w:val="center"/>
              <w:rPr>
                <w:rFonts w:cs="Arial"/>
                <w:b/>
                <w:sz w:val="16"/>
                <w:szCs w:val="16"/>
              </w:rPr>
            </w:pPr>
            <w:r w:rsidRPr="009E6B48">
              <w:rPr>
                <w:rFonts w:cs="Arial"/>
                <w:b/>
                <w:sz w:val="16"/>
                <w:szCs w:val="16"/>
              </w:rPr>
              <w:t>Summary by the EA of attainment of the indicator &amp; target as of 30 June 2021</w:t>
            </w:r>
          </w:p>
        </w:tc>
        <w:tc>
          <w:tcPr>
            <w:tcW w:w="1009" w:type="dxa"/>
            <w:tcBorders>
              <w:top w:val="single" w:sz="12" w:space="0" w:color="auto"/>
              <w:left w:val="single" w:sz="12" w:space="0" w:color="auto"/>
              <w:bottom w:val="single" w:sz="12" w:space="0" w:color="auto"/>
              <w:right w:val="single" w:sz="12" w:space="0" w:color="auto"/>
            </w:tcBorders>
            <w:shd w:val="clear" w:color="auto" w:fill="B7FDFB"/>
            <w:vAlign w:val="center"/>
          </w:tcPr>
          <w:p w14:paraId="659774BB" w14:textId="4D62C81E" w:rsidR="001754B7" w:rsidRPr="009E6B48" w:rsidRDefault="001754B7" w:rsidP="00422B41">
            <w:pPr>
              <w:ind w:left="-105" w:right="-105"/>
              <w:jc w:val="center"/>
              <w:rPr>
                <w:rFonts w:cs="Arial"/>
                <w:b/>
                <w:sz w:val="16"/>
                <w:szCs w:val="16"/>
              </w:rPr>
            </w:pPr>
            <w:r w:rsidRPr="009E6B48">
              <w:rPr>
                <w:rFonts w:cs="Arial"/>
                <w:b/>
                <w:color w:val="FF0000"/>
                <w:sz w:val="16"/>
                <w:szCs w:val="16"/>
              </w:rPr>
              <w:t>Progress rating</w:t>
            </w:r>
            <w:r w:rsidRPr="009E6B48">
              <w:rPr>
                <w:rStyle w:val="FootnoteReference"/>
                <w:rFonts w:cs="Arial"/>
                <w:b/>
                <w:sz w:val="16"/>
                <w:szCs w:val="16"/>
              </w:rPr>
              <w:footnoteReference w:id="2"/>
            </w:r>
          </w:p>
        </w:tc>
      </w:tr>
      <w:tr w:rsidR="001754B7" w14:paraId="1ED3D341" w14:textId="77777777" w:rsidTr="00F658D3">
        <w:trPr>
          <w:cantSplit/>
          <w:trHeight w:val="1167"/>
          <w:jc w:val="center"/>
        </w:trPr>
        <w:tc>
          <w:tcPr>
            <w:tcW w:w="2160" w:type="dxa"/>
            <w:vMerge w:val="restart"/>
            <w:tcBorders>
              <w:top w:val="single" w:sz="12" w:space="0" w:color="auto"/>
              <w:left w:val="single" w:sz="12" w:space="0" w:color="auto"/>
              <w:right w:val="single" w:sz="12" w:space="0" w:color="auto"/>
            </w:tcBorders>
            <w:shd w:val="clear" w:color="auto" w:fill="F3F3F3"/>
          </w:tcPr>
          <w:p w14:paraId="214ED092" w14:textId="77777777" w:rsidR="0014488C" w:rsidRDefault="001754B7" w:rsidP="00E9342A">
            <w:pPr>
              <w:rPr>
                <w:rFonts w:cs="Arial"/>
                <w:b/>
                <w:szCs w:val="18"/>
              </w:rPr>
            </w:pPr>
            <w:r w:rsidRPr="00026D37">
              <w:rPr>
                <w:rFonts w:cs="Arial"/>
                <w:b/>
                <w:szCs w:val="18"/>
              </w:rPr>
              <w:t>Objective:</w:t>
            </w:r>
            <w:r>
              <w:rPr>
                <w:rFonts w:cs="Arial"/>
                <w:b/>
                <w:szCs w:val="18"/>
              </w:rPr>
              <w:t xml:space="preserve"> </w:t>
            </w:r>
          </w:p>
          <w:p w14:paraId="2EC1E587" w14:textId="5B352810" w:rsidR="001754B7" w:rsidRPr="00026D37" w:rsidRDefault="001754B7" w:rsidP="00E9342A">
            <w:pPr>
              <w:rPr>
                <w:rFonts w:cs="Arial"/>
                <w:b/>
                <w:szCs w:val="18"/>
              </w:rPr>
            </w:pPr>
            <w:r w:rsidRPr="0014488C">
              <w:rPr>
                <w:rFonts w:cs="Arial"/>
                <w:bCs/>
                <w:szCs w:val="18"/>
              </w:rPr>
              <w:t xml:space="preserve">Strengthen Ghana national capacity for transparency and ambitious reporting by improving on the functionality of the national system and integrate into national M&amp;E framework having identified institutional capacities, </w:t>
            </w:r>
            <w:proofErr w:type="gramStart"/>
            <w:r w:rsidRPr="0014488C">
              <w:rPr>
                <w:rFonts w:cs="Arial"/>
                <w:bCs/>
                <w:szCs w:val="18"/>
              </w:rPr>
              <w:t>opportunities</w:t>
            </w:r>
            <w:proofErr w:type="gramEnd"/>
            <w:r w:rsidRPr="0014488C">
              <w:rPr>
                <w:rFonts w:cs="Arial"/>
                <w:bCs/>
                <w:szCs w:val="18"/>
              </w:rPr>
              <w:t xml:space="preserve"> and gaps</w:t>
            </w:r>
          </w:p>
          <w:p w14:paraId="5F8F41AF" w14:textId="62C0D271" w:rsidR="001754B7" w:rsidRPr="00026D37" w:rsidRDefault="001754B7" w:rsidP="00E9342A">
            <w:pPr>
              <w:rPr>
                <w:rFonts w:cs="Arial"/>
                <w:b/>
                <w:szCs w:val="18"/>
              </w:rPr>
            </w:pPr>
          </w:p>
        </w:tc>
        <w:tc>
          <w:tcPr>
            <w:tcW w:w="2340" w:type="dxa"/>
            <w:tcBorders>
              <w:top w:val="single" w:sz="12" w:space="0" w:color="auto"/>
              <w:left w:val="single" w:sz="12" w:space="0" w:color="auto"/>
              <w:bottom w:val="single" w:sz="4" w:space="0" w:color="auto"/>
              <w:right w:val="single" w:sz="12" w:space="0" w:color="auto"/>
            </w:tcBorders>
          </w:tcPr>
          <w:p w14:paraId="7E30C9BB" w14:textId="77777777" w:rsidR="001754B7" w:rsidRDefault="001754B7" w:rsidP="00E9342A">
            <w:pPr>
              <w:rPr>
                <w:rFonts w:cs="Arial"/>
                <w:bCs/>
                <w:szCs w:val="18"/>
              </w:rPr>
            </w:pPr>
            <w:r w:rsidRPr="0065573D">
              <w:rPr>
                <w:rFonts w:cs="Arial"/>
                <w:bCs/>
                <w:szCs w:val="18"/>
              </w:rPr>
              <w:t xml:space="preserve">A) </w:t>
            </w:r>
            <w:r w:rsidRPr="00281AE2">
              <w:rPr>
                <w:rFonts w:cs="Arial"/>
                <w:bCs/>
                <w:szCs w:val="18"/>
              </w:rPr>
              <w:t>Domestic MRV system integrated to M&amp;E framework established and in operation</w:t>
            </w:r>
            <w:r>
              <w:rPr>
                <w:rFonts w:cs="Arial"/>
                <w:bCs/>
                <w:szCs w:val="18"/>
              </w:rPr>
              <w:t>.</w:t>
            </w:r>
          </w:p>
          <w:p w14:paraId="15D7C805" w14:textId="1C8039A9" w:rsidR="0014488C" w:rsidRPr="0014488C" w:rsidRDefault="0014488C" w:rsidP="00E9342A">
            <w:pPr>
              <w:rPr>
                <w:rFonts w:cs="Arial"/>
                <w:szCs w:val="18"/>
              </w:rPr>
            </w:pPr>
          </w:p>
        </w:tc>
        <w:tc>
          <w:tcPr>
            <w:tcW w:w="1350" w:type="dxa"/>
            <w:tcBorders>
              <w:top w:val="single" w:sz="12" w:space="0" w:color="auto"/>
              <w:left w:val="single" w:sz="12" w:space="0" w:color="auto"/>
              <w:bottom w:val="single" w:sz="4" w:space="0" w:color="auto"/>
              <w:right w:val="single" w:sz="12" w:space="0" w:color="auto"/>
            </w:tcBorders>
          </w:tcPr>
          <w:p w14:paraId="12211B72" w14:textId="620DAD4B" w:rsidR="001754B7" w:rsidRPr="00491060" w:rsidRDefault="001754B7" w:rsidP="00E9342A">
            <w:pPr>
              <w:rPr>
                <w:rFonts w:cs="Arial"/>
                <w:szCs w:val="18"/>
              </w:rPr>
            </w:pPr>
            <w:r w:rsidRPr="006C01FE">
              <w:rPr>
                <w:rFonts w:cs="Arial"/>
                <w:szCs w:val="18"/>
              </w:rPr>
              <w:t>A) No</w:t>
            </w:r>
            <w:r w:rsidR="00BF0F5F">
              <w:rPr>
                <w:rStyle w:val="FootnoteReference"/>
                <w:rFonts w:cs="Arial"/>
                <w:szCs w:val="18"/>
              </w:rPr>
              <w:footnoteReference w:id="3"/>
            </w:r>
          </w:p>
        </w:tc>
        <w:tc>
          <w:tcPr>
            <w:tcW w:w="1742" w:type="dxa"/>
            <w:tcBorders>
              <w:top w:val="single" w:sz="12" w:space="0" w:color="auto"/>
              <w:left w:val="single" w:sz="12" w:space="0" w:color="auto"/>
              <w:bottom w:val="single" w:sz="4" w:space="0" w:color="auto"/>
              <w:right w:val="single" w:sz="12" w:space="0" w:color="auto"/>
            </w:tcBorders>
          </w:tcPr>
          <w:p w14:paraId="1270764F" w14:textId="77777777" w:rsidR="001754B7" w:rsidRPr="006C01FE" w:rsidRDefault="001754B7" w:rsidP="006C01FE">
            <w:pPr>
              <w:rPr>
                <w:rFonts w:cs="Arial"/>
                <w:bCs/>
                <w:szCs w:val="18"/>
              </w:rPr>
            </w:pPr>
            <w:r w:rsidRPr="006C01FE">
              <w:rPr>
                <w:rFonts w:cs="Arial"/>
                <w:bCs/>
                <w:szCs w:val="18"/>
              </w:rPr>
              <w:t>A) Yes</w:t>
            </w:r>
          </w:p>
          <w:p w14:paraId="337B2D8B" w14:textId="161D9FE9" w:rsidR="001754B7" w:rsidRPr="00491060" w:rsidRDefault="001754B7" w:rsidP="00E9342A">
            <w:pPr>
              <w:rPr>
                <w:rFonts w:cs="Arial"/>
                <w:szCs w:val="18"/>
              </w:rPr>
            </w:pPr>
          </w:p>
        </w:tc>
        <w:tc>
          <w:tcPr>
            <w:tcW w:w="5658" w:type="dxa"/>
            <w:tcBorders>
              <w:top w:val="single" w:sz="12" w:space="0" w:color="auto"/>
              <w:left w:val="single" w:sz="12" w:space="0" w:color="auto"/>
              <w:bottom w:val="single" w:sz="4" w:space="0" w:color="auto"/>
              <w:right w:val="single" w:sz="12" w:space="0" w:color="auto"/>
            </w:tcBorders>
            <w:shd w:val="clear" w:color="auto" w:fill="FFFFFF" w:themeFill="background1"/>
          </w:tcPr>
          <w:p w14:paraId="533BDF59" w14:textId="71D13442" w:rsidR="001754B7" w:rsidRDefault="00240E52" w:rsidP="00F658D3">
            <w:pPr>
              <w:pStyle w:val="InstructionsPM"/>
              <w:jc w:val="both"/>
              <w:rPr>
                <w:rFonts w:cs="Times New Roman"/>
                <w:bCs w:val="0"/>
                <w:i w:val="0"/>
                <w:iCs w:val="0"/>
                <w:color w:val="auto"/>
                <w:sz w:val="18"/>
                <w:szCs w:val="18"/>
              </w:rPr>
            </w:pPr>
            <w:r w:rsidRPr="00D16E85">
              <w:rPr>
                <w:rFonts w:cs="Times New Roman"/>
                <w:bCs w:val="0"/>
                <w:i w:val="0"/>
                <w:iCs w:val="0"/>
                <w:color w:val="auto"/>
                <w:sz w:val="18"/>
                <w:szCs w:val="18"/>
              </w:rPr>
              <w:t>Ghana is already tracking NDC actions at the sectoral level by the line ministries</w:t>
            </w:r>
            <w:r w:rsidR="001778CD">
              <w:rPr>
                <w:rFonts w:cs="Times New Roman"/>
                <w:bCs w:val="0"/>
                <w:i w:val="0"/>
                <w:iCs w:val="0"/>
                <w:color w:val="auto"/>
                <w:sz w:val="18"/>
                <w:szCs w:val="18"/>
              </w:rPr>
              <w:t>,</w:t>
            </w:r>
            <w:r w:rsidRPr="00D16E85">
              <w:rPr>
                <w:rFonts w:cs="Times New Roman"/>
                <w:bCs w:val="0"/>
                <w:i w:val="0"/>
                <w:iCs w:val="0"/>
                <w:color w:val="auto"/>
                <w:sz w:val="18"/>
                <w:szCs w:val="18"/>
              </w:rPr>
              <w:t xml:space="preserve"> even though a review of the NDCs is almost complete. The CBIT project is engaging with the line ministries to streamline the tracking and reporting of NDC actions in their respective sectors. The streamlining process will build on the existing monitoring system by making them more practicable and </w:t>
            </w:r>
            <w:proofErr w:type="gramStart"/>
            <w:r w:rsidRPr="00D16E85">
              <w:rPr>
                <w:rFonts w:cs="Times New Roman"/>
                <w:bCs w:val="0"/>
                <w:i w:val="0"/>
                <w:iCs w:val="0"/>
                <w:color w:val="auto"/>
                <w:sz w:val="18"/>
                <w:szCs w:val="18"/>
              </w:rPr>
              <w:t>gender-focused</w:t>
            </w:r>
            <w:proofErr w:type="gramEnd"/>
            <w:r w:rsidRPr="00D16E85">
              <w:rPr>
                <w:rFonts w:cs="Times New Roman"/>
                <w:bCs w:val="0"/>
                <w:i w:val="0"/>
                <w:iCs w:val="0"/>
                <w:color w:val="auto"/>
                <w:sz w:val="18"/>
                <w:szCs w:val="18"/>
              </w:rPr>
              <w:t>. It will also emphasi</w:t>
            </w:r>
            <w:r w:rsidR="001778CD">
              <w:rPr>
                <w:rFonts w:cs="Times New Roman"/>
                <w:bCs w:val="0"/>
                <w:i w:val="0"/>
                <w:iCs w:val="0"/>
                <w:color w:val="auto"/>
                <w:sz w:val="18"/>
                <w:szCs w:val="18"/>
              </w:rPr>
              <w:t>s</w:t>
            </w:r>
            <w:r w:rsidRPr="00D16E85">
              <w:rPr>
                <w:rFonts w:cs="Times New Roman"/>
                <w:bCs w:val="0"/>
                <w:i w:val="0"/>
                <w:iCs w:val="0"/>
                <w:color w:val="auto"/>
                <w:sz w:val="18"/>
                <w:szCs w:val="18"/>
              </w:rPr>
              <w:t>e building lasting institutional capacities for using these indicators and monitoring tool</w:t>
            </w:r>
            <w:r w:rsidR="001778CD">
              <w:rPr>
                <w:rFonts w:cs="Times New Roman"/>
                <w:bCs w:val="0"/>
                <w:i w:val="0"/>
                <w:iCs w:val="0"/>
                <w:color w:val="auto"/>
                <w:sz w:val="18"/>
                <w:szCs w:val="18"/>
              </w:rPr>
              <w:t>s</w:t>
            </w:r>
            <w:r w:rsidRPr="00D16E85">
              <w:rPr>
                <w:rFonts w:cs="Times New Roman"/>
                <w:bCs w:val="0"/>
                <w:i w:val="0"/>
                <w:iCs w:val="0"/>
                <w:color w:val="auto"/>
                <w:sz w:val="18"/>
                <w:szCs w:val="18"/>
              </w:rPr>
              <w:t xml:space="preserve">. </w:t>
            </w:r>
            <w:r w:rsidR="00B53116">
              <w:rPr>
                <w:rFonts w:cs="Times New Roman"/>
                <w:bCs w:val="0"/>
                <w:i w:val="0"/>
                <w:iCs w:val="0"/>
                <w:color w:val="auto"/>
                <w:sz w:val="18"/>
                <w:szCs w:val="18"/>
              </w:rPr>
              <w:t>The development of the domestic MRV system is still underway.</w:t>
            </w:r>
          </w:p>
          <w:p w14:paraId="178EFC79" w14:textId="194A5216" w:rsidR="004B55F9" w:rsidRPr="00D16E85" w:rsidRDefault="004B55F9" w:rsidP="001754B7">
            <w:pPr>
              <w:pStyle w:val="InstructionsPM"/>
              <w:rPr>
                <w:rFonts w:cs="Times New Roman"/>
                <w:bCs w:val="0"/>
                <w:i w:val="0"/>
                <w:iCs w:val="0"/>
                <w:color w:val="auto"/>
                <w:sz w:val="18"/>
                <w:szCs w:val="18"/>
              </w:rPr>
            </w:pPr>
          </w:p>
        </w:tc>
        <w:tc>
          <w:tcPr>
            <w:tcW w:w="1009" w:type="dxa"/>
            <w:tcBorders>
              <w:top w:val="single" w:sz="12" w:space="0" w:color="auto"/>
              <w:left w:val="single" w:sz="12" w:space="0" w:color="auto"/>
              <w:bottom w:val="single" w:sz="4" w:space="0" w:color="auto"/>
              <w:right w:val="single" w:sz="12" w:space="0" w:color="auto"/>
            </w:tcBorders>
            <w:shd w:val="clear" w:color="auto" w:fill="B7FDFB"/>
          </w:tcPr>
          <w:p w14:paraId="637872AA" w14:textId="754A9ACD" w:rsidR="001754B7" w:rsidRPr="00F658D3" w:rsidRDefault="000E7D4F" w:rsidP="004B55F9">
            <w:pPr>
              <w:pStyle w:val="InstructionsPM"/>
              <w:jc w:val="center"/>
              <w:rPr>
                <w:iCs w:val="0"/>
                <w:color w:val="auto"/>
                <w:sz w:val="18"/>
                <w:szCs w:val="20"/>
              </w:rPr>
            </w:pPr>
            <w:r w:rsidRPr="00F658D3">
              <w:rPr>
                <w:rStyle w:val="InstructionsPMCar"/>
                <w:color w:val="auto"/>
                <w:sz w:val="18"/>
                <w:szCs w:val="20"/>
              </w:rPr>
              <w:t>S</w:t>
            </w:r>
          </w:p>
        </w:tc>
      </w:tr>
      <w:tr w:rsidR="001754B7" w14:paraId="511CA91D" w14:textId="77777777" w:rsidTr="00F658D3">
        <w:trPr>
          <w:cantSplit/>
          <w:trHeight w:val="1358"/>
          <w:jc w:val="center"/>
        </w:trPr>
        <w:tc>
          <w:tcPr>
            <w:tcW w:w="2160" w:type="dxa"/>
            <w:vMerge/>
            <w:tcBorders>
              <w:left w:val="single" w:sz="12" w:space="0" w:color="auto"/>
              <w:bottom w:val="single" w:sz="12" w:space="0" w:color="auto"/>
              <w:right w:val="single" w:sz="12" w:space="0" w:color="auto"/>
            </w:tcBorders>
            <w:shd w:val="clear" w:color="auto" w:fill="F3F3F3"/>
          </w:tcPr>
          <w:p w14:paraId="5D21B5EE" w14:textId="77777777" w:rsidR="001754B7" w:rsidRPr="00026D37" w:rsidRDefault="001754B7" w:rsidP="00E9342A">
            <w:pPr>
              <w:rPr>
                <w:rFonts w:cs="Arial"/>
                <w:b/>
                <w:szCs w:val="18"/>
              </w:rPr>
            </w:pPr>
          </w:p>
        </w:tc>
        <w:tc>
          <w:tcPr>
            <w:tcW w:w="2340" w:type="dxa"/>
            <w:tcBorders>
              <w:top w:val="single" w:sz="4" w:space="0" w:color="auto"/>
              <w:left w:val="single" w:sz="12" w:space="0" w:color="auto"/>
              <w:right w:val="single" w:sz="12" w:space="0" w:color="auto"/>
            </w:tcBorders>
          </w:tcPr>
          <w:p w14:paraId="4706BF3B" w14:textId="30B01E25" w:rsidR="001754B7" w:rsidRPr="00281AE2" w:rsidRDefault="001754B7" w:rsidP="006C01FE">
            <w:pPr>
              <w:rPr>
                <w:rFonts w:cs="Arial"/>
                <w:bCs/>
                <w:szCs w:val="18"/>
              </w:rPr>
            </w:pPr>
            <w:r w:rsidRPr="0065573D">
              <w:rPr>
                <w:rFonts w:cs="Arial"/>
                <w:bCs/>
                <w:szCs w:val="18"/>
              </w:rPr>
              <w:t>B) Number of public and private organi</w:t>
            </w:r>
            <w:r w:rsidR="001778CD">
              <w:rPr>
                <w:rFonts w:cs="Arial"/>
                <w:bCs/>
                <w:szCs w:val="18"/>
              </w:rPr>
              <w:t>s</w:t>
            </w:r>
            <w:r w:rsidRPr="0065573D">
              <w:rPr>
                <w:rFonts w:cs="Arial"/>
                <w:bCs/>
                <w:szCs w:val="18"/>
              </w:rPr>
              <w:t>ations that have adopted and use MRV template to report progress of sector NDC actions</w:t>
            </w:r>
            <w:r>
              <w:rPr>
                <w:rFonts w:cs="Arial"/>
                <w:bCs/>
                <w:szCs w:val="18"/>
              </w:rPr>
              <w:t>.</w:t>
            </w:r>
          </w:p>
          <w:p w14:paraId="714D5EFF" w14:textId="77777777" w:rsidR="001754B7" w:rsidRPr="00491060" w:rsidRDefault="001754B7" w:rsidP="00E9342A">
            <w:pPr>
              <w:rPr>
                <w:rFonts w:cs="Arial"/>
                <w:szCs w:val="18"/>
              </w:rPr>
            </w:pPr>
          </w:p>
        </w:tc>
        <w:tc>
          <w:tcPr>
            <w:tcW w:w="1350" w:type="dxa"/>
            <w:tcBorders>
              <w:top w:val="single" w:sz="4" w:space="0" w:color="auto"/>
              <w:left w:val="single" w:sz="12" w:space="0" w:color="auto"/>
              <w:right w:val="single" w:sz="12" w:space="0" w:color="auto"/>
            </w:tcBorders>
          </w:tcPr>
          <w:p w14:paraId="70C4A220" w14:textId="77777777" w:rsidR="001754B7" w:rsidRPr="006C01FE" w:rsidRDefault="001754B7" w:rsidP="006C01FE">
            <w:pPr>
              <w:rPr>
                <w:rFonts w:cs="Arial"/>
                <w:bCs/>
                <w:szCs w:val="18"/>
              </w:rPr>
            </w:pPr>
            <w:r w:rsidRPr="006C01FE">
              <w:rPr>
                <w:rFonts w:cs="Arial"/>
                <w:bCs/>
                <w:szCs w:val="18"/>
              </w:rPr>
              <w:t>B) Zero</w:t>
            </w:r>
          </w:p>
          <w:p w14:paraId="7281A58A" w14:textId="77777777" w:rsidR="001754B7" w:rsidRDefault="001754B7" w:rsidP="00E9342A">
            <w:pPr>
              <w:rPr>
                <w:rFonts w:cs="Arial"/>
                <w:szCs w:val="18"/>
              </w:rPr>
            </w:pPr>
          </w:p>
          <w:p w14:paraId="309FEE29" w14:textId="77777777" w:rsidR="001754B7" w:rsidRDefault="001754B7" w:rsidP="006C01FE">
            <w:pPr>
              <w:rPr>
                <w:rFonts w:cs="Arial"/>
                <w:szCs w:val="18"/>
              </w:rPr>
            </w:pPr>
          </w:p>
          <w:p w14:paraId="40426049" w14:textId="72B8A507" w:rsidR="001754B7" w:rsidRPr="006C01FE" w:rsidRDefault="001754B7" w:rsidP="006C01FE">
            <w:pPr>
              <w:jc w:val="center"/>
              <w:rPr>
                <w:rFonts w:cs="Arial"/>
                <w:szCs w:val="18"/>
              </w:rPr>
            </w:pPr>
          </w:p>
        </w:tc>
        <w:tc>
          <w:tcPr>
            <w:tcW w:w="1742" w:type="dxa"/>
            <w:tcBorders>
              <w:top w:val="single" w:sz="4" w:space="0" w:color="auto"/>
              <w:left w:val="single" w:sz="12" w:space="0" w:color="auto"/>
              <w:right w:val="single" w:sz="12" w:space="0" w:color="auto"/>
            </w:tcBorders>
          </w:tcPr>
          <w:p w14:paraId="411D05B3" w14:textId="4E71C026" w:rsidR="001754B7" w:rsidRPr="006C01FE" w:rsidRDefault="001754B7" w:rsidP="006C01FE">
            <w:pPr>
              <w:rPr>
                <w:rFonts w:cs="Arial"/>
                <w:bCs/>
                <w:szCs w:val="18"/>
              </w:rPr>
            </w:pPr>
            <w:r w:rsidRPr="006C01FE">
              <w:rPr>
                <w:rFonts w:cs="Arial"/>
                <w:bCs/>
                <w:szCs w:val="18"/>
              </w:rPr>
              <w:t>B) 7</w:t>
            </w:r>
            <w:r>
              <w:rPr>
                <w:rFonts w:cs="Arial"/>
                <w:bCs/>
                <w:szCs w:val="18"/>
              </w:rPr>
              <w:t>-line</w:t>
            </w:r>
            <w:r w:rsidRPr="006C01FE">
              <w:rPr>
                <w:rFonts w:cs="Arial"/>
                <w:bCs/>
                <w:szCs w:val="18"/>
              </w:rPr>
              <w:t xml:space="preserve"> ministries and </w:t>
            </w:r>
          </w:p>
          <w:p w14:paraId="108D1387" w14:textId="4E265B58" w:rsidR="001754B7" w:rsidRPr="00491060" w:rsidRDefault="001754B7" w:rsidP="006C01FE">
            <w:pPr>
              <w:rPr>
                <w:rFonts w:cs="Arial"/>
                <w:szCs w:val="18"/>
              </w:rPr>
            </w:pPr>
            <w:r w:rsidRPr="006C01FE">
              <w:rPr>
                <w:rFonts w:cs="Arial"/>
                <w:bCs/>
                <w:szCs w:val="18"/>
              </w:rPr>
              <w:t>3 private organi</w:t>
            </w:r>
            <w:r w:rsidR="001778CD">
              <w:rPr>
                <w:rFonts w:cs="Arial"/>
                <w:bCs/>
                <w:szCs w:val="18"/>
              </w:rPr>
              <w:t>s</w:t>
            </w:r>
            <w:r w:rsidRPr="006C01FE">
              <w:rPr>
                <w:rFonts w:cs="Arial"/>
                <w:bCs/>
                <w:szCs w:val="18"/>
              </w:rPr>
              <w:t>ations</w:t>
            </w:r>
          </w:p>
        </w:tc>
        <w:tc>
          <w:tcPr>
            <w:tcW w:w="5658" w:type="dxa"/>
            <w:tcBorders>
              <w:top w:val="single" w:sz="4" w:space="0" w:color="auto"/>
              <w:left w:val="single" w:sz="12" w:space="0" w:color="auto"/>
              <w:right w:val="single" w:sz="12" w:space="0" w:color="auto"/>
            </w:tcBorders>
            <w:shd w:val="clear" w:color="auto" w:fill="FFFFFF" w:themeFill="background1"/>
          </w:tcPr>
          <w:p w14:paraId="22D93915" w14:textId="01CEBA9F" w:rsidR="001754B7" w:rsidRDefault="00240E52" w:rsidP="00F658D3">
            <w:pPr>
              <w:pStyle w:val="InstructionsPM"/>
              <w:jc w:val="both"/>
              <w:rPr>
                <w:rFonts w:cs="Times New Roman"/>
                <w:bCs w:val="0"/>
                <w:i w:val="0"/>
                <w:iCs w:val="0"/>
                <w:color w:val="auto"/>
                <w:sz w:val="18"/>
                <w:szCs w:val="18"/>
              </w:rPr>
            </w:pPr>
            <w:r w:rsidRPr="00D16E85">
              <w:rPr>
                <w:rFonts w:cs="Times New Roman"/>
                <w:bCs w:val="0"/>
                <w:i w:val="0"/>
                <w:iCs w:val="0"/>
                <w:color w:val="auto"/>
                <w:sz w:val="18"/>
                <w:szCs w:val="18"/>
              </w:rPr>
              <w:t>The CBIT project has engaged with the Energy Commission, National Petroleum Authority, Ministry of Energy, Ministry of Food and Agriculture, Driver Vehicle and Licensing Authority, National Road Safety Commission, and the Ministry of Transport. Institute for Environment and Sanitation Studies, Institute of Statistical, Social and Economic Research and HATOF Foundation</w:t>
            </w:r>
            <w:r w:rsidR="00B53116">
              <w:rPr>
                <w:rFonts w:cs="Times New Roman"/>
                <w:bCs w:val="0"/>
                <w:i w:val="0"/>
                <w:iCs w:val="0"/>
                <w:color w:val="auto"/>
                <w:sz w:val="18"/>
                <w:szCs w:val="18"/>
              </w:rPr>
              <w:t>. The development of the MRV templates is still underway.</w:t>
            </w:r>
          </w:p>
          <w:p w14:paraId="0F32D705" w14:textId="6F6C2520" w:rsidR="00B53116" w:rsidRPr="00D16E85" w:rsidRDefault="00B53116" w:rsidP="00F658D3">
            <w:pPr>
              <w:pStyle w:val="InstructionsPM"/>
              <w:rPr>
                <w:rFonts w:cs="Times New Roman"/>
                <w:color w:val="auto"/>
                <w:szCs w:val="18"/>
              </w:rPr>
            </w:pPr>
          </w:p>
        </w:tc>
        <w:tc>
          <w:tcPr>
            <w:tcW w:w="1009" w:type="dxa"/>
            <w:tcBorders>
              <w:top w:val="single" w:sz="4" w:space="0" w:color="auto"/>
              <w:left w:val="single" w:sz="12" w:space="0" w:color="auto"/>
              <w:right w:val="single" w:sz="12" w:space="0" w:color="auto"/>
            </w:tcBorders>
            <w:shd w:val="clear" w:color="auto" w:fill="B7FDFB"/>
          </w:tcPr>
          <w:p w14:paraId="2C6F9E67" w14:textId="07D169B5" w:rsidR="001754B7" w:rsidRPr="00F658D3" w:rsidRDefault="000E7D4F" w:rsidP="004B55F9">
            <w:pPr>
              <w:pStyle w:val="InstructionsPM"/>
              <w:jc w:val="center"/>
              <w:rPr>
                <w:rStyle w:val="InstructionsPMCar"/>
                <w:color w:val="auto"/>
                <w:sz w:val="18"/>
                <w:szCs w:val="20"/>
              </w:rPr>
            </w:pPr>
            <w:r w:rsidRPr="00F658D3">
              <w:rPr>
                <w:rStyle w:val="InstructionsPMCar"/>
                <w:color w:val="auto"/>
                <w:sz w:val="18"/>
                <w:szCs w:val="20"/>
              </w:rPr>
              <w:t>S</w:t>
            </w:r>
          </w:p>
        </w:tc>
      </w:tr>
      <w:tr w:rsidR="001754B7" w14:paraId="74CE4848" w14:textId="77777777" w:rsidTr="00F658D3">
        <w:trPr>
          <w:cantSplit/>
          <w:trHeight w:val="162"/>
          <w:jc w:val="center"/>
        </w:trPr>
        <w:tc>
          <w:tcPr>
            <w:tcW w:w="2160" w:type="dxa"/>
            <w:vMerge w:val="restart"/>
            <w:tcBorders>
              <w:top w:val="single" w:sz="12" w:space="0" w:color="auto"/>
              <w:left w:val="single" w:sz="12" w:space="0" w:color="auto"/>
              <w:right w:val="single" w:sz="12" w:space="0" w:color="auto"/>
            </w:tcBorders>
            <w:shd w:val="clear" w:color="auto" w:fill="F3F3F3"/>
          </w:tcPr>
          <w:p w14:paraId="3EF98E02" w14:textId="072CFAB0" w:rsidR="001754B7" w:rsidRDefault="001754B7" w:rsidP="00E9342A">
            <w:pPr>
              <w:rPr>
                <w:rFonts w:cs="Arial"/>
                <w:b/>
                <w:szCs w:val="18"/>
              </w:rPr>
            </w:pPr>
            <w:r w:rsidRPr="00026D37">
              <w:rPr>
                <w:rFonts w:cs="Arial"/>
                <w:b/>
                <w:szCs w:val="18"/>
              </w:rPr>
              <w:t>Outcome</w:t>
            </w:r>
            <w:r w:rsidR="0014488C">
              <w:rPr>
                <w:rFonts w:cs="Arial"/>
                <w:b/>
                <w:szCs w:val="18"/>
              </w:rPr>
              <w:t>:</w:t>
            </w:r>
          </w:p>
          <w:p w14:paraId="7D681A3F" w14:textId="1DC3DB00" w:rsidR="001754B7" w:rsidRPr="0014488C" w:rsidRDefault="001754B7" w:rsidP="00E9342A">
            <w:pPr>
              <w:rPr>
                <w:rFonts w:cs="Arial"/>
                <w:szCs w:val="18"/>
              </w:rPr>
            </w:pPr>
            <w:r w:rsidRPr="0014488C">
              <w:rPr>
                <w:rFonts w:cs="Arial"/>
                <w:szCs w:val="18"/>
              </w:rPr>
              <w:t>NDC targets become a central part of Ghana's system for tracking and implementing progress towards its national development</w:t>
            </w:r>
          </w:p>
          <w:p w14:paraId="06C9A68A" w14:textId="656AA051" w:rsidR="001754B7" w:rsidRPr="00F5267F" w:rsidRDefault="001754B7" w:rsidP="00E9342A">
            <w:pPr>
              <w:rPr>
                <w:rFonts w:cs="Arial"/>
                <w:bCs/>
                <w:szCs w:val="18"/>
              </w:rPr>
            </w:pPr>
          </w:p>
        </w:tc>
        <w:tc>
          <w:tcPr>
            <w:tcW w:w="2340" w:type="dxa"/>
            <w:tcBorders>
              <w:top w:val="single" w:sz="12" w:space="0" w:color="auto"/>
              <w:left w:val="single" w:sz="12" w:space="0" w:color="auto"/>
              <w:bottom w:val="single" w:sz="6" w:space="0" w:color="auto"/>
              <w:right w:val="single" w:sz="12" w:space="0" w:color="auto"/>
            </w:tcBorders>
          </w:tcPr>
          <w:p w14:paraId="5E07E38B" w14:textId="77777777" w:rsidR="001754B7" w:rsidRPr="007510D9" w:rsidRDefault="001754B7" w:rsidP="006C01FE">
            <w:pPr>
              <w:rPr>
                <w:rFonts w:cs="Arial"/>
                <w:bCs/>
                <w:szCs w:val="18"/>
              </w:rPr>
            </w:pPr>
            <w:r w:rsidRPr="007510D9">
              <w:rPr>
                <w:rFonts w:cs="Arial"/>
                <w:bCs/>
                <w:szCs w:val="18"/>
              </w:rPr>
              <w:t>1) Number of climate change indicators for tracking progress of NDC goals included in the national M&amp;E result framework of the medium-term development being used by line ministries</w:t>
            </w:r>
          </w:p>
          <w:p w14:paraId="0106BE60" w14:textId="65959D13" w:rsidR="001754B7" w:rsidRPr="00491060" w:rsidRDefault="001754B7" w:rsidP="00E9342A">
            <w:pPr>
              <w:rPr>
                <w:rFonts w:cs="Arial"/>
                <w:szCs w:val="18"/>
              </w:rPr>
            </w:pPr>
          </w:p>
        </w:tc>
        <w:tc>
          <w:tcPr>
            <w:tcW w:w="1350" w:type="dxa"/>
            <w:tcBorders>
              <w:top w:val="single" w:sz="12" w:space="0" w:color="auto"/>
              <w:left w:val="single" w:sz="12" w:space="0" w:color="auto"/>
              <w:bottom w:val="single" w:sz="6" w:space="0" w:color="auto"/>
              <w:right w:val="single" w:sz="12" w:space="0" w:color="auto"/>
            </w:tcBorders>
          </w:tcPr>
          <w:p w14:paraId="7AC20BDD" w14:textId="3DC6A479" w:rsidR="001754B7" w:rsidRPr="00491060" w:rsidRDefault="001754B7" w:rsidP="00E9342A">
            <w:pPr>
              <w:rPr>
                <w:rFonts w:cs="Arial"/>
                <w:szCs w:val="18"/>
              </w:rPr>
            </w:pPr>
            <w:r w:rsidRPr="007510D9">
              <w:rPr>
                <w:rFonts w:cs="Arial"/>
                <w:bCs/>
                <w:szCs w:val="18"/>
              </w:rPr>
              <w:t>1) Zero</w:t>
            </w:r>
          </w:p>
        </w:tc>
        <w:tc>
          <w:tcPr>
            <w:tcW w:w="1742" w:type="dxa"/>
            <w:tcBorders>
              <w:top w:val="single" w:sz="12" w:space="0" w:color="auto"/>
              <w:left w:val="single" w:sz="12" w:space="0" w:color="auto"/>
              <w:bottom w:val="single" w:sz="6" w:space="0" w:color="auto"/>
              <w:right w:val="single" w:sz="12" w:space="0" w:color="auto"/>
            </w:tcBorders>
          </w:tcPr>
          <w:p w14:paraId="2BCE4D22" w14:textId="0EB581FE" w:rsidR="001754B7" w:rsidRPr="00491060" w:rsidRDefault="001754B7" w:rsidP="00E9342A">
            <w:pPr>
              <w:rPr>
                <w:rFonts w:cs="Arial"/>
                <w:szCs w:val="18"/>
              </w:rPr>
            </w:pPr>
            <w:r w:rsidRPr="007510D9">
              <w:rPr>
                <w:rFonts w:cs="Arial"/>
                <w:bCs/>
                <w:szCs w:val="18"/>
              </w:rPr>
              <w:t>1) 5</w:t>
            </w:r>
          </w:p>
        </w:tc>
        <w:tc>
          <w:tcPr>
            <w:tcW w:w="5658" w:type="dxa"/>
            <w:tcBorders>
              <w:top w:val="single" w:sz="12" w:space="0" w:color="auto"/>
              <w:left w:val="single" w:sz="12" w:space="0" w:color="auto"/>
              <w:bottom w:val="single" w:sz="6" w:space="0" w:color="auto"/>
              <w:right w:val="single" w:sz="12" w:space="0" w:color="auto"/>
            </w:tcBorders>
            <w:shd w:val="clear" w:color="auto" w:fill="FFFFFF" w:themeFill="background1"/>
          </w:tcPr>
          <w:p w14:paraId="2471D8D6" w14:textId="09181959" w:rsidR="001754B7" w:rsidRPr="00D16E85" w:rsidRDefault="000E7D4F" w:rsidP="00F658D3">
            <w:pPr>
              <w:pStyle w:val="InstructionsPM"/>
              <w:jc w:val="both"/>
              <w:rPr>
                <w:rFonts w:cs="Times New Roman"/>
                <w:bCs w:val="0"/>
                <w:i w:val="0"/>
                <w:iCs w:val="0"/>
                <w:color w:val="auto"/>
                <w:sz w:val="18"/>
                <w:szCs w:val="18"/>
              </w:rPr>
            </w:pPr>
            <w:r w:rsidRPr="00D16E85">
              <w:rPr>
                <w:rFonts w:cs="Times New Roman"/>
                <w:bCs w:val="0"/>
                <w:i w:val="0"/>
                <w:iCs w:val="0"/>
                <w:color w:val="auto"/>
                <w:sz w:val="18"/>
                <w:szCs w:val="18"/>
              </w:rPr>
              <w:t xml:space="preserve">The CBIT project is currently engaging with the National Development Planning Commission to develop climate change indicators </w:t>
            </w:r>
            <w:r w:rsidR="001778CD">
              <w:rPr>
                <w:rFonts w:cs="Times New Roman"/>
                <w:bCs w:val="0"/>
                <w:i w:val="0"/>
                <w:iCs w:val="0"/>
                <w:color w:val="auto"/>
                <w:sz w:val="18"/>
                <w:szCs w:val="18"/>
              </w:rPr>
              <w:t>to track</w:t>
            </w:r>
            <w:r w:rsidRPr="00D16E85">
              <w:rPr>
                <w:rFonts w:cs="Times New Roman"/>
                <w:bCs w:val="0"/>
                <w:i w:val="0"/>
                <w:iCs w:val="0"/>
                <w:color w:val="auto"/>
                <w:sz w:val="18"/>
                <w:szCs w:val="18"/>
              </w:rPr>
              <w:t xml:space="preserve"> NDC goals for inclusion in the national M&amp;E framework. Delays have been occasioned because the NDC is being reviewed and is expected to be completed by August 2021.</w:t>
            </w:r>
            <w:r w:rsidRPr="00D16E85">
              <w:rPr>
                <w:rFonts w:cs="Times New Roman"/>
                <w:color w:val="auto"/>
                <w:szCs w:val="18"/>
              </w:rPr>
              <w:t xml:space="preserve"> </w:t>
            </w:r>
          </w:p>
        </w:tc>
        <w:tc>
          <w:tcPr>
            <w:tcW w:w="1009" w:type="dxa"/>
            <w:tcBorders>
              <w:top w:val="single" w:sz="12" w:space="0" w:color="auto"/>
              <w:left w:val="single" w:sz="12" w:space="0" w:color="auto"/>
              <w:bottom w:val="single" w:sz="6" w:space="0" w:color="auto"/>
              <w:right w:val="single" w:sz="12" w:space="0" w:color="auto"/>
            </w:tcBorders>
            <w:shd w:val="clear" w:color="auto" w:fill="B7FDFB"/>
          </w:tcPr>
          <w:p w14:paraId="3E9853A9" w14:textId="152BBB7A" w:rsidR="001754B7" w:rsidRPr="00F658D3" w:rsidRDefault="000E7D4F" w:rsidP="00F658D3">
            <w:pPr>
              <w:pStyle w:val="InstructionsPM"/>
              <w:jc w:val="center"/>
              <w:rPr>
                <w:iCs w:val="0"/>
                <w:color w:val="auto"/>
                <w:sz w:val="18"/>
                <w:szCs w:val="20"/>
              </w:rPr>
            </w:pPr>
            <w:r w:rsidRPr="00F658D3">
              <w:rPr>
                <w:rStyle w:val="InstructionsPMCar"/>
                <w:color w:val="auto"/>
                <w:sz w:val="18"/>
                <w:szCs w:val="20"/>
              </w:rPr>
              <w:t>S</w:t>
            </w:r>
          </w:p>
        </w:tc>
      </w:tr>
      <w:tr w:rsidR="001754B7" w14:paraId="74535B17" w14:textId="77777777" w:rsidTr="004B55F9">
        <w:trPr>
          <w:cantSplit/>
          <w:trHeight w:val="330"/>
          <w:jc w:val="center"/>
        </w:trPr>
        <w:tc>
          <w:tcPr>
            <w:tcW w:w="2160" w:type="dxa"/>
            <w:vMerge/>
            <w:tcBorders>
              <w:left w:val="single" w:sz="12" w:space="0" w:color="auto"/>
              <w:right w:val="single" w:sz="12" w:space="0" w:color="auto"/>
            </w:tcBorders>
          </w:tcPr>
          <w:p w14:paraId="28B7D80F" w14:textId="77777777" w:rsidR="001754B7" w:rsidRPr="00026D37" w:rsidRDefault="001754B7" w:rsidP="00E9342A">
            <w:pPr>
              <w:rPr>
                <w:rFonts w:cs="Arial"/>
                <w:b/>
                <w:szCs w:val="18"/>
              </w:rPr>
            </w:pPr>
          </w:p>
        </w:tc>
        <w:tc>
          <w:tcPr>
            <w:tcW w:w="2340" w:type="dxa"/>
            <w:tcBorders>
              <w:top w:val="single" w:sz="6" w:space="0" w:color="auto"/>
              <w:left w:val="single" w:sz="12" w:space="0" w:color="auto"/>
              <w:right w:val="single" w:sz="12" w:space="0" w:color="auto"/>
            </w:tcBorders>
          </w:tcPr>
          <w:p w14:paraId="2FE8927D" w14:textId="284AAC5E" w:rsidR="001754B7" w:rsidRPr="00491060" w:rsidRDefault="001754B7" w:rsidP="006C01FE">
            <w:pPr>
              <w:rPr>
                <w:rFonts w:cs="Arial"/>
                <w:szCs w:val="18"/>
              </w:rPr>
            </w:pPr>
            <w:r w:rsidRPr="0065573D">
              <w:rPr>
                <w:rFonts w:cs="Arial"/>
                <w:bCs/>
                <w:szCs w:val="18"/>
              </w:rPr>
              <w:t xml:space="preserve">2) Number of ministries/regulators piloting the </w:t>
            </w:r>
            <w:proofErr w:type="gramStart"/>
            <w:r w:rsidRPr="0065573D">
              <w:rPr>
                <w:rFonts w:cs="Arial"/>
                <w:bCs/>
                <w:szCs w:val="18"/>
              </w:rPr>
              <w:t>full-package</w:t>
            </w:r>
            <w:proofErr w:type="gramEnd"/>
            <w:r w:rsidRPr="0065573D">
              <w:rPr>
                <w:rFonts w:cs="Arial"/>
                <w:bCs/>
                <w:szCs w:val="18"/>
              </w:rPr>
              <w:t xml:space="preserve"> of MRV of GHG, Action and Support   </w:t>
            </w:r>
          </w:p>
        </w:tc>
        <w:tc>
          <w:tcPr>
            <w:tcW w:w="1350" w:type="dxa"/>
            <w:tcBorders>
              <w:top w:val="single" w:sz="6" w:space="0" w:color="auto"/>
              <w:left w:val="single" w:sz="12" w:space="0" w:color="auto"/>
              <w:right w:val="single" w:sz="12" w:space="0" w:color="auto"/>
            </w:tcBorders>
          </w:tcPr>
          <w:p w14:paraId="0848937D" w14:textId="312F1886" w:rsidR="001754B7" w:rsidRPr="00491060" w:rsidRDefault="001754B7" w:rsidP="00E9342A">
            <w:pPr>
              <w:rPr>
                <w:rFonts w:cs="Arial"/>
                <w:szCs w:val="18"/>
              </w:rPr>
            </w:pPr>
            <w:r w:rsidRPr="0065573D">
              <w:rPr>
                <w:rFonts w:cs="Arial"/>
                <w:bCs/>
                <w:szCs w:val="18"/>
              </w:rPr>
              <w:t>2) Zero</w:t>
            </w:r>
          </w:p>
        </w:tc>
        <w:tc>
          <w:tcPr>
            <w:tcW w:w="1742" w:type="dxa"/>
            <w:tcBorders>
              <w:top w:val="single" w:sz="6" w:space="0" w:color="auto"/>
              <w:left w:val="single" w:sz="12" w:space="0" w:color="auto"/>
              <w:right w:val="single" w:sz="12" w:space="0" w:color="auto"/>
            </w:tcBorders>
          </w:tcPr>
          <w:p w14:paraId="63FCE54A" w14:textId="630A4403" w:rsidR="001754B7" w:rsidRPr="00491060" w:rsidRDefault="001754B7" w:rsidP="006C01FE">
            <w:pPr>
              <w:rPr>
                <w:rFonts w:cs="Arial"/>
                <w:szCs w:val="18"/>
              </w:rPr>
            </w:pPr>
            <w:r w:rsidRPr="007510D9">
              <w:rPr>
                <w:rFonts w:cs="Arial"/>
                <w:bCs/>
                <w:szCs w:val="18"/>
              </w:rPr>
              <w:t>2) 2 Ministries and</w:t>
            </w:r>
            <w:r>
              <w:rPr>
                <w:rFonts w:cs="Arial"/>
                <w:bCs/>
                <w:szCs w:val="18"/>
              </w:rPr>
              <w:t xml:space="preserve"> </w:t>
            </w:r>
            <w:r w:rsidRPr="0065573D">
              <w:rPr>
                <w:rFonts w:cs="Arial"/>
                <w:bCs/>
                <w:szCs w:val="18"/>
              </w:rPr>
              <w:t>1</w:t>
            </w:r>
            <w:r>
              <w:rPr>
                <w:rFonts w:cs="Arial"/>
                <w:bCs/>
                <w:szCs w:val="18"/>
              </w:rPr>
              <w:t xml:space="preserve"> </w:t>
            </w:r>
            <w:r w:rsidRPr="0065573D">
              <w:rPr>
                <w:rFonts w:cs="Arial"/>
                <w:bCs/>
                <w:szCs w:val="18"/>
              </w:rPr>
              <w:t>Regulator</w:t>
            </w:r>
            <w:r w:rsidR="004B55F9">
              <w:rPr>
                <w:rStyle w:val="FootnoteReference"/>
                <w:rFonts w:cs="Arial"/>
                <w:bCs/>
                <w:szCs w:val="18"/>
              </w:rPr>
              <w:footnoteReference w:id="4"/>
            </w:r>
          </w:p>
        </w:tc>
        <w:tc>
          <w:tcPr>
            <w:tcW w:w="5658" w:type="dxa"/>
            <w:tcBorders>
              <w:top w:val="single" w:sz="6" w:space="0" w:color="auto"/>
              <w:left w:val="single" w:sz="12" w:space="0" w:color="auto"/>
              <w:right w:val="single" w:sz="12" w:space="0" w:color="auto"/>
            </w:tcBorders>
            <w:shd w:val="clear" w:color="auto" w:fill="FFFFFF" w:themeFill="background1"/>
          </w:tcPr>
          <w:p w14:paraId="77F52803" w14:textId="3DABF663" w:rsidR="001754B7" w:rsidRPr="00760FAB" w:rsidRDefault="00760FAB" w:rsidP="000E7D4F">
            <w:pPr>
              <w:pStyle w:val="InstructionsPM"/>
              <w:jc w:val="both"/>
              <w:rPr>
                <w:rFonts w:cs="Times New Roman"/>
                <w:bCs w:val="0"/>
                <w:i w:val="0"/>
                <w:iCs w:val="0"/>
                <w:color w:val="auto"/>
                <w:sz w:val="18"/>
                <w:szCs w:val="18"/>
              </w:rPr>
            </w:pPr>
            <w:r>
              <w:rPr>
                <w:rFonts w:cs="Times New Roman"/>
                <w:i w:val="0"/>
                <w:iCs w:val="0"/>
                <w:color w:val="auto"/>
                <w:sz w:val="18"/>
                <w:szCs w:val="16"/>
              </w:rPr>
              <w:t>The activities related to the piloting of the MRV system are due to start in the 2</w:t>
            </w:r>
            <w:r w:rsidRPr="00F658D3">
              <w:rPr>
                <w:rFonts w:cs="Times New Roman"/>
                <w:i w:val="0"/>
                <w:iCs w:val="0"/>
                <w:color w:val="auto"/>
                <w:sz w:val="18"/>
                <w:szCs w:val="16"/>
                <w:vertAlign w:val="superscript"/>
              </w:rPr>
              <w:t>nd</w:t>
            </w:r>
            <w:r>
              <w:rPr>
                <w:rFonts w:cs="Times New Roman"/>
                <w:i w:val="0"/>
                <w:iCs w:val="0"/>
                <w:color w:val="auto"/>
                <w:sz w:val="18"/>
                <w:szCs w:val="16"/>
              </w:rPr>
              <w:t xml:space="preserve"> half of year 2021. The project should be </w:t>
            </w:r>
            <w:proofErr w:type="gramStart"/>
            <w:r>
              <w:rPr>
                <w:rFonts w:cs="Times New Roman"/>
                <w:i w:val="0"/>
                <w:iCs w:val="0"/>
                <w:color w:val="auto"/>
                <w:sz w:val="18"/>
                <w:szCs w:val="16"/>
              </w:rPr>
              <w:t>in a position</w:t>
            </w:r>
            <w:proofErr w:type="gramEnd"/>
            <w:r>
              <w:rPr>
                <w:rFonts w:cs="Times New Roman"/>
                <w:i w:val="0"/>
                <w:iCs w:val="0"/>
                <w:color w:val="auto"/>
                <w:sz w:val="18"/>
                <w:szCs w:val="16"/>
              </w:rPr>
              <w:t xml:space="preserve"> to start monitoring progress towards achieving this target in the 2022 PIR.</w:t>
            </w:r>
          </w:p>
        </w:tc>
        <w:tc>
          <w:tcPr>
            <w:tcW w:w="1009" w:type="dxa"/>
            <w:tcBorders>
              <w:top w:val="single" w:sz="6" w:space="0" w:color="auto"/>
              <w:left w:val="single" w:sz="12" w:space="0" w:color="auto"/>
              <w:right w:val="single" w:sz="12" w:space="0" w:color="auto"/>
            </w:tcBorders>
            <w:shd w:val="clear" w:color="auto" w:fill="B7FDFB"/>
          </w:tcPr>
          <w:p w14:paraId="130CFD05" w14:textId="5FFCD9FF" w:rsidR="001754B7" w:rsidRPr="00B53116" w:rsidRDefault="004B55F9" w:rsidP="00F658D3">
            <w:pPr>
              <w:pStyle w:val="InstructionsPM"/>
              <w:jc w:val="center"/>
              <w:rPr>
                <w:iCs w:val="0"/>
                <w:color w:val="auto"/>
                <w:sz w:val="18"/>
                <w:szCs w:val="20"/>
              </w:rPr>
            </w:pPr>
            <w:r>
              <w:rPr>
                <w:rStyle w:val="InstructionsPMCar"/>
                <w:color w:val="auto"/>
                <w:sz w:val="18"/>
                <w:szCs w:val="20"/>
              </w:rPr>
              <w:t>S</w:t>
            </w:r>
          </w:p>
        </w:tc>
      </w:tr>
    </w:tbl>
    <w:p w14:paraId="56A55F84" w14:textId="77777777" w:rsidR="00A30A23" w:rsidRDefault="00A30A23" w:rsidP="009A4A68">
      <w:pPr>
        <w:keepNext/>
        <w:keepLines/>
        <w:ind w:left="360"/>
        <w:rPr>
          <w:b/>
        </w:rPr>
      </w:pPr>
    </w:p>
    <w:p w14:paraId="518A70A3" w14:textId="77777777" w:rsidR="00A30A23" w:rsidRDefault="00A30A23">
      <w:pPr>
        <w:ind w:firstLine="360"/>
        <w:rPr>
          <w:b/>
        </w:rPr>
      </w:pPr>
    </w:p>
    <w:p w14:paraId="64CC170A" w14:textId="77777777" w:rsidR="00FC456D" w:rsidRDefault="00FC456D" w:rsidP="00B77428"/>
    <w:p w14:paraId="0E594E61" w14:textId="3F000830" w:rsidR="00FC456D" w:rsidRDefault="00FC456D">
      <w:pPr>
        <w:rPr>
          <w:rFonts w:cs="Arial"/>
          <w:b/>
          <w:sz w:val="20"/>
          <w:szCs w:val="20"/>
        </w:rPr>
      </w:pPr>
    </w:p>
    <w:p w14:paraId="623C45CF" w14:textId="23CE25E8" w:rsidR="00A30A23" w:rsidRPr="00B52857" w:rsidRDefault="00A30A23" w:rsidP="002C796C">
      <w:pPr>
        <w:pStyle w:val="Tit2"/>
      </w:pPr>
      <w:r w:rsidRPr="00B52857">
        <w:t>3.2</w:t>
      </w:r>
      <w:r w:rsidRPr="00B52857">
        <w:tab/>
      </w:r>
      <w:bookmarkStart w:id="6" w:name="_Hlk13497399"/>
      <w:r w:rsidR="00405D01" w:rsidRPr="00B52857">
        <w:t xml:space="preserve">Rating of progress </w:t>
      </w:r>
      <w:r w:rsidR="005711A5">
        <w:t xml:space="preserve">implementation </w:t>
      </w:r>
      <w:r w:rsidR="00405D01" w:rsidRPr="00B52857">
        <w:t xml:space="preserve">towards </w:t>
      </w:r>
      <w:r w:rsidR="00074A39" w:rsidRPr="00B52857">
        <w:t>delivery of outputs</w:t>
      </w:r>
      <w:r w:rsidR="00373DD6" w:rsidRPr="00B52857">
        <w:t xml:space="preserve"> </w:t>
      </w:r>
      <w:bookmarkEnd w:id="6"/>
    </w:p>
    <w:p w14:paraId="3D4EF6A2" w14:textId="77777777" w:rsidR="00A30A23" w:rsidRDefault="00A30A23">
      <w:pPr>
        <w:keepNext/>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859"/>
        <w:gridCol w:w="1431"/>
        <w:gridCol w:w="1443"/>
        <w:gridCol w:w="1512"/>
        <w:gridCol w:w="5119"/>
        <w:gridCol w:w="1006"/>
      </w:tblGrid>
      <w:tr w:rsidR="0006713D" w:rsidRPr="009E6B48" w14:paraId="29E06576" w14:textId="77777777" w:rsidTr="00C77C59">
        <w:trPr>
          <w:cantSplit/>
          <w:tblHeader/>
        </w:trPr>
        <w:tc>
          <w:tcPr>
            <w:tcW w:w="1343" w:type="pct"/>
            <w:tcBorders>
              <w:top w:val="single" w:sz="12" w:space="0" w:color="auto"/>
              <w:left w:val="single" w:sz="12" w:space="0" w:color="auto"/>
              <w:bottom w:val="single" w:sz="12" w:space="0" w:color="auto"/>
            </w:tcBorders>
            <w:shd w:val="clear" w:color="auto" w:fill="F3F3F3"/>
            <w:vAlign w:val="center"/>
          </w:tcPr>
          <w:p w14:paraId="195875ED" w14:textId="77777777" w:rsidR="0006713D" w:rsidRPr="009E6B48" w:rsidRDefault="0006713D" w:rsidP="00DA1E98">
            <w:pPr>
              <w:jc w:val="center"/>
              <w:rPr>
                <w:rFonts w:cs="Arial"/>
                <w:b/>
                <w:sz w:val="16"/>
                <w:szCs w:val="16"/>
              </w:rPr>
            </w:pPr>
            <w:r w:rsidRPr="009E6B48">
              <w:rPr>
                <w:rFonts w:cs="Arial"/>
                <w:b/>
                <w:sz w:val="16"/>
                <w:szCs w:val="16"/>
              </w:rPr>
              <w:t>Outputs/Activities</w:t>
            </w:r>
            <w:r w:rsidRPr="009E6B48">
              <w:rPr>
                <w:rStyle w:val="FootnoteReference"/>
                <w:rFonts w:cs="Arial"/>
                <w:b/>
                <w:sz w:val="16"/>
                <w:szCs w:val="16"/>
              </w:rPr>
              <w:footnoteReference w:id="5"/>
            </w:r>
          </w:p>
        </w:tc>
        <w:tc>
          <w:tcPr>
            <w:tcW w:w="498" w:type="pct"/>
            <w:tcBorders>
              <w:top w:val="single" w:sz="12" w:space="0" w:color="auto"/>
              <w:bottom w:val="single" w:sz="12" w:space="0" w:color="auto"/>
            </w:tcBorders>
            <w:shd w:val="clear" w:color="auto" w:fill="F3F3F3"/>
            <w:vAlign w:val="center"/>
          </w:tcPr>
          <w:p w14:paraId="71B0CD1A" w14:textId="1BB12874" w:rsidR="0006713D" w:rsidRPr="009E6B48" w:rsidRDefault="0006713D" w:rsidP="00DA1E98">
            <w:pPr>
              <w:jc w:val="center"/>
              <w:rPr>
                <w:rFonts w:cs="Arial"/>
                <w:b/>
                <w:sz w:val="16"/>
                <w:szCs w:val="16"/>
              </w:rPr>
            </w:pPr>
            <w:r w:rsidRPr="009E6B48">
              <w:rPr>
                <w:rFonts w:cs="Arial"/>
                <w:b/>
                <w:sz w:val="16"/>
                <w:szCs w:val="16"/>
              </w:rPr>
              <w:t>Expected completion date</w:t>
            </w:r>
            <w:r w:rsidRPr="009E6B48">
              <w:rPr>
                <w:rStyle w:val="FootnoteReference"/>
                <w:rFonts w:cs="Arial"/>
                <w:b/>
                <w:sz w:val="16"/>
                <w:szCs w:val="16"/>
              </w:rPr>
              <w:footnoteReference w:id="6"/>
            </w:r>
          </w:p>
        </w:tc>
        <w:tc>
          <w:tcPr>
            <w:tcW w:w="502" w:type="pct"/>
            <w:tcBorders>
              <w:top w:val="single" w:sz="12" w:space="0" w:color="auto"/>
              <w:bottom w:val="single" w:sz="12" w:space="0" w:color="auto"/>
            </w:tcBorders>
            <w:shd w:val="clear" w:color="auto" w:fill="F3F3F3"/>
            <w:vAlign w:val="center"/>
          </w:tcPr>
          <w:p w14:paraId="26B94DA4" w14:textId="0A38B3BC" w:rsidR="0006713D" w:rsidRPr="009E6B48" w:rsidRDefault="0006713D" w:rsidP="00DA1E98">
            <w:pPr>
              <w:jc w:val="center"/>
              <w:rPr>
                <w:rFonts w:cs="Arial"/>
                <w:b/>
                <w:sz w:val="16"/>
                <w:szCs w:val="16"/>
              </w:rPr>
            </w:pPr>
            <w:r w:rsidRPr="009E6B48">
              <w:rPr>
                <w:rFonts w:cs="Arial"/>
                <w:b/>
                <w:sz w:val="16"/>
                <w:szCs w:val="16"/>
              </w:rPr>
              <w:t>Implementation status as of 30 June 2020 (%)</w:t>
            </w:r>
          </w:p>
        </w:tc>
        <w:tc>
          <w:tcPr>
            <w:tcW w:w="526" w:type="pct"/>
            <w:tcBorders>
              <w:top w:val="single" w:sz="12" w:space="0" w:color="auto"/>
              <w:bottom w:val="single" w:sz="12" w:space="0" w:color="auto"/>
            </w:tcBorders>
            <w:shd w:val="clear" w:color="auto" w:fill="F3F3F3"/>
            <w:vAlign w:val="center"/>
          </w:tcPr>
          <w:p w14:paraId="2DE45556" w14:textId="23761510" w:rsidR="0006713D" w:rsidRPr="009E6B48" w:rsidRDefault="0006713D" w:rsidP="00DA1E98">
            <w:pPr>
              <w:jc w:val="center"/>
              <w:rPr>
                <w:rFonts w:cs="Arial"/>
                <w:b/>
                <w:sz w:val="16"/>
                <w:szCs w:val="16"/>
              </w:rPr>
            </w:pPr>
            <w:r w:rsidRPr="009E6B48">
              <w:rPr>
                <w:rFonts w:cs="Arial"/>
                <w:b/>
                <w:sz w:val="16"/>
                <w:szCs w:val="16"/>
              </w:rPr>
              <w:t>Implementation status as of 30 June 2021 (%)</w:t>
            </w:r>
          </w:p>
        </w:tc>
        <w:tc>
          <w:tcPr>
            <w:tcW w:w="1781" w:type="pct"/>
            <w:tcBorders>
              <w:top w:val="single" w:sz="12" w:space="0" w:color="auto"/>
              <w:bottom w:val="single" w:sz="12" w:space="0" w:color="auto"/>
            </w:tcBorders>
            <w:shd w:val="clear" w:color="auto" w:fill="F3F3F3"/>
            <w:vAlign w:val="center"/>
          </w:tcPr>
          <w:p w14:paraId="2BAA8608" w14:textId="05CF723E" w:rsidR="0006713D" w:rsidRPr="009E6B48" w:rsidRDefault="0006713D" w:rsidP="00DA1E98">
            <w:pPr>
              <w:jc w:val="center"/>
              <w:rPr>
                <w:rFonts w:cs="Arial"/>
                <w:b/>
                <w:sz w:val="16"/>
                <w:szCs w:val="16"/>
              </w:rPr>
            </w:pPr>
            <w:r w:rsidRPr="009E6B48">
              <w:rPr>
                <w:rFonts w:cs="Arial"/>
                <w:b/>
                <w:sz w:val="16"/>
                <w:szCs w:val="16"/>
              </w:rPr>
              <w:t>Progress rating justification</w:t>
            </w:r>
            <w:r w:rsidRPr="009E6B48">
              <w:rPr>
                <w:rStyle w:val="FootnoteReference"/>
                <w:rFonts w:cs="Arial"/>
                <w:b/>
                <w:sz w:val="16"/>
                <w:szCs w:val="16"/>
              </w:rPr>
              <w:footnoteReference w:id="7"/>
            </w:r>
            <w:r w:rsidRPr="009E6B48">
              <w:rPr>
                <w:rFonts w:cs="Arial"/>
                <w:b/>
                <w:sz w:val="16"/>
                <w:szCs w:val="16"/>
              </w:rPr>
              <w:t>, description of challenges faced and explanations for any delay</w:t>
            </w:r>
          </w:p>
        </w:tc>
        <w:tc>
          <w:tcPr>
            <w:tcW w:w="350" w:type="pct"/>
            <w:tcBorders>
              <w:top w:val="single" w:sz="12" w:space="0" w:color="auto"/>
              <w:bottom w:val="single" w:sz="12" w:space="0" w:color="auto"/>
              <w:right w:val="single" w:sz="12" w:space="0" w:color="auto"/>
            </w:tcBorders>
            <w:shd w:val="clear" w:color="auto" w:fill="CCFFFF"/>
            <w:vAlign w:val="center"/>
          </w:tcPr>
          <w:p w14:paraId="47E4A6D0" w14:textId="2A9C28AB" w:rsidR="0006713D" w:rsidRPr="009E6B48" w:rsidRDefault="0006713D" w:rsidP="00DA1E98">
            <w:pPr>
              <w:ind w:left="-119" w:right="-89"/>
              <w:jc w:val="center"/>
              <w:rPr>
                <w:rFonts w:cs="Arial"/>
                <w:b/>
                <w:sz w:val="16"/>
                <w:szCs w:val="16"/>
              </w:rPr>
            </w:pPr>
            <w:r w:rsidRPr="009E6B48">
              <w:rPr>
                <w:rFonts w:cs="Arial"/>
                <w:b/>
                <w:color w:val="FF0000"/>
                <w:sz w:val="16"/>
                <w:szCs w:val="16"/>
              </w:rPr>
              <w:t>Progress rating</w:t>
            </w:r>
            <w:r w:rsidRPr="009E6B48">
              <w:rPr>
                <w:rStyle w:val="FootnoteReference"/>
                <w:rFonts w:cs="Arial"/>
                <w:b/>
                <w:sz w:val="16"/>
                <w:szCs w:val="16"/>
              </w:rPr>
              <w:footnoteReference w:id="8"/>
            </w:r>
          </w:p>
        </w:tc>
      </w:tr>
      <w:tr w:rsidR="0006713D" w:rsidRPr="0065573D" w14:paraId="6CB97B0C" w14:textId="77777777" w:rsidTr="00DA1E98">
        <w:trPr>
          <w:cantSplit/>
          <w:trHeight w:val="366"/>
        </w:trPr>
        <w:tc>
          <w:tcPr>
            <w:tcW w:w="5000" w:type="pct"/>
            <w:gridSpan w:val="6"/>
            <w:tcBorders>
              <w:top w:val="single" w:sz="12" w:space="0" w:color="auto"/>
              <w:left w:val="single" w:sz="12" w:space="0" w:color="auto"/>
              <w:bottom w:val="single" w:sz="6" w:space="0" w:color="auto"/>
              <w:right w:val="single" w:sz="12" w:space="0" w:color="auto"/>
            </w:tcBorders>
            <w:vAlign w:val="center"/>
          </w:tcPr>
          <w:p w14:paraId="4D9BCAA2" w14:textId="77777777" w:rsidR="0006713D" w:rsidRPr="0065573D" w:rsidRDefault="0006713D" w:rsidP="0006713D">
            <w:pPr>
              <w:rPr>
                <w:rFonts w:cs="Arial"/>
                <w:sz w:val="20"/>
                <w:szCs w:val="20"/>
              </w:rPr>
            </w:pPr>
            <w:r w:rsidRPr="0065573D">
              <w:rPr>
                <w:rFonts w:cs="Arial"/>
                <w:b/>
                <w:sz w:val="20"/>
                <w:szCs w:val="20"/>
              </w:rPr>
              <w:t>COMPONENT 1: Improving and integrating transparency framework of the Paris Agreement into Ghana's Monitoring and Evaluation (M&amp;E) system</w:t>
            </w:r>
          </w:p>
        </w:tc>
      </w:tr>
      <w:tr w:rsidR="0006713D" w:rsidRPr="0065573D" w14:paraId="4DBD9EC5" w14:textId="77777777" w:rsidTr="00D528DC">
        <w:trPr>
          <w:cantSplit/>
          <w:trHeight w:val="828"/>
        </w:trPr>
        <w:tc>
          <w:tcPr>
            <w:tcW w:w="1343" w:type="pct"/>
            <w:tcBorders>
              <w:top w:val="single" w:sz="4" w:space="0" w:color="auto"/>
              <w:left w:val="single" w:sz="12" w:space="0" w:color="auto"/>
              <w:bottom w:val="single" w:sz="4" w:space="0" w:color="auto"/>
              <w:right w:val="single" w:sz="4" w:space="0" w:color="auto"/>
            </w:tcBorders>
            <w:vAlign w:val="center"/>
          </w:tcPr>
          <w:p w14:paraId="22B25F2A" w14:textId="77777777" w:rsidR="0006713D" w:rsidRPr="0065573D" w:rsidRDefault="0006713D" w:rsidP="0006713D">
            <w:pPr>
              <w:rPr>
                <w:rFonts w:cs="Arial"/>
                <w:szCs w:val="20"/>
              </w:rPr>
            </w:pPr>
            <w:r w:rsidRPr="0065573D">
              <w:rPr>
                <w:rFonts w:cs="Arial"/>
                <w:b/>
                <w:szCs w:val="20"/>
              </w:rPr>
              <w:t>Output 1: An effective institutional arrangement to plan, implement and report climate action established.</w:t>
            </w:r>
          </w:p>
        </w:tc>
        <w:tc>
          <w:tcPr>
            <w:tcW w:w="498" w:type="pct"/>
            <w:tcBorders>
              <w:top w:val="single" w:sz="4" w:space="0" w:color="auto"/>
              <w:left w:val="single" w:sz="4" w:space="0" w:color="auto"/>
              <w:bottom w:val="single" w:sz="4" w:space="0" w:color="auto"/>
              <w:right w:val="single" w:sz="4" w:space="0" w:color="auto"/>
            </w:tcBorders>
            <w:vAlign w:val="center"/>
          </w:tcPr>
          <w:p w14:paraId="2FF9A600" w14:textId="12EE4D0A" w:rsidR="0006713D" w:rsidRPr="00A02D25" w:rsidRDefault="0006713D" w:rsidP="0006713D">
            <w:pPr>
              <w:jc w:val="center"/>
              <w:rPr>
                <w:rFonts w:cs="Arial"/>
                <w:b/>
                <w:bCs/>
                <w:szCs w:val="18"/>
              </w:rPr>
            </w:pPr>
            <w:r>
              <w:rPr>
                <w:rFonts w:cs="Arial"/>
                <w:b/>
                <w:bCs/>
                <w:szCs w:val="20"/>
              </w:rPr>
              <w:t>31 October</w:t>
            </w:r>
            <w:r w:rsidRPr="00A02D25">
              <w:rPr>
                <w:rFonts w:cs="Arial"/>
                <w:b/>
                <w:bCs/>
                <w:szCs w:val="20"/>
              </w:rPr>
              <w:t xml:space="preserve"> 2021</w:t>
            </w:r>
          </w:p>
        </w:tc>
        <w:tc>
          <w:tcPr>
            <w:tcW w:w="502" w:type="pct"/>
            <w:tcBorders>
              <w:top w:val="single" w:sz="4" w:space="0" w:color="auto"/>
              <w:left w:val="single" w:sz="4" w:space="0" w:color="auto"/>
              <w:bottom w:val="single" w:sz="4" w:space="0" w:color="auto"/>
              <w:right w:val="single" w:sz="4" w:space="0" w:color="auto"/>
            </w:tcBorders>
            <w:vAlign w:val="center"/>
          </w:tcPr>
          <w:p w14:paraId="17621C61" w14:textId="26AB2AEF" w:rsidR="0006713D" w:rsidRPr="00A02D25" w:rsidRDefault="0006713D" w:rsidP="0006713D">
            <w:pPr>
              <w:jc w:val="center"/>
              <w:rPr>
                <w:rFonts w:cs="Arial"/>
                <w:b/>
                <w:bCs/>
                <w:szCs w:val="18"/>
              </w:rPr>
            </w:pPr>
            <w:r>
              <w:rPr>
                <w:rFonts w:cs="Arial"/>
                <w:b/>
                <w:bCs/>
                <w:szCs w:val="18"/>
              </w:rPr>
              <w:t>20%</w:t>
            </w:r>
          </w:p>
        </w:tc>
        <w:tc>
          <w:tcPr>
            <w:tcW w:w="526" w:type="pct"/>
            <w:tcBorders>
              <w:top w:val="single" w:sz="4" w:space="0" w:color="auto"/>
              <w:left w:val="single" w:sz="4" w:space="0" w:color="auto"/>
              <w:bottom w:val="single" w:sz="4" w:space="0" w:color="auto"/>
              <w:right w:val="single" w:sz="4" w:space="0" w:color="auto"/>
            </w:tcBorders>
            <w:vAlign w:val="center"/>
          </w:tcPr>
          <w:p w14:paraId="29E76891" w14:textId="17468A10" w:rsidR="0006713D" w:rsidRPr="00760FAB" w:rsidRDefault="00D528DC" w:rsidP="00DA1E98">
            <w:pPr>
              <w:jc w:val="center"/>
              <w:rPr>
                <w:rFonts w:cs="Arial"/>
                <w:b/>
                <w:bCs/>
                <w:szCs w:val="18"/>
              </w:rPr>
            </w:pPr>
            <w:r w:rsidRPr="00B53116">
              <w:rPr>
                <w:b/>
                <w:bCs/>
                <w:szCs w:val="18"/>
              </w:rPr>
              <w:t>86</w:t>
            </w:r>
            <w:r w:rsidR="003C6F9B" w:rsidRPr="00B53116">
              <w:rPr>
                <w:b/>
                <w:bCs/>
                <w:szCs w:val="18"/>
              </w:rPr>
              <w:t>%</w:t>
            </w:r>
          </w:p>
        </w:tc>
        <w:tc>
          <w:tcPr>
            <w:tcW w:w="1781" w:type="pct"/>
            <w:tcBorders>
              <w:top w:val="single" w:sz="4" w:space="0" w:color="auto"/>
              <w:left w:val="single" w:sz="4" w:space="0" w:color="auto"/>
              <w:bottom w:val="single" w:sz="4" w:space="0" w:color="auto"/>
              <w:right w:val="single" w:sz="4" w:space="0" w:color="auto"/>
            </w:tcBorders>
            <w:vAlign w:val="center"/>
          </w:tcPr>
          <w:p w14:paraId="2DA3466A" w14:textId="38F30646" w:rsidR="0006713D" w:rsidRPr="00622EFA" w:rsidRDefault="002C2F37" w:rsidP="00DA1E98">
            <w:pPr>
              <w:rPr>
                <w:rFonts w:cs="Arial"/>
                <w:b/>
                <w:bCs/>
                <w:szCs w:val="18"/>
              </w:rPr>
            </w:pPr>
            <w:r w:rsidRPr="00622EFA">
              <w:rPr>
                <w:rFonts w:cs="Arial"/>
                <w:b/>
                <w:bCs/>
                <w:szCs w:val="18"/>
              </w:rPr>
              <w:t xml:space="preserve">Out of the </w:t>
            </w:r>
            <w:r w:rsidR="004F3FE2" w:rsidRPr="00622EFA">
              <w:rPr>
                <w:rFonts w:cs="Arial"/>
                <w:b/>
                <w:bCs/>
                <w:szCs w:val="18"/>
              </w:rPr>
              <w:t>8</w:t>
            </w:r>
            <w:r w:rsidRPr="00622EFA">
              <w:rPr>
                <w:rFonts w:cs="Arial"/>
                <w:b/>
                <w:bCs/>
                <w:szCs w:val="18"/>
              </w:rPr>
              <w:t xml:space="preserve"> activities,</w:t>
            </w:r>
            <w:r w:rsidR="004F3FE2" w:rsidRPr="00622EFA">
              <w:rPr>
                <w:rFonts w:cs="Arial"/>
                <w:b/>
                <w:bCs/>
                <w:szCs w:val="18"/>
              </w:rPr>
              <w:t xml:space="preserve"> 6</w:t>
            </w:r>
            <w:r w:rsidRPr="00622EFA">
              <w:rPr>
                <w:rFonts w:cs="Arial"/>
                <w:b/>
                <w:bCs/>
                <w:szCs w:val="18"/>
              </w:rPr>
              <w:t xml:space="preserve"> have been </w:t>
            </w:r>
            <w:r w:rsidR="004F3FE2" w:rsidRPr="00622EFA">
              <w:rPr>
                <w:rFonts w:cs="Arial"/>
                <w:b/>
                <w:bCs/>
                <w:szCs w:val="18"/>
              </w:rPr>
              <w:t>completed, 1 schedule</w:t>
            </w:r>
            <w:r w:rsidR="001778CD">
              <w:rPr>
                <w:rFonts w:cs="Arial"/>
                <w:b/>
                <w:bCs/>
                <w:szCs w:val="18"/>
              </w:rPr>
              <w:t>d</w:t>
            </w:r>
            <w:r w:rsidR="004F3FE2" w:rsidRPr="00622EFA">
              <w:rPr>
                <w:rFonts w:cs="Arial"/>
                <w:b/>
                <w:bCs/>
                <w:szCs w:val="18"/>
              </w:rPr>
              <w:t xml:space="preserve"> for July 2021</w:t>
            </w:r>
            <w:r w:rsidRPr="00622EFA">
              <w:rPr>
                <w:rFonts w:cs="Arial"/>
                <w:b/>
                <w:bCs/>
                <w:szCs w:val="18"/>
              </w:rPr>
              <w:t xml:space="preserve"> and 1 (Activity 1.5) has been postponed due to </w:t>
            </w:r>
            <w:r w:rsidR="004F3FE2" w:rsidRPr="00622EFA">
              <w:rPr>
                <w:rFonts w:cs="Arial"/>
                <w:b/>
                <w:bCs/>
                <w:szCs w:val="18"/>
              </w:rPr>
              <w:t>impacts and threats of COVID-19.</w:t>
            </w:r>
            <w:r w:rsidR="003C6F9B" w:rsidRPr="00622EFA">
              <w:rPr>
                <w:rFonts w:cs="Arial"/>
                <w:b/>
                <w:bCs/>
                <w:szCs w:val="18"/>
              </w:rPr>
              <w:t xml:space="preserve"> </w:t>
            </w:r>
          </w:p>
        </w:tc>
        <w:tc>
          <w:tcPr>
            <w:tcW w:w="350" w:type="pct"/>
            <w:tcBorders>
              <w:top w:val="single" w:sz="4" w:space="0" w:color="auto"/>
              <w:left w:val="single" w:sz="4" w:space="0" w:color="auto"/>
              <w:bottom w:val="single" w:sz="4" w:space="0" w:color="auto"/>
              <w:right w:val="single" w:sz="12" w:space="0" w:color="auto"/>
            </w:tcBorders>
            <w:shd w:val="clear" w:color="auto" w:fill="CCFFFF"/>
            <w:vAlign w:val="center"/>
          </w:tcPr>
          <w:p w14:paraId="6BD10BC6" w14:textId="251E8664" w:rsidR="0006713D" w:rsidRPr="00B53116" w:rsidRDefault="003C6F9B" w:rsidP="004B55F9">
            <w:pPr>
              <w:jc w:val="center"/>
              <w:rPr>
                <w:rFonts w:cs="Arial"/>
                <w:b/>
                <w:bCs/>
                <w:sz w:val="20"/>
                <w:szCs w:val="20"/>
              </w:rPr>
            </w:pPr>
            <w:r w:rsidRPr="00B53116">
              <w:rPr>
                <w:b/>
                <w:bCs/>
                <w:sz w:val="20"/>
                <w:szCs w:val="20"/>
              </w:rPr>
              <w:t>S</w:t>
            </w:r>
          </w:p>
        </w:tc>
      </w:tr>
      <w:tr w:rsidR="0006713D" w:rsidRPr="0065573D" w14:paraId="679F6FED" w14:textId="77777777" w:rsidTr="00D528DC">
        <w:trPr>
          <w:cantSplit/>
          <w:trHeight w:val="473"/>
        </w:trPr>
        <w:tc>
          <w:tcPr>
            <w:tcW w:w="1343" w:type="pct"/>
            <w:tcBorders>
              <w:top w:val="single" w:sz="2" w:space="0" w:color="auto"/>
              <w:left w:val="single" w:sz="12" w:space="0" w:color="auto"/>
              <w:bottom w:val="single" w:sz="4" w:space="0" w:color="auto"/>
              <w:right w:val="single" w:sz="4" w:space="0" w:color="auto"/>
            </w:tcBorders>
            <w:vAlign w:val="center"/>
          </w:tcPr>
          <w:p w14:paraId="7E80BE82" w14:textId="77777777" w:rsidR="0006713D" w:rsidRPr="0065573D" w:rsidRDefault="0006713D" w:rsidP="00DA1E98">
            <w:pPr>
              <w:ind w:left="90"/>
              <w:rPr>
                <w:rFonts w:cs="Arial"/>
                <w:szCs w:val="18"/>
              </w:rPr>
            </w:pPr>
            <w:r w:rsidRPr="0065573D">
              <w:rPr>
                <w:rFonts w:cs="Arial"/>
                <w:szCs w:val="18"/>
              </w:rPr>
              <w:t>Activity 1.0: CBIT Project Kick-off</w:t>
            </w:r>
          </w:p>
        </w:tc>
        <w:tc>
          <w:tcPr>
            <w:tcW w:w="498" w:type="pct"/>
            <w:tcBorders>
              <w:top w:val="single" w:sz="2" w:space="0" w:color="auto"/>
              <w:left w:val="single" w:sz="4" w:space="0" w:color="auto"/>
              <w:bottom w:val="single" w:sz="4" w:space="0" w:color="auto"/>
              <w:right w:val="single" w:sz="4" w:space="0" w:color="auto"/>
            </w:tcBorders>
            <w:vAlign w:val="center"/>
          </w:tcPr>
          <w:p w14:paraId="2C19845A" w14:textId="77777777" w:rsidR="0006713D" w:rsidRPr="0065573D" w:rsidRDefault="0006713D" w:rsidP="0006713D">
            <w:pPr>
              <w:jc w:val="center"/>
              <w:rPr>
                <w:rFonts w:cs="Arial"/>
                <w:szCs w:val="18"/>
              </w:rPr>
            </w:pPr>
            <w:r w:rsidRPr="0065573D">
              <w:rPr>
                <w:rFonts w:cs="Arial"/>
                <w:szCs w:val="20"/>
              </w:rPr>
              <w:t>28 Feb</w:t>
            </w:r>
            <w:r>
              <w:rPr>
                <w:rFonts w:cs="Arial"/>
                <w:szCs w:val="20"/>
              </w:rPr>
              <w:t>ruary</w:t>
            </w:r>
            <w:r w:rsidRPr="0065573D">
              <w:rPr>
                <w:rFonts w:cs="Arial"/>
                <w:szCs w:val="20"/>
              </w:rPr>
              <w:t xml:space="preserve"> 2020</w:t>
            </w:r>
          </w:p>
        </w:tc>
        <w:tc>
          <w:tcPr>
            <w:tcW w:w="502" w:type="pct"/>
            <w:tcBorders>
              <w:top w:val="single" w:sz="2" w:space="0" w:color="auto"/>
              <w:left w:val="single" w:sz="4" w:space="0" w:color="auto"/>
              <w:bottom w:val="single" w:sz="4" w:space="0" w:color="auto"/>
              <w:right w:val="single" w:sz="4" w:space="0" w:color="auto"/>
            </w:tcBorders>
            <w:vAlign w:val="center"/>
          </w:tcPr>
          <w:p w14:paraId="69F745BD" w14:textId="0F9AD9C9" w:rsidR="0006713D" w:rsidRPr="0065573D" w:rsidRDefault="0006713D" w:rsidP="0006713D">
            <w:pPr>
              <w:jc w:val="center"/>
              <w:rPr>
                <w:rFonts w:cs="Arial"/>
                <w:szCs w:val="18"/>
              </w:rPr>
            </w:pPr>
            <w:r>
              <w:rPr>
                <w:rFonts w:cs="Arial"/>
                <w:szCs w:val="18"/>
              </w:rPr>
              <w:t>100%</w:t>
            </w:r>
          </w:p>
        </w:tc>
        <w:tc>
          <w:tcPr>
            <w:tcW w:w="526" w:type="pct"/>
            <w:tcBorders>
              <w:top w:val="single" w:sz="2" w:space="0" w:color="auto"/>
              <w:left w:val="single" w:sz="4" w:space="0" w:color="auto"/>
              <w:bottom w:val="single" w:sz="4" w:space="0" w:color="auto"/>
              <w:right w:val="single" w:sz="4" w:space="0" w:color="auto"/>
            </w:tcBorders>
            <w:vAlign w:val="center"/>
          </w:tcPr>
          <w:p w14:paraId="4E3B43B8" w14:textId="3D912EA4" w:rsidR="0006713D" w:rsidRPr="00622EFA" w:rsidRDefault="003C6F9B" w:rsidP="00DA1E98">
            <w:pPr>
              <w:jc w:val="center"/>
              <w:rPr>
                <w:rFonts w:cs="Arial"/>
                <w:szCs w:val="18"/>
              </w:rPr>
            </w:pPr>
            <w:r w:rsidRPr="00622EFA">
              <w:rPr>
                <w:szCs w:val="18"/>
              </w:rPr>
              <w:t>100%</w:t>
            </w:r>
          </w:p>
        </w:tc>
        <w:tc>
          <w:tcPr>
            <w:tcW w:w="1781" w:type="pct"/>
            <w:tcBorders>
              <w:top w:val="single" w:sz="2" w:space="0" w:color="auto"/>
              <w:left w:val="single" w:sz="4" w:space="0" w:color="auto"/>
              <w:bottom w:val="single" w:sz="4" w:space="0" w:color="auto"/>
              <w:right w:val="single" w:sz="4" w:space="0" w:color="auto"/>
            </w:tcBorders>
            <w:vAlign w:val="center"/>
          </w:tcPr>
          <w:p w14:paraId="52A1BE70" w14:textId="314DBC14" w:rsidR="0006713D" w:rsidRPr="00622EFA" w:rsidRDefault="003C6F9B" w:rsidP="001778CD">
            <w:pPr>
              <w:rPr>
                <w:rFonts w:cs="Arial"/>
                <w:szCs w:val="18"/>
              </w:rPr>
            </w:pPr>
            <w:r w:rsidRPr="00622EFA">
              <w:rPr>
                <w:szCs w:val="18"/>
              </w:rPr>
              <w:t xml:space="preserve">The </w:t>
            </w:r>
            <w:r w:rsidR="001778CD">
              <w:rPr>
                <w:szCs w:val="18"/>
              </w:rPr>
              <w:t>p</w:t>
            </w:r>
            <w:r w:rsidRPr="00622EFA">
              <w:rPr>
                <w:szCs w:val="18"/>
              </w:rPr>
              <w:t>roject was kicked on 10 March 2020, with 28 participants from different organi</w:t>
            </w:r>
            <w:r w:rsidR="001778CD">
              <w:rPr>
                <w:szCs w:val="18"/>
              </w:rPr>
              <w:t>s</w:t>
            </w:r>
            <w:r w:rsidRPr="00622EFA">
              <w:rPr>
                <w:szCs w:val="18"/>
              </w:rPr>
              <w:t>ations and institutions. The Inception Workshop and 1st PSC meeting reports were completed and shared with the participants in April 2020.</w:t>
            </w:r>
          </w:p>
        </w:tc>
        <w:tc>
          <w:tcPr>
            <w:tcW w:w="350" w:type="pct"/>
            <w:tcBorders>
              <w:top w:val="single" w:sz="2" w:space="0" w:color="auto"/>
              <w:left w:val="single" w:sz="4" w:space="0" w:color="auto"/>
              <w:bottom w:val="single" w:sz="4" w:space="0" w:color="auto"/>
              <w:right w:val="single" w:sz="12" w:space="0" w:color="auto"/>
            </w:tcBorders>
            <w:shd w:val="clear" w:color="auto" w:fill="CCFFFF"/>
            <w:vAlign w:val="center"/>
          </w:tcPr>
          <w:p w14:paraId="2213AB4D" w14:textId="002EF94C" w:rsidR="0006713D" w:rsidRPr="00B53116" w:rsidRDefault="003C6F9B" w:rsidP="004B55F9">
            <w:pPr>
              <w:jc w:val="center"/>
              <w:rPr>
                <w:rFonts w:cs="Arial"/>
                <w:sz w:val="20"/>
                <w:szCs w:val="20"/>
              </w:rPr>
            </w:pPr>
            <w:r w:rsidRPr="00B53116">
              <w:rPr>
                <w:sz w:val="20"/>
                <w:szCs w:val="20"/>
              </w:rPr>
              <w:t>S</w:t>
            </w:r>
          </w:p>
        </w:tc>
      </w:tr>
      <w:tr w:rsidR="0006713D" w:rsidRPr="0065573D" w14:paraId="3B3F6C6F" w14:textId="77777777" w:rsidTr="00D528DC">
        <w:trPr>
          <w:cantSplit/>
        </w:trPr>
        <w:tc>
          <w:tcPr>
            <w:tcW w:w="1343" w:type="pct"/>
            <w:tcBorders>
              <w:top w:val="single" w:sz="4" w:space="0" w:color="auto"/>
              <w:left w:val="single" w:sz="12" w:space="0" w:color="auto"/>
              <w:bottom w:val="single" w:sz="4" w:space="0" w:color="auto"/>
              <w:right w:val="single" w:sz="4" w:space="0" w:color="auto"/>
            </w:tcBorders>
            <w:vAlign w:val="center"/>
          </w:tcPr>
          <w:p w14:paraId="6A95D7D2" w14:textId="77777777" w:rsidR="0006713D" w:rsidRPr="0065573D" w:rsidRDefault="0006713D" w:rsidP="00DA1E98">
            <w:pPr>
              <w:ind w:left="90"/>
              <w:rPr>
                <w:rFonts w:cs="Arial"/>
                <w:szCs w:val="18"/>
              </w:rPr>
            </w:pPr>
            <w:r w:rsidRPr="0065573D">
              <w:rPr>
                <w:rFonts w:cs="Arial"/>
                <w:szCs w:val="18"/>
              </w:rPr>
              <w:t xml:space="preserve">Activity 1.1: Conduct initial assessment of all institutions involved in the G-CARP and related works will be compiled, and rated using the scale of </w:t>
            </w:r>
            <w:r>
              <w:rPr>
                <w:rFonts w:cs="Arial"/>
                <w:szCs w:val="18"/>
              </w:rPr>
              <w:t>21</w:t>
            </w:r>
            <w:r w:rsidRPr="0065573D">
              <w:rPr>
                <w:rFonts w:cs="Arial"/>
                <w:szCs w:val="18"/>
              </w:rPr>
              <w:t>, as defined in the GEF CBIT programming document</w:t>
            </w:r>
          </w:p>
        </w:tc>
        <w:tc>
          <w:tcPr>
            <w:tcW w:w="498" w:type="pct"/>
            <w:tcBorders>
              <w:top w:val="single" w:sz="4" w:space="0" w:color="auto"/>
              <w:left w:val="single" w:sz="4" w:space="0" w:color="auto"/>
              <w:bottom w:val="single" w:sz="4" w:space="0" w:color="auto"/>
              <w:right w:val="single" w:sz="4" w:space="0" w:color="auto"/>
            </w:tcBorders>
            <w:vAlign w:val="center"/>
          </w:tcPr>
          <w:p w14:paraId="118595BE" w14:textId="77777777" w:rsidR="0006713D" w:rsidRPr="0065573D" w:rsidRDefault="0006713D" w:rsidP="0006713D">
            <w:pPr>
              <w:jc w:val="center"/>
              <w:rPr>
                <w:rFonts w:cs="Arial"/>
                <w:szCs w:val="18"/>
              </w:rPr>
            </w:pPr>
            <w:r w:rsidRPr="0065573D">
              <w:rPr>
                <w:rFonts w:cs="Arial"/>
                <w:szCs w:val="20"/>
              </w:rPr>
              <w:t>31 May 2020</w:t>
            </w:r>
          </w:p>
        </w:tc>
        <w:tc>
          <w:tcPr>
            <w:tcW w:w="502" w:type="pct"/>
            <w:tcBorders>
              <w:top w:val="single" w:sz="4" w:space="0" w:color="auto"/>
              <w:left w:val="single" w:sz="4" w:space="0" w:color="auto"/>
              <w:bottom w:val="single" w:sz="4" w:space="0" w:color="auto"/>
              <w:right w:val="single" w:sz="4" w:space="0" w:color="auto"/>
            </w:tcBorders>
            <w:vAlign w:val="center"/>
          </w:tcPr>
          <w:p w14:paraId="4CCE5691" w14:textId="42A1A805" w:rsidR="0006713D" w:rsidRPr="0065573D" w:rsidRDefault="0006713D" w:rsidP="0006713D">
            <w:pPr>
              <w:jc w:val="center"/>
              <w:rPr>
                <w:rFonts w:cs="Arial"/>
                <w:szCs w:val="18"/>
              </w:rPr>
            </w:pPr>
            <w:r>
              <w:rPr>
                <w:rFonts w:cs="Arial"/>
                <w:szCs w:val="18"/>
              </w:rPr>
              <w:t>10%</w:t>
            </w:r>
          </w:p>
        </w:tc>
        <w:tc>
          <w:tcPr>
            <w:tcW w:w="526" w:type="pct"/>
            <w:tcBorders>
              <w:top w:val="single" w:sz="4" w:space="0" w:color="auto"/>
              <w:left w:val="single" w:sz="4" w:space="0" w:color="auto"/>
              <w:bottom w:val="single" w:sz="4" w:space="0" w:color="auto"/>
              <w:right w:val="single" w:sz="4" w:space="0" w:color="auto"/>
            </w:tcBorders>
            <w:vAlign w:val="center"/>
          </w:tcPr>
          <w:p w14:paraId="22DBC987" w14:textId="6E525283" w:rsidR="0006713D" w:rsidRPr="00622EFA" w:rsidRDefault="003C6F9B" w:rsidP="00DA1E98">
            <w:pPr>
              <w:jc w:val="center"/>
              <w:rPr>
                <w:rFonts w:cs="Arial"/>
                <w:szCs w:val="18"/>
              </w:rPr>
            </w:pPr>
            <w:r w:rsidRPr="00622EFA">
              <w:rPr>
                <w:szCs w:val="18"/>
              </w:rPr>
              <w:t>100%</w:t>
            </w:r>
          </w:p>
        </w:tc>
        <w:tc>
          <w:tcPr>
            <w:tcW w:w="1781" w:type="pct"/>
            <w:tcBorders>
              <w:top w:val="single" w:sz="4" w:space="0" w:color="auto"/>
              <w:left w:val="single" w:sz="4" w:space="0" w:color="auto"/>
              <w:bottom w:val="single" w:sz="4" w:space="0" w:color="auto"/>
              <w:right w:val="single" w:sz="4" w:space="0" w:color="auto"/>
            </w:tcBorders>
            <w:vAlign w:val="center"/>
          </w:tcPr>
          <w:p w14:paraId="4EAE5BF8" w14:textId="26959D3A" w:rsidR="003C6F9B" w:rsidRPr="00622EFA" w:rsidRDefault="001778CD" w:rsidP="001778CD">
            <w:pPr>
              <w:rPr>
                <w:rFonts w:cs="Arial"/>
                <w:szCs w:val="18"/>
              </w:rPr>
            </w:pPr>
            <w:r>
              <w:rPr>
                <w:rFonts w:cs="Arial"/>
                <w:szCs w:val="18"/>
              </w:rPr>
              <w:t>Lock-down and threats of COVID occasioned delays</w:t>
            </w:r>
            <w:r w:rsidR="003C6F9B" w:rsidRPr="00622EFA">
              <w:rPr>
                <w:rFonts w:cs="Arial"/>
                <w:szCs w:val="18"/>
              </w:rPr>
              <w:t>.</w:t>
            </w:r>
          </w:p>
          <w:p w14:paraId="67F5DFD8" w14:textId="310D5B48" w:rsidR="003C6F9B" w:rsidRPr="00622EFA" w:rsidRDefault="003C6F9B" w:rsidP="001778CD">
            <w:pPr>
              <w:rPr>
                <w:rFonts w:cs="Arial"/>
                <w:szCs w:val="18"/>
              </w:rPr>
            </w:pPr>
            <w:r w:rsidRPr="00622EFA">
              <w:rPr>
                <w:rFonts w:cs="Arial"/>
                <w:szCs w:val="18"/>
              </w:rPr>
              <w:t>The capacities and roles of 25 climate reporting institutions were assessed using a scale of 1-4 as defined in the GEF Programming Document in April 2020.</w:t>
            </w:r>
          </w:p>
        </w:tc>
        <w:tc>
          <w:tcPr>
            <w:tcW w:w="350" w:type="pct"/>
            <w:tcBorders>
              <w:top w:val="single" w:sz="4" w:space="0" w:color="auto"/>
              <w:left w:val="single" w:sz="4" w:space="0" w:color="auto"/>
              <w:bottom w:val="single" w:sz="4" w:space="0" w:color="auto"/>
              <w:right w:val="single" w:sz="12" w:space="0" w:color="auto"/>
            </w:tcBorders>
            <w:shd w:val="clear" w:color="auto" w:fill="CCFFFF"/>
            <w:vAlign w:val="center"/>
          </w:tcPr>
          <w:p w14:paraId="5E99542F" w14:textId="1F16837F" w:rsidR="0006713D" w:rsidRPr="00B53116" w:rsidRDefault="003C6F9B" w:rsidP="004B55F9">
            <w:pPr>
              <w:jc w:val="center"/>
              <w:rPr>
                <w:rFonts w:cs="Arial"/>
                <w:sz w:val="20"/>
                <w:szCs w:val="20"/>
              </w:rPr>
            </w:pPr>
            <w:r w:rsidRPr="00B53116">
              <w:rPr>
                <w:sz w:val="20"/>
                <w:szCs w:val="20"/>
              </w:rPr>
              <w:t>S</w:t>
            </w:r>
          </w:p>
        </w:tc>
      </w:tr>
      <w:tr w:rsidR="0006713D" w:rsidRPr="0065573D" w14:paraId="7E64BDFC" w14:textId="77777777" w:rsidTr="00D528DC">
        <w:trPr>
          <w:cantSplit/>
        </w:trPr>
        <w:tc>
          <w:tcPr>
            <w:tcW w:w="1343" w:type="pct"/>
            <w:tcBorders>
              <w:top w:val="single" w:sz="4" w:space="0" w:color="auto"/>
              <w:left w:val="single" w:sz="12" w:space="0" w:color="auto"/>
              <w:bottom w:val="single" w:sz="4" w:space="0" w:color="auto"/>
              <w:right w:val="single" w:sz="4" w:space="0" w:color="auto"/>
            </w:tcBorders>
            <w:vAlign w:val="center"/>
          </w:tcPr>
          <w:p w14:paraId="0B2FC49B" w14:textId="77777777" w:rsidR="0006713D" w:rsidRPr="0065573D" w:rsidRDefault="0006713D" w:rsidP="00DA1E98">
            <w:pPr>
              <w:ind w:left="90"/>
              <w:rPr>
                <w:rFonts w:cs="Arial"/>
                <w:szCs w:val="18"/>
              </w:rPr>
            </w:pPr>
            <w:r w:rsidRPr="0065573D">
              <w:rPr>
                <w:rFonts w:cs="Arial"/>
                <w:szCs w:val="18"/>
              </w:rPr>
              <w:t>Activity 1.2: Review institutional roles and responsibilities of key stakeholders and streamline the coordination functions; expanding the scope and number of institutions involved in the MRV work</w:t>
            </w:r>
          </w:p>
        </w:tc>
        <w:tc>
          <w:tcPr>
            <w:tcW w:w="498" w:type="pct"/>
            <w:tcBorders>
              <w:top w:val="single" w:sz="4" w:space="0" w:color="auto"/>
              <w:left w:val="single" w:sz="4" w:space="0" w:color="auto"/>
              <w:bottom w:val="single" w:sz="4" w:space="0" w:color="auto"/>
              <w:right w:val="single" w:sz="4" w:space="0" w:color="auto"/>
            </w:tcBorders>
            <w:vAlign w:val="center"/>
          </w:tcPr>
          <w:p w14:paraId="42961F76" w14:textId="77777777" w:rsidR="0006713D" w:rsidRPr="0065573D" w:rsidRDefault="0006713D" w:rsidP="0006713D">
            <w:pPr>
              <w:jc w:val="center"/>
              <w:rPr>
                <w:rFonts w:cs="Arial"/>
                <w:szCs w:val="18"/>
              </w:rPr>
            </w:pPr>
            <w:r w:rsidRPr="0065573D">
              <w:rPr>
                <w:rFonts w:cs="Arial"/>
                <w:szCs w:val="20"/>
              </w:rPr>
              <w:t>31 Aug</w:t>
            </w:r>
            <w:r>
              <w:rPr>
                <w:rFonts w:cs="Arial"/>
                <w:szCs w:val="20"/>
              </w:rPr>
              <w:t>ust</w:t>
            </w:r>
            <w:r w:rsidRPr="0065573D">
              <w:rPr>
                <w:rFonts w:cs="Arial"/>
                <w:szCs w:val="20"/>
              </w:rPr>
              <w:t xml:space="preserve"> 2020</w:t>
            </w:r>
          </w:p>
        </w:tc>
        <w:tc>
          <w:tcPr>
            <w:tcW w:w="502" w:type="pct"/>
            <w:tcBorders>
              <w:top w:val="single" w:sz="4" w:space="0" w:color="auto"/>
              <w:left w:val="single" w:sz="4" w:space="0" w:color="auto"/>
              <w:bottom w:val="single" w:sz="4" w:space="0" w:color="auto"/>
              <w:right w:val="single" w:sz="4" w:space="0" w:color="auto"/>
            </w:tcBorders>
            <w:vAlign w:val="center"/>
          </w:tcPr>
          <w:p w14:paraId="1441D1B4" w14:textId="4EB7A3E7" w:rsidR="0006713D" w:rsidRPr="0065573D" w:rsidRDefault="0006713D" w:rsidP="0006713D">
            <w:pPr>
              <w:jc w:val="center"/>
              <w:rPr>
                <w:rFonts w:cs="Arial"/>
                <w:szCs w:val="18"/>
              </w:rPr>
            </w:pPr>
            <w:r>
              <w:rPr>
                <w:rFonts w:cs="Arial"/>
                <w:szCs w:val="18"/>
              </w:rPr>
              <w:t>10%</w:t>
            </w:r>
          </w:p>
        </w:tc>
        <w:tc>
          <w:tcPr>
            <w:tcW w:w="526" w:type="pct"/>
            <w:tcBorders>
              <w:top w:val="single" w:sz="4" w:space="0" w:color="auto"/>
              <w:left w:val="single" w:sz="4" w:space="0" w:color="auto"/>
              <w:bottom w:val="single" w:sz="4" w:space="0" w:color="auto"/>
              <w:right w:val="single" w:sz="4" w:space="0" w:color="auto"/>
            </w:tcBorders>
            <w:vAlign w:val="center"/>
          </w:tcPr>
          <w:p w14:paraId="3C16A615" w14:textId="4BF594ED" w:rsidR="0006713D" w:rsidRPr="00622EFA" w:rsidRDefault="003C6F9B" w:rsidP="00DA1E98">
            <w:pPr>
              <w:jc w:val="center"/>
              <w:rPr>
                <w:rFonts w:cs="Arial"/>
                <w:szCs w:val="18"/>
              </w:rPr>
            </w:pPr>
            <w:r w:rsidRPr="00622EFA">
              <w:rPr>
                <w:szCs w:val="18"/>
              </w:rPr>
              <w:t>100%</w:t>
            </w:r>
          </w:p>
        </w:tc>
        <w:tc>
          <w:tcPr>
            <w:tcW w:w="1781" w:type="pct"/>
            <w:tcBorders>
              <w:top w:val="single" w:sz="4" w:space="0" w:color="auto"/>
              <w:left w:val="single" w:sz="4" w:space="0" w:color="auto"/>
              <w:bottom w:val="single" w:sz="4" w:space="0" w:color="auto"/>
              <w:right w:val="single" w:sz="4" w:space="0" w:color="auto"/>
            </w:tcBorders>
            <w:vAlign w:val="center"/>
          </w:tcPr>
          <w:p w14:paraId="4BEE363D" w14:textId="379CD597" w:rsidR="0006713D" w:rsidRPr="00622EFA" w:rsidRDefault="00603197" w:rsidP="001778CD">
            <w:pPr>
              <w:rPr>
                <w:rFonts w:cs="Arial"/>
                <w:szCs w:val="18"/>
              </w:rPr>
            </w:pPr>
            <w:r w:rsidRPr="00622EFA">
              <w:rPr>
                <w:szCs w:val="18"/>
              </w:rPr>
              <w:t xml:space="preserve">The review of institutional roles and responsibilities of key stakeholders involved in </w:t>
            </w:r>
            <w:r w:rsidR="00C04802" w:rsidRPr="00622EFA">
              <w:rPr>
                <w:szCs w:val="18"/>
              </w:rPr>
              <w:t>six</w:t>
            </w:r>
            <w:r w:rsidRPr="00622EFA">
              <w:rPr>
                <w:szCs w:val="18"/>
              </w:rPr>
              <w:t xml:space="preserve"> frontline climate reporting</w:t>
            </w:r>
            <w:r w:rsidR="00C04802" w:rsidRPr="00622EFA">
              <w:rPr>
                <w:szCs w:val="18"/>
              </w:rPr>
              <w:t xml:space="preserve"> schemes </w:t>
            </w:r>
            <w:r w:rsidR="004F3FE2" w:rsidRPr="00622EFA">
              <w:rPr>
                <w:szCs w:val="18"/>
              </w:rPr>
              <w:t xml:space="preserve">was conducted </w:t>
            </w:r>
            <w:r w:rsidR="00C04802" w:rsidRPr="00622EFA">
              <w:rPr>
                <w:szCs w:val="18"/>
              </w:rPr>
              <w:t xml:space="preserve">to identify </w:t>
            </w:r>
            <w:r w:rsidRPr="00622EFA">
              <w:rPr>
                <w:szCs w:val="18"/>
              </w:rPr>
              <w:t>opportunities for institutional strengthening for long-term climate reporting</w:t>
            </w:r>
            <w:r w:rsidR="004F3FE2" w:rsidRPr="00622EFA">
              <w:rPr>
                <w:szCs w:val="18"/>
              </w:rPr>
              <w:t xml:space="preserve"> in October 2020.</w:t>
            </w:r>
          </w:p>
        </w:tc>
        <w:tc>
          <w:tcPr>
            <w:tcW w:w="350" w:type="pct"/>
            <w:tcBorders>
              <w:top w:val="single" w:sz="4" w:space="0" w:color="auto"/>
              <w:left w:val="single" w:sz="4" w:space="0" w:color="auto"/>
              <w:bottom w:val="single" w:sz="4" w:space="0" w:color="auto"/>
              <w:right w:val="single" w:sz="12" w:space="0" w:color="auto"/>
            </w:tcBorders>
            <w:shd w:val="clear" w:color="auto" w:fill="CCFFFF"/>
            <w:vAlign w:val="center"/>
          </w:tcPr>
          <w:p w14:paraId="0CA3AE5C" w14:textId="3DBF66D8" w:rsidR="0006713D" w:rsidRPr="00B53116" w:rsidRDefault="003C6F9B" w:rsidP="004B55F9">
            <w:pPr>
              <w:jc w:val="center"/>
              <w:rPr>
                <w:rFonts w:cs="Arial"/>
                <w:sz w:val="20"/>
                <w:szCs w:val="20"/>
              </w:rPr>
            </w:pPr>
            <w:r w:rsidRPr="00B53116">
              <w:rPr>
                <w:sz w:val="20"/>
                <w:szCs w:val="20"/>
              </w:rPr>
              <w:t>S</w:t>
            </w:r>
          </w:p>
        </w:tc>
      </w:tr>
      <w:tr w:rsidR="0006713D" w:rsidRPr="0065573D" w14:paraId="10E52A14" w14:textId="77777777" w:rsidTr="00D528DC">
        <w:trPr>
          <w:cantSplit/>
        </w:trPr>
        <w:tc>
          <w:tcPr>
            <w:tcW w:w="1343" w:type="pct"/>
            <w:tcBorders>
              <w:top w:val="single" w:sz="4" w:space="0" w:color="auto"/>
              <w:left w:val="single" w:sz="12" w:space="0" w:color="auto"/>
              <w:bottom w:val="single" w:sz="4" w:space="0" w:color="auto"/>
              <w:right w:val="single" w:sz="4" w:space="0" w:color="auto"/>
            </w:tcBorders>
            <w:vAlign w:val="center"/>
          </w:tcPr>
          <w:p w14:paraId="79D96015" w14:textId="63471B70" w:rsidR="0006713D" w:rsidRPr="0065573D" w:rsidRDefault="0006713D" w:rsidP="00DA1E98">
            <w:pPr>
              <w:ind w:left="90"/>
              <w:rPr>
                <w:rFonts w:cs="Arial"/>
                <w:szCs w:val="18"/>
              </w:rPr>
            </w:pPr>
            <w:r w:rsidRPr="0065573D">
              <w:rPr>
                <w:rFonts w:cs="Arial"/>
                <w:szCs w:val="18"/>
              </w:rPr>
              <w:t>Activity 1.3: Organi</w:t>
            </w:r>
            <w:r w:rsidR="001778CD">
              <w:rPr>
                <w:rFonts w:cs="Arial"/>
                <w:szCs w:val="18"/>
              </w:rPr>
              <w:t>s</w:t>
            </w:r>
            <w:r w:rsidRPr="0065573D">
              <w:rPr>
                <w:rFonts w:cs="Arial"/>
                <w:szCs w:val="18"/>
              </w:rPr>
              <w:t>e tailor-made training programmes for fresh entrants into the list of national experts</w:t>
            </w:r>
          </w:p>
        </w:tc>
        <w:tc>
          <w:tcPr>
            <w:tcW w:w="498" w:type="pct"/>
            <w:tcBorders>
              <w:top w:val="single" w:sz="4" w:space="0" w:color="auto"/>
              <w:left w:val="single" w:sz="4" w:space="0" w:color="auto"/>
              <w:bottom w:val="single" w:sz="4" w:space="0" w:color="auto"/>
              <w:right w:val="single" w:sz="4" w:space="0" w:color="auto"/>
            </w:tcBorders>
            <w:vAlign w:val="center"/>
          </w:tcPr>
          <w:p w14:paraId="2348096E" w14:textId="3FDB16F2" w:rsidR="0006713D" w:rsidRPr="0065573D" w:rsidRDefault="0006713D" w:rsidP="0006713D">
            <w:pPr>
              <w:jc w:val="center"/>
              <w:rPr>
                <w:rFonts w:cs="Arial"/>
                <w:szCs w:val="18"/>
              </w:rPr>
            </w:pPr>
            <w:r w:rsidRPr="0065573D">
              <w:rPr>
                <w:rFonts w:cs="Arial"/>
                <w:szCs w:val="20"/>
              </w:rPr>
              <w:t>3</w:t>
            </w:r>
            <w:r>
              <w:rPr>
                <w:rFonts w:cs="Arial"/>
                <w:szCs w:val="20"/>
              </w:rPr>
              <w:t xml:space="preserve">0 April </w:t>
            </w:r>
            <w:r w:rsidRPr="0065573D">
              <w:rPr>
                <w:rFonts w:cs="Arial"/>
                <w:szCs w:val="20"/>
              </w:rPr>
              <w:t>2021</w:t>
            </w:r>
          </w:p>
        </w:tc>
        <w:tc>
          <w:tcPr>
            <w:tcW w:w="502" w:type="pct"/>
            <w:tcBorders>
              <w:top w:val="single" w:sz="4" w:space="0" w:color="auto"/>
              <w:left w:val="single" w:sz="4" w:space="0" w:color="auto"/>
              <w:bottom w:val="single" w:sz="4" w:space="0" w:color="auto"/>
              <w:right w:val="single" w:sz="4" w:space="0" w:color="auto"/>
            </w:tcBorders>
            <w:vAlign w:val="center"/>
          </w:tcPr>
          <w:p w14:paraId="1D9E87EC" w14:textId="7617B7D2" w:rsidR="0006713D" w:rsidRPr="0065573D" w:rsidRDefault="0006713D" w:rsidP="0006713D">
            <w:pPr>
              <w:jc w:val="center"/>
              <w:rPr>
                <w:rFonts w:cs="Arial"/>
                <w:szCs w:val="18"/>
              </w:rPr>
            </w:pPr>
            <w:r>
              <w:rPr>
                <w:rFonts w:cs="Arial"/>
                <w:szCs w:val="18"/>
              </w:rPr>
              <w:t>0%</w:t>
            </w:r>
          </w:p>
        </w:tc>
        <w:tc>
          <w:tcPr>
            <w:tcW w:w="526" w:type="pct"/>
            <w:tcBorders>
              <w:top w:val="single" w:sz="4" w:space="0" w:color="auto"/>
              <w:left w:val="single" w:sz="4" w:space="0" w:color="auto"/>
              <w:bottom w:val="single" w:sz="4" w:space="0" w:color="auto"/>
              <w:right w:val="single" w:sz="4" w:space="0" w:color="auto"/>
            </w:tcBorders>
            <w:vAlign w:val="center"/>
          </w:tcPr>
          <w:p w14:paraId="65D11CBC" w14:textId="3698DDE8" w:rsidR="0006713D" w:rsidRPr="00622EFA" w:rsidRDefault="003C6F9B" w:rsidP="00DA1E98">
            <w:pPr>
              <w:jc w:val="center"/>
              <w:rPr>
                <w:rFonts w:cs="Arial"/>
                <w:szCs w:val="18"/>
              </w:rPr>
            </w:pPr>
            <w:r w:rsidRPr="00622EFA">
              <w:rPr>
                <w:szCs w:val="18"/>
              </w:rPr>
              <w:t>100%</w:t>
            </w:r>
          </w:p>
        </w:tc>
        <w:tc>
          <w:tcPr>
            <w:tcW w:w="1781" w:type="pct"/>
            <w:tcBorders>
              <w:top w:val="single" w:sz="4" w:space="0" w:color="auto"/>
              <w:left w:val="single" w:sz="4" w:space="0" w:color="auto"/>
              <w:bottom w:val="single" w:sz="4" w:space="0" w:color="auto"/>
              <w:right w:val="single" w:sz="4" w:space="0" w:color="auto"/>
            </w:tcBorders>
            <w:vAlign w:val="center"/>
          </w:tcPr>
          <w:p w14:paraId="22483463" w14:textId="62B4D9B2" w:rsidR="003C6F9B" w:rsidRPr="00622EFA" w:rsidRDefault="002C2F37" w:rsidP="001778CD">
            <w:pPr>
              <w:rPr>
                <w:szCs w:val="18"/>
              </w:rPr>
            </w:pPr>
            <w:r w:rsidRPr="00622EFA">
              <w:rPr>
                <w:szCs w:val="18"/>
              </w:rPr>
              <w:t xml:space="preserve">A tailor-made training was organised for </w:t>
            </w:r>
            <w:r w:rsidR="00934B98" w:rsidRPr="00622EFA">
              <w:rPr>
                <w:szCs w:val="18"/>
              </w:rPr>
              <w:t>65 new entrants identified from various institutions and sectors in April 2021</w:t>
            </w:r>
            <w:r w:rsidR="00C04802" w:rsidRPr="00622EFA">
              <w:rPr>
                <w:szCs w:val="18"/>
              </w:rPr>
              <w:t>. The training exposed participants to the current MRV system and the requirements introduced by the ETF.</w:t>
            </w:r>
          </w:p>
        </w:tc>
        <w:tc>
          <w:tcPr>
            <w:tcW w:w="350" w:type="pct"/>
            <w:tcBorders>
              <w:top w:val="single" w:sz="4" w:space="0" w:color="auto"/>
              <w:left w:val="single" w:sz="4" w:space="0" w:color="auto"/>
              <w:bottom w:val="single" w:sz="4" w:space="0" w:color="auto"/>
              <w:right w:val="single" w:sz="12" w:space="0" w:color="auto"/>
            </w:tcBorders>
            <w:shd w:val="clear" w:color="auto" w:fill="CCFFFF"/>
            <w:vAlign w:val="center"/>
          </w:tcPr>
          <w:p w14:paraId="470E7682" w14:textId="72D93FC9" w:rsidR="0006713D" w:rsidRPr="00B53116" w:rsidRDefault="003C6F9B" w:rsidP="004B55F9">
            <w:pPr>
              <w:jc w:val="center"/>
              <w:rPr>
                <w:rFonts w:cs="Arial"/>
                <w:sz w:val="20"/>
                <w:szCs w:val="20"/>
              </w:rPr>
            </w:pPr>
            <w:r w:rsidRPr="00B53116">
              <w:rPr>
                <w:sz w:val="20"/>
                <w:szCs w:val="20"/>
              </w:rPr>
              <w:t>S</w:t>
            </w:r>
          </w:p>
        </w:tc>
      </w:tr>
      <w:tr w:rsidR="003179BF" w:rsidRPr="0065573D" w14:paraId="697E8F8D" w14:textId="77777777" w:rsidTr="00D528DC">
        <w:trPr>
          <w:cantSplit/>
        </w:trPr>
        <w:tc>
          <w:tcPr>
            <w:tcW w:w="1343" w:type="pct"/>
            <w:tcBorders>
              <w:top w:val="single" w:sz="4" w:space="0" w:color="auto"/>
              <w:left w:val="single" w:sz="12" w:space="0" w:color="auto"/>
              <w:bottom w:val="single" w:sz="4" w:space="0" w:color="auto"/>
              <w:right w:val="single" w:sz="4" w:space="0" w:color="auto"/>
            </w:tcBorders>
            <w:vAlign w:val="center"/>
          </w:tcPr>
          <w:p w14:paraId="71DCF0BA" w14:textId="7654646E" w:rsidR="003179BF" w:rsidRPr="0065573D" w:rsidRDefault="003179BF" w:rsidP="003179BF">
            <w:pPr>
              <w:ind w:left="90"/>
              <w:rPr>
                <w:rFonts w:cs="Arial"/>
                <w:szCs w:val="18"/>
              </w:rPr>
            </w:pPr>
            <w:r w:rsidRPr="003179BF">
              <w:rPr>
                <w:rFonts w:cs="Arial"/>
                <w:szCs w:val="18"/>
              </w:rPr>
              <w:t>Activity 1.4: Organi</w:t>
            </w:r>
            <w:r w:rsidR="001778CD">
              <w:rPr>
                <w:rFonts w:cs="Arial"/>
                <w:szCs w:val="18"/>
              </w:rPr>
              <w:t>s</w:t>
            </w:r>
            <w:r w:rsidRPr="003179BF">
              <w:rPr>
                <w:rFonts w:cs="Arial"/>
                <w:szCs w:val="18"/>
              </w:rPr>
              <w:t>e refreshers trainings for experienced national experts</w:t>
            </w:r>
          </w:p>
        </w:tc>
        <w:tc>
          <w:tcPr>
            <w:tcW w:w="498" w:type="pct"/>
            <w:tcBorders>
              <w:top w:val="single" w:sz="4" w:space="0" w:color="auto"/>
              <w:left w:val="single" w:sz="4" w:space="0" w:color="auto"/>
              <w:bottom w:val="single" w:sz="4" w:space="0" w:color="auto"/>
              <w:right w:val="single" w:sz="4" w:space="0" w:color="auto"/>
            </w:tcBorders>
            <w:vAlign w:val="center"/>
          </w:tcPr>
          <w:p w14:paraId="440BF70C" w14:textId="4615CD12" w:rsidR="003179BF" w:rsidRPr="0065573D" w:rsidRDefault="003179BF" w:rsidP="003179BF">
            <w:pPr>
              <w:jc w:val="center"/>
              <w:rPr>
                <w:rFonts w:cs="Arial"/>
                <w:szCs w:val="20"/>
              </w:rPr>
            </w:pPr>
            <w:r w:rsidRPr="003179BF">
              <w:rPr>
                <w:rFonts w:cs="Arial"/>
                <w:szCs w:val="20"/>
              </w:rPr>
              <w:t>30 April 2021</w:t>
            </w:r>
          </w:p>
        </w:tc>
        <w:tc>
          <w:tcPr>
            <w:tcW w:w="502" w:type="pct"/>
            <w:tcBorders>
              <w:top w:val="single" w:sz="4" w:space="0" w:color="auto"/>
              <w:left w:val="single" w:sz="4" w:space="0" w:color="auto"/>
              <w:bottom w:val="single" w:sz="4" w:space="0" w:color="auto"/>
              <w:right w:val="single" w:sz="4" w:space="0" w:color="auto"/>
            </w:tcBorders>
            <w:vAlign w:val="center"/>
          </w:tcPr>
          <w:p w14:paraId="1A115B5B" w14:textId="4D6903F4" w:rsidR="003179BF" w:rsidRDefault="003179BF" w:rsidP="003179BF">
            <w:pPr>
              <w:jc w:val="center"/>
              <w:rPr>
                <w:rFonts w:cs="Arial"/>
                <w:szCs w:val="18"/>
              </w:rPr>
            </w:pPr>
            <w:r w:rsidRPr="003179BF">
              <w:rPr>
                <w:rFonts w:cs="Arial"/>
                <w:szCs w:val="18"/>
              </w:rPr>
              <w:t>0%</w:t>
            </w:r>
          </w:p>
        </w:tc>
        <w:tc>
          <w:tcPr>
            <w:tcW w:w="526" w:type="pct"/>
            <w:tcBorders>
              <w:top w:val="single" w:sz="4" w:space="0" w:color="auto"/>
              <w:left w:val="single" w:sz="4" w:space="0" w:color="auto"/>
              <w:bottom w:val="single" w:sz="4" w:space="0" w:color="auto"/>
              <w:right w:val="single" w:sz="4" w:space="0" w:color="auto"/>
            </w:tcBorders>
            <w:vAlign w:val="center"/>
          </w:tcPr>
          <w:p w14:paraId="26EA7D4A" w14:textId="50C98E5E" w:rsidR="003179BF" w:rsidRPr="00622EFA" w:rsidRDefault="003179BF" w:rsidP="003179BF">
            <w:pPr>
              <w:jc w:val="center"/>
              <w:rPr>
                <w:szCs w:val="18"/>
              </w:rPr>
            </w:pPr>
            <w:r w:rsidRPr="003179BF">
              <w:rPr>
                <w:szCs w:val="18"/>
              </w:rPr>
              <w:t>100%</w:t>
            </w:r>
          </w:p>
        </w:tc>
        <w:tc>
          <w:tcPr>
            <w:tcW w:w="1781" w:type="pct"/>
            <w:tcBorders>
              <w:top w:val="single" w:sz="4" w:space="0" w:color="auto"/>
              <w:left w:val="single" w:sz="4" w:space="0" w:color="auto"/>
              <w:bottom w:val="single" w:sz="4" w:space="0" w:color="auto"/>
              <w:right w:val="single" w:sz="4" w:space="0" w:color="auto"/>
            </w:tcBorders>
            <w:vAlign w:val="center"/>
          </w:tcPr>
          <w:p w14:paraId="0CD54173" w14:textId="25BAFEDA" w:rsidR="003179BF" w:rsidRPr="00622EFA" w:rsidRDefault="003179BF" w:rsidP="001778CD">
            <w:pPr>
              <w:rPr>
                <w:szCs w:val="18"/>
              </w:rPr>
            </w:pPr>
            <w:r w:rsidRPr="003179BF">
              <w:rPr>
                <w:szCs w:val="18"/>
              </w:rPr>
              <w:t>A refresher training was conducted for twenty participants from different organi</w:t>
            </w:r>
            <w:r w:rsidR="001778CD">
              <w:rPr>
                <w:szCs w:val="18"/>
              </w:rPr>
              <w:t>s</w:t>
            </w:r>
            <w:r w:rsidRPr="003179BF">
              <w:rPr>
                <w:szCs w:val="18"/>
              </w:rPr>
              <w:t>ations and institutions from various sectors in August 2021.</w:t>
            </w:r>
          </w:p>
        </w:tc>
        <w:tc>
          <w:tcPr>
            <w:tcW w:w="350" w:type="pct"/>
            <w:tcBorders>
              <w:top w:val="single" w:sz="4" w:space="0" w:color="auto"/>
              <w:left w:val="single" w:sz="4" w:space="0" w:color="auto"/>
              <w:bottom w:val="single" w:sz="4" w:space="0" w:color="auto"/>
              <w:right w:val="single" w:sz="12" w:space="0" w:color="auto"/>
            </w:tcBorders>
            <w:shd w:val="clear" w:color="auto" w:fill="CCFFFF"/>
            <w:vAlign w:val="center"/>
          </w:tcPr>
          <w:p w14:paraId="6C3C89C7" w14:textId="137101A0" w:rsidR="003179BF" w:rsidRPr="00B53116" w:rsidRDefault="003179BF" w:rsidP="004B55F9">
            <w:pPr>
              <w:jc w:val="center"/>
              <w:rPr>
                <w:sz w:val="20"/>
                <w:szCs w:val="20"/>
              </w:rPr>
            </w:pPr>
            <w:r w:rsidRPr="00B53116">
              <w:rPr>
                <w:sz w:val="20"/>
                <w:szCs w:val="20"/>
              </w:rPr>
              <w:t>S</w:t>
            </w:r>
          </w:p>
        </w:tc>
      </w:tr>
      <w:tr w:rsidR="003179BF" w:rsidRPr="0065573D" w14:paraId="7CD29443" w14:textId="77777777" w:rsidTr="00D528DC">
        <w:trPr>
          <w:cantSplit/>
        </w:trPr>
        <w:tc>
          <w:tcPr>
            <w:tcW w:w="1343" w:type="pct"/>
            <w:tcBorders>
              <w:top w:val="single" w:sz="4" w:space="0" w:color="auto"/>
              <w:left w:val="single" w:sz="12" w:space="0" w:color="auto"/>
              <w:bottom w:val="single" w:sz="4" w:space="0" w:color="auto"/>
              <w:right w:val="single" w:sz="4" w:space="0" w:color="auto"/>
            </w:tcBorders>
            <w:vAlign w:val="center"/>
          </w:tcPr>
          <w:p w14:paraId="55A38260" w14:textId="6BA44A54" w:rsidR="003179BF" w:rsidRPr="0065573D" w:rsidRDefault="003179BF" w:rsidP="003179BF">
            <w:pPr>
              <w:ind w:left="90"/>
              <w:rPr>
                <w:rFonts w:cs="Arial"/>
                <w:szCs w:val="18"/>
              </w:rPr>
            </w:pPr>
            <w:r w:rsidRPr="0065573D">
              <w:rPr>
                <w:rFonts w:cs="Arial"/>
                <w:szCs w:val="18"/>
              </w:rPr>
              <w:lastRenderedPageBreak/>
              <w:t>Activity 1.5: Organi</w:t>
            </w:r>
            <w:r w:rsidR="001778CD">
              <w:rPr>
                <w:rFonts w:cs="Arial"/>
                <w:szCs w:val="18"/>
              </w:rPr>
              <w:t>s</w:t>
            </w:r>
            <w:r w:rsidRPr="0065573D">
              <w:rPr>
                <w:rFonts w:cs="Arial"/>
                <w:szCs w:val="18"/>
              </w:rPr>
              <w:t>e regular peer exchange programs for Ghanaian MRV experts</w:t>
            </w:r>
          </w:p>
        </w:tc>
        <w:tc>
          <w:tcPr>
            <w:tcW w:w="498" w:type="pct"/>
            <w:tcBorders>
              <w:top w:val="single" w:sz="4" w:space="0" w:color="auto"/>
              <w:left w:val="single" w:sz="4" w:space="0" w:color="auto"/>
              <w:bottom w:val="single" w:sz="4" w:space="0" w:color="auto"/>
              <w:right w:val="single" w:sz="4" w:space="0" w:color="auto"/>
            </w:tcBorders>
            <w:vAlign w:val="center"/>
          </w:tcPr>
          <w:p w14:paraId="7CCD82ED" w14:textId="1DD24971" w:rsidR="003179BF" w:rsidRPr="0065573D" w:rsidRDefault="003179BF" w:rsidP="003179BF">
            <w:pPr>
              <w:jc w:val="center"/>
              <w:rPr>
                <w:rFonts w:cs="Arial"/>
                <w:szCs w:val="20"/>
              </w:rPr>
            </w:pPr>
            <w:r w:rsidRPr="0065573D">
              <w:rPr>
                <w:rFonts w:cs="Arial"/>
                <w:szCs w:val="20"/>
              </w:rPr>
              <w:t>3</w:t>
            </w:r>
            <w:r>
              <w:rPr>
                <w:rFonts w:cs="Arial"/>
                <w:szCs w:val="20"/>
              </w:rPr>
              <w:t>1 October</w:t>
            </w:r>
            <w:r w:rsidRPr="0065573D">
              <w:rPr>
                <w:rFonts w:cs="Arial"/>
                <w:szCs w:val="20"/>
              </w:rPr>
              <w:t xml:space="preserve"> 2021</w:t>
            </w:r>
          </w:p>
        </w:tc>
        <w:tc>
          <w:tcPr>
            <w:tcW w:w="502" w:type="pct"/>
            <w:tcBorders>
              <w:top w:val="single" w:sz="4" w:space="0" w:color="auto"/>
              <w:left w:val="single" w:sz="4" w:space="0" w:color="auto"/>
              <w:bottom w:val="single" w:sz="4" w:space="0" w:color="auto"/>
              <w:right w:val="single" w:sz="4" w:space="0" w:color="auto"/>
            </w:tcBorders>
            <w:vAlign w:val="center"/>
          </w:tcPr>
          <w:p w14:paraId="7324A712" w14:textId="56780A0A" w:rsidR="003179BF" w:rsidRPr="0065573D" w:rsidRDefault="003179BF" w:rsidP="003179BF">
            <w:pPr>
              <w:jc w:val="center"/>
              <w:rPr>
                <w:rFonts w:cs="Arial"/>
                <w:szCs w:val="18"/>
              </w:rPr>
            </w:pPr>
            <w:r>
              <w:rPr>
                <w:rFonts w:cs="Arial"/>
                <w:szCs w:val="18"/>
              </w:rPr>
              <w:t>0%</w:t>
            </w:r>
          </w:p>
        </w:tc>
        <w:tc>
          <w:tcPr>
            <w:tcW w:w="526" w:type="pct"/>
            <w:tcBorders>
              <w:top w:val="single" w:sz="4" w:space="0" w:color="auto"/>
              <w:left w:val="single" w:sz="4" w:space="0" w:color="auto"/>
              <w:bottom w:val="single" w:sz="4" w:space="0" w:color="auto"/>
              <w:right w:val="single" w:sz="4" w:space="0" w:color="auto"/>
            </w:tcBorders>
            <w:vAlign w:val="center"/>
          </w:tcPr>
          <w:p w14:paraId="602A49CF" w14:textId="72DD5D7D" w:rsidR="003179BF" w:rsidRPr="00622EFA" w:rsidRDefault="003179BF" w:rsidP="003179BF">
            <w:pPr>
              <w:jc w:val="center"/>
              <w:rPr>
                <w:rFonts w:cs="Arial"/>
                <w:szCs w:val="18"/>
              </w:rPr>
            </w:pPr>
            <w:r>
              <w:rPr>
                <w:rFonts w:cs="Arial"/>
                <w:szCs w:val="18"/>
              </w:rPr>
              <w:t>0</w:t>
            </w:r>
            <w:r w:rsidRPr="00622EFA">
              <w:rPr>
                <w:rFonts w:cs="Arial"/>
                <w:szCs w:val="18"/>
              </w:rPr>
              <w:t>%</w:t>
            </w:r>
          </w:p>
        </w:tc>
        <w:tc>
          <w:tcPr>
            <w:tcW w:w="1781" w:type="pct"/>
            <w:tcBorders>
              <w:top w:val="single" w:sz="4" w:space="0" w:color="auto"/>
              <w:left w:val="single" w:sz="4" w:space="0" w:color="auto"/>
              <w:bottom w:val="single" w:sz="4" w:space="0" w:color="auto"/>
              <w:right w:val="single" w:sz="4" w:space="0" w:color="auto"/>
            </w:tcBorders>
            <w:vAlign w:val="center"/>
          </w:tcPr>
          <w:p w14:paraId="3E705768" w14:textId="44BA0380" w:rsidR="004B55F9" w:rsidRDefault="003179BF" w:rsidP="00F658D3">
            <w:pPr>
              <w:jc w:val="both"/>
              <w:rPr>
                <w:szCs w:val="18"/>
              </w:rPr>
            </w:pPr>
            <w:r w:rsidRPr="00622EFA">
              <w:rPr>
                <w:szCs w:val="18"/>
              </w:rPr>
              <w:t>Postponed due to the threats and impacts of COVID -19.</w:t>
            </w:r>
            <w:r>
              <w:rPr>
                <w:szCs w:val="18"/>
              </w:rPr>
              <w:t xml:space="preserve"> Most regional or international peer to peer exchange programmes is held online. Most of </w:t>
            </w:r>
            <w:r w:rsidR="001778CD">
              <w:rPr>
                <w:szCs w:val="18"/>
              </w:rPr>
              <w:t xml:space="preserve">the </w:t>
            </w:r>
            <w:r>
              <w:rPr>
                <w:szCs w:val="18"/>
              </w:rPr>
              <w:t>Ghanaian expert</w:t>
            </w:r>
            <w:r w:rsidR="001778CD">
              <w:rPr>
                <w:szCs w:val="18"/>
              </w:rPr>
              <w:t>s</w:t>
            </w:r>
            <w:r>
              <w:rPr>
                <w:szCs w:val="18"/>
              </w:rPr>
              <w:t xml:space="preserve"> join international meeting</w:t>
            </w:r>
            <w:r w:rsidR="001778CD">
              <w:rPr>
                <w:szCs w:val="18"/>
              </w:rPr>
              <w:t>s</w:t>
            </w:r>
            <w:r>
              <w:rPr>
                <w:szCs w:val="18"/>
              </w:rPr>
              <w:t xml:space="preserve"> online to share their experiences and learn from them.</w:t>
            </w:r>
            <w:r w:rsidR="00F658D3">
              <w:rPr>
                <w:szCs w:val="18"/>
              </w:rPr>
              <w:t xml:space="preserve"> </w:t>
            </w:r>
          </w:p>
          <w:p w14:paraId="515E762C" w14:textId="216F5FA9" w:rsidR="003179BF" w:rsidRPr="00622EFA" w:rsidRDefault="004B55F9" w:rsidP="001778CD">
            <w:pPr>
              <w:rPr>
                <w:rFonts w:cs="Arial"/>
                <w:szCs w:val="18"/>
              </w:rPr>
            </w:pPr>
            <w:r>
              <w:rPr>
                <w:szCs w:val="18"/>
              </w:rPr>
              <w:t>New tentative completion date:</w:t>
            </w:r>
            <w:r w:rsidR="00AD5218">
              <w:rPr>
                <w:szCs w:val="18"/>
              </w:rPr>
              <w:t xml:space="preserve"> </w:t>
            </w:r>
            <w:r w:rsidR="00FE73BD">
              <w:rPr>
                <w:szCs w:val="18"/>
              </w:rPr>
              <w:t xml:space="preserve">31 </w:t>
            </w:r>
            <w:r w:rsidR="00AD5218">
              <w:rPr>
                <w:szCs w:val="18"/>
              </w:rPr>
              <w:t>December 2021</w:t>
            </w:r>
            <w:r w:rsidR="003179BF">
              <w:rPr>
                <w:szCs w:val="18"/>
              </w:rPr>
              <w:t xml:space="preserve"> </w:t>
            </w:r>
          </w:p>
        </w:tc>
        <w:tc>
          <w:tcPr>
            <w:tcW w:w="350" w:type="pct"/>
            <w:tcBorders>
              <w:top w:val="single" w:sz="4" w:space="0" w:color="auto"/>
              <w:left w:val="single" w:sz="4" w:space="0" w:color="auto"/>
              <w:bottom w:val="single" w:sz="4" w:space="0" w:color="auto"/>
              <w:right w:val="single" w:sz="12" w:space="0" w:color="auto"/>
            </w:tcBorders>
            <w:shd w:val="clear" w:color="auto" w:fill="CCFFFF"/>
            <w:vAlign w:val="center"/>
          </w:tcPr>
          <w:p w14:paraId="2FE84602" w14:textId="7748FCF3" w:rsidR="003179BF" w:rsidRPr="00F658D3" w:rsidRDefault="003179BF" w:rsidP="004B55F9">
            <w:pPr>
              <w:jc w:val="center"/>
              <w:rPr>
                <w:rFonts w:cs="Arial"/>
                <w:sz w:val="20"/>
                <w:szCs w:val="20"/>
              </w:rPr>
            </w:pPr>
            <w:r w:rsidRPr="00F658D3">
              <w:rPr>
                <w:sz w:val="20"/>
                <w:szCs w:val="20"/>
              </w:rPr>
              <w:t>MS</w:t>
            </w:r>
          </w:p>
        </w:tc>
      </w:tr>
      <w:tr w:rsidR="003179BF" w:rsidRPr="0065573D" w14:paraId="6766382E" w14:textId="77777777" w:rsidTr="00D528DC">
        <w:trPr>
          <w:cantSplit/>
        </w:trPr>
        <w:tc>
          <w:tcPr>
            <w:tcW w:w="1343" w:type="pct"/>
            <w:tcBorders>
              <w:top w:val="single" w:sz="4" w:space="0" w:color="auto"/>
              <w:left w:val="single" w:sz="12" w:space="0" w:color="auto"/>
              <w:bottom w:val="single" w:sz="4" w:space="0" w:color="auto"/>
              <w:right w:val="single" w:sz="4" w:space="0" w:color="auto"/>
            </w:tcBorders>
            <w:vAlign w:val="center"/>
          </w:tcPr>
          <w:p w14:paraId="358ED0DE" w14:textId="77777777" w:rsidR="003179BF" w:rsidRPr="0065573D" w:rsidRDefault="003179BF" w:rsidP="003179BF">
            <w:pPr>
              <w:ind w:left="90"/>
              <w:rPr>
                <w:rFonts w:cs="Arial"/>
                <w:szCs w:val="18"/>
              </w:rPr>
            </w:pPr>
            <w:r w:rsidRPr="0065573D">
              <w:rPr>
                <w:rFonts w:cs="Arial"/>
                <w:szCs w:val="18"/>
              </w:rPr>
              <w:t>Activity 1.6: Review methodology for the preparation of energy, transport, agriculture, and waste statistics</w:t>
            </w:r>
          </w:p>
        </w:tc>
        <w:tc>
          <w:tcPr>
            <w:tcW w:w="498" w:type="pct"/>
            <w:tcBorders>
              <w:top w:val="single" w:sz="4" w:space="0" w:color="auto"/>
              <w:left w:val="single" w:sz="4" w:space="0" w:color="auto"/>
              <w:bottom w:val="single" w:sz="4" w:space="0" w:color="auto"/>
              <w:right w:val="single" w:sz="4" w:space="0" w:color="auto"/>
            </w:tcBorders>
            <w:vAlign w:val="center"/>
          </w:tcPr>
          <w:p w14:paraId="42EF984F" w14:textId="77777777" w:rsidR="003179BF" w:rsidRPr="0065573D" w:rsidRDefault="003179BF" w:rsidP="003179BF">
            <w:pPr>
              <w:jc w:val="center"/>
              <w:rPr>
                <w:rFonts w:cs="Arial"/>
                <w:szCs w:val="20"/>
              </w:rPr>
            </w:pPr>
            <w:r w:rsidRPr="0065573D">
              <w:rPr>
                <w:rFonts w:cs="Arial"/>
                <w:szCs w:val="20"/>
              </w:rPr>
              <w:t>31 Dec</w:t>
            </w:r>
            <w:r>
              <w:rPr>
                <w:rFonts w:cs="Arial"/>
                <w:szCs w:val="20"/>
              </w:rPr>
              <w:t>ember</w:t>
            </w:r>
            <w:r w:rsidRPr="0065573D">
              <w:rPr>
                <w:rFonts w:cs="Arial"/>
                <w:szCs w:val="20"/>
              </w:rPr>
              <w:t xml:space="preserve"> 2020</w:t>
            </w:r>
          </w:p>
        </w:tc>
        <w:tc>
          <w:tcPr>
            <w:tcW w:w="502" w:type="pct"/>
            <w:tcBorders>
              <w:top w:val="single" w:sz="4" w:space="0" w:color="auto"/>
              <w:left w:val="single" w:sz="4" w:space="0" w:color="auto"/>
              <w:bottom w:val="single" w:sz="4" w:space="0" w:color="auto"/>
              <w:right w:val="single" w:sz="4" w:space="0" w:color="auto"/>
            </w:tcBorders>
            <w:vAlign w:val="center"/>
          </w:tcPr>
          <w:p w14:paraId="7CB2E95C" w14:textId="5625FDCB" w:rsidR="003179BF" w:rsidRPr="0065573D" w:rsidRDefault="003179BF" w:rsidP="003179BF">
            <w:pPr>
              <w:jc w:val="center"/>
              <w:rPr>
                <w:rFonts w:cs="Arial"/>
                <w:szCs w:val="18"/>
              </w:rPr>
            </w:pPr>
            <w:r>
              <w:rPr>
                <w:rFonts w:cs="Arial"/>
                <w:szCs w:val="18"/>
              </w:rPr>
              <w:t>10%</w:t>
            </w:r>
          </w:p>
        </w:tc>
        <w:tc>
          <w:tcPr>
            <w:tcW w:w="526" w:type="pct"/>
            <w:tcBorders>
              <w:top w:val="single" w:sz="4" w:space="0" w:color="auto"/>
              <w:left w:val="single" w:sz="4" w:space="0" w:color="auto"/>
              <w:bottom w:val="single" w:sz="4" w:space="0" w:color="auto"/>
              <w:right w:val="single" w:sz="4" w:space="0" w:color="auto"/>
            </w:tcBorders>
            <w:vAlign w:val="center"/>
          </w:tcPr>
          <w:p w14:paraId="76AF6661" w14:textId="144E6FC9" w:rsidR="003179BF" w:rsidRPr="00622EFA" w:rsidRDefault="003179BF" w:rsidP="003179BF">
            <w:pPr>
              <w:jc w:val="center"/>
              <w:rPr>
                <w:rFonts w:cs="Arial"/>
                <w:szCs w:val="18"/>
              </w:rPr>
            </w:pPr>
            <w:r w:rsidRPr="00622EFA">
              <w:rPr>
                <w:szCs w:val="18"/>
              </w:rPr>
              <w:t>100%</w:t>
            </w:r>
          </w:p>
        </w:tc>
        <w:tc>
          <w:tcPr>
            <w:tcW w:w="1781" w:type="pct"/>
            <w:tcBorders>
              <w:top w:val="single" w:sz="4" w:space="0" w:color="auto"/>
              <w:left w:val="single" w:sz="4" w:space="0" w:color="auto"/>
              <w:bottom w:val="single" w:sz="4" w:space="0" w:color="auto"/>
              <w:right w:val="single" w:sz="4" w:space="0" w:color="auto"/>
            </w:tcBorders>
            <w:vAlign w:val="center"/>
          </w:tcPr>
          <w:p w14:paraId="41F79019" w14:textId="5CA92FF3" w:rsidR="003179BF" w:rsidRPr="00622EFA" w:rsidRDefault="003179BF" w:rsidP="003179BF">
            <w:pPr>
              <w:rPr>
                <w:rFonts w:cs="Arial"/>
                <w:szCs w:val="18"/>
              </w:rPr>
            </w:pPr>
            <w:r w:rsidRPr="00622EFA">
              <w:rPr>
                <w:szCs w:val="18"/>
              </w:rPr>
              <w:t xml:space="preserve">A comprehensive assessment was conducted on the methodology for compiling energy, waste, </w:t>
            </w:r>
            <w:proofErr w:type="gramStart"/>
            <w:r w:rsidRPr="00622EFA">
              <w:rPr>
                <w:szCs w:val="18"/>
              </w:rPr>
              <w:t>transport</w:t>
            </w:r>
            <w:proofErr w:type="gramEnd"/>
            <w:r w:rsidRPr="00622EFA">
              <w:rPr>
                <w:szCs w:val="18"/>
              </w:rPr>
              <w:t xml:space="preserve"> and agriculture statistics in relation to climate reporting in December 2020. </w:t>
            </w:r>
          </w:p>
        </w:tc>
        <w:tc>
          <w:tcPr>
            <w:tcW w:w="350" w:type="pct"/>
            <w:tcBorders>
              <w:top w:val="single" w:sz="4" w:space="0" w:color="auto"/>
              <w:left w:val="single" w:sz="4" w:space="0" w:color="auto"/>
              <w:bottom w:val="single" w:sz="4" w:space="0" w:color="auto"/>
              <w:right w:val="single" w:sz="12" w:space="0" w:color="auto"/>
            </w:tcBorders>
            <w:shd w:val="clear" w:color="auto" w:fill="CCFFFF"/>
            <w:vAlign w:val="center"/>
          </w:tcPr>
          <w:p w14:paraId="515FE879" w14:textId="082B4CD3" w:rsidR="003179BF" w:rsidRPr="00F658D3" w:rsidRDefault="003179BF" w:rsidP="004B55F9">
            <w:pPr>
              <w:jc w:val="center"/>
              <w:rPr>
                <w:rFonts w:cs="Arial"/>
                <w:sz w:val="20"/>
                <w:szCs w:val="20"/>
              </w:rPr>
            </w:pPr>
            <w:r w:rsidRPr="00F658D3">
              <w:rPr>
                <w:sz w:val="20"/>
                <w:szCs w:val="20"/>
              </w:rPr>
              <w:t>S</w:t>
            </w:r>
          </w:p>
        </w:tc>
      </w:tr>
      <w:tr w:rsidR="003179BF" w:rsidRPr="0065573D" w14:paraId="03C1FE10" w14:textId="77777777" w:rsidTr="00D528DC">
        <w:trPr>
          <w:cantSplit/>
        </w:trPr>
        <w:tc>
          <w:tcPr>
            <w:tcW w:w="1343" w:type="pct"/>
            <w:tcBorders>
              <w:top w:val="single" w:sz="4" w:space="0" w:color="auto"/>
              <w:left w:val="single" w:sz="12" w:space="0" w:color="auto"/>
              <w:bottom w:val="single" w:sz="4" w:space="0" w:color="auto"/>
              <w:right w:val="single" w:sz="4" w:space="0" w:color="auto"/>
            </w:tcBorders>
            <w:vAlign w:val="center"/>
          </w:tcPr>
          <w:p w14:paraId="57862ED3" w14:textId="40614A51" w:rsidR="003179BF" w:rsidRPr="0065573D" w:rsidRDefault="003179BF" w:rsidP="003179BF">
            <w:pPr>
              <w:ind w:left="90"/>
              <w:rPr>
                <w:rFonts w:cs="Arial"/>
                <w:szCs w:val="18"/>
              </w:rPr>
            </w:pPr>
            <w:r w:rsidRPr="0065573D">
              <w:rPr>
                <w:rFonts w:cs="Arial"/>
                <w:szCs w:val="18"/>
              </w:rPr>
              <w:t>Activity 1.7: Organi</w:t>
            </w:r>
            <w:r w:rsidR="001778CD">
              <w:rPr>
                <w:rFonts w:cs="Arial"/>
                <w:szCs w:val="18"/>
              </w:rPr>
              <w:t>s</w:t>
            </w:r>
            <w:r w:rsidRPr="0065573D">
              <w:rPr>
                <w:rFonts w:cs="Arial"/>
                <w:szCs w:val="18"/>
              </w:rPr>
              <w:t>e focus-group discussion (FGD) with the key national data providers on ways to improve preparation and publication of the statistics</w:t>
            </w:r>
          </w:p>
        </w:tc>
        <w:tc>
          <w:tcPr>
            <w:tcW w:w="498" w:type="pct"/>
            <w:tcBorders>
              <w:top w:val="single" w:sz="4" w:space="0" w:color="auto"/>
              <w:left w:val="single" w:sz="4" w:space="0" w:color="auto"/>
              <w:bottom w:val="single" w:sz="4" w:space="0" w:color="auto"/>
              <w:right w:val="single" w:sz="4" w:space="0" w:color="auto"/>
            </w:tcBorders>
            <w:vAlign w:val="center"/>
          </w:tcPr>
          <w:p w14:paraId="51BF46FE" w14:textId="4889AB4D" w:rsidR="003179BF" w:rsidRPr="0065573D" w:rsidRDefault="003179BF" w:rsidP="003179BF">
            <w:pPr>
              <w:jc w:val="center"/>
              <w:rPr>
                <w:rFonts w:cs="Arial"/>
                <w:szCs w:val="20"/>
              </w:rPr>
            </w:pPr>
            <w:r w:rsidRPr="0065573D">
              <w:rPr>
                <w:rFonts w:cs="Arial"/>
                <w:szCs w:val="20"/>
              </w:rPr>
              <w:t>3</w:t>
            </w:r>
            <w:r>
              <w:rPr>
                <w:rFonts w:cs="Arial"/>
                <w:szCs w:val="20"/>
              </w:rPr>
              <w:t>0 April</w:t>
            </w:r>
            <w:r w:rsidRPr="0065573D">
              <w:rPr>
                <w:rFonts w:cs="Arial"/>
                <w:szCs w:val="20"/>
              </w:rPr>
              <w:t xml:space="preserve"> 202</w:t>
            </w:r>
            <w:r>
              <w:rPr>
                <w:rFonts w:cs="Arial"/>
                <w:szCs w:val="20"/>
              </w:rPr>
              <w:t>1</w:t>
            </w:r>
          </w:p>
        </w:tc>
        <w:tc>
          <w:tcPr>
            <w:tcW w:w="502" w:type="pct"/>
            <w:tcBorders>
              <w:top w:val="single" w:sz="4" w:space="0" w:color="auto"/>
              <w:left w:val="single" w:sz="4" w:space="0" w:color="auto"/>
              <w:bottom w:val="single" w:sz="4" w:space="0" w:color="auto"/>
              <w:right w:val="single" w:sz="4" w:space="0" w:color="auto"/>
            </w:tcBorders>
            <w:vAlign w:val="center"/>
          </w:tcPr>
          <w:p w14:paraId="32135F28" w14:textId="0A863EA0" w:rsidR="003179BF" w:rsidRPr="0065573D" w:rsidRDefault="003179BF" w:rsidP="003179BF">
            <w:pPr>
              <w:jc w:val="center"/>
              <w:rPr>
                <w:rFonts w:cs="Arial"/>
                <w:szCs w:val="18"/>
              </w:rPr>
            </w:pPr>
            <w:r>
              <w:rPr>
                <w:rFonts w:cs="Arial"/>
                <w:szCs w:val="18"/>
              </w:rPr>
              <w:t>0%</w:t>
            </w:r>
          </w:p>
        </w:tc>
        <w:tc>
          <w:tcPr>
            <w:tcW w:w="526" w:type="pct"/>
            <w:tcBorders>
              <w:top w:val="single" w:sz="4" w:space="0" w:color="auto"/>
              <w:left w:val="single" w:sz="4" w:space="0" w:color="auto"/>
              <w:bottom w:val="single" w:sz="4" w:space="0" w:color="auto"/>
              <w:right w:val="single" w:sz="4" w:space="0" w:color="auto"/>
            </w:tcBorders>
            <w:vAlign w:val="center"/>
          </w:tcPr>
          <w:p w14:paraId="2C36560D" w14:textId="39DB7ECC" w:rsidR="003179BF" w:rsidRPr="003179BF" w:rsidRDefault="003179BF" w:rsidP="00F658D3">
            <w:pPr>
              <w:jc w:val="center"/>
              <w:rPr>
                <w:szCs w:val="18"/>
              </w:rPr>
            </w:pPr>
            <w:r w:rsidRPr="003179BF">
              <w:rPr>
                <w:szCs w:val="18"/>
              </w:rPr>
              <w:t>100%</w:t>
            </w:r>
          </w:p>
        </w:tc>
        <w:tc>
          <w:tcPr>
            <w:tcW w:w="1781" w:type="pct"/>
            <w:tcBorders>
              <w:top w:val="single" w:sz="4" w:space="0" w:color="auto"/>
              <w:left w:val="single" w:sz="4" w:space="0" w:color="auto"/>
              <w:bottom w:val="single" w:sz="4" w:space="0" w:color="auto"/>
              <w:right w:val="single" w:sz="4" w:space="0" w:color="auto"/>
            </w:tcBorders>
            <w:vAlign w:val="center"/>
          </w:tcPr>
          <w:p w14:paraId="3B90065E" w14:textId="450EDEF2" w:rsidR="003179BF" w:rsidRPr="003179BF" w:rsidRDefault="003179BF" w:rsidP="00F658D3">
            <w:pPr>
              <w:jc w:val="both"/>
              <w:rPr>
                <w:szCs w:val="18"/>
              </w:rPr>
            </w:pPr>
            <w:r w:rsidRPr="003179BF">
              <w:rPr>
                <w:szCs w:val="18"/>
              </w:rPr>
              <w:t xml:space="preserve">A </w:t>
            </w:r>
            <w:r w:rsidR="001778CD" w:rsidRPr="003179BF">
              <w:rPr>
                <w:szCs w:val="18"/>
              </w:rPr>
              <w:t>Focused</w:t>
            </w:r>
            <w:r w:rsidR="001778CD">
              <w:rPr>
                <w:szCs w:val="18"/>
              </w:rPr>
              <w:t xml:space="preserve"> </w:t>
            </w:r>
            <w:r w:rsidR="001778CD" w:rsidRPr="003179BF">
              <w:rPr>
                <w:szCs w:val="18"/>
              </w:rPr>
              <w:t xml:space="preserve">Group Discussion </w:t>
            </w:r>
            <w:r w:rsidRPr="003179BF">
              <w:rPr>
                <w:szCs w:val="18"/>
              </w:rPr>
              <w:t xml:space="preserve">(FGD) was organised in April 2021 with twenty-eight participants from various data generation institutions to discuss the findings and opportunities from the review of the methodology for </w:t>
            </w:r>
            <w:r w:rsidR="001778CD">
              <w:rPr>
                <w:szCs w:val="18"/>
              </w:rPr>
              <w:t>preparing</w:t>
            </w:r>
            <w:r w:rsidRPr="003179BF">
              <w:rPr>
                <w:szCs w:val="18"/>
              </w:rPr>
              <w:t xml:space="preserve"> the energy, </w:t>
            </w:r>
            <w:proofErr w:type="gramStart"/>
            <w:r w:rsidRPr="003179BF">
              <w:rPr>
                <w:szCs w:val="18"/>
              </w:rPr>
              <w:t>agriculture</w:t>
            </w:r>
            <w:proofErr w:type="gramEnd"/>
            <w:r w:rsidRPr="003179BF">
              <w:rPr>
                <w:szCs w:val="18"/>
              </w:rPr>
              <w:t xml:space="preserve"> and waste statistics.</w:t>
            </w:r>
          </w:p>
        </w:tc>
        <w:tc>
          <w:tcPr>
            <w:tcW w:w="350" w:type="pct"/>
            <w:tcBorders>
              <w:top w:val="single" w:sz="4" w:space="0" w:color="auto"/>
              <w:left w:val="single" w:sz="4" w:space="0" w:color="auto"/>
              <w:bottom w:val="single" w:sz="4" w:space="0" w:color="auto"/>
              <w:right w:val="single" w:sz="12" w:space="0" w:color="auto"/>
            </w:tcBorders>
            <w:shd w:val="clear" w:color="auto" w:fill="CCFFFF"/>
            <w:vAlign w:val="center"/>
          </w:tcPr>
          <w:p w14:paraId="1F510F3B" w14:textId="61A1601B" w:rsidR="003179BF" w:rsidRPr="00F658D3" w:rsidRDefault="003179BF" w:rsidP="004B55F9">
            <w:pPr>
              <w:jc w:val="center"/>
              <w:rPr>
                <w:rFonts w:cs="Arial"/>
                <w:sz w:val="20"/>
                <w:szCs w:val="20"/>
              </w:rPr>
            </w:pPr>
            <w:r w:rsidRPr="00F658D3">
              <w:rPr>
                <w:sz w:val="20"/>
                <w:szCs w:val="20"/>
              </w:rPr>
              <w:t>S</w:t>
            </w:r>
          </w:p>
        </w:tc>
      </w:tr>
      <w:tr w:rsidR="003179BF" w:rsidRPr="0065573D" w14:paraId="61D4425D" w14:textId="77777777" w:rsidTr="00D528DC">
        <w:trPr>
          <w:cantSplit/>
          <w:trHeight w:val="841"/>
        </w:trPr>
        <w:tc>
          <w:tcPr>
            <w:tcW w:w="1343" w:type="pct"/>
            <w:tcBorders>
              <w:top w:val="single" w:sz="4" w:space="0" w:color="auto"/>
              <w:left w:val="single" w:sz="12" w:space="0" w:color="auto"/>
              <w:bottom w:val="single" w:sz="4" w:space="0" w:color="auto"/>
              <w:right w:val="single" w:sz="4" w:space="0" w:color="auto"/>
            </w:tcBorders>
            <w:vAlign w:val="center"/>
          </w:tcPr>
          <w:p w14:paraId="443C650F" w14:textId="404D9366" w:rsidR="003179BF" w:rsidRPr="0065573D" w:rsidRDefault="003179BF" w:rsidP="003179BF">
            <w:pPr>
              <w:rPr>
                <w:rFonts w:cs="Arial"/>
                <w:szCs w:val="20"/>
              </w:rPr>
            </w:pPr>
            <w:r w:rsidRPr="0065573D">
              <w:rPr>
                <w:rFonts w:cs="Arial"/>
                <w:b/>
                <w:szCs w:val="20"/>
              </w:rPr>
              <w:t>Output 2: A centrali</w:t>
            </w:r>
            <w:r w:rsidR="001778CD">
              <w:rPr>
                <w:rFonts w:cs="Arial"/>
                <w:b/>
                <w:szCs w:val="20"/>
              </w:rPr>
              <w:t>s</w:t>
            </w:r>
            <w:r w:rsidRPr="0065573D">
              <w:rPr>
                <w:rFonts w:cs="Arial"/>
                <w:b/>
                <w:szCs w:val="20"/>
              </w:rPr>
              <w:t>ed national infrastructure for improved data access and information management established</w:t>
            </w:r>
          </w:p>
        </w:tc>
        <w:tc>
          <w:tcPr>
            <w:tcW w:w="498" w:type="pct"/>
            <w:tcBorders>
              <w:top w:val="single" w:sz="4" w:space="0" w:color="auto"/>
              <w:left w:val="single" w:sz="4" w:space="0" w:color="auto"/>
              <w:bottom w:val="single" w:sz="4" w:space="0" w:color="auto"/>
              <w:right w:val="single" w:sz="4" w:space="0" w:color="auto"/>
            </w:tcBorders>
            <w:vAlign w:val="center"/>
          </w:tcPr>
          <w:p w14:paraId="5BFDC198" w14:textId="052D7CA4" w:rsidR="003179BF" w:rsidRPr="00A02D25" w:rsidRDefault="003179BF" w:rsidP="003179BF">
            <w:pPr>
              <w:jc w:val="center"/>
              <w:rPr>
                <w:rFonts w:cs="Arial"/>
                <w:b/>
                <w:bCs/>
                <w:szCs w:val="18"/>
              </w:rPr>
            </w:pPr>
            <w:r w:rsidRPr="00A02D25">
              <w:rPr>
                <w:rFonts w:cs="Arial"/>
                <w:b/>
                <w:bCs/>
                <w:szCs w:val="20"/>
              </w:rPr>
              <w:t xml:space="preserve">31 </w:t>
            </w:r>
            <w:r>
              <w:rPr>
                <w:rFonts w:cs="Arial"/>
                <w:b/>
                <w:bCs/>
                <w:szCs w:val="20"/>
              </w:rPr>
              <w:t>December</w:t>
            </w:r>
            <w:r w:rsidRPr="00A02D25">
              <w:rPr>
                <w:rFonts w:cs="Arial"/>
                <w:b/>
                <w:bCs/>
                <w:szCs w:val="20"/>
              </w:rPr>
              <w:t xml:space="preserve"> 2021</w:t>
            </w:r>
          </w:p>
        </w:tc>
        <w:tc>
          <w:tcPr>
            <w:tcW w:w="502" w:type="pct"/>
            <w:tcBorders>
              <w:top w:val="single" w:sz="4" w:space="0" w:color="auto"/>
              <w:left w:val="single" w:sz="4" w:space="0" w:color="auto"/>
              <w:bottom w:val="single" w:sz="4" w:space="0" w:color="auto"/>
              <w:right w:val="single" w:sz="4" w:space="0" w:color="auto"/>
            </w:tcBorders>
            <w:vAlign w:val="center"/>
          </w:tcPr>
          <w:p w14:paraId="30F8D98F" w14:textId="5B1D267D" w:rsidR="003179BF" w:rsidRPr="003179BF" w:rsidRDefault="003179BF" w:rsidP="003179BF">
            <w:pPr>
              <w:jc w:val="center"/>
              <w:rPr>
                <w:rFonts w:cs="Arial"/>
                <w:b/>
                <w:bCs/>
                <w:szCs w:val="18"/>
              </w:rPr>
            </w:pPr>
            <w:r w:rsidRPr="003179BF">
              <w:rPr>
                <w:rFonts w:cs="Arial"/>
                <w:b/>
                <w:bCs/>
                <w:szCs w:val="18"/>
              </w:rPr>
              <w:t>0%</w:t>
            </w:r>
          </w:p>
        </w:tc>
        <w:tc>
          <w:tcPr>
            <w:tcW w:w="526" w:type="pct"/>
            <w:tcBorders>
              <w:top w:val="single" w:sz="4" w:space="0" w:color="auto"/>
              <w:left w:val="single" w:sz="4" w:space="0" w:color="auto"/>
              <w:bottom w:val="single" w:sz="4" w:space="0" w:color="auto"/>
              <w:right w:val="single" w:sz="4" w:space="0" w:color="auto"/>
            </w:tcBorders>
            <w:vAlign w:val="center"/>
          </w:tcPr>
          <w:p w14:paraId="55BF07A8" w14:textId="4C12F254" w:rsidR="003179BF" w:rsidRPr="003179BF" w:rsidRDefault="00D528DC" w:rsidP="003179BF">
            <w:pPr>
              <w:jc w:val="center"/>
              <w:rPr>
                <w:b/>
                <w:bCs/>
                <w:szCs w:val="18"/>
              </w:rPr>
            </w:pPr>
            <w:r>
              <w:rPr>
                <w:b/>
                <w:bCs/>
                <w:szCs w:val="18"/>
              </w:rPr>
              <w:t>12%</w:t>
            </w:r>
          </w:p>
        </w:tc>
        <w:tc>
          <w:tcPr>
            <w:tcW w:w="1781" w:type="pct"/>
            <w:tcBorders>
              <w:top w:val="single" w:sz="4" w:space="0" w:color="auto"/>
              <w:left w:val="single" w:sz="4" w:space="0" w:color="auto"/>
              <w:bottom w:val="single" w:sz="4" w:space="0" w:color="auto"/>
              <w:right w:val="single" w:sz="4" w:space="0" w:color="auto"/>
            </w:tcBorders>
            <w:vAlign w:val="center"/>
          </w:tcPr>
          <w:p w14:paraId="1C95A787" w14:textId="3E4CDCFC" w:rsidR="003179BF" w:rsidRPr="003179BF" w:rsidRDefault="00D528DC" w:rsidP="003179BF">
            <w:pPr>
              <w:jc w:val="both"/>
              <w:rPr>
                <w:b/>
                <w:bCs/>
                <w:szCs w:val="18"/>
              </w:rPr>
            </w:pPr>
            <w:r>
              <w:rPr>
                <w:b/>
                <w:bCs/>
                <w:szCs w:val="18"/>
              </w:rPr>
              <w:t>The execution of activities under this output are o</w:t>
            </w:r>
            <w:r w:rsidR="003179BF" w:rsidRPr="003179BF">
              <w:rPr>
                <w:b/>
                <w:bCs/>
                <w:szCs w:val="18"/>
              </w:rPr>
              <w:t>n schedule</w:t>
            </w:r>
            <w:r>
              <w:rPr>
                <w:b/>
                <w:bCs/>
                <w:szCs w:val="18"/>
              </w:rPr>
              <w:t>.</w:t>
            </w:r>
          </w:p>
        </w:tc>
        <w:tc>
          <w:tcPr>
            <w:tcW w:w="350" w:type="pct"/>
            <w:tcBorders>
              <w:top w:val="single" w:sz="4" w:space="0" w:color="auto"/>
              <w:left w:val="single" w:sz="4" w:space="0" w:color="auto"/>
              <w:bottom w:val="single" w:sz="4" w:space="0" w:color="auto"/>
              <w:right w:val="single" w:sz="12" w:space="0" w:color="auto"/>
            </w:tcBorders>
            <w:shd w:val="clear" w:color="auto" w:fill="CCFFFF"/>
            <w:vAlign w:val="center"/>
          </w:tcPr>
          <w:p w14:paraId="3448A44F" w14:textId="7F0938FC" w:rsidR="003179BF" w:rsidRPr="00760FAB" w:rsidRDefault="003179BF" w:rsidP="004B55F9">
            <w:pPr>
              <w:jc w:val="center"/>
              <w:rPr>
                <w:rFonts w:cs="Arial"/>
                <w:b/>
                <w:bCs/>
                <w:szCs w:val="18"/>
              </w:rPr>
            </w:pPr>
            <w:r w:rsidRPr="00F658D3">
              <w:rPr>
                <w:b/>
                <w:bCs/>
                <w:sz w:val="20"/>
                <w:szCs w:val="20"/>
              </w:rPr>
              <w:t>S</w:t>
            </w:r>
          </w:p>
        </w:tc>
      </w:tr>
      <w:tr w:rsidR="003179BF" w:rsidRPr="0065573D" w14:paraId="3FBCABD4" w14:textId="77777777" w:rsidTr="00D528DC">
        <w:trPr>
          <w:cantSplit/>
        </w:trPr>
        <w:tc>
          <w:tcPr>
            <w:tcW w:w="1343" w:type="pct"/>
            <w:tcBorders>
              <w:top w:val="single" w:sz="2" w:space="0" w:color="auto"/>
              <w:left w:val="single" w:sz="12" w:space="0" w:color="auto"/>
              <w:bottom w:val="single" w:sz="4" w:space="0" w:color="auto"/>
              <w:right w:val="single" w:sz="4" w:space="0" w:color="auto"/>
            </w:tcBorders>
            <w:vAlign w:val="center"/>
          </w:tcPr>
          <w:p w14:paraId="2702D78F" w14:textId="77777777" w:rsidR="003179BF" w:rsidRPr="0065573D" w:rsidRDefault="003179BF" w:rsidP="003179BF">
            <w:pPr>
              <w:ind w:left="90"/>
              <w:rPr>
                <w:rFonts w:cs="Arial"/>
                <w:szCs w:val="18"/>
              </w:rPr>
            </w:pPr>
            <w:r w:rsidRPr="0065573D">
              <w:rPr>
                <w:rFonts w:cs="Arial"/>
                <w:szCs w:val="18"/>
              </w:rPr>
              <w:t>Activity 2.1: Establish functional &amp; centralized data sharing network</w:t>
            </w:r>
          </w:p>
        </w:tc>
        <w:tc>
          <w:tcPr>
            <w:tcW w:w="498" w:type="pct"/>
            <w:tcBorders>
              <w:top w:val="single" w:sz="2" w:space="0" w:color="auto"/>
              <w:left w:val="single" w:sz="4" w:space="0" w:color="auto"/>
              <w:bottom w:val="single" w:sz="4" w:space="0" w:color="auto"/>
              <w:right w:val="single" w:sz="4" w:space="0" w:color="auto"/>
            </w:tcBorders>
            <w:vAlign w:val="center"/>
          </w:tcPr>
          <w:p w14:paraId="33144066" w14:textId="73414D1D" w:rsidR="003179BF" w:rsidRPr="0065573D" w:rsidRDefault="003179BF" w:rsidP="003179BF">
            <w:pPr>
              <w:jc w:val="center"/>
              <w:rPr>
                <w:rFonts w:cs="Arial"/>
                <w:szCs w:val="18"/>
              </w:rPr>
            </w:pPr>
            <w:r w:rsidRPr="0065573D">
              <w:rPr>
                <w:rFonts w:cs="Arial"/>
                <w:szCs w:val="20"/>
              </w:rPr>
              <w:t xml:space="preserve">31 </w:t>
            </w:r>
            <w:r>
              <w:rPr>
                <w:rFonts w:cs="Arial"/>
                <w:szCs w:val="20"/>
              </w:rPr>
              <w:t>July</w:t>
            </w:r>
            <w:r w:rsidRPr="0065573D">
              <w:rPr>
                <w:rFonts w:cs="Arial"/>
                <w:szCs w:val="20"/>
              </w:rPr>
              <w:t xml:space="preserve"> 2021</w:t>
            </w:r>
          </w:p>
        </w:tc>
        <w:tc>
          <w:tcPr>
            <w:tcW w:w="502" w:type="pct"/>
            <w:tcBorders>
              <w:top w:val="single" w:sz="2" w:space="0" w:color="auto"/>
              <w:left w:val="single" w:sz="4" w:space="0" w:color="auto"/>
              <w:bottom w:val="single" w:sz="4" w:space="0" w:color="auto"/>
              <w:right w:val="single" w:sz="4" w:space="0" w:color="auto"/>
            </w:tcBorders>
            <w:vAlign w:val="center"/>
          </w:tcPr>
          <w:p w14:paraId="2AF74C6B" w14:textId="085A6341" w:rsidR="003179BF" w:rsidRPr="0065573D" w:rsidRDefault="003179BF" w:rsidP="003179BF">
            <w:pPr>
              <w:jc w:val="center"/>
              <w:rPr>
                <w:rFonts w:cs="Arial"/>
                <w:szCs w:val="18"/>
              </w:rPr>
            </w:pPr>
            <w:r w:rsidRPr="0065573D">
              <w:rPr>
                <w:rFonts w:cs="Arial"/>
                <w:szCs w:val="18"/>
              </w:rPr>
              <w:t>0%</w:t>
            </w:r>
          </w:p>
        </w:tc>
        <w:tc>
          <w:tcPr>
            <w:tcW w:w="526" w:type="pct"/>
            <w:tcBorders>
              <w:top w:val="single" w:sz="2" w:space="0" w:color="auto"/>
              <w:left w:val="single" w:sz="4" w:space="0" w:color="auto"/>
              <w:bottom w:val="single" w:sz="4" w:space="0" w:color="auto"/>
              <w:right w:val="single" w:sz="4" w:space="0" w:color="auto"/>
            </w:tcBorders>
            <w:vAlign w:val="center"/>
          </w:tcPr>
          <w:p w14:paraId="6C3B63A9" w14:textId="62719753" w:rsidR="003179BF" w:rsidRPr="003179BF" w:rsidRDefault="003179BF" w:rsidP="003179BF">
            <w:pPr>
              <w:jc w:val="center"/>
              <w:rPr>
                <w:szCs w:val="18"/>
              </w:rPr>
            </w:pPr>
            <w:r w:rsidRPr="003179BF">
              <w:rPr>
                <w:szCs w:val="18"/>
              </w:rPr>
              <w:t>15%</w:t>
            </w:r>
          </w:p>
        </w:tc>
        <w:tc>
          <w:tcPr>
            <w:tcW w:w="1781" w:type="pct"/>
            <w:tcBorders>
              <w:top w:val="single" w:sz="2" w:space="0" w:color="auto"/>
              <w:left w:val="single" w:sz="4" w:space="0" w:color="auto"/>
              <w:bottom w:val="single" w:sz="4" w:space="0" w:color="auto"/>
              <w:right w:val="single" w:sz="4" w:space="0" w:color="auto"/>
            </w:tcBorders>
            <w:vAlign w:val="center"/>
          </w:tcPr>
          <w:p w14:paraId="3D6B2C7A" w14:textId="768D5E26" w:rsidR="003179BF" w:rsidRPr="003179BF" w:rsidRDefault="003179BF" w:rsidP="003179BF">
            <w:pPr>
              <w:jc w:val="both"/>
              <w:rPr>
                <w:szCs w:val="18"/>
              </w:rPr>
            </w:pPr>
            <w:r w:rsidRPr="003179BF">
              <w:rPr>
                <w:szCs w:val="18"/>
              </w:rPr>
              <w:t>Procurement evaluation to software and data management expert to facilitate the establishment of a functional data</w:t>
            </w:r>
            <w:r w:rsidR="001778CD">
              <w:rPr>
                <w:szCs w:val="18"/>
              </w:rPr>
              <w:t>-</w:t>
            </w:r>
            <w:r w:rsidRPr="003179BF">
              <w:rPr>
                <w:szCs w:val="18"/>
              </w:rPr>
              <w:t xml:space="preserve">sharing network completed.  </w:t>
            </w:r>
          </w:p>
        </w:tc>
        <w:tc>
          <w:tcPr>
            <w:tcW w:w="350" w:type="pct"/>
            <w:tcBorders>
              <w:top w:val="single" w:sz="2" w:space="0" w:color="auto"/>
              <w:left w:val="single" w:sz="4" w:space="0" w:color="auto"/>
              <w:bottom w:val="single" w:sz="4" w:space="0" w:color="auto"/>
              <w:right w:val="single" w:sz="12" w:space="0" w:color="auto"/>
            </w:tcBorders>
            <w:shd w:val="clear" w:color="auto" w:fill="CCFFFF"/>
            <w:vAlign w:val="center"/>
          </w:tcPr>
          <w:p w14:paraId="53961551" w14:textId="40E2F4DD" w:rsidR="003179BF" w:rsidRPr="00D528DC" w:rsidRDefault="003179BF" w:rsidP="004B55F9">
            <w:pPr>
              <w:jc w:val="center"/>
              <w:rPr>
                <w:rFonts w:cs="Arial"/>
                <w:szCs w:val="18"/>
              </w:rPr>
            </w:pPr>
            <w:r w:rsidRPr="00D528DC">
              <w:rPr>
                <w:sz w:val="20"/>
                <w:szCs w:val="20"/>
              </w:rPr>
              <w:t>S</w:t>
            </w:r>
          </w:p>
        </w:tc>
      </w:tr>
      <w:tr w:rsidR="003179BF" w:rsidRPr="0065573D" w14:paraId="1FC66480" w14:textId="77777777" w:rsidTr="00D528DC">
        <w:trPr>
          <w:cantSplit/>
        </w:trPr>
        <w:tc>
          <w:tcPr>
            <w:tcW w:w="1343" w:type="pct"/>
            <w:tcBorders>
              <w:top w:val="single" w:sz="4" w:space="0" w:color="auto"/>
              <w:left w:val="single" w:sz="12" w:space="0" w:color="auto"/>
              <w:bottom w:val="single" w:sz="4" w:space="0" w:color="auto"/>
              <w:right w:val="single" w:sz="4" w:space="0" w:color="auto"/>
            </w:tcBorders>
            <w:vAlign w:val="center"/>
          </w:tcPr>
          <w:p w14:paraId="4418B0F8" w14:textId="77777777" w:rsidR="003179BF" w:rsidRPr="0065573D" w:rsidRDefault="003179BF" w:rsidP="003179BF">
            <w:pPr>
              <w:ind w:left="90"/>
              <w:rPr>
                <w:rFonts w:cs="Arial"/>
                <w:szCs w:val="18"/>
              </w:rPr>
            </w:pPr>
            <w:r w:rsidRPr="0065573D">
              <w:rPr>
                <w:rFonts w:cs="Arial"/>
                <w:szCs w:val="18"/>
              </w:rPr>
              <w:t>Activity 2.2: Develop templates and guidance notes in five NDC sectors</w:t>
            </w:r>
          </w:p>
        </w:tc>
        <w:tc>
          <w:tcPr>
            <w:tcW w:w="498" w:type="pct"/>
            <w:tcBorders>
              <w:top w:val="single" w:sz="4" w:space="0" w:color="auto"/>
              <w:left w:val="single" w:sz="4" w:space="0" w:color="auto"/>
              <w:bottom w:val="single" w:sz="4" w:space="0" w:color="auto"/>
              <w:right w:val="single" w:sz="4" w:space="0" w:color="auto"/>
            </w:tcBorders>
            <w:vAlign w:val="center"/>
          </w:tcPr>
          <w:p w14:paraId="0249E27B" w14:textId="5BDFE3D3" w:rsidR="003179BF" w:rsidRPr="0065573D" w:rsidRDefault="003179BF" w:rsidP="003179BF">
            <w:pPr>
              <w:jc w:val="center"/>
              <w:rPr>
                <w:rFonts w:cs="Arial"/>
                <w:szCs w:val="18"/>
              </w:rPr>
            </w:pPr>
            <w:r w:rsidRPr="0065573D">
              <w:rPr>
                <w:rFonts w:cs="Arial"/>
                <w:szCs w:val="20"/>
              </w:rPr>
              <w:t xml:space="preserve">31 </w:t>
            </w:r>
            <w:r>
              <w:rPr>
                <w:rFonts w:cs="Arial"/>
                <w:szCs w:val="20"/>
              </w:rPr>
              <w:t>December 2021</w:t>
            </w:r>
          </w:p>
        </w:tc>
        <w:tc>
          <w:tcPr>
            <w:tcW w:w="502" w:type="pct"/>
            <w:tcBorders>
              <w:top w:val="single" w:sz="4" w:space="0" w:color="auto"/>
              <w:left w:val="single" w:sz="4" w:space="0" w:color="auto"/>
              <w:bottom w:val="single" w:sz="4" w:space="0" w:color="auto"/>
              <w:right w:val="single" w:sz="4" w:space="0" w:color="auto"/>
            </w:tcBorders>
            <w:vAlign w:val="center"/>
          </w:tcPr>
          <w:p w14:paraId="678227A0" w14:textId="0E9E5FED" w:rsidR="003179BF" w:rsidRPr="0065573D" w:rsidRDefault="003179BF" w:rsidP="003179BF">
            <w:pPr>
              <w:jc w:val="center"/>
              <w:rPr>
                <w:rFonts w:cs="Arial"/>
                <w:szCs w:val="18"/>
              </w:rPr>
            </w:pPr>
            <w:r w:rsidRPr="0065573D">
              <w:rPr>
                <w:rFonts w:cs="Arial"/>
                <w:szCs w:val="18"/>
              </w:rPr>
              <w:t>0%</w:t>
            </w:r>
          </w:p>
        </w:tc>
        <w:tc>
          <w:tcPr>
            <w:tcW w:w="526" w:type="pct"/>
            <w:tcBorders>
              <w:top w:val="single" w:sz="4" w:space="0" w:color="auto"/>
              <w:left w:val="single" w:sz="4" w:space="0" w:color="auto"/>
              <w:bottom w:val="single" w:sz="4" w:space="0" w:color="auto"/>
              <w:right w:val="single" w:sz="4" w:space="0" w:color="auto"/>
            </w:tcBorders>
            <w:vAlign w:val="center"/>
          </w:tcPr>
          <w:p w14:paraId="07372602" w14:textId="2BAF2F57" w:rsidR="003179BF" w:rsidRPr="003179BF" w:rsidRDefault="003179BF" w:rsidP="003179BF">
            <w:pPr>
              <w:jc w:val="center"/>
              <w:rPr>
                <w:szCs w:val="18"/>
              </w:rPr>
            </w:pPr>
            <w:r w:rsidRPr="003179BF">
              <w:rPr>
                <w:szCs w:val="18"/>
              </w:rPr>
              <w:t>10%</w:t>
            </w:r>
          </w:p>
        </w:tc>
        <w:tc>
          <w:tcPr>
            <w:tcW w:w="1781" w:type="pct"/>
            <w:tcBorders>
              <w:top w:val="single" w:sz="4" w:space="0" w:color="auto"/>
              <w:left w:val="single" w:sz="4" w:space="0" w:color="auto"/>
              <w:bottom w:val="single" w:sz="4" w:space="0" w:color="auto"/>
              <w:right w:val="single" w:sz="4" w:space="0" w:color="auto"/>
            </w:tcBorders>
            <w:vAlign w:val="center"/>
          </w:tcPr>
          <w:p w14:paraId="69B9CF06" w14:textId="4E1AA530" w:rsidR="003179BF" w:rsidRPr="003179BF" w:rsidRDefault="001778CD" w:rsidP="003179BF">
            <w:pPr>
              <w:jc w:val="both"/>
              <w:rPr>
                <w:szCs w:val="18"/>
              </w:rPr>
            </w:pPr>
            <w:r>
              <w:rPr>
                <w:szCs w:val="18"/>
              </w:rPr>
              <w:t xml:space="preserve">The activity is on </w:t>
            </w:r>
            <w:r w:rsidR="003179BF" w:rsidRPr="003179BF">
              <w:rPr>
                <w:szCs w:val="18"/>
              </w:rPr>
              <w:t xml:space="preserve">schedule. The CBIT project team has engaged the National Development Planning Commission to kick start </w:t>
            </w:r>
            <w:r>
              <w:rPr>
                <w:szCs w:val="18"/>
              </w:rPr>
              <w:t>developing the templates and guidance notes in five sectors even though the NDCs are currently under review and will</w:t>
            </w:r>
            <w:r w:rsidR="003179BF" w:rsidRPr="003179BF">
              <w:rPr>
                <w:szCs w:val="18"/>
              </w:rPr>
              <w:t xml:space="preserve"> be completed before October 2021. The draft NDC is ready</w:t>
            </w:r>
            <w:r>
              <w:rPr>
                <w:szCs w:val="18"/>
              </w:rPr>
              <w:t>,</w:t>
            </w:r>
            <w:r w:rsidR="003179BF" w:rsidRPr="003179BF">
              <w:rPr>
                <w:szCs w:val="18"/>
              </w:rPr>
              <w:t xml:space="preserve"> </w:t>
            </w:r>
            <w:r>
              <w:rPr>
                <w:szCs w:val="18"/>
              </w:rPr>
              <w:t>which</w:t>
            </w:r>
            <w:r w:rsidR="003179BF" w:rsidRPr="003179BF">
              <w:rPr>
                <w:szCs w:val="18"/>
              </w:rPr>
              <w:t xml:space="preserve"> will pave the way for the full implementation of the activities</w:t>
            </w:r>
            <w:r w:rsidR="003179BF">
              <w:rPr>
                <w:szCs w:val="18"/>
              </w:rPr>
              <w:t>.</w:t>
            </w:r>
            <w:r w:rsidR="003179BF" w:rsidRPr="003179BF">
              <w:rPr>
                <w:szCs w:val="18"/>
              </w:rPr>
              <w:t xml:space="preserve"> </w:t>
            </w:r>
          </w:p>
        </w:tc>
        <w:tc>
          <w:tcPr>
            <w:tcW w:w="350" w:type="pct"/>
            <w:tcBorders>
              <w:top w:val="single" w:sz="4" w:space="0" w:color="auto"/>
              <w:left w:val="single" w:sz="4" w:space="0" w:color="auto"/>
              <w:bottom w:val="single" w:sz="4" w:space="0" w:color="auto"/>
              <w:right w:val="single" w:sz="12" w:space="0" w:color="auto"/>
            </w:tcBorders>
            <w:shd w:val="clear" w:color="auto" w:fill="CCFFFF"/>
            <w:vAlign w:val="center"/>
          </w:tcPr>
          <w:p w14:paraId="18481125" w14:textId="0C038665" w:rsidR="003179BF" w:rsidRPr="00D528DC" w:rsidRDefault="00D528DC" w:rsidP="004B55F9">
            <w:pPr>
              <w:jc w:val="center"/>
              <w:rPr>
                <w:rFonts w:cs="Arial"/>
                <w:szCs w:val="18"/>
              </w:rPr>
            </w:pPr>
            <w:r>
              <w:rPr>
                <w:sz w:val="20"/>
                <w:szCs w:val="20"/>
              </w:rPr>
              <w:t>H</w:t>
            </w:r>
            <w:r w:rsidR="003179BF" w:rsidRPr="00D528DC">
              <w:rPr>
                <w:sz w:val="20"/>
                <w:szCs w:val="20"/>
              </w:rPr>
              <w:t>S</w:t>
            </w:r>
          </w:p>
        </w:tc>
      </w:tr>
      <w:tr w:rsidR="003179BF" w:rsidRPr="0065573D" w14:paraId="41F4AD4C" w14:textId="77777777" w:rsidTr="00D528DC">
        <w:trPr>
          <w:cantSplit/>
        </w:trPr>
        <w:tc>
          <w:tcPr>
            <w:tcW w:w="1343" w:type="pct"/>
            <w:tcBorders>
              <w:top w:val="single" w:sz="4" w:space="0" w:color="auto"/>
              <w:left w:val="single" w:sz="12" w:space="0" w:color="auto"/>
              <w:bottom w:val="single" w:sz="4" w:space="0" w:color="auto"/>
              <w:right w:val="single" w:sz="4" w:space="0" w:color="auto"/>
            </w:tcBorders>
            <w:vAlign w:val="center"/>
          </w:tcPr>
          <w:p w14:paraId="190A54D9" w14:textId="77777777" w:rsidR="003179BF" w:rsidRPr="0065573D" w:rsidRDefault="003179BF" w:rsidP="003179BF">
            <w:pPr>
              <w:ind w:left="90"/>
              <w:rPr>
                <w:rFonts w:cs="Arial"/>
                <w:szCs w:val="18"/>
              </w:rPr>
            </w:pPr>
            <w:r w:rsidRPr="0065573D">
              <w:rPr>
                <w:rFonts w:cs="Arial"/>
                <w:szCs w:val="18"/>
              </w:rPr>
              <w:t>Activity 2.3:</w:t>
            </w:r>
            <w:r w:rsidRPr="0065573D">
              <w:t xml:space="preserve"> </w:t>
            </w:r>
            <w:r w:rsidRPr="0065573D">
              <w:rPr>
                <w:rFonts w:cs="Arial"/>
                <w:szCs w:val="18"/>
              </w:rPr>
              <w:t>Develop a verification manual for MRV of NDC Actions</w:t>
            </w:r>
          </w:p>
        </w:tc>
        <w:tc>
          <w:tcPr>
            <w:tcW w:w="498" w:type="pct"/>
            <w:tcBorders>
              <w:top w:val="single" w:sz="4" w:space="0" w:color="auto"/>
              <w:left w:val="single" w:sz="4" w:space="0" w:color="auto"/>
              <w:bottom w:val="single" w:sz="4" w:space="0" w:color="auto"/>
              <w:right w:val="single" w:sz="4" w:space="0" w:color="auto"/>
            </w:tcBorders>
            <w:vAlign w:val="center"/>
          </w:tcPr>
          <w:p w14:paraId="3C65D436" w14:textId="77777777" w:rsidR="003179BF" w:rsidRPr="0065573D" w:rsidRDefault="003179BF" w:rsidP="003179BF">
            <w:pPr>
              <w:jc w:val="center"/>
              <w:rPr>
                <w:rFonts w:cs="Arial"/>
                <w:bCs/>
                <w:szCs w:val="18"/>
              </w:rPr>
            </w:pPr>
            <w:r w:rsidRPr="0065573D">
              <w:rPr>
                <w:rFonts w:cs="Arial"/>
                <w:szCs w:val="20"/>
              </w:rPr>
              <w:t>31 Oct 2021</w:t>
            </w:r>
          </w:p>
        </w:tc>
        <w:tc>
          <w:tcPr>
            <w:tcW w:w="502" w:type="pct"/>
            <w:tcBorders>
              <w:top w:val="single" w:sz="4" w:space="0" w:color="auto"/>
              <w:left w:val="single" w:sz="4" w:space="0" w:color="auto"/>
              <w:bottom w:val="single" w:sz="4" w:space="0" w:color="auto"/>
              <w:right w:val="single" w:sz="4" w:space="0" w:color="auto"/>
            </w:tcBorders>
            <w:vAlign w:val="center"/>
          </w:tcPr>
          <w:p w14:paraId="298AEB1E" w14:textId="6CD2BA1F" w:rsidR="003179BF" w:rsidRPr="0065573D" w:rsidRDefault="003179BF" w:rsidP="003179BF">
            <w:pPr>
              <w:jc w:val="center"/>
              <w:rPr>
                <w:rFonts w:cs="Arial"/>
                <w:szCs w:val="18"/>
              </w:rPr>
            </w:pPr>
            <w:r w:rsidRPr="0065573D">
              <w:rPr>
                <w:rFonts w:cs="Arial"/>
                <w:szCs w:val="18"/>
              </w:rPr>
              <w:t>0%</w:t>
            </w:r>
          </w:p>
        </w:tc>
        <w:tc>
          <w:tcPr>
            <w:tcW w:w="526" w:type="pct"/>
            <w:tcBorders>
              <w:top w:val="single" w:sz="4" w:space="0" w:color="auto"/>
              <w:left w:val="single" w:sz="4" w:space="0" w:color="auto"/>
              <w:bottom w:val="single" w:sz="4" w:space="0" w:color="auto"/>
              <w:right w:val="single" w:sz="4" w:space="0" w:color="auto"/>
            </w:tcBorders>
            <w:vAlign w:val="center"/>
          </w:tcPr>
          <w:p w14:paraId="516AAD06" w14:textId="0AFE4C94" w:rsidR="003179BF" w:rsidRPr="003179BF" w:rsidRDefault="003179BF" w:rsidP="003179BF">
            <w:pPr>
              <w:jc w:val="center"/>
              <w:rPr>
                <w:szCs w:val="18"/>
              </w:rPr>
            </w:pPr>
            <w:r w:rsidRPr="003179BF">
              <w:rPr>
                <w:szCs w:val="18"/>
              </w:rPr>
              <w:t>10%</w:t>
            </w:r>
          </w:p>
        </w:tc>
        <w:tc>
          <w:tcPr>
            <w:tcW w:w="1781" w:type="pct"/>
            <w:tcBorders>
              <w:top w:val="single" w:sz="4" w:space="0" w:color="auto"/>
              <w:left w:val="single" w:sz="4" w:space="0" w:color="auto"/>
              <w:bottom w:val="single" w:sz="4" w:space="0" w:color="auto"/>
              <w:right w:val="single" w:sz="4" w:space="0" w:color="auto"/>
            </w:tcBorders>
            <w:vAlign w:val="center"/>
          </w:tcPr>
          <w:p w14:paraId="047C91D4" w14:textId="097BEE45" w:rsidR="003179BF" w:rsidRPr="003179BF" w:rsidRDefault="001778CD" w:rsidP="003179BF">
            <w:pPr>
              <w:jc w:val="both"/>
              <w:rPr>
                <w:szCs w:val="18"/>
              </w:rPr>
            </w:pPr>
            <w:r w:rsidRPr="001778CD">
              <w:rPr>
                <w:szCs w:val="18"/>
              </w:rPr>
              <w:t>The activity is on schedule</w:t>
            </w:r>
            <w:r>
              <w:rPr>
                <w:szCs w:val="18"/>
              </w:rPr>
              <w:t>.</w:t>
            </w:r>
            <w:r w:rsidRPr="001778CD">
              <w:rPr>
                <w:szCs w:val="18"/>
              </w:rPr>
              <w:t xml:space="preserve"> </w:t>
            </w:r>
            <w:r>
              <w:rPr>
                <w:szCs w:val="18"/>
              </w:rPr>
              <w:t>The CBIT project team has engaged the National Development Planning Commission to kick start developing the verification manual for MRV of NDCs, even though the NDCs are currently under review and will be completed before October 2021</w:t>
            </w:r>
            <w:r w:rsidR="003179BF" w:rsidRPr="003179BF">
              <w:rPr>
                <w:szCs w:val="18"/>
              </w:rPr>
              <w:t>. The draft NDC is ready</w:t>
            </w:r>
            <w:r>
              <w:rPr>
                <w:szCs w:val="18"/>
              </w:rPr>
              <w:t>,</w:t>
            </w:r>
            <w:r w:rsidR="003179BF" w:rsidRPr="003179BF">
              <w:rPr>
                <w:szCs w:val="18"/>
              </w:rPr>
              <w:t xml:space="preserve"> </w:t>
            </w:r>
            <w:r>
              <w:rPr>
                <w:szCs w:val="18"/>
              </w:rPr>
              <w:t>which</w:t>
            </w:r>
            <w:r w:rsidR="003179BF" w:rsidRPr="003179BF">
              <w:rPr>
                <w:szCs w:val="18"/>
              </w:rPr>
              <w:t xml:space="preserve"> will pave the way for the full implementation of the activities.</w:t>
            </w:r>
          </w:p>
        </w:tc>
        <w:tc>
          <w:tcPr>
            <w:tcW w:w="350" w:type="pct"/>
            <w:tcBorders>
              <w:top w:val="single" w:sz="4" w:space="0" w:color="auto"/>
              <w:left w:val="single" w:sz="4" w:space="0" w:color="auto"/>
              <w:bottom w:val="single" w:sz="4" w:space="0" w:color="auto"/>
              <w:right w:val="single" w:sz="12" w:space="0" w:color="auto"/>
            </w:tcBorders>
            <w:shd w:val="clear" w:color="auto" w:fill="CCFFFF"/>
            <w:vAlign w:val="center"/>
          </w:tcPr>
          <w:p w14:paraId="39F332E7" w14:textId="62BD946D" w:rsidR="003179BF" w:rsidRPr="00D528DC" w:rsidRDefault="003179BF" w:rsidP="004B55F9">
            <w:pPr>
              <w:jc w:val="center"/>
              <w:rPr>
                <w:rFonts w:cs="Arial"/>
                <w:szCs w:val="18"/>
              </w:rPr>
            </w:pPr>
            <w:r w:rsidRPr="00D528DC">
              <w:rPr>
                <w:sz w:val="20"/>
                <w:szCs w:val="20"/>
              </w:rPr>
              <w:t>S</w:t>
            </w:r>
          </w:p>
        </w:tc>
      </w:tr>
      <w:tr w:rsidR="003179BF" w:rsidRPr="0065573D" w14:paraId="5B5A567A" w14:textId="77777777" w:rsidTr="00D528DC">
        <w:trPr>
          <w:cantSplit/>
          <w:trHeight w:val="843"/>
        </w:trPr>
        <w:tc>
          <w:tcPr>
            <w:tcW w:w="1343" w:type="pct"/>
            <w:tcBorders>
              <w:top w:val="single" w:sz="4" w:space="0" w:color="auto"/>
              <w:left w:val="single" w:sz="12" w:space="0" w:color="auto"/>
              <w:bottom w:val="single" w:sz="4" w:space="0" w:color="auto"/>
              <w:right w:val="single" w:sz="4" w:space="0" w:color="auto"/>
            </w:tcBorders>
            <w:vAlign w:val="center"/>
          </w:tcPr>
          <w:p w14:paraId="62A90D3B" w14:textId="77777777" w:rsidR="003179BF" w:rsidRPr="0065573D" w:rsidRDefault="003179BF" w:rsidP="003179BF">
            <w:pPr>
              <w:rPr>
                <w:rFonts w:cs="Arial"/>
                <w:szCs w:val="20"/>
              </w:rPr>
            </w:pPr>
            <w:r w:rsidRPr="0065573D">
              <w:rPr>
                <w:rFonts w:cs="Arial"/>
                <w:b/>
                <w:szCs w:val="20"/>
              </w:rPr>
              <w:t>Output 3: Five climate change indicators mainstreamed into the medium-term development framework</w:t>
            </w:r>
          </w:p>
        </w:tc>
        <w:tc>
          <w:tcPr>
            <w:tcW w:w="498" w:type="pct"/>
            <w:tcBorders>
              <w:top w:val="single" w:sz="4" w:space="0" w:color="auto"/>
              <w:left w:val="single" w:sz="4" w:space="0" w:color="auto"/>
              <w:bottom w:val="single" w:sz="4" w:space="0" w:color="auto"/>
              <w:right w:val="single" w:sz="4" w:space="0" w:color="auto"/>
            </w:tcBorders>
            <w:vAlign w:val="center"/>
          </w:tcPr>
          <w:p w14:paraId="0A6D7B5C" w14:textId="77777777" w:rsidR="003179BF" w:rsidRPr="00A02D25" w:rsidRDefault="003179BF" w:rsidP="003179BF">
            <w:pPr>
              <w:jc w:val="center"/>
              <w:rPr>
                <w:rFonts w:cs="Arial"/>
                <w:b/>
                <w:bCs/>
                <w:szCs w:val="18"/>
              </w:rPr>
            </w:pPr>
            <w:r w:rsidRPr="00A02D25">
              <w:rPr>
                <w:rFonts w:cs="Arial"/>
                <w:b/>
                <w:bCs/>
                <w:szCs w:val="20"/>
              </w:rPr>
              <w:t>3</w:t>
            </w:r>
            <w:r>
              <w:rPr>
                <w:rFonts w:cs="Arial"/>
                <w:b/>
                <w:bCs/>
                <w:szCs w:val="20"/>
              </w:rPr>
              <w:t>0</w:t>
            </w:r>
            <w:r w:rsidRPr="00A02D25">
              <w:rPr>
                <w:rFonts w:cs="Arial"/>
                <w:b/>
                <w:bCs/>
                <w:szCs w:val="20"/>
              </w:rPr>
              <w:t xml:space="preserve"> </w:t>
            </w:r>
            <w:r>
              <w:rPr>
                <w:rFonts w:cs="Arial"/>
                <w:b/>
                <w:bCs/>
                <w:szCs w:val="20"/>
              </w:rPr>
              <w:t>November</w:t>
            </w:r>
            <w:r w:rsidRPr="00A02D25">
              <w:rPr>
                <w:rFonts w:cs="Arial"/>
                <w:b/>
                <w:bCs/>
                <w:szCs w:val="20"/>
              </w:rPr>
              <w:t xml:space="preserve"> 202</w:t>
            </w:r>
            <w:r>
              <w:rPr>
                <w:rFonts w:cs="Arial"/>
                <w:b/>
                <w:bCs/>
                <w:szCs w:val="20"/>
              </w:rPr>
              <w:t>2</w:t>
            </w:r>
          </w:p>
        </w:tc>
        <w:tc>
          <w:tcPr>
            <w:tcW w:w="502" w:type="pct"/>
            <w:tcBorders>
              <w:top w:val="single" w:sz="4" w:space="0" w:color="auto"/>
              <w:left w:val="single" w:sz="4" w:space="0" w:color="auto"/>
              <w:bottom w:val="single" w:sz="4" w:space="0" w:color="auto"/>
              <w:right w:val="single" w:sz="4" w:space="0" w:color="auto"/>
            </w:tcBorders>
            <w:vAlign w:val="center"/>
          </w:tcPr>
          <w:p w14:paraId="2522339E" w14:textId="6B3B2BD9" w:rsidR="003179BF" w:rsidRPr="00A02D25" w:rsidRDefault="003179BF" w:rsidP="003179BF">
            <w:pPr>
              <w:jc w:val="center"/>
              <w:rPr>
                <w:rFonts w:cs="Arial"/>
                <w:b/>
                <w:bCs/>
                <w:szCs w:val="18"/>
              </w:rPr>
            </w:pPr>
            <w:r>
              <w:rPr>
                <w:rFonts w:cs="Arial"/>
                <w:b/>
                <w:bCs/>
                <w:szCs w:val="18"/>
              </w:rPr>
              <w:t>0%</w:t>
            </w:r>
          </w:p>
        </w:tc>
        <w:tc>
          <w:tcPr>
            <w:tcW w:w="526" w:type="pct"/>
            <w:tcBorders>
              <w:top w:val="single" w:sz="4" w:space="0" w:color="auto"/>
              <w:left w:val="single" w:sz="4" w:space="0" w:color="auto"/>
              <w:bottom w:val="single" w:sz="4" w:space="0" w:color="auto"/>
              <w:right w:val="single" w:sz="4" w:space="0" w:color="auto"/>
            </w:tcBorders>
            <w:vAlign w:val="center"/>
          </w:tcPr>
          <w:p w14:paraId="2C22FAE8" w14:textId="7F4431D2" w:rsidR="003179BF" w:rsidRPr="00F658D3" w:rsidRDefault="003179BF" w:rsidP="003179BF">
            <w:pPr>
              <w:jc w:val="center"/>
              <w:rPr>
                <w:b/>
                <w:bCs/>
                <w:szCs w:val="18"/>
              </w:rPr>
            </w:pPr>
            <w:r w:rsidRPr="00F658D3">
              <w:rPr>
                <w:b/>
                <w:bCs/>
                <w:szCs w:val="18"/>
              </w:rPr>
              <w:t>0%</w:t>
            </w:r>
          </w:p>
        </w:tc>
        <w:tc>
          <w:tcPr>
            <w:tcW w:w="1781" w:type="pct"/>
            <w:tcBorders>
              <w:top w:val="single" w:sz="4" w:space="0" w:color="auto"/>
              <w:left w:val="single" w:sz="4" w:space="0" w:color="auto"/>
              <w:bottom w:val="single" w:sz="4" w:space="0" w:color="auto"/>
              <w:right w:val="single" w:sz="4" w:space="0" w:color="auto"/>
            </w:tcBorders>
            <w:vAlign w:val="center"/>
          </w:tcPr>
          <w:p w14:paraId="55006D32" w14:textId="281E4524" w:rsidR="003179BF" w:rsidRPr="00F658D3" w:rsidRDefault="003179BF" w:rsidP="004B55F9">
            <w:pPr>
              <w:rPr>
                <w:b/>
                <w:bCs/>
                <w:szCs w:val="18"/>
              </w:rPr>
            </w:pPr>
            <w:r w:rsidRPr="00F658D3">
              <w:rPr>
                <w:b/>
                <w:bCs/>
                <w:szCs w:val="18"/>
              </w:rPr>
              <w:t xml:space="preserve">On schedule </w:t>
            </w:r>
          </w:p>
        </w:tc>
        <w:tc>
          <w:tcPr>
            <w:tcW w:w="350" w:type="pct"/>
            <w:tcBorders>
              <w:top w:val="single" w:sz="4" w:space="0" w:color="auto"/>
              <w:left w:val="single" w:sz="4" w:space="0" w:color="auto"/>
              <w:bottom w:val="single" w:sz="4" w:space="0" w:color="auto"/>
              <w:right w:val="single" w:sz="12" w:space="0" w:color="auto"/>
            </w:tcBorders>
            <w:shd w:val="clear" w:color="auto" w:fill="CCFFFF"/>
            <w:vAlign w:val="center"/>
          </w:tcPr>
          <w:p w14:paraId="0C6A0BFB" w14:textId="52680B64" w:rsidR="003179BF" w:rsidRPr="00760FAB" w:rsidRDefault="003179BF" w:rsidP="004B55F9">
            <w:pPr>
              <w:jc w:val="center"/>
              <w:rPr>
                <w:rFonts w:cs="Arial"/>
                <w:b/>
                <w:bCs/>
                <w:szCs w:val="18"/>
              </w:rPr>
            </w:pPr>
            <w:r w:rsidRPr="00F658D3">
              <w:rPr>
                <w:b/>
                <w:bCs/>
                <w:sz w:val="20"/>
                <w:szCs w:val="20"/>
              </w:rPr>
              <w:t>S</w:t>
            </w:r>
          </w:p>
        </w:tc>
      </w:tr>
      <w:tr w:rsidR="003179BF" w:rsidRPr="0065573D" w14:paraId="278D290E" w14:textId="77777777" w:rsidTr="00D528DC">
        <w:trPr>
          <w:cantSplit/>
        </w:trPr>
        <w:tc>
          <w:tcPr>
            <w:tcW w:w="1343" w:type="pct"/>
            <w:tcBorders>
              <w:top w:val="single" w:sz="4" w:space="0" w:color="auto"/>
              <w:left w:val="single" w:sz="12" w:space="0" w:color="auto"/>
              <w:bottom w:val="single" w:sz="4" w:space="0" w:color="auto"/>
              <w:right w:val="single" w:sz="4" w:space="0" w:color="auto"/>
            </w:tcBorders>
            <w:vAlign w:val="center"/>
          </w:tcPr>
          <w:p w14:paraId="33B46C4C" w14:textId="77777777" w:rsidR="003179BF" w:rsidRPr="0065573D" w:rsidRDefault="003179BF" w:rsidP="003179BF">
            <w:pPr>
              <w:ind w:left="90"/>
              <w:rPr>
                <w:rFonts w:cs="Arial"/>
                <w:szCs w:val="20"/>
              </w:rPr>
            </w:pPr>
            <w:r w:rsidRPr="0065573D">
              <w:rPr>
                <w:rFonts w:cs="Arial"/>
                <w:szCs w:val="20"/>
              </w:rPr>
              <w:t>Activity 3.1: Develop indicators for NDC actions and incorporate into national M&amp;E framework (APR) for long-term monitoring of sector-led climate actions</w:t>
            </w:r>
          </w:p>
        </w:tc>
        <w:tc>
          <w:tcPr>
            <w:tcW w:w="498" w:type="pct"/>
            <w:tcBorders>
              <w:top w:val="single" w:sz="4" w:space="0" w:color="auto"/>
              <w:left w:val="single" w:sz="4" w:space="0" w:color="auto"/>
              <w:bottom w:val="single" w:sz="4" w:space="0" w:color="auto"/>
              <w:right w:val="single" w:sz="4" w:space="0" w:color="auto"/>
            </w:tcBorders>
            <w:vAlign w:val="center"/>
          </w:tcPr>
          <w:p w14:paraId="2BAB819E" w14:textId="77777777" w:rsidR="003179BF" w:rsidRPr="0065573D" w:rsidRDefault="003179BF" w:rsidP="003179BF">
            <w:pPr>
              <w:jc w:val="center"/>
              <w:rPr>
                <w:rFonts w:cs="Arial"/>
                <w:szCs w:val="18"/>
              </w:rPr>
            </w:pPr>
            <w:r w:rsidRPr="0065573D">
              <w:rPr>
                <w:rFonts w:cs="Arial"/>
                <w:szCs w:val="20"/>
              </w:rPr>
              <w:t>31 Aug</w:t>
            </w:r>
            <w:r>
              <w:rPr>
                <w:rFonts w:cs="Arial"/>
                <w:szCs w:val="20"/>
              </w:rPr>
              <w:t>ust</w:t>
            </w:r>
            <w:r w:rsidRPr="0065573D">
              <w:rPr>
                <w:rFonts w:cs="Arial"/>
                <w:szCs w:val="20"/>
              </w:rPr>
              <w:t xml:space="preserve"> 2021</w:t>
            </w:r>
          </w:p>
        </w:tc>
        <w:tc>
          <w:tcPr>
            <w:tcW w:w="502" w:type="pct"/>
            <w:tcBorders>
              <w:top w:val="single" w:sz="4" w:space="0" w:color="auto"/>
              <w:left w:val="single" w:sz="4" w:space="0" w:color="auto"/>
              <w:bottom w:val="single" w:sz="4" w:space="0" w:color="auto"/>
              <w:right w:val="single" w:sz="4" w:space="0" w:color="auto"/>
            </w:tcBorders>
            <w:vAlign w:val="center"/>
          </w:tcPr>
          <w:p w14:paraId="6D98545A" w14:textId="580E15F2" w:rsidR="003179BF" w:rsidRPr="0065573D" w:rsidRDefault="003179BF" w:rsidP="003179BF">
            <w:pPr>
              <w:jc w:val="center"/>
              <w:rPr>
                <w:rFonts w:cs="Arial"/>
                <w:szCs w:val="18"/>
              </w:rPr>
            </w:pPr>
            <w:r w:rsidRPr="0065573D">
              <w:rPr>
                <w:rFonts w:cs="Arial"/>
                <w:szCs w:val="18"/>
              </w:rPr>
              <w:t>0%</w:t>
            </w:r>
          </w:p>
        </w:tc>
        <w:tc>
          <w:tcPr>
            <w:tcW w:w="526" w:type="pct"/>
            <w:tcBorders>
              <w:top w:val="single" w:sz="4" w:space="0" w:color="auto"/>
              <w:left w:val="single" w:sz="4" w:space="0" w:color="auto"/>
              <w:bottom w:val="single" w:sz="4" w:space="0" w:color="auto"/>
              <w:right w:val="single" w:sz="4" w:space="0" w:color="auto"/>
            </w:tcBorders>
            <w:vAlign w:val="center"/>
          </w:tcPr>
          <w:p w14:paraId="07E8E541" w14:textId="0DF91F5D" w:rsidR="003179BF" w:rsidRPr="003179BF" w:rsidRDefault="003179BF" w:rsidP="003179BF">
            <w:pPr>
              <w:jc w:val="center"/>
              <w:rPr>
                <w:szCs w:val="18"/>
              </w:rPr>
            </w:pPr>
            <w:r w:rsidRPr="003179BF">
              <w:rPr>
                <w:szCs w:val="18"/>
              </w:rPr>
              <w:t>0%</w:t>
            </w:r>
          </w:p>
        </w:tc>
        <w:tc>
          <w:tcPr>
            <w:tcW w:w="1781" w:type="pct"/>
            <w:tcBorders>
              <w:top w:val="single" w:sz="4" w:space="0" w:color="auto"/>
              <w:left w:val="single" w:sz="4" w:space="0" w:color="auto"/>
              <w:bottom w:val="single" w:sz="4" w:space="0" w:color="auto"/>
              <w:right w:val="single" w:sz="4" w:space="0" w:color="auto"/>
            </w:tcBorders>
            <w:vAlign w:val="center"/>
          </w:tcPr>
          <w:p w14:paraId="0CAF991A" w14:textId="0DE74F6B" w:rsidR="003179BF" w:rsidRPr="003179BF" w:rsidRDefault="00760FAB" w:rsidP="004B55F9">
            <w:pPr>
              <w:rPr>
                <w:szCs w:val="18"/>
              </w:rPr>
            </w:pPr>
            <w:r>
              <w:rPr>
                <w:szCs w:val="18"/>
              </w:rPr>
              <w:t>This activity is planned to start during the 2</w:t>
            </w:r>
            <w:r w:rsidRPr="00F658D3">
              <w:rPr>
                <w:szCs w:val="18"/>
                <w:vertAlign w:val="superscript"/>
              </w:rPr>
              <w:t>nd</w:t>
            </w:r>
            <w:r>
              <w:rPr>
                <w:szCs w:val="18"/>
              </w:rPr>
              <w:t xml:space="preserve"> half of 2021.</w:t>
            </w:r>
            <w:r w:rsidR="003179BF" w:rsidRPr="003179BF">
              <w:rPr>
                <w:szCs w:val="18"/>
              </w:rPr>
              <w:t xml:space="preserve"> </w:t>
            </w:r>
          </w:p>
        </w:tc>
        <w:tc>
          <w:tcPr>
            <w:tcW w:w="350" w:type="pct"/>
            <w:tcBorders>
              <w:top w:val="single" w:sz="4" w:space="0" w:color="auto"/>
              <w:left w:val="single" w:sz="4" w:space="0" w:color="auto"/>
              <w:bottom w:val="single" w:sz="4" w:space="0" w:color="auto"/>
              <w:right w:val="single" w:sz="12" w:space="0" w:color="auto"/>
            </w:tcBorders>
            <w:shd w:val="clear" w:color="auto" w:fill="CCFFFF"/>
            <w:vAlign w:val="center"/>
          </w:tcPr>
          <w:p w14:paraId="47912D8C" w14:textId="51F6DF6F" w:rsidR="003179BF" w:rsidRPr="00D528DC" w:rsidRDefault="003179BF" w:rsidP="004B55F9">
            <w:pPr>
              <w:jc w:val="center"/>
              <w:rPr>
                <w:rFonts w:cs="Arial"/>
                <w:szCs w:val="18"/>
              </w:rPr>
            </w:pPr>
            <w:r w:rsidRPr="00D528DC">
              <w:rPr>
                <w:sz w:val="20"/>
                <w:szCs w:val="20"/>
              </w:rPr>
              <w:t>S</w:t>
            </w:r>
          </w:p>
        </w:tc>
      </w:tr>
      <w:tr w:rsidR="00760FAB" w:rsidRPr="0065573D" w14:paraId="2630EE40" w14:textId="77777777" w:rsidTr="00D528DC">
        <w:trPr>
          <w:cantSplit/>
        </w:trPr>
        <w:tc>
          <w:tcPr>
            <w:tcW w:w="1343" w:type="pct"/>
            <w:tcBorders>
              <w:top w:val="single" w:sz="4" w:space="0" w:color="auto"/>
              <w:left w:val="single" w:sz="12" w:space="0" w:color="auto"/>
              <w:bottom w:val="single" w:sz="4" w:space="0" w:color="auto"/>
              <w:right w:val="single" w:sz="4" w:space="0" w:color="auto"/>
            </w:tcBorders>
            <w:vAlign w:val="center"/>
          </w:tcPr>
          <w:p w14:paraId="6D6CC5B7" w14:textId="77777777" w:rsidR="00760FAB" w:rsidRPr="0065573D" w:rsidRDefault="00760FAB" w:rsidP="00760FAB">
            <w:pPr>
              <w:ind w:left="90"/>
              <w:rPr>
                <w:rFonts w:cs="Arial"/>
                <w:szCs w:val="18"/>
              </w:rPr>
            </w:pPr>
            <w:r w:rsidRPr="0065573D">
              <w:rPr>
                <w:rFonts w:cs="Arial"/>
                <w:szCs w:val="18"/>
              </w:rPr>
              <w:lastRenderedPageBreak/>
              <w:t>Activity 3.2: Develop specific input/output indicators for selected sector NDC actions and incorporate them into the NDPC result framework for the 2018-2022 planning cycle and beyond.</w:t>
            </w:r>
          </w:p>
        </w:tc>
        <w:tc>
          <w:tcPr>
            <w:tcW w:w="498" w:type="pct"/>
            <w:tcBorders>
              <w:top w:val="single" w:sz="4" w:space="0" w:color="auto"/>
              <w:left w:val="single" w:sz="4" w:space="0" w:color="auto"/>
              <w:bottom w:val="single" w:sz="4" w:space="0" w:color="auto"/>
              <w:right w:val="single" w:sz="4" w:space="0" w:color="auto"/>
            </w:tcBorders>
            <w:vAlign w:val="center"/>
          </w:tcPr>
          <w:p w14:paraId="00E9F033" w14:textId="77777777" w:rsidR="00760FAB" w:rsidRPr="0065573D" w:rsidRDefault="00760FAB" w:rsidP="00760FAB">
            <w:pPr>
              <w:jc w:val="center"/>
              <w:rPr>
                <w:rFonts w:cs="Arial"/>
                <w:szCs w:val="18"/>
              </w:rPr>
            </w:pPr>
            <w:r w:rsidRPr="0065573D">
              <w:rPr>
                <w:rFonts w:cs="Arial"/>
                <w:szCs w:val="20"/>
              </w:rPr>
              <w:t>28 Feb 2022</w:t>
            </w:r>
          </w:p>
        </w:tc>
        <w:tc>
          <w:tcPr>
            <w:tcW w:w="502" w:type="pct"/>
            <w:tcBorders>
              <w:top w:val="single" w:sz="4" w:space="0" w:color="auto"/>
              <w:left w:val="single" w:sz="4" w:space="0" w:color="auto"/>
              <w:bottom w:val="single" w:sz="4" w:space="0" w:color="auto"/>
              <w:right w:val="single" w:sz="4" w:space="0" w:color="auto"/>
            </w:tcBorders>
            <w:vAlign w:val="center"/>
          </w:tcPr>
          <w:p w14:paraId="29B08B9A" w14:textId="2F6CD755" w:rsidR="00760FAB" w:rsidRPr="0065573D" w:rsidRDefault="00760FAB" w:rsidP="00760FAB">
            <w:pPr>
              <w:jc w:val="center"/>
              <w:rPr>
                <w:rFonts w:cs="Arial"/>
                <w:szCs w:val="18"/>
              </w:rPr>
            </w:pPr>
            <w:r w:rsidRPr="0065573D">
              <w:rPr>
                <w:rFonts w:cs="Arial"/>
                <w:szCs w:val="18"/>
              </w:rPr>
              <w:t>0%</w:t>
            </w:r>
          </w:p>
        </w:tc>
        <w:tc>
          <w:tcPr>
            <w:tcW w:w="526" w:type="pct"/>
            <w:tcBorders>
              <w:top w:val="single" w:sz="4" w:space="0" w:color="auto"/>
              <w:left w:val="single" w:sz="4" w:space="0" w:color="auto"/>
              <w:bottom w:val="single" w:sz="4" w:space="0" w:color="auto"/>
              <w:right w:val="single" w:sz="4" w:space="0" w:color="auto"/>
            </w:tcBorders>
            <w:vAlign w:val="center"/>
          </w:tcPr>
          <w:p w14:paraId="74E859D3" w14:textId="7089D690" w:rsidR="00760FAB" w:rsidRPr="003179BF" w:rsidRDefault="00760FAB" w:rsidP="00760FAB">
            <w:pPr>
              <w:jc w:val="center"/>
              <w:rPr>
                <w:szCs w:val="18"/>
              </w:rPr>
            </w:pPr>
            <w:r w:rsidRPr="003179BF">
              <w:rPr>
                <w:szCs w:val="18"/>
              </w:rPr>
              <w:t>0%</w:t>
            </w:r>
          </w:p>
        </w:tc>
        <w:tc>
          <w:tcPr>
            <w:tcW w:w="1781" w:type="pct"/>
            <w:tcBorders>
              <w:top w:val="single" w:sz="4" w:space="0" w:color="auto"/>
              <w:left w:val="single" w:sz="4" w:space="0" w:color="auto"/>
              <w:bottom w:val="single" w:sz="4" w:space="0" w:color="auto"/>
              <w:right w:val="single" w:sz="4" w:space="0" w:color="auto"/>
            </w:tcBorders>
            <w:vAlign w:val="center"/>
          </w:tcPr>
          <w:p w14:paraId="10CAF8EA" w14:textId="5AEC4949" w:rsidR="00760FAB" w:rsidRPr="003179BF" w:rsidRDefault="00760FAB" w:rsidP="00760FAB">
            <w:pPr>
              <w:rPr>
                <w:szCs w:val="18"/>
              </w:rPr>
            </w:pPr>
            <w:r>
              <w:rPr>
                <w:szCs w:val="18"/>
              </w:rPr>
              <w:t>This activity is planned to start during the 2</w:t>
            </w:r>
            <w:r w:rsidRPr="00C860BB">
              <w:rPr>
                <w:szCs w:val="18"/>
                <w:vertAlign w:val="superscript"/>
              </w:rPr>
              <w:t>nd</w:t>
            </w:r>
            <w:r>
              <w:rPr>
                <w:szCs w:val="18"/>
              </w:rPr>
              <w:t xml:space="preserve"> half of 2021.</w:t>
            </w:r>
            <w:r w:rsidRPr="003179BF">
              <w:rPr>
                <w:szCs w:val="18"/>
              </w:rPr>
              <w:t xml:space="preserve"> </w:t>
            </w:r>
          </w:p>
        </w:tc>
        <w:tc>
          <w:tcPr>
            <w:tcW w:w="350" w:type="pct"/>
            <w:tcBorders>
              <w:top w:val="single" w:sz="4" w:space="0" w:color="auto"/>
              <w:left w:val="single" w:sz="4" w:space="0" w:color="auto"/>
              <w:bottom w:val="single" w:sz="4" w:space="0" w:color="auto"/>
              <w:right w:val="single" w:sz="12" w:space="0" w:color="auto"/>
            </w:tcBorders>
            <w:shd w:val="clear" w:color="auto" w:fill="CCFFFF"/>
            <w:vAlign w:val="center"/>
          </w:tcPr>
          <w:p w14:paraId="55BBF19D" w14:textId="55D12719" w:rsidR="00760FAB" w:rsidRPr="00D528DC" w:rsidRDefault="00760FAB" w:rsidP="00760FAB">
            <w:pPr>
              <w:jc w:val="center"/>
              <w:rPr>
                <w:rFonts w:cs="Arial"/>
                <w:szCs w:val="18"/>
              </w:rPr>
            </w:pPr>
            <w:r w:rsidRPr="00D528DC">
              <w:rPr>
                <w:sz w:val="20"/>
                <w:szCs w:val="20"/>
              </w:rPr>
              <w:t>S</w:t>
            </w:r>
          </w:p>
        </w:tc>
      </w:tr>
      <w:tr w:rsidR="00760FAB" w:rsidRPr="0065573D" w14:paraId="4E3CEB7D" w14:textId="77777777" w:rsidTr="00D528DC">
        <w:trPr>
          <w:cantSplit/>
        </w:trPr>
        <w:tc>
          <w:tcPr>
            <w:tcW w:w="1343" w:type="pct"/>
            <w:tcBorders>
              <w:top w:val="single" w:sz="4" w:space="0" w:color="auto"/>
              <w:left w:val="single" w:sz="12" w:space="0" w:color="auto"/>
              <w:bottom w:val="single" w:sz="4" w:space="0" w:color="auto"/>
              <w:right w:val="single" w:sz="4" w:space="0" w:color="auto"/>
            </w:tcBorders>
            <w:vAlign w:val="center"/>
          </w:tcPr>
          <w:p w14:paraId="3E30DB67" w14:textId="113923FD" w:rsidR="00760FAB" w:rsidRPr="0065573D" w:rsidRDefault="00760FAB" w:rsidP="00760FAB">
            <w:pPr>
              <w:ind w:left="90"/>
              <w:rPr>
                <w:rFonts w:cs="Arial"/>
                <w:szCs w:val="18"/>
              </w:rPr>
            </w:pPr>
            <w:r w:rsidRPr="0065573D">
              <w:rPr>
                <w:rFonts w:cs="Arial"/>
                <w:szCs w:val="18"/>
              </w:rPr>
              <w:t>Activity 3.3: Organi</w:t>
            </w:r>
            <w:r>
              <w:rPr>
                <w:rFonts w:cs="Arial"/>
                <w:szCs w:val="18"/>
              </w:rPr>
              <w:t>s</w:t>
            </w:r>
            <w:r w:rsidRPr="0065573D">
              <w:rPr>
                <w:rFonts w:cs="Arial"/>
                <w:szCs w:val="18"/>
              </w:rPr>
              <w:t>e three workshops on the development of climate-specific indicators for NDC sectors and the assessment of NDC policy interventions</w:t>
            </w:r>
          </w:p>
        </w:tc>
        <w:tc>
          <w:tcPr>
            <w:tcW w:w="498" w:type="pct"/>
            <w:tcBorders>
              <w:top w:val="single" w:sz="4" w:space="0" w:color="auto"/>
              <w:left w:val="single" w:sz="4" w:space="0" w:color="auto"/>
              <w:bottom w:val="single" w:sz="4" w:space="0" w:color="auto"/>
              <w:right w:val="single" w:sz="4" w:space="0" w:color="auto"/>
            </w:tcBorders>
            <w:vAlign w:val="center"/>
          </w:tcPr>
          <w:p w14:paraId="735DC333" w14:textId="42DC27C3" w:rsidR="00760FAB" w:rsidRPr="0065573D" w:rsidRDefault="00760FAB" w:rsidP="00760FAB">
            <w:pPr>
              <w:jc w:val="center"/>
              <w:rPr>
                <w:rFonts w:cs="Arial"/>
                <w:szCs w:val="18"/>
              </w:rPr>
            </w:pPr>
            <w:r w:rsidRPr="0065573D">
              <w:rPr>
                <w:rFonts w:cs="Arial"/>
                <w:szCs w:val="20"/>
              </w:rPr>
              <w:t>30 Jun</w:t>
            </w:r>
            <w:r>
              <w:rPr>
                <w:rFonts w:cs="Arial"/>
                <w:szCs w:val="20"/>
              </w:rPr>
              <w:t>e</w:t>
            </w:r>
            <w:r w:rsidRPr="0065573D">
              <w:rPr>
                <w:rFonts w:cs="Arial"/>
                <w:szCs w:val="20"/>
              </w:rPr>
              <w:t xml:space="preserve"> 202</w:t>
            </w:r>
            <w:r>
              <w:rPr>
                <w:rFonts w:cs="Arial"/>
                <w:szCs w:val="20"/>
              </w:rPr>
              <w:t>2</w:t>
            </w:r>
          </w:p>
        </w:tc>
        <w:tc>
          <w:tcPr>
            <w:tcW w:w="502" w:type="pct"/>
            <w:tcBorders>
              <w:top w:val="single" w:sz="4" w:space="0" w:color="auto"/>
              <w:left w:val="single" w:sz="4" w:space="0" w:color="auto"/>
              <w:bottom w:val="single" w:sz="4" w:space="0" w:color="auto"/>
              <w:right w:val="single" w:sz="4" w:space="0" w:color="auto"/>
            </w:tcBorders>
            <w:vAlign w:val="center"/>
          </w:tcPr>
          <w:p w14:paraId="6F1671FD" w14:textId="7D8D995D" w:rsidR="00760FAB" w:rsidRPr="0065573D" w:rsidRDefault="00760FAB" w:rsidP="00760FAB">
            <w:pPr>
              <w:jc w:val="center"/>
              <w:rPr>
                <w:rFonts w:cs="Arial"/>
                <w:szCs w:val="18"/>
              </w:rPr>
            </w:pPr>
            <w:r w:rsidRPr="0065573D">
              <w:rPr>
                <w:rFonts w:cs="Arial"/>
                <w:szCs w:val="18"/>
              </w:rPr>
              <w:t>0%</w:t>
            </w:r>
          </w:p>
        </w:tc>
        <w:tc>
          <w:tcPr>
            <w:tcW w:w="526" w:type="pct"/>
            <w:tcBorders>
              <w:top w:val="single" w:sz="4" w:space="0" w:color="auto"/>
              <w:left w:val="single" w:sz="4" w:space="0" w:color="auto"/>
              <w:bottom w:val="single" w:sz="4" w:space="0" w:color="auto"/>
              <w:right w:val="single" w:sz="4" w:space="0" w:color="auto"/>
            </w:tcBorders>
            <w:vAlign w:val="center"/>
          </w:tcPr>
          <w:p w14:paraId="4B1FD77E" w14:textId="479284C9" w:rsidR="00760FAB" w:rsidRPr="003179BF" w:rsidRDefault="00760FAB" w:rsidP="00760FAB">
            <w:pPr>
              <w:jc w:val="center"/>
              <w:rPr>
                <w:szCs w:val="18"/>
              </w:rPr>
            </w:pPr>
            <w:r>
              <w:rPr>
                <w:szCs w:val="18"/>
              </w:rPr>
              <w:t>0%</w:t>
            </w:r>
          </w:p>
        </w:tc>
        <w:tc>
          <w:tcPr>
            <w:tcW w:w="1781" w:type="pct"/>
            <w:tcBorders>
              <w:top w:val="single" w:sz="4" w:space="0" w:color="auto"/>
              <w:left w:val="single" w:sz="4" w:space="0" w:color="auto"/>
              <w:bottom w:val="single" w:sz="4" w:space="0" w:color="auto"/>
              <w:right w:val="single" w:sz="4" w:space="0" w:color="auto"/>
            </w:tcBorders>
            <w:vAlign w:val="center"/>
          </w:tcPr>
          <w:p w14:paraId="1F9ADBDC" w14:textId="48B7BBFD" w:rsidR="00760FAB" w:rsidRPr="003179BF" w:rsidRDefault="00760FAB" w:rsidP="00760FAB">
            <w:pPr>
              <w:rPr>
                <w:szCs w:val="18"/>
              </w:rPr>
            </w:pPr>
            <w:r>
              <w:rPr>
                <w:szCs w:val="18"/>
              </w:rPr>
              <w:t>This activity is planned to start during the 2</w:t>
            </w:r>
            <w:r w:rsidRPr="00C860BB">
              <w:rPr>
                <w:szCs w:val="18"/>
                <w:vertAlign w:val="superscript"/>
              </w:rPr>
              <w:t>nd</w:t>
            </w:r>
            <w:r>
              <w:rPr>
                <w:szCs w:val="18"/>
              </w:rPr>
              <w:t xml:space="preserve"> half of 2021.</w:t>
            </w:r>
            <w:r w:rsidRPr="003179BF">
              <w:rPr>
                <w:szCs w:val="18"/>
              </w:rPr>
              <w:t xml:space="preserve"> </w:t>
            </w:r>
          </w:p>
        </w:tc>
        <w:tc>
          <w:tcPr>
            <w:tcW w:w="350" w:type="pct"/>
            <w:tcBorders>
              <w:top w:val="single" w:sz="4" w:space="0" w:color="auto"/>
              <w:left w:val="single" w:sz="4" w:space="0" w:color="auto"/>
              <w:bottom w:val="single" w:sz="4" w:space="0" w:color="auto"/>
              <w:right w:val="single" w:sz="12" w:space="0" w:color="auto"/>
            </w:tcBorders>
            <w:shd w:val="clear" w:color="auto" w:fill="CCFFFF"/>
            <w:vAlign w:val="center"/>
          </w:tcPr>
          <w:p w14:paraId="12F14DA8" w14:textId="4CE0AE5A" w:rsidR="00760FAB" w:rsidRPr="00D528DC" w:rsidRDefault="00760FAB" w:rsidP="00760FAB">
            <w:pPr>
              <w:jc w:val="center"/>
              <w:rPr>
                <w:rFonts w:cs="Arial"/>
                <w:szCs w:val="18"/>
              </w:rPr>
            </w:pPr>
            <w:r w:rsidRPr="00D528DC">
              <w:rPr>
                <w:sz w:val="20"/>
                <w:szCs w:val="20"/>
              </w:rPr>
              <w:t>S</w:t>
            </w:r>
          </w:p>
        </w:tc>
      </w:tr>
      <w:tr w:rsidR="00760FAB" w:rsidRPr="0065573D" w14:paraId="7DBF409C" w14:textId="77777777" w:rsidTr="00D528DC">
        <w:trPr>
          <w:cantSplit/>
        </w:trPr>
        <w:tc>
          <w:tcPr>
            <w:tcW w:w="1343" w:type="pct"/>
            <w:tcBorders>
              <w:top w:val="single" w:sz="4" w:space="0" w:color="auto"/>
              <w:left w:val="single" w:sz="12" w:space="0" w:color="auto"/>
              <w:bottom w:val="single" w:sz="4" w:space="0" w:color="auto"/>
              <w:right w:val="single" w:sz="4" w:space="0" w:color="auto"/>
            </w:tcBorders>
            <w:vAlign w:val="center"/>
          </w:tcPr>
          <w:p w14:paraId="122302DD" w14:textId="50273B28" w:rsidR="00760FAB" w:rsidRPr="0065573D" w:rsidRDefault="00760FAB" w:rsidP="00760FAB">
            <w:pPr>
              <w:ind w:left="90"/>
              <w:rPr>
                <w:rFonts w:cs="Arial"/>
                <w:szCs w:val="18"/>
              </w:rPr>
            </w:pPr>
            <w:r w:rsidRPr="0065573D">
              <w:rPr>
                <w:rFonts w:cs="Arial"/>
                <w:szCs w:val="18"/>
              </w:rPr>
              <w:t>Activity 3.4: Organi</w:t>
            </w:r>
            <w:r>
              <w:rPr>
                <w:rFonts w:cs="Arial"/>
                <w:szCs w:val="18"/>
              </w:rPr>
              <w:t>s</w:t>
            </w:r>
            <w:r w:rsidRPr="0065573D">
              <w:rPr>
                <w:rFonts w:cs="Arial"/>
                <w:szCs w:val="18"/>
              </w:rPr>
              <w:t xml:space="preserve">e two consultative meetings for planning and coordination for key stakeholders in the NDC sectors to promote its visibility; stocktaking of achievements and evaluation of progress.  </w:t>
            </w:r>
          </w:p>
        </w:tc>
        <w:tc>
          <w:tcPr>
            <w:tcW w:w="498" w:type="pct"/>
            <w:tcBorders>
              <w:top w:val="single" w:sz="4" w:space="0" w:color="auto"/>
              <w:left w:val="single" w:sz="4" w:space="0" w:color="auto"/>
              <w:bottom w:val="single" w:sz="4" w:space="0" w:color="auto"/>
              <w:right w:val="single" w:sz="4" w:space="0" w:color="auto"/>
            </w:tcBorders>
            <w:vAlign w:val="center"/>
          </w:tcPr>
          <w:p w14:paraId="643193B4" w14:textId="77777777" w:rsidR="00760FAB" w:rsidRPr="00596D22" w:rsidRDefault="00760FAB" w:rsidP="00760FAB">
            <w:pPr>
              <w:jc w:val="center"/>
              <w:rPr>
                <w:rFonts w:cs="Arial"/>
                <w:szCs w:val="18"/>
              </w:rPr>
            </w:pPr>
            <w:r w:rsidRPr="00596D22">
              <w:rPr>
                <w:rFonts w:cs="Arial"/>
                <w:szCs w:val="18"/>
              </w:rPr>
              <w:t>30 Nov 2022</w:t>
            </w:r>
          </w:p>
        </w:tc>
        <w:tc>
          <w:tcPr>
            <w:tcW w:w="502" w:type="pct"/>
            <w:tcBorders>
              <w:top w:val="single" w:sz="4" w:space="0" w:color="auto"/>
              <w:left w:val="single" w:sz="4" w:space="0" w:color="auto"/>
              <w:bottom w:val="single" w:sz="4" w:space="0" w:color="auto"/>
              <w:right w:val="single" w:sz="4" w:space="0" w:color="auto"/>
            </w:tcBorders>
            <w:vAlign w:val="center"/>
          </w:tcPr>
          <w:p w14:paraId="5CFC3BCD" w14:textId="3C417B8C" w:rsidR="00760FAB" w:rsidRPr="00596D22" w:rsidRDefault="00760FAB" w:rsidP="00760FAB">
            <w:pPr>
              <w:jc w:val="center"/>
              <w:rPr>
                <w:rFonts w:cs="Arial"/>
                <w:szCs w:val="18"/>
              </w:rPr>
            </w:pPr>
            <w:r w:rsidRPr="00596D22">
              <w:rPr>
                <w:rFonts w:cs="Arial"/>
                <w:szCs w:val="18"/>
              </w:rPr>
              <w:t>0%</w:t>
            </w:r>
          </w:p>
        </w:tc>
        <w:tc>
          <w:tcPr>
            <w:tcW w:w="526" w:type="pct"/>
            <w:tcBorders>
              <w:top w:val="single" w:sz="4" w:space="0" w:color="auto"/>
              <w:left w:val="single" w:sz="4" w:space="0" w:color="auto"/>
              <w:bottom w:val="single" w:sz="4" w:space="0" w:color="auto"/>
              <w:right w:val="single" w:sz="4" w:space="0" w:color="auto"/>
            </w:tcBorders>
            <w:vAlign w:val="center"/>
          </w:tcPr>
          <w:p w14:paraId="538F1864" w14:textId="5AFCE477" w:rsidR="00760FAB" w:rsidRPr="00596D22" w:rsidRDefault="00760FAB" w:rsidP="00760FAB">
            <w:pPr>
              <w:jc w:val="center"/>
              <w:rPr>
                <w:rFonts w:cs="Arial"/>
                <w:szCs w:val="18"/>
              </w:rPr>
            </w:pPr>
            <w:r>
              <w:rPr>
                <w:rFonts w:cs="Arial"/>
                <w:szCs w:val="18"/>
              </w:rPr>
              <w:t>0%</w:t>
            </w:r>
          </w:p>
        </w:tc>
        <w:tc>
          <w:tcPr>
            <w:tcW w:w="1781" w:type="pct"/>
            <w:tcBorders>
              <w:top w:val="single" w:sz="4" w:space="0" w:color="auto"/>
              <w:left w:val="single" w:sz="4" w:space="0" w:color="auto"/>
              <w:bottom w:val="single" w:sz="4" w:space="0" w:color="auto"/>
              <w:right w:val="single" w:sz="4" w:space="0" w:color="auto"/>
            </w:tcBorders>
            <w:vAlign w:val="center"/>
          </w:tcPr>
          <w:p w14:paraId="33A783E7" w14:textId="4BB3B0CD" w:rsidR="00760FAB" w:rsidRPr="003179BF" w:rsidRDefault="00760FAB" w:rsidP="00760FAB">
            <w:pPr>
              <w:rPr>
                <w:rFonts w:cs="Arial"/>
                <w:b/>
                <w:bCs/>
                <w:szCs w:val="18"/>
              </w:rPr>
            </w:pPr>
            <w:r>
              <w:rPr>
                <w:szCs w:val="18"/>
              </w:rPr>
              <w:t>This activity is planned to start during year 2022.</w:t>
            </w:r>
          </w:p>
        </w:tc>
        <w:tc>
          <w:tcPr>
            <w:tcW w:w="350" w:type="pct"/>
            <w:tcBorders>
              <w:top w:val="single" w:sz="4" w:space="0" w:color="auto"/>
              <w:left w:val="single" w:sz="4" w:space="0" w:color="auto"/>
              <w:bottom w:val="single" w:sz="4" w:space="0" w:color="auto"/>
              <w:right w:val="single" w:sz="12" w:space="0" w:color="auto"/>
            </w:tcBorders>
            <w:shd w:val="clear" w:color="auto" w:fill="CCFFFF"/>
            <w:vAlign w:val="center"/>
          </w:tcPr>
          <w:p w14:paraId="3C7C0B03" w14:textId="0E193381" w:rsidR="00760FAB" w:rsidRPr="00D528DC" w:rsidRDefault="00760FAB" w:rsidP="00760FAB">
            <w:pPr>
              <w:jc w:val="center"/>
              <w:rPr>
                <w:rFonts w:cs="Arial"/>
                <w:szCs w:val="18"/>
              </w:rPr>
            </w:pPr>
            <w:r w:rsidRPr="00D528DC">
              <w:rPr>
                <w:sz w:val="20"/>
                <w:szCs w:val="20"/>
              </w:rPr>
              <w:t>S</w:t>
            </w:r>
          </w:p>
        </w:tc>
      </w:tr>
      <w:tr w:rsidR="00760FAB" w:rsidRPr="0065573D" w14:paraId="4A371D72" w14:textId="77777777" w:rsidTr="00D528DC">
        <w:trPr>
          <w:cantSplit/>
          <w:trHeight w:val="624"/>
        </w:trPr>
        <w:tc>
          <w:tcPr>
            <w:tcW w:w="1343" w:type="pct"/>
            <w:tcBorders>
              <w:top w:val="single" w:sz="4" w:space="0" w:color="auto"/>
              <w:left w:val="single" w:sz="12" w:space="0" w:color="auto"/>
              <w:bottom w:val="single" w:sz="4" w:space="0" w:color="auto"/>
              <w:right w:val="single" w:sz="4" w:space="0" w:color="auto"/>
            </w:tcBorders>
            <w:vAlign w:val="center"/>
          </w:tcPr>
          <w:p w14:paraId="2D1EAEAA" w14:textId="77777777" w:rsidR="00760FAB" w:rsidRPr="00A02D25" w:rsidRDefault="00760FAB" w:rsidP="00760FAB">
            <w:pPr>
              <w:rPr>
                <w:rFonts w:cs="Arial"/>
                <w:b/>
                <w:szCs w:val="20"/>
              </w:rPr>
            </w:pPr>
            <w:r w:rsidRPr="0065573D">
              <w:rPr>
                <w:rFonts w:cs="Arial"/>
                <w:b/>
                <w:szCs w:val="20"/>
              </w:rPr>
              <w:t>Output 4: Full version of domestic MRV tested/piloted in 3 selected NDC sectors</w:t>
            </w:r>
          </w:p>
        </w:tc>
        <w:tc>
          <w:tcPr>
            <w:tcW w:w="498" w:type="pct"/>
            <w:tcBorders>
              <w:top w:val="single" w:sz="4" w:space="0" w:color="auto"/>
              <w:left w:val="single" w:sz="4" w:space="0" w:color="auto"/>
              <w:bottom w:val="single" w:sz="4" w:space="0" w:color="auto"/>
              <w:right w:val="single" w:sz="4" w:space="0" w:color="auto"/>
            </w:tcBorders>
            <w:vAlign w:val="center"/>
          </w:tcPr>
          <w:p w14:paraId="0D1F6B54" w14:textId="77777777" w:rsidR="00760FAB" w:rsidRPr="00A02D25" w:rsidRDefault="00760FAB" w:rsidP="00760FAB">
            <w:pPr>
              <w:jc w:val="center"/>
              <w:rPr>
                <w:rFonts w:cs="Arial"/>
                <w:b/>
                <w:bCs/>
                <w:szCs w:val="18"/>
              </w:rPr>
            </w:pPr>
            <w:r w:rsidRPr="00A02D25">
              <w:rPr>
                <w:rFonts w:cs="Arial"/>
                <w:b/>
                <w:bCs/>
                <w:szCs w:val="20"/>
              </w:rPr>
              <w:t>3</w:t>
            </w:r>
            <w:r>
              <w:rPr>
                <w:rFonts w:cs="Arial"/>
                <w:b/>
                <w:bCs/>
                <w:szCs w:val="20"/>
              </w:rPr>
              <w:t>0</w:t>
            </w:r>
            <w:r w:rsidRPr="00A02D25">
              <w:rPr>
                <w:rFonts w:cs="Arial"/>
                <w:b/>
                <w:bCs/>
                <w:szCs w:val="20"/>
              </w:rPr>
              <w:t xml:space="preserve"> </w:t>
            </w:r>
            <w:r>
              <w:rPr>
                <w:rFonts w:cs="Arial"/>
                <w:b/>
                <w:bCs/>
                <w:szCs w:val="20"/>
              </w:rPr>
              <w:t>Nov</w:t>
            </w:r>
            <w:r w:rsidRPr="00A02D25">
              <w:rPr>
                <w:rFonts w:cs="Arial"/>
                <w:b/>
                <w:bCs/>
                <w:szCs w:val="20"/>
              </w:rPr>
              <w:t xml:space="preserve"> 202</w:t>
            </w:r>
            <w:r>
              <w:rPr>
                <w:rFonts w:cs="Arial"/>
                <w:b/>
                <w:bCs/>
                <w:szCs w:val="20"/>
              </w:rPr>
              <w:t>2</w:t>
            </w:r>
          </w:p>
        </w:tc>
        <w:tc>
          <w:tcPr>
            <w:tcW w:w="502" w:type="pct"/>
            <w:tcBorders>
              <w:top w:val="single" w:sz="4" w:space="0" w:color="auto"/>
              <w:left w:val="single" w:sz="4" w:space="0" w:color="auto"/>
              <w:bottom w:val="single" w:sz="4" w:space="0" w:color="auto"/>
              <w:right w:val="single" w:sz="4" w:space="0" w:color="auto"/>
            </w:tcBorders>
            <w:vAlign w:val="center"/>
          </w:tcPr>
          <w:p w14:paraId="09653881" w14:textId="372D7FF4" w:rsidR="00760FAB" w:rsidRPr="00A02D25" w:rsidRDefault="00760FAB" w:rsidP="00760FAB">
            <w:pPr>
              <w:jc w:val="center"/>
              <w:rPr>
                <w:rFonts w:cs="Arial"/>
                <w:b/>
                <w:bCs/>
                <w:szCs w:val="18"/>
              </w:rPr>
            </w:pPr>
            <w:r>
              <w:rPr>
                <w:rFonts w:cs="Arial"/>
                <w:b/>
                <w:bCs/>
                <w:szCs w:val="18"/>
              </w:rPr>
              <w:t>0%</w:t>
            </w:r>
          </w:p>
        </w:tc>
        <w:tc>
          <w:tcPr>
            <w:tcW w:w="526" w:type="pct"/>
            <w:tcBorders>
              <w:top w:val="single" w:sz="4" w:space="0" w:color="auto"/>
              <w:left w:val="single" w:sz="4" w:space="0" w:color="auto"/>
              <w:bottom w:val="single" w:sz="4" w:space="0" w:color="auto"/>
              <w:right w:val="single" w:sz="4" w:space="0" w:color="auto"/>
            </w:tcBorders>
            <w:vAlign w:val="center"/>
          </w:tcPr>
          <w:p w14:paraId="0B356F2E" w14:textId="1D2F646B" w:rsidR="00760FAB" w:rsidRPr="003179BF" w:rsidRDefault="00760FAB" w:rsidP="00760FAB">
            <w:pPr>
              <w:jc w:val="center"/>
              <w:rPr>
                <w:rFonts w:cs="Arial"/>
                <w:b/>
                <w:bCs/>
                <w:szCs w:val="18"/>
              </w:rPr>
            </w:pPr>
            <w:r w:rsidRPr="003179BF">
              <w:rPr>
                <w:rFonts w:cs="Arial"/>
                <w:b/>
                <w:bCs/>
                <w:szCs w:val="18"/>
              </w:rPr>
              <w:t>0%</w:t>
            </w:r>
          </w:p>
        </w:tc>
        <w:tc>
          <w:tcPr>
            <w:tcW w:w="1781" w:type="pct"/>
            <w:tcBorders>
              <w:top w:val="single" w:sz="4" w:space="0" w:color="auto"/>
              <w:left w:val="single" w:sz="4" w:space="0" w:color="auto"/>
              <w:bottom w:val="single" w:sz="4" w:space="0" w:color="auto"/>
              <w:right w:val="single" w:sz="4" w:space="0" w:color="auto"/>
            </w:tcBorders>
            <w:vAlign w:val="center"/>
          </w:tcPr>
          <w:p w14:paraId="1BF6E1AC" w14:textId="70070943" w:rsidR="00760FAB" w:rsidRPr="003179BF" w:rsidRDefault="00760FAB" w:rsidP="00760FAB">
            <w:pPr>
              <w:rPr>
                <w:rFonts w:cs="Arial"/>
                <w:b/>
                <w:bCs/>
                <w:szCs w:val="18"/>
              </w:rPr>
            </w:pPr>
            <w:r w:rsidRPr="00596D22">
              <w:rPr>
                <w:rFonts w:cs="Arial"/>
                <w:b/>
                <w:bCs/>
                <w:szCs w:val="18"/>
              </w:rPr>
              <w:t>On schedule</w:t>
            </w:r>
          </w:p>
        </w:tc>
        <w:tc>
          <w:tcPr>
            <w:tcW w:w="350" w:type="pct"/>
            <w:tcBorders>
              <w:top w:val="single" w:sz="4" w:space="0" w:color="auto"/>
              <w:left w:val="single" w:sz="4" w:space="0" w:color="auto"/>
              <w:bottom w:val="single" w:sz="4" w:space="0" w:color="auto"/>
              <w:right w:val="single" w:sz="12" w:space="0" w:color="auto"/>
            </w:tcBorders>
            <w:shd w:val="clear" w:color="auto" w:fill="CCFFFF"/>
            <w:vAlign w:val="center"/>
          </w:tcPr>
          <w:p w14:paraId="693C5288" w14:textId="6F8DD796" w:rsidR="00760FAB" w:rsidRPr="00D528DC" w:rsidRDefault="00760FAB" w:rsidP="00760FAB">
            <w:pPr>
              <w:jc w:val="center"/>
              <w:rPr>
                <w:rFonts w:cs="Arial"/>
                <w:b/>
                <w:bCs/>
                <w:szCs w:val="18"/>
              </w:rPr>
            </w:pPr>
            <w:r w:rsidRPr="00D528DC">
              <w:rPr>
                <w:sz w:val="20"/>
                <w:szCs w:val="20"/>
              </w:rPr>
              <w:t>S</w:t>
            </w:r>
          </w:p>
        </w:tc>
      </w:tr>
      <w:tr w:rsidR="00760FAB" w:rsidRPr="0065573D" w14:paraId="14CA372C" w14:textId="77777777" w:rsidTr="00D528DC">
        <w:trPr>
          <w:cantSplit/>
        </w:trPr>
        <w:tc>
          <w:tcPr>
            <w:tcW w:w="1343" w:type="pct"/>
            <w:tcBorders>
              <w:top w:val="single" w:sz="4" w:space="0" w:color="auto"/>
              <w:left w:val="single" w:sz="12" w:space="0" w:color="auto"/>
              <w:bottom w:val="single" w:sz="4" w:space="0" w:color="auto"/>
              <w:right w:val="single" w:sz="4" w:space="0" w:color="auto"/>
            </w:tcBorders>
            <w:vAlign w:val="center"/>
          </w:tcPr>
          <w:p w14:paraId="3F7189C9" w14:textId="77777777" w:rsidR="00760FAB" w:rsidRPr="0065573D" w:rsidRDefault="00760FAB" w:rsidP="00760FAB">
            <w:pPr>
              <w:ind w:left="90"/>
              <w:rPr>
                <w:rFonts w:cs="Arial"/>
                <w:szCs w:val="20"/>
              </w:rPr>
            </w:pPr>
            <w:r w:rsidRPr="0065573D">
              <w:rPr>
                <w:rFonts w:cs="Arial"/>
                <w:szCs w:val="20"/>
              </w:rPr>
              <w:t>Activity 4.1: Test and pilot transparency measures in the Energy, Agriculture and Transport sectors.</w:t>
            </w:r>
          </w:p>
        </w:tc>
        <w:tc>
          <w:tcPr>
            <w:tcW w:w="498" w:type="pct"/>
            <w:tcBorders>
              <w:top w:val="single" w:sz="4" w:space="0" w:color="auto"/>
              <w:left w:val="single" w:sz="4" w:space="0" w:color="auto"/>
              <w:bottom w:val="single" w:sz="4" w:space="0" w:color="auto"/>
              <w:right w:val="single" w:sz="4" w:space="0" w:color="auto"/>
            </w:tcBorders>
            <w:vAlign w:val="center"/>
          </w:tcPr>
          <w:p w14:paraId="01BFC907" w14:textId="77777777" w:rsidR="00760FAB" w:rsidRPr="0065573D" w:rsidRDefault="00760FAB" w:rsidP="00760FAB">
            <w:pPr>
              <w:jc w:val="center"/>
              <w:rPr>
                <w:rFonts w:cs="Arial"/>
                <w:szCs w:val="18"/>
              </w:rPr>
            </w:pPr>
            <w:r w:rsidRPr="0065573D">
              <w:rPr>
                <w:rFonts w:cs="Arial"/>
                <w:szCs w:val="20"/>
              </w:rPr>
              <w:t>31 Oct 2022</w:t>
            </w:r>
          </w:p>
        </w:tc>
        <w:tc>
          <w:tcPr>
            <w:tcW w:w="502" w:type="pct"/>
            <w:tcBorders>
              <w:top w:val="single" w:sz="4" w:space="0" w:color="auto"/>
              <w:left w:val="single" w:sz="4" w:space="0" w:color="auto"/>
              <w:bottom w:val="single" w:sz="4" w:space="0" w:color="auto"/>
              <w:right w:val="single" w:sz="4" w:space="0" w:color="auto"/>
            </w:tcBorders>
            <w:vAlign w:val="center"/>
          </w:tcPr>
          <w:p w14:paraId="358FBF53" w14:textId="6792822A" w:rsidR="00760FAB" w:rsidRPr="0065573D" w:rsidRDefault="00760FAB" w:rsidP="00760FAB">
            <w:pPr>
              <w:jc w:val="center"/>
              <w:rPr>
                <w:rFonts w:cs="Arial"/>
                <w:szCs w:val="18"/>
              </w:rPr>
            </w:pPr>
            <w:r w:rsidRPr="0065573D">
              <w:rPr>
                <w:rFonts w:cs="Arial"/>
                <w:szCs w:val="18"/>
              </w:rPr>
              <w:t>0%</w:t>
            </w:r>
          </w:p>
        </w:tc>
        <w:tc>
          <w:tcPr>
            <w:tcW w:w="526" w:type="pct"/>
            <w:tcBorders>
              <w:top w:val="single" w:sz="4" w:space="0" w:color="auto"/>
              <w:left w:val="single" w:sz="4" w:space="0" w:color="auto"/>
              <w:bottom w:val="single" w:sz="4" w:space="0" w:color="auto"/>
              <w:right w:val="single" w:sz="4" w:space="0" w:color="auto"/>
            </w:tcBorders>
            <w:vAlign w:val="center"/>
          </w:tcPr>
          <w:p w14:paraId="66ABAC51" w14:textId="7B387958" w:rsidR="00760FAB" w:rsidRPr="003179BF" w:rsidRDefault="00760FAB" w:rsidP="00760FAB">
            <w:pPr>
              <w:jc w:val="center"/>
              <w:rPr>
                <w:szCs w:val="18"/>
              </w:rPr>
            </w:pPr>
            <w:r w:rsidRPr="003179BF">
              <w:rPr>
                <w:szCs w:val="18"/>
              </w:rPr>
              <w:t>0%</w:t>
            </w:r>
          </w:p>
        </w:tc>
        <w:tc>
          <w:tcPr>
            <w:tcW w:w="1781" w:type="pct"/>
            <w:tcBorders>
              <w:top w:val="single" w:sz="4" w:space="0" w:color="auto"/>
              <w:left w:val="single" w:sz="4" w:space="0" w:color="auto"/>
              <w:bottom w:val="single" w:sz="4" w:space="0" w:color="auto"/>
              <w:right w:val="single" w:sz="4" w:space="0" w:color="auto"/>
            </w:tcBorders>
            <w:vAlign w:val="center"/>
          </w:tcPr>
          <w:p w14:paraId="62FE961C" w14:textId="32D59414" w:rsidR="00760FAB" w:rsidRPr="00973500" w:rsidRDefault="00760FAB" w:rsidP="00760FAB">
            <w:pPr>
              <w:rPr>
                <w:szCs w:val="18"/>
                <w:highlight w:val="yellow"/>
              </w:rPr>
            </w:pPr>
            <w:r>
              <w:rPr>
                <w:szCs w:val="18"/>
              </w:rPr>
              <w:t>This activity is planned to start during the 2</w:t>
            </w:r>
            <w:r w:rsidRPr="00C860BB">
              <w:rPr>
                <w:szCs w:val="18"/>
                <w:vertAlign w:val="superscript"/>
              </w:rPr>
              <w:t>nd</w:t>
            </w:r>
            <w:r>
              <w:rPr>
                <w:szCs w:val="18"/>
              </w:rPr>
              <w:t xml:space="preserve"> half of 2021.</w:t>
            </w:r>
          </w:p>
        </w:tc>
        <w:tc>
          <w:tcPr>
            <w:tcW w:w="350" w:type="pct"/>
            <w:tcBorders>
              <w:top w:val="single" w:sz="4" w:space="0" w:color="auto"/>
              <w:left w:val="single" w:sz="4" w:space="0" w:color="auto"/>
              <w:bottom w:val="single" w:sz="4" w:space="0" w:color="auto"/>
              <w:right w:val="single" w:sz="12" w:space="0" w:color="auto"/>
            </w:tcBorders>
            <w:shd w:val="clear" w:color="auto" w:fill="CCFFFF"/>
            <w:vAlign w:val="center"/>
          </w:tcPr>
          <w:p w14:paraId="5BD1A595" w14:textId="70AD3184" w:rsidR="00760FAB" w:rsidRPr="00D528DC" w:rsidRDefault="00760FAB" w:rsidP="00760FAB">
            <w:pPr>
              <w:jc w:val="center"/>
              <w:rPr>
                <w:rFonts w:cs="Arial"/>
                <w:szCs w:val="18"/>
              </w:rPr>
            </w:pPr>
            <w:r w:rsidRPr="00D528DC">
              <w:rPr>
                <w:sz w:val="20"/>
                <w:szCs w:val="20"/>
              </w:rPr>
              <w:t>S</w:t>
            </w:r>
          </w:p>
        </w:tc>
      </w:tr>
      <w:tr w:rsidR="00760FAB" w:rsidRPr="0065573D" w14:paraId="486D2801" w14:textId="77777777" w:rsidTr="00D528DC">
        <w:trPr>
          <w:cantSplit/>
        </w:trPr>
        <w:tc>
          <w:tcPr>
            <w:tcW w:w="1343" w:type="pct"/>
            <w:tcBorders>
              <w:top w:val="single" w:sz="4" w:space="0" w:color="auto"/>
              <w:left w:val="single" w:sz="12" w:space="0" w:color="auto"/>
              <w:bottom w:val="single" w:sz="12" w:space="0" w:color="auto"/>
              <w:right w:val="single" w:sz="4" w:space="0" w:color="auto"/>
            </w:tcBorders>
            <w:vAlign w:val="center"/>
          </w:tcPr>
          <w:p w14:paraId="2CB357FF" w14:textId="77777777" w:rsidR="00760FAB" w:rsidRPr="0065573D" w:rsidRDefault="00760FAB" w:rsidP="00760FAB">
            <w:pPr>
              <w:ind w:left="90"/>
              <w:rPr>
                <w:rFonts w:cs="Arial"/>
                <w:szCs w:val="18"/>
              </w:rPr>
            </w:pPr>
            <w:r w:rsidRPr="0065573D">
              <w:rPr>
                <w:rFonts w:cs="Arial"/>
                <w:szCs w:val="18"/>
              </w:rPr>
              <w:t xml:space="preserve">Activity 4.2: Communicate key lessons and best practices from the implementation of the CBIT Project  </w:t>
            </w:r>
          </w:p>
        </w:tc>
        <w:tc>
          <w:tcPr>
            <w:tcW w:w="498" w:type="pct"/>
            <w:tcBorders>
              <w:top w:val="single" w:sz="4" w:space="0" w:color="auto"/>
              <w:left w:val="single" w:sz="4" w:space="0" w:color="auto"/>
              <w:bottom w:val="single" w:sz="12" w:space="0" w:color="auto"/>
              <w:right w:val="single" w:sz="4" w:space="0" w:color="auto"/>
            </w:tcBorders>
            <w:vAlign w:val="center"/>
          </w:tcPr>
          <w:p w14:paraId="77439046" w14:textId="77777777" w:rsidR="00760FAB" w:rsidRPr="0065573D" w:rsidRDefault="00760FAB" w:rsidP="00760FAB">
            <w:pPr>
              <w:jc w:val="center"/>
              <w:rPr>
                <w:rFonts w:cs="Arial"/>
                <w:szCs w:val="18"/>
              </w:rPr>
            </w:pPr>
            <w:r w:rsidRPr="0065573D">
              <w:rPr>
                <w:rFonts w:cs="Arial"/>
                <w:szCs w:val="20"/>
              </w:rPr>
              <w:t>30 Nov</w:t>
            </w:r>
            <w:r>
              <w:rPr>
                <w:rFonts w:cs="Arial"/>
                <w:szCs w:val="20"/>
              </w:rPr>
              <w:t>ember</w:t>
            </w:r>
            <w:r w:rsidRPr="0065573D">
              <w:rPr>
                <w:rFonts w:cs="Arial"/>
                <w:szCs w:val="20"/>
              </w:rPr>
              <w:t xml:space="preserve"> 2022</w:t>
            </w:r>
          </w:p>
        </w:tc>
        <w:tc>
          <w:tcPr>
            <w:tcW w:w="502" w:type="pct"/>
            <w:tcBorders>
              <w:top w:val="single" w:sz="4" w:space="0" w:color="auto"/>
              <w:left w:val="single" w:sz="4" w:space="0" w:color="auto"/>
              <w:bottom w:val="single" w:sz="12" w:space="0" w:color="auto"/>
              <w:right w:val="single" w:sz="4" w:space="0" w:color="auto"/>
            </w:tcBorders>
            <w:vAlign w:val="center"/>
          </w:tcPr>
          <w:p w14:paraId="7602C7EF" w14:textId="7A986CE1" w:rsidR="00760FAB" w:rsidRPr="0065573D" w:rsidRDefault="00760FAB" w:rsidP="00760FAB">
            <w:pPr>
              <w:jc w:val="center"/>
              <w:rPr>
                <w:rFonts w:cs="Arial"/>
                <w:szCs w:val="18"/>
              </w:rPr>
            </w:pPr>
            <w:r w:rsidRPr="0065573D">
              <w:rPr>
                <w:rFonts w:cs="Arial"/>
                <w:szCs w:val="18"/>
              </w:rPr>
              <w:t>0%</w:t>
            </w:r>
          </w:p>
        </w:tc>
        <w:tc>
          <w:tcPr>
            <w:tcW w:w="526" w:type="pct"/>
            <w:tcBorders>
              <w:top w:val="single" w:sz="4" w:space="0" w:color="auto"/>
              <w:left w:val="single" w:sz="4" w:space="0" w:color="auto"/>
              <w:bottom w:val="single" w:sz="12" w:space="0" w:color="auto"/>
              <w:right w:val="single" w:sz="4" w:space="0" w:color="auto"/>
            </w:tcBorders>
            <w:vAlign w:val="center"/>
          </w:tcPr>
          <w:p w14:paraId="63BD1B6D" w14:textId="12336B90" w:rsidR="00760FAB" w:rsidRPr="003179BF" w:rsidRDefault="00760FAB" w:rsidP="00760FAB">
            <w:pPr>
              <w:jc w:val="center"/>
              <w:rPr>
                <w:szCs w:val="18"/>
              </w:rPr>
            </w:pPr>
            <w:r w:rsidRPr="003179BF">
              <w:rPr>
                <w:szCs w:val="18"/>
              </w:rPr>
              <w:t>0%</w:t>
            </w:r>
          </w:p>
        </w:tc>
        <w:tc>
          <w:tcPr>
            <w:tcW w:w="1781" w:type="pct"/>
            <w:tcBorders>
              <w:top w:val="single" w:sz="4" w:space="0" w:color="auto"/>
              <w:left w:val="single" w:sz="4" w:space="0" w:color="auto"/>
              <w:bottom w:val="single" w:sz="12" w:space="0" w:color="auto"/>
              <w:right w:val="single" w:sz="4" w:space="0" w:color="auto"/>
            </w:tcBorders>
            <w:vAlign w:val="center"/>
          </w:tcPr>
          <w:p w14:paraId="68D20B52" w14:textId="469E9DDB" w:rsidR="00760FAB" w:rsidRPr="003179BF" w:rsidRDefault="00760FAB" w:rsidP="00760FAB">
            <w:pPr>
              <w:rPr>
                <w:szCs w:val="18"/>
              </w:rPr>
            </w:pPr>
            <w:r>
              <w:rPr>
                <w:szCs w:val="18"/>
              </w:rPr>
              <w:t>This activity is planned to start during the 2</w:t>
            </w:r>
            <w:r w:rsidRPr="00C860BB">
              <w:rPr>
                <w:szCs w:val="18"/>
                <w:vertAlign w:val="superscript"/>
              </w:rPr>
              <w:t>nd</w:t>
            </w:r>
            <w:r>
              <w:rPr>
                <w:szCs w:val="18"/>
              </w:rPr>
              <w:t xml:space="preserve"> half of 2021.</w:t>
            </w:r>
          </w:p>
        </w:tc>
        <w:tc>
          <w:tcPr>
            <w:tcW w:w="350" w:type="pct"/>
            <w:tcBorders>
              <w:top w:val="single" w:sz="4" w:space="0" w:color="auto"/>
              <w:left w:val="single" w:sz="4" w:space="0" w:color="auto"/>
              <w:bottom w:val="single" w:sz="12" w:space="0" w:color="auto"/>
              <w:right w:val="single" w:sz="12" w:space="0" w:color="auto"/>
            </w:tcBorders>
            <w:shd w:val="clear" w:color="auto" w:fill="CCFFFF"/>
            <w:vAlign w:val="center"/>
          </w:tcPr>
          <w:p w14:paraId="5D094A1D" w14:textId="3347C5BB" w:rsidR="00760FAB" w:rsidRPr="00D528DC" w:rsidRDefault="00760FAB" w:rsidP="00760FAB">
            <w:pPr>
              <w:jc w:val="center"/>
              <w:rPr>
                <w:rFonts w:cs="Arial"/>
                <w:szCs w:val="18"/>
              </w:rPr>
            </w:pPr>
            <w:r w:rsidRPr="00D528DC">
              <w:rPr>
                <w:sz w:val="20"/>
                <w:szCs w:val="20"/>
              </w:rPr>
              <w:t>S</w:t>
            </w:r>
          </w:p>
        </w:tc>
      </w:tr>
    </w:tbl>
    <w:p w14:paraId="34B3DB9E" w14:textId="0F584BDC" w:rsidR="004F55C5" w:rsidRPr="004F55C5" w:rsidRDefault="004F55C5" w:rsidP="004F55C5">
      <w:pPr>
        <w:pStyle w:val="Tit2"/>
        <w:rPr>
          <w:i/>
          <w:iCs/>
          <w:color w:val="4472C4"/>
        </w:rPr>
      </w:pPr>
    </w:p>
    <w:p w14:paraId="78F6FC82" w14:textId="3641F60C" w:rsidR="004F55C5" w:rsidRDefault="004F55C5" w:rsidP="004F55C5"/>
    <w:p w14:paraId="340D0B99" w14:textId="7382C42C" w:rsidR="004F55C5" w:rsidRDefault="004F55C5" w:rsidP="004F55C5"/>
    <w:p w14:paraId="7AACB2C8" w14:textId="77777777" w:rsidR="004F55C5" w:rsidRPr="004F55C5" w:rsidRDefault="004F55C5" w:rsidP="004F55C5"/>
    <w:p w14:paraId="2E412671" w14:textId="72FD121D" w:rsidR="002C796C" w:rsidRDefault="00CD24E4" w:rsidP="002C796C">
      <w:pPr>
        <w:pStyle w:val="Tit2"/>
        <w:rPr>
          <w:i/>
          <w:iCs/>
          <w:color w:val="4472C4"/>
        </w:rPr>
      </w:pPr>
      <w:r w:rsidRPr="00C4588D">
        <w:t>3.3.</w:t>
      </w:r>
      <w:r w:rsidR="00405D01" w:rsidRPr="00C4588D">
        <w:t xml:space="preserve"> Risk Rating</w:t>
      </w:r>
      <w:r w:rsidR="0018039F" w:rsidRPr="008522DD">
        <w:rPr>
          <w:i/>
          <w:iCs/>
          <w:color w:val="4472C4"/>
        </w:rPr>
        <w:t xml:space="preserve"> </w:t>
      </w:r>
    </w:p>
    <w:p w14:paraId="6E5B5EA9" w14:textId="7BC5D451" w:rsidR="00C30995" w:rsidRDefault="00C30995">
      <w:pPr>
        <w:rPr>
          <w:rFonts w:cs="Arial"/>
          <w:i/>
          <w:iCs/>
          <w:color w:val="4472C4"/>
          <w:sz w:val="20"/>
          <w:szCs w:val="20"/>
        </w:rPr>
      </w:pPr>
    </w:p>
    <w:p w14:paraId="6F6F2ED2" w14:textId="43090E54" w:rsidR="001770F3" w:rsidRPr="00F01AC7" w:rsidRDefault="001770F3" w:rsidP="00F01AC7">
      <w:pPr>
        <w:rPr>
          <w:b/>
          <w:bCs/>
          <w:u w:val="single"/>
        </w:rPr>
      </w:pPr>
      <w:r w:rsidRPr="00F01AC7">
        <w:rPr>
          <w:b/>
          <w:bCs/>
          <w:u w:val="single"/>
        </w:rPr>
        <w:t>Tabl</w:t>
      </w:r>
      <w:r w:rsidR="00A665A4">
        <w:rPr>
          <w:b/>
          <w:bCs/>
          <w:u w:val="single"/>
        </w:rPr>
        <w:t>e</w:t>
      </w:r>
      <w:r w:rsidRPr="00F01AC7">
        <w:rPr>
          <w:b/>
          <w:bCs/>
          <w:u w:val="single"/>
        </w:rPr>
        <w:t xml:space="preserve"> A. </w:t>
      </w:r>
      <w:r w:rsidRPr="00C651A1">
        <w:rPr>
          <w:u w:val="single"/>
        </w:rPr>
        <w:t>Risk</w:t>
      </w:r>
      <w:r w:rsidR="00AA664D" w:rsidRPr="00C651A1">
        <w:rPr>
          <w:u w:val="single"/>
        </w:rPr>
        <w:t>-log</w:t>
      </w:r>
    </w:p>
    <w:p w14:paraId="43AAF0EC" w14:textId="098B2E5F" w:rsidR="0018301D" w:rsidRDefault="0018301D" w:rsidP="00A07C6D">
      <w:pPr>
        <w:pStyle w:val="InstructionsPM"/>
      </w:pPr>
    </w:p>
    <w:tbl>
      <w:tblPr>
        <w:tblW w:w="14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60"/>
        <w:gridCol w:w="1620"/>
        <w:gridCol w:w="630"/>
        <w:gridCol w:w="630"/>
        <w:gridCol w:w="630"/>
        <w:gridCol w:w="630"/>
        <w:gridCol w:w="6640"/>
      </w:tblGrid>
      <w:tr w:rsidR="00504C56" w:rsidRPr="00504C56" w14:paraId="188E3E1C" w14:textId="77777777" w:rsidTr="00596D22">
        <w:trPr>
          <w:trHeight w:val="300"/>
        </w:trPr>
        <w:tc>
          <w:tcPr>
            <w:tcW w:w="3760" w:type="dxa"/>
            <w:vMerge w:val="restart"/>
            <w:shd w:val="clear" w:color="000000" w:fill="D9D9D9"/>
            <w:noWrap/>
            <w:vAlign w:val="center"/>
            <w:hideMark/>
          </w:tcPr>
          <w:p w14:paraId="6692D939" w14:textId="77777777" w:rsidR="00504C56" w:rsidRPr="00504C56" w:rsidRDefault="00504C56" w:rsidP="00514840">
            <w:pPr>
              <w:jc w:val="center"/>
              <w:rPr>
                <w:rFonts w:ascii="Roboto" w:hAnsi="Roboto" w:cs="Arial"/>
                <w:b/>
                <w:color w:val="000000"/>
                <w:szCs w:val="18"/>
                <w:lang w:val="es-AR" w:eastAsia="es-AR"/>
              </w:rPr>
            </w:pPr>
            <w:proofErr w:type="spellStart"/>
            <w:r w:rsidRPr="00504C56">
              <w:rPr>
                <w:rFonts w:ascii="Roboto" w:hAnsi="Roboto" w:cs="Arial"/>
                <w:b/>
                <w:color w:val="000000"/>
                <w:szCs w:val="18"/>
                <w:lang w:val="es-AR" w:eastAsia="es-AR"/>
              </w:rPr>
              <w:t>Risk</w:t>
            </w:r>
            <w:proofErr w:type="spellEnd"/>
          </w:p>
        </w:tc>
        <w:tc>
          <w:tcPr>
            <w:tcW w:w="1620" w:type="dxa"/>
            <w:shd w:val="clear" w:color="auto" w:fill="D9D9D9" w:themeFill="background1" w:themeFillShade="D9"/>
            <w:vAlign w:val="center"/>
          </w:tcPr>
          <w:p w14:paraId="075B71B2" w14:textId="5455C36B" w:rsidR="00504C56" w:rsidRPr="00504C56" w:rsidRDefault="00504C56" w:rsidP="00514840">
            <w:pPr>
              <w:jc w:val="center"/>
              <w:rPr>
                <w:rFonts w:ascii="Roboto" w:hAnsi="Roboto" w:cs="Arial"/>
                <w:b/>
                <w:bCs/>
                <w:color w:val="000000"/>
                <w:szCs w:val="18"/>
                <w:lang w:val="es-AR" w:eastAsia="es-AR"/>
              </w:rPr>
            </w:pPr>
            <w:proofErr w:type="spellStart"/>
            <w:r w:rsidRPr="00504C56">
              <w:rPr>
                <w:rFonts w:ascii="Roboto" w:hAnsi="Roboto" w:cs="Arial"/>
                <w:b/>
                <w:bCs/>
                <w:color w:val="000000"/>
                <w:szCs w:val="18"/>
                <w:lang w:val="es-AR" w:eastAsia="es-AR"/>
              </w:rPr>
              <w:t>Risk</w:t>
            </w:r>
            <w:proofErr w:type="spellEnd"/>
            <w:r w:rsidRPr="00504C56">
              <w:rPr>
                <w:rFonts w:ascii="Roboto" w:hAnsi="Roboto" w:cs="Arial"/>
                <w:b/>
                <w:bCs/>
                <w:color w:val="000000"/>
                <w:szCs w:val="18"/>
                <w:lang w:val="es-AR" w:eastAsia="es-AR"/>
              </w:rPr>
              <w:t xml:space="preserve"> </w:t>
            </w:r>
            <w:proofErr w:type="spellStart"/>
            <w:r w:rsidRPr="00504C56">
              <w:rPr>
                <w:rFonts w:ascii="Roboto" w:hAnsi="Roboto" w:cs="Arial"/>
                <w:b/>
                <w:bCs/>
                <w:color w:val="000000"/>
                <w:szCs w:val="18"/>
                <w:lang w:val="es-AR" w:eastAsia="es-AR"/>
              </w:rPr>
              <w:t>affecting</w:t>
            </w:r>
            <w:proofErr w:type="spellEnd"/>
            <w:r w:rsidRPr="00504C56">
              <w:rPr>
                <w:rFonts w:ascii="Roboto" w:hAnsi="Roboto" w:cs="Arial"/>
                <w:b/>
                <w:bCs/>
                <w:color w:val="000000"/>
                <w:szCs w:val="18"/>
                <w:lang w:val="es-AR" w:eastAsia="es-AR"/>
              </w:rPr>
              <w:t>:</w:t>
            </w:r>
          </w:p>
        </w:tc>
        <w:tc>
          <w:tcPr>
            <w:tcW w:w="1890" w:type="dxa"/>
            <w:gridSpan w:val="3"/>
            <w:shd w:val="clear" w:color="auto" w:fill="D9D9D9" w:themeFill="background1" w:themeFillShade="D9"/>
            <w:noWrap/>
            <w:vAlign w:val="center"/>
            <w:hideMark/>
          </w:tcPr>
          <w:p w14:paraId="2AA454BF" w14:textId="6572FCDC" w:rsidR="00504C56" w:rsidRPr="00504C56" w:rsidRDefault="00504C56" w:rsidP="00514840">
            <w:pPr>
              <w:jc w:val="center"/>
              <w:rPr>
                <w:rFonts w:ascii="Roboto" w:hAnsi="Roboto" w:cs="Arial"/>
                <w:b/>
                <w:color w:val="000000"/>
                <w:szCs w:val="18"/>
                <w:lang w:val="es-AR" w:eastAsia="es-AR"/>
              </w:rPr>
            </w:pPr>
            <w:proofErr w:type="spellStart"/>
            <w:r w:rsidRPr="00504C56">
              <w:rPr>
                <w:rFonts w:ascii="Roboto" w:hAnsi="Roboto" w:cs="Arial"/>
                <w:b/>
                <w:bCs/>
                <w:color w:val="000000"/>
                <w:szCs w:val="18"/>
                <w:lang w:val="es-AR" w:eastAsia="es-AR"/>
              </w:rPr>
              <w:t>Risk</w:t>
            </w:r>
            <w:proofErr w:type="spellEnd"/>
            <w:r w:rsidRPr="00504C56">
              <w:rPr>
                <w:rFonts w:ascii="Roboto" w:hAnsi="Roboto" w:cs="Arial"/>
                <w:b/>
                <w:bCs/>
                <w:color w:val="000000"/>
                <w:szCs w:val="18"/>
                <w:lang w:val="es-AR" w:eastAsia="es-AR"/>
              </w:rPr>
              <w:t xml:space="preserve"> Rating</w:t>
            </w:r>
          </w:p>
        </w:tc>
        <w:tc>
          <w:tcPr>
            <w:tcW w:w="7270" w:type="dxa"/>
            <w:gridSpan w:val="2"/>
            <w:shd w:val="clear" w:color="auto" w:fill="D9D9D9" w:themeFill="background1" w:themeFillShade="D9"/>
            <w:noWrap/>
            <w:vAlign w:val="center"/>
          </w:tcPr>
          <w:p w14:paraId="7D53F295" w14:textId="346B64CD" w:rsidR="00504C56" w:rsidRPr="00504C56" w:rsidRDefault="00504C56" w:rsidP="00514840">
            <w:pPr>
              <w:jc w:val="center"/>
              <w:rPr>
                <w:rFonts w:ascii="Roboto" w:hAnsi="Roboto" w:cs="Arial"/>
                <w:b/>
                <w:bCs/>
                <w:color w:val="000000"/>
                <w:szCs w:val="18"/>
                <w:lang w:eastAsia="es-AR"/>
              </w:rPr>
            </w:pPr>
            <w:r w:rsidRPr="00504C56">
              <w:rPr>
                <w:rFonts w:ascii="Roboto" w:hAnsi="Roboto" w:cs="Arial"/>
                <w:b/>
                <w:bCs/>
                <w:color w:val="000000"/>
                <w:szCs w:val="18"/>
                <w:lang w:eastAsia="es-AR"/>
              </w:rPr>
              <w:t>Variation respect to last rating</w:t>
            </w:r>
          </w:p>
        </w:tc>
      </w:tr>
      <w:tr w:rsidR="0007068C" w:rsidRPr="00504C56" w14:paraId="64ACF850" w14:textId="77777777" w:rsidTr="00596D22">
        <w:trPr>
          <w:trHeight w:val="300"/>
        </w:trPr>
        <w:tc>
          <w:tcPr>
            <w:tcW w:w="3760" w:type="dxa"/>
            <w:vMerge/>
            <w:vAlign w:val="center"/>
            <w:hideMark/>
          </w:tcPr>
          <w:p w14:paraId="23F174F1" w14:textId="77777777" w:rsidR="00504C56" w:rsidRPr="00504C56" w:rsidRDefault="00504C56" w:rsidP="00514840">
            <w:pPr>
              <w:rPr>
                <w:rFonts w:ascii="Roboto" w:hAnsi="Roboto" w:cs="Arial"/>
                <w:b/>
                <w:color w:val="000000"/>
                <w:szCs w:val="18"/>
                <w:lang w:eastAsia="es-AR"/>
              </w:rPr>
            </w:pPr>
          </w:p>
        </w:tc>
        <w:tc>
          <w:tcPr>
            <w:tcW w:w="1620" w:type="dxa"/>
            <w:shd w:val="clear" w:color="000000" w:fill="D9D9D9"/>
            <w:vAlign w:val="center"/>
          </w:tcPr>
          <w:p w14:paraId="2A40422E" w14:textId="7936BE47" w:rsidR="00504C56" w:rsidRPr="00504C56" w:rsidRDefault="00504C56" w:rsidP="00514840">
            <w:pPr>
              <w:rPr>
                <w:rFonts w:ascii="Roboto" w:hAnsi="Roboto" w:cs="Arial"/>
                <w:b/>
                <w:color w:val="000000"/>
                <w:szCs w:val="18"/>
                <w:lang w:val="es-AR" w:eastAsia="es-AR"/>
              </w:rPr>
            </w:pPr>
            <w:proofErr w:type="spellStart"/>
            <w:r w:rsidRPr="00504C56">
              <w:rPr>
                <w:rFonts w:ascii="Roboto" w:hAnsi="Roboto" w:cs="Arial"/>
                <w:color w:val="000000"/>
                <w:szCs w:val="18"/>
                <w:lang w:val="es-AR" w:eastAsia="es-AR"/>
              </w:rPr>
              <w:t>Outcome</w:t>
            </w:r>
            <w:proofErr w:type="spellEnd"/>
            <w:r w:rsidRPr="00504C56">
              <w:rPr>
                <w:rFonts w:ascii="Roboto" w:hAnsi="Roboto" w:cs="Arial"/>
                <w:color w:val="000000"/>
                <w:szCs w:val="18"/>
                <w:lang w:val="es-AR" w:eastAsia="es-AR"/>
              </w:rPr>
              <w:t xml:space="preserve"> / outputs</w:t>
            </w:r>
          </w:p>
        </w:tc>
        <w:tc>
          <w:tcPr>
            <w:tcW w:w="630" w:type="dxa"/>
            <w:shd w:val="clear" w:color="000000" w:fill="D9D9D9"/>
            <w:vAlign w:val="center"/>
            <w:hideMark/>
          </w:tcPr>
          <w:p w14:paraId="012000F2" w14:textId="3EDFC974" w:rsidR="00504C56" w:rsidRPr="00504C56" w:rsidRDefault="00504C56" w:rsidP="001E35E4">
            <w:pPr>
              <w:jc w:val="center"/>
              <w:rPr>
                <w:rFonts w:ascii="Roboto" w:hAnsi="Roboto" w:cs="Arial"/>
                <w:b/>
                <w:color w:val="000000"/>
                <w:szCs w:val="18"/>
                <w:lang w:val="es-AR" w:eastAsia="es-AR"/>
              </w:rPr>
            </w:pPr>
            <w:r w:rsidRPr="00504C56">
              <w:rPr>
                <w:rFonts w:ascii="Roboto" w:hAnsi="Roboto" w:cs="Arial"/>
                <w:b/>
                <w:color w:val="000000"/>
                <w:szCs w:val="18"/>
                <w:lang w:val="es-AR" w:eastAsia="es-AR"/>
              </w:rPr>
              <w:t>CEO ED</w:t>
            </w:r>
          </w:p>
        </w:tc>
        <w:tc>
          <w:tcPr>
            <w:tcW w:w="630" w:type="dxa"/>
            <w:shd w:val="clear" w:color="000000" w:fill="D9D9D9"/>
            <w:vAlign w:val="center"/>
            <w:hideMark/>
          </w:tcPr>
          <w:p w14:paraId="43D0EAA7" w14:textId="77777777" w:rsidR="00504C56" w:rsidRPr="00504C56" w:rsidRDefault="00504C56" w:rsidP="001E35E4">
            <w:pPr>
              <w:jc w:val="center"/>
              <w:rPr>
                <w:rFonts w:ascii="Roboto" w:hAnsi="Roboto" w:cs="Arial"/>
                <w:b/>
                <w:color w:val="000000"/>
                <w:szCs w:val="18"/>
                <w:lang w:val="es-AR" w:eastAsia="es-AR"/>
              </w:rPr>
            </w:pPr>
            <w:r w:rsidRPr="00504C56">
              <w:rPr>
                <w:rFonts w:ascii="Roboto" w:hAnsi="Roboto" w:cs="Arial"/>
                <w:b/>
                <w:color w:val="000000"/>
                <w:szCs w:val="18"/>
                <w:lang w:val="es-AR" w:eastAsia="es-AR"/>
              </w:rPr>
              <w:t>PIR 1</w:t>
            </w:r>
          </w:p>
        </w:tc>
        <w:tc>
          <w:tcPr>
            <w:tcW w:w="630" w:type="dxa"/>
            <w:shd w:val="clear" w:color="000000" w:fill="D9D9D9"/>
            <w:vAlign w:val="center"/>
            <w:hideMark/>
          </w:tcPr>
          <w:p w14:paraId="52FEBA4C" w14:textId="648B31E8" w:rsidR="00504C56" w:rsidRPr="00504C56" w:rsidRDefault="0006713D" w:rsidP="001E35E4">
            <w:pPr>
              <w:jc w:val="center"/>
              <w:rPr>
                <w:rFonts w:ascii="Roboto" w:hAnsi="Roboto" w:cs="Arial"/>
                <w:b/>
                <w:color w:val="000000"/>
                <w:szCs w:val="18"/>
                <w:lang w:val="es-AR" w:eastAsia="es-AR"/>
              </w:rPr>
            </w:pPr>
            <w:r w:rsidRPr="00B6743C">
              <w:rPr>
                <w:rFonts w:cs="Arial"/>
                <w:b/>
                <w:color w:val="000000"/>
                <w:szCs w:val="18"/>
                <w:lang w:val="es-AR" w:eastAsia="es-AR"/>
              </w:rPr>
              <w:t xml:space="preserve">PIR </w:t>
            </w:r>
            <w:r>
              <w:rPr>
                <w:rFonts w:cs="Arial"/>
                <w:b/>
                <w:color w:val="000000"/>
                <w:szCs w:val="18"/>
                <w:lang w:val="es-AR" w:eastAsia="es-AR"/>
              </w:rPr>
              <w:t>2</w:t>
            </w:r>
          </w:p>
        </w:tc>
        <w:tc>
          <w:tcPr>
            <w:tcW w:w="630" w:type="dxa"/>
            <w:shd w:val="clear" w:color="auto" w:fill="D9D9D9" w:themeFill="background1" w:themeFillShade="D9"/>
            <w:noWrap/>
            <w:vAlign w:val="center"/>
            <w:hideMark/>
          </w:tcPr>
          <w:p w14:paraId="05898E37" w14:textId="651BCC42" w:rsidR="00504C56" w:rsidRPr="00504C56" w:rsidRDefault="0006713D" w:rsidP="00514840">
            <w:pPr>
              <w:jc w:val="center"/>
              <w:rPr>
                <w:rFonts w:ascii="Roboto" w:hAnsi="Roboto" w:cs="Arial"/>
                <w:b/>
                <w:bCs/>
                <w:color w:val="000000"/>
                <w:szCs w:val="18"/>
                <w:lang w:eastAsia="es-AR"/>
              </w:rPr>
            </w:pPr>
            <w:r w:rsidRPr="001A5F20">
              <w:rPr>
                <w:rFonts w:cs="Arial"/>
                <w:b/>
                <w:bCs/>
                <w:color w:val="000000"/>
                <w:szCs w:val="18"/>
                <w:lang w:eastAsia="es-AR"/>
              </w:rPr>
              <w:t>Δ</w:t>
            </w:r>
          </w:p>
        </w:tc>
        <w:tc>
          <w:tcPr>
            <w:tcW w:w="6640" w:type="dxa"/>
            <w:shd w:val="clear" w:color="auto" w:fill="D9D9D9" w:themeFill="background1" w:themeFillShade="D9"/>
            <w:vAlign w:val="center"/>
          </w:tcPr>
          <w:p w14:paraId="09217C5F" w14:textId="77777777" w:rsidR="00504C56" w:rsidRPr="00504C56" w:rsidRDefault="00504C56" w:rsidP="00514840">
            <w:pPr>
              <w:jc w:val="center"/>
              <w:rPr>
                <w:rFonts w:ascii="Roboto" w:hAnsi="Roboto" w:cs="Arial"/>
                <w:b/>
                <w:bCs/>
                <w:color w:val="000000"/>
                <w:szCs w:val="18"/>
                <w:lang w:eastAsia="es-AR"/>
              </w:rPr>
            </w:pPr>
            <w:r w:rsidRPr="00504C56">
              <w:rPr>
                <w:rFonts w:ascii="Roboto" w:hAnsi="Roboto" w:cs="Arial"/>
                <w:b/>
                <w:bCs/>
                <w:color w:val="000000"/>
                <w:szCs w:val="18"/>
                <w:lang w:eastAsia="es-AR"/>
              </w:rPr>
              <w:t>Justification</w:t>
            </w:r>
          </w:p>
        </w:tc>
      </w:tr>
      <w:tr w:rsidR="004D5730" w:rsidRPr="00504C56" w14:paraId="244B5C1E" w14:textId="77777777" w:rsidTr="00596D22">
        <w:trPr>
          <w:trHeight w:val="300"/>
        </w:trPr>
        <w:tc>
          <w:tcPr>
            <w:tcW w:w="14540" w:type="dxa"/>
            <w:gridSpan w:val="7"/>
            <w:shd w:val="clear" w:color="auto" w:fill="auto"/>
            <w:noWrap/>
            <w:vAlign w:val="center"/>
          </w:tcPr>
          <w:p w14:paraId="5ED17391" w14:textId="3D187F1D" w:rsidR="004D5730" w:rsidRPr="00504C56" w:rsidRDefault="004D5730" w:rsidP="004D5730">
            <w:pPr>
              <w:pStyle w:val="InstructionsPM"/>
              <w:rPr>
                <w:rFonts w:ascii="Roboto" w:hAnsi="Roboto"/>
                <w:lang w:eastAsia="es-AR"/>
              </w:rPr>
            </w:pPr>
            <w:r w:rsidRPr="009B457B">
              <w:rPr>
                <w:b/>
                <w:bCs w:val="0"/>
                <w:i w:val="0"/>
                <w:iCs w:val="0"/>
                <w:color w:val="000000"/>
                <w:sz w:val="18"/>
                <w:szCs w:val="18"/>
              </w:rPr>
              <w:t>Risks identified at CEO Endorsement</w:t>
            </w:r>
          </w:p>
        </w:tc>
      </w:tr>
      <w:tr w:rsidR="00504C56" w:rsidRPr="00504C56" w14:paraId="1C00124C" w14:textId="77777777" w:rsidTr="00596D22">
        <w:trPr>
          <w:trHeight w:val="300"/>
        </w:trPr>
        <w:tc>
          <w:tcPr>
            <w:tcW w:w="3760" w:type="dxa"/>
            <w:shd w:val="clear" w:color="auto" w:fill="auto"/>
            <w:noWrap/>
            <w:vAlign w:val="center"/>
          </w:tcPr>
          <w:p w14:paraId="5ABF10EB" w14:textId="1D5D11A0" w:rsidR="00504C56" w:rsidRPr="00504C56" w:rsidRDefault="00504C56" w:rsidP="0031585B">
            <w:pPr>
              <w:rPr>
                <w:rFonts w:ascii="Roboto" w:hAnsi="Roboto" w:cs="Arial"/>
                <w:szCs w:val="18"/>
                <w:lang w:eastAsia="es-AR"/>
              </w:rPr>
            </w:pPr>
            <w:r w:rsidRPr="00504C56">
              <w:rPr>
                <w:rFonts w:ascii="Roboto" w:hAnsi="Roboto"/>
                <w:szCs w:val="18"/>
              </w:rPr>
              <w:t>Inertia on institutional buy-in</w:t>
            </w:r>
          </w:p>
        </w:tc>
        <w:tc>
          <w:tcPr>
            <w:tcW w:w="1620" w:type="dxa"/>
            <w:vAlign w:val="center"/>
          </w:tcPr>
          <w:p w14:paraId="04D509C6" w14:textId="5C3FB20E" w:rsidR="00504C56" w:rsidRPr="00504C56" w:rsidRDefault="006561C8" w:rsidP="001E35E4">
            <w:pPr>
              <w:jc w:val="center"/>
              <w:rPr>
                <w:rFonts w:ascii="Roboto" w:hAnsi="Roboto" w:cs="Arial"/>
                <w:color w:val="000000"/>
                <w:szCs w:val="18"/>
                <w:lang w:val="es-AR" w:eastAsia="es-AR"/>
              </w:rPr>
            </w:pPr>
            <w:proofErr w:type="spellStart"/>
            <w:r>
              <w:rPr>
                <w:rFonts w:ascii="Roboto" w:hAnsi="Roboto" w:cs="Arial"/>
                <w:color w:val="000000"/>
                <w:szCs w:val="18"/>
                <w:lang w:val="es-AR" w:eastAsia="es-AR"/>
              </w:rPr>
              <w:t>All</w:t>
            </w:r>
            <w:proofErr w:type="spellEnd"/>
          </w:p>
        </w:tc>
        <w:tc>
          <w:tcPr>
            <w:tcW w:w="630" w:type="dxa"/>
            <w:shd w:val="clear" w:color="auto" w:fill="auto"/>
            <w:noWrap/>
            <w:vAlign w:val="center"/>
            <w:hideMark/>
          </w:tcPr>
          <w:p w14:paraId="6EF8EAE0" w14:textId="2C2C17C0" w:rsidR="00504C56" w:rsidRPr="00504C56" w:rsidRDefault="00504C56" w:rsidP="00504C56">
            <w:pPr>
              <w:jc w:val="center"/>
              <w:rPr>
                <w:rFonts w:ascii="Roboto" w:hAnsi="Roboto" w:cs="Arial"/>
                <w:color w:val="000000"/>
                <w:szCs w:val="18"/>
                <w:lang w:val="es-AR" w:eastAsia="es-AR"/>
              </w:rPr>
            </w:pPr>
            <w:r>
              <w:rPr>
                <w:rFonts w:ascii="Roboto" w:hAnsi="Roboto" w:cs="Arial"/>
                <w:color w:val="000000"/>
                <w:szCs w:val="18"/>
                <w:lang w:val="es-AR" w:eastAsia="es-AR"/>
              </w:rPr>
              <w:t>M</w:t>
            </w:r>
          </w:p>
        </w:tc>
        <w:tc>
          <w:tcPr>
            <w:tcW w:w="630" w:type="dxa"/>
            <w:shd w:val="clear" w:color="auto" w:fill="auto"/>
            <w:noWrap/>
            <w:vAlign w:val="center"/>
            <w:hideMark/>
          </w:tcPr>
          <w:p w14:paraId="5E57759B" w14:textId="77777777" w:rsidR="00504C56" w:rsidRPr="00504C56" w:rsidRDefault="00504C56" w:rsidP="00504C56">
            <w:pPr>
              <w:jc w:val="center"/>
              <w:rPr>
                <w:rFonts w:ascii="Roboto" w:hAnsi="Roboto" w:cs="Arial"/>
                <w:color w:val="000000"/>
                <w:szCs w:val="18"/>
                <w:lang w:val="es-AR" w:eastAsia="es-AR"/>
              </w:rPr>
            </w:pPr>
            <w:r w:rsidRPr="00504C56">
              <w:rPr>
                <w:rFonts w:ascii="Roboto" w:hAnsi="Roboto" w:cs="Arial"/>
                <w:color w:val="000000"/>
                <w:szCs w:val="18"/>
                <w:lang w:val="es-AR" w:eastAsia="es-AR"/>
              </w:rPr>
              <w:t>L</w:t>
            </w:r>
          </w:p>
        </w:tc>
        <w:tc>
          <w:tcPr>
            <w:tcW w:w="630" w:type="dxa"/>
            <w:shd w:val="clear" w:color="auto" w:fill="D9E2F3" w:themeFill="accent1" w:themeFillTint="33"/>
            <w:noWrap/>
            <w:vAlign w:val="center"/>
          </w:tcPr>
          <w:p w14:paraId="7333D646" w14:textId="224330DB" w:rsidR="00504C56" w:rsidRPr="00596D22" w:rsidRDefault="00BA6B04" w:rsidP="00504C56">
            <w:pPr>
              <w:jc w:val="center"/>
              <w:rPr>
                <w:rFonts w:ascii="Roboto" w:hAnsi="Roboto" w:cs="Arial"/>
                <w:szCs w:val="18"/>
                <w:lang w:val="es-AR" w:eastAsia="es-AR"/>
              </w:rPr>
            </w:pPr>
            <w:r w:rsidRPr="00596D22">
              <w:rPr>
                <w:rFonts w:ascii="Roboto" w:hAnsi="Roboto" w:cs="Arial"/>
                <w:szCs w:val="18"/>
                <w:lang w:val="es-AR" w:eastAsia="es-AR"/>
              </w:rPr>
              <w:t>L</w:t>
            </w:r>
          </w:p>
        </w:tc>
        <w:tc>
          <w:tcPr>
            <w:tcW w:w="630" w:type="dxa"/>
            <w:shd w:val="clear" w:color="auto" w:fill="auto"/>
            <w:noWrap/>
            <w:vAlign w:val="center"/>
            <w:hideMark/>
          </w:tcPr>
          <w:p w14:paraId="1E26B6D3" w14:textId="77777777" w:rsidR="00504C56" w:rsidRPr="00596D22" w:rsidRDefault="00504C56" w:rsidP="00504C56">
            <w:pPr>
              <w:jc w:val="center"/>
              <w:rPr>
                <w:rFonts w:ascii="Roboto" w:hAnsi="Roboto" w:cs="Arial"/>
                <w:szCs w:val="18"/>
                <w:lang w:val="es-AR" w:eastAsia="es-AR"/>
              </w:rPr>
            </w:pPr>
            <w:r w:rsidRPr="00596D22">
              <w:rPr>
                <w:rFonts w:ascii="Roboto" w:hAnsi="Roboto" w:cs="Arial"/>
                <w:szCs w:val="18"/>
                <w:lang w:val="es-AR" w:eastAsia="es-AR"/>
              </w:rPr>
              <w:t>=</w:t>
            </w:r>
          </w:p>
        </w:tc>
        <w:tc>
          <w:tcPr>
            <w:tcW w:w="6640" w:type="dxa"/>
            <w:vAlign w:val="center"/>
          </w:tcPr>
          <w:p w14:paraId="4E408376" w14:textId="5B161D8C" w:rsidR="00504C56" w:rsidRPr="00B64FBB" w:rsidRDefault="00360C5D" w:rsidP="00175E70">
            <w:pPr>
              <w:contextualSpacing/>
              <w:jc w:val="both"/>
              <w:rPr>
                <w:szCs w:val="18"/>
              </w:rPr>
            </w:pPr>
            <w:r w:rsidRPr="00B64FBB">
              <w:rPr>
                <w:szCs w:val="18"/>
              </w:rPr>
              <w:t>All line ministries</w:t>
            </w:r>
            <w:r w:rsidR="001778CD">
              <w:rPr>
                <w:szCs w:val="18"/>
              </w:rPr>
              <w:t>,</w:t>
            </w:r>
            <w:r w:rsidRPr="00B64FBB">
              <w:rPr>
                <w:szCs w:val="18"/>
              </w:rPr>
              <w:t xml:space="preserve"> including </w:t>
            </w:r>
            <w:r w:rsidR="001778CD">
              <w:rPr>
                <w:szCs w:val="18"/>
              </w:rPr>
              <w:t xml:space="preserve">the </w:t>
            </w:r>
            <w:r w:rsidR="00175E70" w:rsidRPr="00B64FBB">
              <w:rPr>
                <w:szCs w:val="18"/>
              </w:rPr>
              <w:t>new ones</w:t>
            </w:r>
            <w:r w:rsidR="001778CD">
              <w:rPr>
                <w:szCs w:val="18"/>
              </w:rPr>
              <w:t>,</w:t>
            </w:r>
            <w:r w:rsidR="00175E70" w:rsidRPr="00B64FBB">
              <w:rPr>
                <w:szCs w:val="18"/>
              </w:rPr>
              <w:t xml:space="preserve"> </w:t>
            </w:r>
            <w:r w:rsidRPr="00B64FBB">
              <w:rPr>
                <w:szCs w:val="18"/>
              </w:rPr>
              <w:t xml:space="preserve">have been </w:t>
            </w:r>
            <w:r w:rsidR="00175E70" w:rsidRPr="00B64FBB">
              <w:rPr>
                <w:szCs w:val="18"/>
              </w:rPr>
              <w:t>included in</w:t>
            </w:r>
            <w:r w:rsidRPr="00B64FBB">
              <w:rPr>
                <w:szCs w:val="18"/>
              </w:rPr>
              <w:t xml:space="preserve"> the </w:t>
            </w:r>
            <w:r w:rsidR="001778CD">
              <w:rPr>
                <w:szCs w:val="18"/>
              </w:rPr>
              <w:t>p</w:t>
            </w:r>
            <w:r w:rsidRPr="00B64FBB">
              <w:rPr>
                <w:szCs w:val="18"/>
              </w:rPr>
              <w:t>roject</w:t>
            </w:r>
            <w:r w:rsidR="00175E70" w:rsidRPr="00B64FBB">
              <w:rPr>
                <w:szCs w:val="18"/>
              </w:rPr>
              <w:t xml:space="preserve"> from the onset</w:t>
            </w:r>
            <w:r w:rsidRPr="00B64FBB">
              <w:rPr>
                <w:szCs w:val="18"/>
              </w:rPr>
              <w:t xml:space="preserve">. The inter-ministerial committees established is leading the adoption of the key findings and outputs of the </w:t>
            </w:r>
            <w:r w:rsidR="001778CD">
              <w:rPr>
                <w:szCs w:val="18"/>
              </w:rPr>
              <w:t>p</w:t>
            </w:r>
            <w:r w:rsidRPr="00B64FBB">
              <w:rPr>
                <w:szCs w:val="18"/>
              </w:rPr>
              <w:t>roject into policy planning and decision-making</w:t>
            </w:r>
            <w:r w:rsidR="00175E70" w:rsidRPr="00B64FBB">
              <w:rPr>
                <w:szCs w:val="18"/>
              </w:rPr>
              <w:t xml:space="preserve"> in their respective sectors</w:t>
            </w:r>
            <w:r w:rsidRPr="00B64FBB">
              <w:rPr>
                <w:szCs w:val="18"/>
              </w:rPr>
              <w:t xml:space="preserve">.   </w:t>
            </w:r>
          </w:p>
        </w:tc>
      </w:tr>
      <w:tr w:rsidR="006561C8" w:rsidRPr="00504C56" w14:paraId="11DB98A5" w14:textId="77777777" w:rsidTr="00596D22">
        <w:trPr>
          <w:trHeight w:val="300"/>
        </w:trPr>
        <w:tc>
          <w:tcPr>
            <w:tcW w:w="3760" w:type="dxa"/>
            <w:shd w:val="clear" w:color="auto" w:fill="auto"/>
            <w:noWrap/>
            <w:vAlign w:val="center"/>
          </w:tcPr>
          <w:p w14:paraId="49CAAB93" w14:textId="664EE24B" w:rsidR="006561C8" w:rsidRPr="00504C56" w:rsidRDefault="006561C8" w:rsidP="0031585B">
            <w:pPr>
              <w:rPr>
                <w:rFonts w:ascii="Roboto" w:hAnsi="Roboto" w:cs="Arial"/>
                <w:color w:val="000000"/>
                <w:szCs w:val="18"/>
                <w:lang w:val="es-AR" w:eastAsia="es-AR"/>
              </w:rPr>
            </w:pPr>
            <w:r w:rsidRPr="00504C56">
              <w:rPr>
                <w:rFonts w:ascii="Roboto" w:hAnsi="Roboto"/>
                <w:szCs w:val="18"/>
              </w:rPr>
              <w:t>Insufficient institutional coordination</w:t>
            </w:r>
          </w:p>
        </w:tc>
        <w:tc>
          <w:tcPr>
            <w:tcW w:w="1620" w:type="dxa"/>
            <w:vAlign w:val="center"/>
          </w:tcPr>
          <w:p w14:paraId="5D3FD9B3" w14:textId="6C164953" w:rsidR="006561C8" w:rsidRPr="00504C56" w:rsidRDefault="006561C8" w:rsidP="001E35E4">
            <w:pPr>
              <w:jc w:val="center"/>
              <w:rPr>
                <w:rFonts w:ascii="Roboto" w:hAnsi="Roboto" w:cs="Arial"/>
                <w:color w:val="000000"/>
                <w:szCs w:val="18"/>
                <w:lang w:val="es-AR" w:eastAsia="es-AR"/>
              </w:rPr>
            </w:pPr>
            <w:proofErr w:type="spellStart"/>
            <w:r w:rsidRPr="009B2833">
              <w:rPr>
                <w:rFonts w:ascii="Roboto" w:hAnsi="Roboto" w:cs="Arial"/>
                <w:color w:val="000000"/>
                <w:szCs w:val="18"/>
                <w:lang w:val="es-AR" w:eastAsia="es-AR"/>
              </w:rPr>
              <w:t>All</w:t>
            </w:r>
            <w:proofErr w:type="spellEnd"/>
          </w:p>
        </w:tc>
        <w:tc>
          <w:tcPr>
            <w:tcW w:w="630" w:type="dxa"/>
            <w:shd w:val="clear" w:color="auto" w:fill="auto"/>
            <w:noWrap/>
            <w:vAlign w:val="center"/>
            <w:hideMark/>
          </w:tcPr>
          <w:p w14:paraId="7F25088E" w14:textId="18F07EDE" w:rsidR="006561C8" w:rsidRPr="00504C56" w:rsidRDefault="006561C8" w:rsidP="006561C8">
            <w:pPr>
              <w:jc w:val="center"/>
              <w:rPr>
                <w:rFonts w:ascii="Roboto" w:hAnsi="Roboto" w:cs="Arial"/>
                <w:color w:val="000000"/>
                <w:szCs w:val="18"/>
                <w:lang w:val="es-AR" w:eastAsia="es-AR"/>
              </w:rPr>
            </w:pPr>
            <w:r w:rsidRPr="00504C56">
              <w:rPr>
                <w:rFonts w:ascii="Roboto" w:hAnsi="Roboto" w:cs="Arial"/>
                <w:color w:val="000000"/>
                <w:szCs w:val="18"/>
                <w:lang w:val="es-AR" w:eastAsia="es-AR"/>
              </w:rPr>
              <w:t>M</w:t>
            </w:r>
          </w:p>
        </w:tc>
        <w:tc>
          <w:tcPr>
            <w:tcW w:w="630" w:type="dxa"/>
            <w:shd w:val="clear" w:color="auto" w:fill="auto"/>
            <w:noWrap/>
            <w:vAlign w:val="center"/>
            <w:hideMark/>
          </w:tcPr>
          <w:p w14:paraId="4AC62DD7" w14:textId="4574686D" w:rsidR="006561C8" w:rsidRPr="00504C56" w:rsidRDefault="006561C8" w:rsidP="006561C8">
            <w:pPr>
              <w:jc w:val="center"/>
              <w:rPr>
                <w:rFonts w:ascii="Roboto" w:hAnsi="Roboto" w:cs="Arial"/>
                <w:color w:val="000000"/>
                <w:szCs w:val="18"/>
                <w:lang w:val="es-AR" w:eastAsia="es-AR"/>
              </w:rPr>
            </w:pPr>
            <w:r>
              <w:rPr>
                <w:rFonts w:ascii="Roboto" w:hAnsi="Roboto" w:cs="Arial"/>
                <w:color w:val="000000"/>
                <w:szCs w:val="18"/>
                <w:lang w:val="es-AR" w:eastAsia="es-AR"/>
              </w:rPr>
              <w:t>L</w:t>
            </w:r>
          </w:p>
        </w:tc>
        <w:tc>
          <w:tcPr>
            <w:tcW w:w="630" w:type="dxa"/>
            <w:shd w:val="clear" w:color="auto" w:fill="D9E2F3" w:themeFill="accent1" w:themeFillTint="33"/>
            <w:noWrap/>
            <w:vAlign w:val="center"/>
          </w:tcPr>
          <w:p w14:paraId="15663F2B" w14:textId="06B60EBD" w:rsidR="006561C8" w:rsidRPr="00596D22" w:rsidRDefault="00BA6B04" w:rsidP="006561C8">
            <w:pPr>
              <w:jc w:val="center"/>
              <w:rPr>
                <w:rFonts w:ascii="Roboto" w:hAnsi="Roboto" w:cs="Arial"/>
                <w:szCs w:val="18"/>
                <w:lang w:val="es-AR" w:eastAsia="es-AR"/>
              </w:rPr>
            </w:pPr>
            <w:r w:rsidRPr="00596D22">
              <w:rPr>
                <w:rFonts w:ascii="Roboto" w:hAnsi="Roboto" w:cs="Arial"/>
                <w:szCs w:val="18"/>
                <w:lang w:val="es-AR" w:eastAsia="es-AR"/>
              </w:rPr>
              <w:t>L</w:t>
            </w:r>
          </w:p>
        </w:tc>
        <w:tc>
          <w:tcPr>
            <w:tcW w:w="630" w:type="dxa"/>
            <w:shd w:val="clear" w:color="auto" w:fill="auto"/>
            <w:noWrap/>
            <w:vAlign w:val="center"/>
            <w:hideMark/>
          </w:tcPr>
          <w:p w14:paraId="143E91DE" w14:textId="3B7EAFA7" w:rsidR="006561C8" w:rsidRPr="00596D22" w:rsidRDefault="00B53116" w:rsidP="006561C8">
            <w:pPr>
              <w:jc w:val="center"/>
              <w:rPr>
                <w:rFonts w:ascii="Roboto" w:hAnsi="Roboto" w:cs="Arial"/>
                <w:szCs w:val="18"/>
                <w:lang w:val="es-AR" w:eastAsia="es-AR"/>
              </w:rPr>
            </w:pPr>
            <w:r w:rsidRPr="00596D22">
              <w:rPr>
                <w:rFonts w:ascii="Times New Roman" w:hAnsi="Times New Roman"/>
                <w:szCs w:val="18"/>
                <w:lang w:val="es-AR" w:eastAsia="es-AR"/>
              </w:rPr>
              <w:t>=</w:t>
            </w:r>
          </w:p>
        </w:tc>
        <w:tc>
          <w:tcPr>
            <w:tcW w:w="6640" w:type="dxa"/>
            <w:vAlign w:val="center"/>
          </w:tcPr>
          <w:p w14:paraId="3F6E9F21" w14:textId="7A7876F2" w:rsidR="006561C8" w:rsidRPr="00B64FBB" w:rsidRDefault="002B595D" w:rsidP="002B595D">
            <w:pPr>
              <w:contextualSpacing/>
              <w:jc w:val="both"/>
              <w:rPr>
                <w:szCs w:val="18"/>
              </w:rPr>
            </w:pPr>
            <w:r w:rsidRPr="00B64FBB">
              <w:rPr>
                <w:szCs w:val="18"/>
              </w:rPr>
              <w:t xml:space="preserve">The </w:t>
            </w:r>
            <w:r w:rsidR="001778CD">
              <w:rPr>
                <w:szCs w:val="18"/>
              </w:rPr>
              <w:t>p</w:t>
            </w:r>
            <w:r w:rsidRPr="00B64FBB">
              <w:rPr>
                <w:szCs w:val="18"/>
              </w:rPr>
              <w:t>roject engaged high-level public servants in place of the political authorities within the line ministries during the political activities and organi</w:t>
            </w:r>
            <w:r w:rsidR="001778CD">
              <w:rPr>
                <w:szCs w:val="18"/>
              </w:rPr>
              <w:t>s</w:t>
            </w:r>
            <w:r w:rsidRPr="00B64FBB">
              <w:rPr>
                <w:szCs w:val="18"/>
              </w:rPr>
              <w:t>ed some activities that were originally planned for the last quarter of 2020 to the quarters that had no political activities.</w:t>
            </w:r>
          </w:p>
        </w:tc>
      </w:tr>
      <w:tr w:rsidR="006561C8" w:rsidRPr="00504C56" w14:paraId="76F8A0C1" w14:textId="77777777" w:rsidTr="00596D22">
        <w:trPr>
          <w:trHeight w:val="300"/>
        </w:trPr>
        <w:tc>
          <w:tcPr>
            <w:tcW w:w="3760" w:type="dxa"/>
            <w:shd w:val="clear" w:color="auto" w:fill="auto"/>
            <w:noWrap/>
            <w:vAlign w:val="center"/>
          </w:tcPr>
          <w:p w14:paraId="307BBBBF" w14:textId="72796394" w:rsidR="006561C8" w:rsidRPr="00504C56" w:rsidRDefault="006561C8" w:rsidP="0031585B">
            <w:pPr>
              <w:rPr>
                <w:rFonts w:ascii="Roboto" w:hAnsi="Roboto" w:cs="Arial"/>
                <w:color w:val="000000"/>
                <w:szCs w:val="18"/>
                <w:lang w:val="es-AR" w:eastAsia="es-AR"/>
              </w:rPr>
            </w:pPr>
            <w:r w:rsidRPr="00504C56">
              <w:rPr>
                <w:rFonts w:ascii="Roboto" w:hAnsi="Roboto"/>
                <w:szCs w:val="18"/>
              </w:rPr>
              <w:t>Insufficient high –level political will and commitment</w:t>
            </w:r>
          </w:p>
        </w:tc>
        <w:tc>
          <w:tcPr>
            <w:tcW w:w="1620" w:type="dxa"/>
            <w:vAlign w:val="center"/>
          </w:tcPr>
          <w:p w14:paraId="60A0EC7B" w14:textId="008DAAB5" w:rsidR="006561C8" w:rsidRPr="00504C56" w:rsidRDefault="006561C8" w:rsidP="001E35E4">
            <w:pPr>
              <w:jc w:val="center"/>
              <w:rPr>
                <w:rFonts w:ascii="Roboto" w:hAnsi="Roboto" w:cs="Arial"/>
                <w:color w:val="000000"/>
                <w:szCs w:val="18"/>
                <w:lang w:val="es-AR" w:eastAsia="es-AR"/>
              </w:rPr>
            </w:pPr>
            <w:proofErr w:type="spellStart"/>
            <w:r w:rsidRPr="009B2833">
              <w:rPr>
                <w:rFonts w:ascii="Roboto" w:hAnsi="Roboto" w:cs="Arial"/>
                <w:color w:val="000000"/>
                <w:szCs w:val="18"/>
                <w:lang w:val="es-AR" w:eastAsia="es-AR"/>
              </w:rPr>
              <w:t>All</w:t>
            </w:r>
            <w:proofErr w:type="spellEnd"/>
          </w:p>
        </w:tc>
        <w:tc>
          <w:tcPr>
            <w:tcW w:w="630" w:type="dxa"/>
            <w:shd w:val="clear" w:color="auto" w:fill="auto"/>
            <w:noWrap/>
            <w:vAlign w:val="center"/>
            <w:hideMark/>
          </w:tcPr>
          <w:p w14:paraId="15DE6502" w14:textId="36972CDD" w:rsidR="006561C8" w:rsidRPr="00504C56" w:rsidRDefault="006561C8" w:rsidP="006561C8">
            <w:pPr>
              <w:jc w:val="center"/>
              <w:rPr>
                <w:rFonts w:ascii="Roboto" w:hAnsi="Roboto" w:cs="Arial"/>
                <w:color w:val="000000"/>
                <w:szCs w:val="18"/>
                <w:lang w:val="es-AR" w:eastAsia="es-AR"/>
              </w:rPr>
            </w:pPr>
            <w:r w:rsidRPr="00504C56">
              <w:rPr>
                <w:rFonts w:ascii="Roboto" w:hAnsi="Roboto" w:cs="Arial"/>
                <w:color w:val="000000"/>
                <w:szCs w:val="18"/>
                <w:lang w:val="es-AR" w:eastAsia="es-AR"/>
              </w:rPr>
              <w:t>M</w:t>
            </w:r>
          </w:p>
        </w:tc>
        <w:tc>
          <w:tcPr>
            <w:tcW w:w="630" w:type="dxa"/>
            <w:shd w:val="clear" w:color="auto" w:fill="auto"/>
            <w:noWrap/>
            <w:vAlign w:val="center"/>
            <w:hideMark/>
          </w:tcPr>
          <w:p w14:paraId="0FD5B04E" w14:textId="77777777" w:rsidR="006561C8" w:rsidRPr="00504C56" w:rsidRDefault="006561C8" w:rsidP="006561C8">
            <w:pPr>
              <w:jc w:val="center"/>
              <w:rPr>
                <w:rFonts w:ascii="Roboto" w:hAnsi="Roboto" w:cs="Arial"/>
                <w:color w:val="000000"/>
                <w:szCs w:val="18"/>
                <w:lang w:val="es-AR" w:eastAsia="es-AR"/>
              </w:rPr>
            </w:pPr>
            <w:r w:rsidRPr="00504C56">
              <w:rPr>
                <w:rFonts w:ascii="Roboto" w:hAnsi="Roboto" w:cs="Arial"/>
                <w:color w:val="000000"/>
                <w:szCs w:val="18"/>
                <w:lang w:val="es-AR" w:eastAsia="es-AR"/>
              </w:rPr>
              <w:t>M</w:t>
            </w:r>
          </w:p>
        </w:tc>
        <w:tc>
          <w:tcPr>
            <w:tcW w:w="630" w:type="dxa"/>
            <w:shd w:val="clear" w:color="auto" w:fill="D9E2F3" w:themeFill="accent1" w:themeFillTint="33"/>
            <w:noWrap/>
            <w:vAlign w:val="center"/>
          </w:tcPr>
          <w:p w14:paraId="6E128F2E" w14:textId="11601F96" w:rsidR="006561C8" w:rsidRPr="00596D22" w:rsidRDefault="00BA6B04" w:rsidP="006561C8">
            <w:pPr>
              <w:jc w:val="center"/>
              <w:rPr>
                <w:rFonts w:ascii="Roboto" w:hAnsi="Roboto" w:cs="Arial"/>
                <w:szCs w:val="18"/>
                <w:lang w:val="es-AR" w:eastAsia="es-AR"/>
              </w:rPr>
            </w:pPr>
            <w:r w:rsidRPr="00596D22">
              <w:rPr>
                <w:rFonts w:ascii="Roboto" w:hAnsi="Roboto" w:cs="Arial"/>
                <w:szCs w:val="18"/>
                <w:lang w:val="es-AR" w:eastAsia="es-AR"/>
              </w:rPr>
              <w:t>L</w:t>
            </w:r>
          </w:p>
        </w:tc>
        <w:tc>
          <w:tcPr>
            <w:tcW w:w="630" w:type="dxa"/>
            <w:shd w:val="clear" w:color="auto" w:fill="auto"/>
            <w:noWrap/>
            <w:vAlign w:val="center"/>
          </w:tcPr>
          <w:p w14:paraId="12B97458" w14:textId="210D7664" w:rsidR="006561C8" w:rsidRPr="00596D22" w:rsidRDefault="00F54725" w:rsidP="006561C8">
            <w:pPr>
              <w:jc w:val="center"/>
              <w:rPr>
                <w:rFonts w:ascii="Roboto" w:hAnsi="Roboto" w:cs="Arial"/>
                <w:szCs w:val="18"/>
                <w:lang w:val="es-AR" w:eastAsia="es-AR"/>
              </w:rPr>
            </w:pPr>
            <w:r w:rsidRPr="00596D22">
              <w:rPr>
                <w:rFonts w:ascii="Times New Roman" w:hAnsi="Times New Roman"/>
                <w:szCs w:val="18"/>
                <w:lang w:val="es-AR" w:eastAsia="es-AR"/>
              </w:rPr>
              <w:t>↓</w:t>
            </w:r>
          </w:p>
        </w:tc>
        <w:tc>
          <w:tcPr>
            <w:tcW w:w="6640" w:type="dxa"/>
            <w:vAlign w:val="center"/>
          </w:tcPr>
          <w:p w14:paraId="6FB1117B" w14:textId="313027A8" w:rsidR="006561C8" w:rsidRPr="00B64FBB" w:rsidRDefault="002B595D" w:rsidP="002B595D">
            <w:pPr>
              <w:contextualSpacing/>
              <w:jc w:val="both"/>
              <w:rPr>
                <w:szCs w:val="18"/>
              </w:rPr>
            </w:pPr>
            <w:r w:rsidRPr="00B64FBB">
              <w:rPr>
                <w:szCs w:val="18"/>
              </w:rPr>
              <w:t>Roles of new institutions have been identified</w:t>
            </w:r>
            <w:r w:rsidR="001778CD">
              <w:rPr>
                <w:szCs w:val="18"/>
              </w:rPr>
              <w:t>,</w:t>
            </w:r>
            <w:r w:rsidRPr="00B64FBB">
              <w:rPr>
                <w:szCs w:val="18"/>
              </w:rPr>
              <w:t xml:space="preserve"> and their respective representatives have been in the training programmes that were organi</w:t>
            </w:r>
            <w:r w:rsidR="001778CD">
              <w:rPr>
                <w:szCs w:val="18"/>
              </w:rPr>
              <w:t>s</w:t>
            </w:r>
            <w:r w:rsidRPr="00B64FBB">
              <w:rPr>
                <w:szCs w:val="18"/>
              </w:rPr>
              <w:t xml:space="preserve">ed by the </w:t>
            </w:r>
            <w:r w:rsidR="001778CD">
              <w:rPr>
                <w:szCs w:val="18"/>
              </w:rPr>
              <w:t>p</w:t>
            </w:r>
            <w:r w:rsidRPr="00B64FBB">
              <w:rPr>
                <w:szCs w:val="18"/>
              </w:rPr>
              <w:t xml:space="preserve">roject. The new </w:t>
            </w:r>
            <w:r w:rsidRPr="00B64FBB">
              <w:rPr>
                <w:szCs w:val="18"/>
              </w:rPr>
              <w:lastRenderedPageBreak/>
              <w:t xml:space="preserve">entrants were included in the training programmes to highlight their respective roles in the MRV arrangements and further create awareness on transparency topics in their respective institutions through back-to-office reports and </w:t>
            </w:r>
            <w:r w:rsidR="001778CD">
              <w:rPr>
                <w:szCs w:val="18"/>
              </w:rPr>
              <w:t xml:space="preserve">the </w:t>
            </w:r>
            <w:r w:rsidRPr="00B64FBB">
              <w:rPr>
                <w:szCs w:val="18"/>
              </w:rPr>
              <w:t>circulation of training materials.</w:t>
            </w:r>
          </w:p>
        </w:tc>
      </w:tr>
      <w:tr w:rsidR="00360C5D" w:rsidRPr="00504C56" w14:paraId="1E0FC0B5" w14:textId="77777777" w:rsidTr="00596D22">
        <w:trPr>
          <w:trHeight w:val="300"/>
        </w:trPr>
        <w:tc>
          <w:tcPr>
            <w:tcW w:w="3760" w:type="dxa"/>
            <w:shd w:val="clear" w:color="auto" w:fill="auto"/>
            <w:noWrap/>
            <w:vAlign w:val="center"/>
          </w:tcPr>
          <w:p w14:paraId="3B3BFCBB" w14:textId="1896F673" w:rsidR="00360C5D" w:rsidRPr="00504C56" w:rsidRDefault="00360C5D" w:rsidP="00360C5D">
            <w:pPr>
              <w:rPr>
                <w:rFonts w:ascii="Roboto" w:hAnsi="Roboto" w:cs="Arial"/>
                <w:color w:val="000000"/>
                <w:szCs w:val="18"/>
                <w:lang w:val="es-AR" w:eastAsia="es-AR"/>
              </w:rPr>
            </w:pPr>
            <w:r w:rsidRPr="00504C56">
              <w:rPr>
                <w:rFonts w:ascii="Roboto" w:hAnsi="Roboto"/>
                <w:szCs w:val="18"/>
              </w:rPr>
              <w:lastRenderedPageBreak/>
              <w:t>Data availability and accessibility constraints</w:t>
            </w:r>
          </w:p>
        </w:tc>
        <w:tc>
          <w:tcPr>
            <w:tcW w:w="1620" w:type="dxa"/>
            <w:vAlign w:val="center"/>
          </w:tcPr>
          <w:p w14:paraId="3AA6CE2C" w14:textId="3B938184" w:rsidR="00360C5D" w:rsidRPr="00504C56" w:rsidRDefault="00360C5D" w:rsidP="00360C5D">
            <w:pPr>
              <w:jc w:val="center"/>
              <w:rPr>
                <w:rFonts w:ascii="Roboto" w:hAnsi="Roboto" w:cs="Arial"/>
                <w:color w:val="000000"/>
                <w:szCs w:val="18"/>
                <w:lang w:val="es-AR" w:eastAsia="es-AR"/>
              </w:rPr>
            </w:pPr>
            <w:proofErr w:type="spellStart"/>
            <w:r w:rsidRPr="009B2833">
              <w:rPr>
                <w:rFonts w:ascii="Roboto" w:hAnsi="Roboto" w:cs="Arial"/>
                <w:color w:val="000000"/>
                <w:szCs w:val="18"/>
                <w:lang w:val="es-AR" w:eastAsia="es-AR"/>
              </w:rPr>
              <w:t>All</w:t>
            </w:r>
            <w:proofErr w:type="spellEnd"/>
          </w:p>
        </w:tc>
        <w:tc>
          <w:tcPr>
            <w:tcW w:w="630" w:type="dxa"/>
            <w:shd w:val="clear" w:color="auto" w:fill="auto"/>
            <w:noWrap/>
            <w:vAlign w:val="center"/>
            <w:hideMark/>
          </w:tcPr>
          <w:p w14:paraId="075B6C13" w14:textId="3297EDED" w:rsidR="00360C5D" w:rsidRPr="00504C56" w:rsidRDefault="00360C5D" w:rsidP="00360C5D">
            <w:pPr>
              <w:jc w:val="center"/>
              <w:rPr>
                <w:rFonts w:ascii="Roboto" w:hAnsi="Roboto" w:cs="Arial"/>
                <w:color w:val="000000"/>
                <w:szCs w:val="18"/>
                <w:lang w:val="es-AR" w:eastAsia="es-AR"/>
              </w:rPr>
            </w:pPr>
            <w:r>
              <w:rPr>
                <w:rFonts w:ascii="Roboto" w:hAnsi="Roboto" w:cs="Arial"/>
                <w:color w:val="000000"/>
                <w:szCs w:val="18"/>
                <w:lang w:val="es-AR" w:eastAsia="es-AR"/>
              </w:rPr>
              <w:t>M</w:t>
            </w:r>
          </w:p>
        </w:tc>
        <w:tc>
          <w:tcPr>
            <w:tcW w:w="630" w:type="dxa"/>
            <w:shd w:val="clear" w:color="auto" w:fill="auto"/>
            <w:noWrap/>
            <w:vAlign w:val="center"/>
            <w:hideMark/>
          </w:tcPr>
          <w:p w14:paraId="594DDC15" w14:textId="57B57C3C" w:rsidR="00360C5D" w:rsidRPr="00504C56" w:rsidRDefault="00360C5D" w:rsidP="00360C5D">
            <w:pPr>
              <w:jc w:val="center"/>
              <w:rPr>
                <w:rFonts w:ascii="Roboto" w:hAnsi="Roboto" w:cs="Arial"/>
                <w:color w:val="000000"/>
                <w:szCs w:val="18"/>
                <w:lang w:val="es-AR" w:eastAsia="es-AR"/>
              </w:rPr>
            </w:pPr>
            <w:r w:rsidRPr="00504C56">
              <w:rPr>
                <w:rFonts w:ascii="Roboto" w:hAnsi="Roboto" w:cs="Arial"/>
                <w:color w:val="000000"/>
                <w:szCs w:val="18"/>
                <w:lang w:val="es-AR" w:eastAsia="es-AR"/>
              </w:rPr>
              <w:t>M</w:t>
            </w:r>
          </w:p>
        </w:tc>
        <w:tc>
          <w:tcPr>
            <w:tcW w:w="630" w:type="dxa"/>
            <w:shd w:val="clear" w:color="auto" w:fill="D9E2F3" w:themeFill="accent1" w:themeFillTint="33"/>
            <w:noWrap/>
            <w:vAlign w:val="center"/>
          </w:tcPr>
          <w:p w14:paraId="709752D2" w14:textId="7A61E2AD" w:rsidR="00360C5D" w:rsidRPr="00B53116" w:rsidRDefault="00360C5D" w:rsidP="00360C5D">
            <w:pPr>
              <w:jc w:val="center"/>
              <w:rPr>
                <w:rFonts w:ascii="Roboto" w:hAnsi="Roboto" w:cs="Arial"/>
                <w:szCs w:val="18"/>
                <w:lang w:val="es-AR" w:eastAsia="es-AR"/>
              </w:rPr>
            </w:pPr>
            <w:r w:rsidRPr="00B53116">
              <w:rPr>
                <w:rFonts w:ascii="Roboto" w:hAnsi="Roboto" w:cs="Arial"/>
                <w:szCs w:val="18"/>
                <w:lang w:val="es-AR" w:eastAsia="es-AR"/>
              </w:rPr>
              <w:t>M</w:t>
            </w:r>
          </w:p>
        </w:tc>
        <w:tc>
          <w:tcPr>
            <w:tcW w:w="630" w:type="dxa"/>
            <w:shd w:val="clear" w:color="auto" w:fill="auto"/>
            <w:noWrap/>
            <w:vAlign w:val="center"/>
          </w:tcPr>
          <w:p w14:paraId="6FF69227" w14:textId="61459F2E" w:rsidR="00360C5D" w:rsidRPr="00B53116" w:rsidRDefault="00360C5D" w:rsidP="00360C5D">
            <w:pPr>
              <w:jc w:val="center"/>
              <w:rPr>
                <w:rFonts w:ascii="Roboto" w:hAnsi="Roboto" w:cs="Arial"/>
                <w:szCs w:val="18"/>
                <w:lang w:val="es-AR" w:eastAsia="es-AR"/>
              </w:rPr>
            </w:pPr>
            <w:r w:rsidRPr="00B53116">
              <w:rPr>
                <w:rFonts w:ascii="Roboto" w:hAnsi="Roboto" w:cs="Arial"/>
                <w:szCs w:val="18"/>
                <w:lang w:val="es-AR" w:eastAsia="es-AR"/>
              </w:rPr>
              <w:t>=</w:t>
            </w:r>
          </w:p>
        </w:tc>
        <w:tc>
          <w:tcPr>
            <w:tcW w:w="6640" w:type="dxa"/>
            <w:vAlign w:val="center"/>
          </w:tcPr>
          <w:p w14:paraId="6151E6CA" w14:textId="3FF2D579" w:rsidR="00360C5D" w:rsidRPr="00B64FBB" w:rsidRDefault="00F75628" w:rsidP="00F75628">
            <w:pPr>
              <w:contextualSpacing/>
              <w:jc w:val="both"/>
              <w:rPr>
                <w:szCs w:val="18"/>
              </w:rPr>
            </w:pPr>
            <w:r w:rsidRPr="00B64FBB">
              <w:rPr>
                <w:szCs w:val="18"/>
              </w:rPr>
              <w:t xml:space="preserve">Even though the </w:t>
            </w:r>
            <w:r w:rsidR="001778CD">
              <w:rPr>
                <w:szCs w:val="18"/>
              </w:rPr>
              <w:t>p</w:t>
            </w:r>
            <w:r w:rsidRPr="00B64FBB">
              <w:rPr>
                <w:szCs w:val="18"/>
              </w:rPr>
              <w:t>roject continuously engages the data generators within the existing national data collection infrastructure and takes advantage of the publicly</w:t>
            </w:r>
            <w:r w:rsidR="001778CD">
              <w:rPr>
                <w:szCs w:val="18"/>
              </w:rPr>
              <w:t xml:space="preserve"> </w:t>
            </w:r>
            <w:r w:rsidRPr="00B64FBB">
              <w:rPr>
                <w:szCs w:val="18"/>
              </w:rPr>
              <w:t xml:space="preserve">available and industrial data, there are still barriers to data accessibility, </w:t>
            </w:r>
            <w:proofErr w:type="gramStart"/>
            <w:r w:rsidRPr="00B64FBB">
              <w:rPr>
                <w:szCs w:val="18"/>
              </w:rPr>
              <w:t>availability</w:t>
            </w:r>
            <w:proofErr w:type="gramEnd"/>
            <w:r w:rsidRPr="00B64FBB">
              <w:rPr>
                <w:szCs w:val="18"/>
              </w:rPr>
              <w:t xml:space="preserve"> and archiving. </w:t>
            </w:r>
            <w:r w:rsidR="00AD5218">
              <w:rPr>
                <w:szCs w:val="18"/>
              </w:rPr>
              <w:t xml:space="preserve">For example, obtaining confidential data from industry is limited. Industry players are not amenable to giving information or data concerning their operation or even through interviews in the absence of a clear data protection </w:t>
            </w:r>
            <w:proofErr w:type="spellStart"/>
            <w:r w:rsidR="00AD5218">
              <w:rPr>
                <w:szCs w:val="18"/>
              </w:rPr>
              <w:t>araangement</w:t>
            </w:r>
            <w:proofErr w:type="spellEnd"/>
            <w:r w:rsidR="00AD5218">
              <w:rPr>
                <w:szCs w:val="18"/>
              </w:rPr>
              <w:t>. So with the passage of the freedom of information law and the EPA law on EIA administration, it may be possible to get the industry players to be involved since the regulation require them to share data as much as possible while respecting the data confidentiality. by</w:t>
            </w:r>
          </w:p>
        </w:tc>
      </w:tr>
      <w:tr w:rsidR="00360C5D" w:rsidRPr="00504C56" w14:paraId="07C96CD8" w14:textId="77777777" w:rsidTr="00596D22">
        <w:trPr>
          <w:trHeight w:val="300"/>
        </w:trPr>
        <w:tc>
          <w:tcPr>
            <w:tcW w:w="3760" w:type="dxa"/>
            <w:shd w:val="clear" w:color="auto" w:fill="auto"/>
            <w:noWrap/>
            <w:vAlign w:val="center"/>
          </w:tcPr>
          <w:p w14:paraId="5D6093C1" w14:textId="2CC83B48" w:rsidR="00360C5D" w:rsidRPr="00504C56" w:rsidRDefault="00360C5D" w:rsidP="00360C5D">
            <w:pPr>
              <w:rPr>
                <w:rFonts w:ascii="Roboto" w:hAnsi="Roboto" w:cs="Arial"/>
                <w:color w:val="000000"/>
                <w:szCs w:val="18"/>
                <w:lang w:val="es-AR" w:eastAsia="es-AR"/>
              </w:rPr>
            </w:pPr>
            <w:r w:rsidRPr="00504C56">
              <w:rPr>
                <w:rFonts w:ascii="Roboto" w:hAnsi="Roboto"/>
                <w:szCs w:val="18"/>
              </w:rPr>
              <w:t xml:space="preserve">Limited </w:t>
            </w:r>
            <w:proofErr w:type="gramStart"/>
            <w:r w:rsidRPr="00504C56">
              <w:rPr>
                <w:rFonts w:ascii="Roboto" w:hAnsi="Roboto"/>
                <w:szCs w:val="18"/>
              </w:rPr>
              <w:t>skill-set</w:t>
            </w:r>
            <w:proofErr w:type="gramEnd"/>
          </w:p>
        </w:tc>
        <w:tc>
          <w:tcPr>
            <w:tcW w:w="1620" w:type="dxa"/>
            <w:vAlign w:val="center"/>
          </w:tcPr>
          <w:p w14:paraId="7AEC5555" w14:textId="386C5544" w:rsidR="00360C5D" w:rsidRPr="00504C56" w:rsidRDefault="00360C5D" w:rsidP="00360C5D">
            <w:pPr>
              <w:jc w:val="center"/>
              <w:rPr>
                <w:rFonts w:ascii="Roboto" w:hAnsi="Roboto" w:cs="Arial"/>
                <w:color w:val="000000"/>
                <w:szCs w:val="18"/>
                <w:lang w:val="es-AR" w:eastAsia="es-AR"/>
              </w:rPr>
            </w:pPr>
            <w:proofErr w:type="spellStart"/>
            <w:r w:rsidRPr="009B2833">
              <w:rPr>
                <w:rFonts w:ascii="Roboto" w:hAnsi="Roboto" w:cs="Arial"/>
                <w:color w:val="000000"/>
                <w:szCs w:val="18"/>
                <w:lang w:val="es-AR" w:eastAsia="es-AR"/>
              </w:rPr>
              <w:t>All</w:t>
            </w:r>
            <w:proofErr w:type="spellEnd"/>
          </w:p>
        </w:tc>
        <w:tc>
          <w:tcPr>
            <w:tcW w:w="630" w:type="dxa"/>
            <w:shd w:val="clear" w:color="auto" w:fill="auto"/>
            <w:noWrap/>
            <w:vAlign w:val="center"/>
            <w:hideMark/>
          </w:tcPr>
          <w:p w14:paraId="5D112F33" w14:textId="098F7A63" w:rsidR="00360C5D" w:rsidRPr="00504C56" w:rsidRDefault="00360C5D" w:rsidP="00360C5D">
            <w:pPr>
              <w:jc w:val="center"/>
              <w:rPr>
                <w:rFonts w:ascii="Roboto" w:hAnsi="Roboto" w:cs="Arial"/>
                <w:color w:val="000000"/>
                <w:szCs w:val="18"/>
                <w:lang w:val="es-AR" w:eastAsia="es-AR"/>
              </w:rPr>
            </w:pPr>
            <w:r>
              <w:rPr>
                <w:rFonts w:ascii="Roboto" w:hAnsi="Roboto" w:cs="Arial"/>
                <w:color w:val="000000"/>
                <w:szCs w:val="18"/>
                <w:lang w:val="es-AR" w:eastAsia="es-AR"/>
              </w:rPr>
              <w:t>M</w:t>
            </w:r>
          </w:p>
        </w:tc>
        <w:tc>
          <w:tcPr>
            <w:tcW w:w="630" w:type="dxa"/>
            <w:shd w:val="clear" w:color="auto" w:fill="auto"/>
            <w:noWrap/>
            <w:vAlign w:val="center"/>
            <w:hideMark/>
          </w:tcPr>
          <w:p w14:paraId="774C9A6E" w14:textId="3354D547" w:rsidR="00360C5D" w:rsidRPr="00504C56" w:rsidRDefault="00360C5D" w:rsidP="00360C5D">
            <w:pPr>
              <w:jc w:val="center"/>
              <w:rPr>
                <w:rFonts w:ascii="Roboto" w:hAnsi="Roboto" w:cs="Arial"/>
                <w:color w:val="000000"/>
                <w:szCs w:val="18"/>
                <w:lang w:val="es-AR" w:eastAsia="es-AR"/>
              </w:rPr>
            </w:pPr>
            <w:r>
              <w:rPr>
                <w:rFonts w:ascii="Roboto" w:hAnsi="Roboto" w:cs="Arial"/>
                <w:color w:val="000000"/>
                <w:szCs w:val="18"/>
                <w:lang w:val="es-AR" w:eastAsia="es-AR"/>
              </w:rPr>
              <w:t>M</w:t>
            </w:r>
          </w:p>
        </w:tc>
        <w:tc>
          <w:tcPr>
            <w:tcW w:w="630" w:type="dxa"/>
            <w:shd w:val="clear" w:color="auto" w:fill="D9E2F3" w:themeFill="accent1" w:themeFillTint="33"/>
            <w:noWrap/>
            <w:vAlign w:val="center"/>
          </w:tcPr>
          <w:p w14:paraId="43CC4AD7" w14:textId="0845BF9F" w:rsidR="00360C5D" w:rsidRPr="00B53116" w:rsidRDefault="00F75628" w:rsidP="00360C5D">
            <w:pPr>
              <w:jc w:val="center"/>
              <w:rPr>
                <w:rFonts w:ascii="Roboto" w:hAnsi="Roboto" w:cs="Arial"/>
                <w:szCs w:val="18"/>
                <w:lang w:val="es-AR" w:eastAsia="es-AR"/>
              </w:rPr>
            </w:pPr>
            <w:r w:rsidRPr="00B53116">
              <w:rPr>
                <w:rFonts w:ascii="Roboto" w:hAnsi="Roboto" w:cs="Arial"/>
                <w:szCs w:val="18"/>
                <w:lang w:val="es-AR" w:eastAsia="es-AR"/>
              </w:rPr>
              <w:t>L</w:t>
            </w:r>
          </w:p>
        </w:tc>
        <w:tc>
          <w:tcPr>
            <w:tcW w:w="630" w:type="dxa"/>
            <w:shd w:val="clear" w:color="auto" w:fill="auto"/>
            <w:noWrap/>
            <w:vAlign w:val="center"/>
            <w:hideMark/>
          </w:tcPr>
          <w:p w14:paraId="063C1845" w14:textId="423EE0B8" w:rsidR="00360C5D" w:rsidRPr="00B53116" w:rsidRDefault="00F75628" w:rsidP="00CD785F">
            <w:pPr>
              <w:contextualSpacing/>
              <w:jc w:val="center"/>
              <w:rPr>
                <w:rFonts w:cs="Arial"/>
                <w:szCs w:val="18"/>
              </w:rPr>
            </w:pPr>
            <w:r w:rsidRPr="00B53116">
              <w:rPr>
                <w:rFonts w:cs="Arial"/>
                <w:szCs w:val="18"/>
              </w:rPr>
              <w:t>↓</w:t>
            </w:r>
          </w:p>
        </w:tc>
        <w:tc>
          <w:tcPr>
            <w:tcW w:w="6640" w:type="dxa"/>
            <w:vAlign w:val="center"/>
          </w:tcPr>
          <w:p w14:paraId="4A7BBB33" w14:textId="61DC86BF" w:rsidR="006B345E" w:rsidRPr="00B64FBB" w:rsidRDefault="00F75628" w:rsidP="006B345E">
            <w:pPr>
              <w:contextualSpacing/>
              <w:jc w:val="both"/>
              <w:rPr>
                <w:szCs w:val="18"/>
              </w:rPr>
            </w:pPr>
            <w:r w:rsidRPr="00B64FBB">
              <w:rPr>
                <w:szCs w:val="18"/>
              </w:rPr>
              <w:t xml:space="preserve">The </w:t>
            </w:r>
            <w:r w:rsidR="001778CD">
              <w:rPr>
                <w:szCs w:val="18"/>
              </w:rPr>
              <w:t>p</w:t>
            </w:r>
            <w:r w:rsidRPr="00B64FBB">
              <w:rPr>
                <w:szCs w:val="18"/>
              </w:rPr>
              <w:t>roject has organi</w:t>
            </w:r>
            <w:r w:rsidR="00622EFA" w:rsidRPr="00B64FBB">
              <w:rPr>
                <w:szCs w:val="18"/>
              </w:rPr>
              <w:t>s</w:t>
            </w:r>
            <w:r w:rsidRPr="00B64FBB">
              <w:rPr>
                <w:szCs w:val="18"/>
              </w:rPr>
              <w:t xml:space="preserve">ed training </w:t>
            </w:r>
            <w:r w:rsidR="006B345E" w:rsidRPr="00B64FBB">
              <w:rPr>
                <w:szCs w:val="18"/>
              </w:rPr>
              <w:t xml:space="preserve">sessions for new entrants identified to the roles of experts, expanded the involvement of new </w:t>
            </w:r>
            <w:proofErr w:type="gramStart"/>
            <w:r w:rsidR="006B345E" w:rsidRPr="00B64FBB">
              <w:rPr>
                <w:szCs w:val="18"/>
              </w:rPr>
              <w:t>institutions</w:t>
            </w:r>
            <w:proofErr w:type="gramEnd"/>
            <w:r w:rsidR="006B345E" w:rsidRPr="00B64FBB">
              <w:rPr>
                <w:szCs w:val="18"/>
              </w:rPr>
              <w:t xml:space="preserve"> and encourages staff who attend training programmes to create awareness on transparency a</w:t>
            </w:r>
            <w:r w:rsidR="001778CD">
              <w:rPr>
                <w:szCs w:val="18"/>
              </w:rPr>
              <w:t>nd share</w:t>
            </w:r>
            <w:r w:rsidR="006B345E" w:rsidRPr="00B64FBB">
              <w:rPr>
                <w:szCs w:val="18"/>
              </w:rPr>
              <w:t xml:space="preserve"> training materials and report.</w:t>
            </w:r>
            <w:r w:rsidR="00626CC7">
              <w:rPr>
                <w:szCs w:val="18"/>
              </w:rPr>
              <w:t xml:space="preserve"> </w:t>
            </w:r>
            <w:r w:rsidR="009F7408">
              <w:rPr>
                <w:szCs w:val="18"/>
              </w:rPr>
              <w:t xml:space="preserve">For example, some of the </w:t>
            </w:r>
            <w:proofErr w:type="spellStart"/>
            <w:r w:rsidR="009F7408">
              <w:rPr>
                <w:szCs w:val="18"/>
              </w:rPr>
              <w:t>reporesentatives</w:t>
            </w:r>
            <w:proofErr w:type="spellEnd"/>
            <w:r w:rsidR="009F7408">
              <w:rPr>
                <w:szCs w:val="18"/>
              </w:rPr>
              <w:t xml:space="preserve"> of some data producers such as the National Petroleum Authority (NPA) have been trained on the data requirements and how to prepare reports relevant for climate reports.</w:t>
            </w:r>
          </w:p>
        </w:tc>
      </w:tr>
      <w:tr w:rsidR="001E35E4" w:rsidRPr="00504C56" w14:paraId="3BFB9CE6" w14:textId="77777777" w:rsidTr="00596D22">
        <w:trPr>
          <w:trHeight w:val="300"/>
        </w:trPr>
        <w:tc>
          <w:tcPr>
            <w:tcW w:w="14540" w:type="dxa"/>
            <w:gridSpan w:val="7"/>
            <w:shd w:val="clear" w:color="auto" w:fill="auto"/>
            <w:noWrap/>
            <w:vAlign w:val="center"/>
          </w:tcPr>
          <w:p w14:paraId="77380A9A" w14:textId="49757F96" w:rsidR="001E35E4" w:rsidRPr="003F0429" w:rsidRDefault="001E35E4" w:rsidP="001E35E4">
            <w:pPr>
              <w:rPr>
                <w:rFonts w:ascii="Roboto" w:hAnsi="Roboto" w:cs="Arial"/>
                <w:szCs w:val="18"/>
                <w:lang w:val="es-AR" w:eastAsia="es-AR"/>
              </w:rPr>
            </w:pPr>
            <w:r w:rsidRPr="003F0429">
              <w:rPr>
                <w:rFonts w:cs="Arial"/>
                <w:b/>
                <w:bCs/>
                <w:szCs w:val="18"/>
              </w:rPr>
              <w:t>Risks identified in the Environmental and Social Safeguards screening</w:t>
            </w:r>
          </w:p>
        </w:tc>
      </w:tr>
      <w:tr w:rsidR="001E35E4" w:rsidRPr="00504C56" w14:paraId="1E6E4147" w14:textId="77777777" w:rsidTr="00596D22">
        <w:trPr>
          <w:trHeight w:val="300"/>
        </w:trPr>
        <w:tc>
          <w:tcPr>
            <w:tcW w:w="3760" w:type="dxa"/>
            <w:shd w:val="clear" w:color="auto" w:fill="auto"/>
            <w:noWrap/>
          </w:tcPr>
          <w:p w14:paraId="538786F4" w14:textId="3BAC81D2" w:rsidR="001E35E4" w:rsidRPr="00504C56" w:rsidRDefault="001E35E4" w:rsidP="001E35E4">
            <w:pPr>
              <w:rPr>
                <w:rFonts w:ascii="Roboto" w:hAnsi="Roboto"/>
                <w:szCs w:val="18"/>
              </w:rPr>
            </w:pPr>
            <w:r w:rsidRPr="00C11A75">
              <w:rPr>
                <w:rFonts w:cs="Arial"/>
                <w:szCs w:val="18"/>
              </w:rPr>
              <w:t>N/A – no Medium, Substantial nor High risks identified in the E&amp;S safeguards screening.</w:t>
            </w:r>
          </w:p>
        </w:tc>
        <w:tc>
          <w:tcPr>
            <w:tcW w:w="1620" w:type="dxa"/>
          </w:tcPr>
          <w:p w14:paraId="11512572" w14:textId="77777777" w:rsidR="001E35E4" w:rsidRPr="009B2833" w:rsidRDefault="001E35E4" w:rsidP="001E35E4">
            <w:pPr>
              <w:jc w:val="center"/>
              <w:rPr>
                <w:rFonts w:ascii="Roboto" w:hAnsi="Roboto" w:cs="Arial"/>
                <w:color w:val="000000"/>
                <w:szCs w:val="18"/>
                <w:lang w:val="es-AR" w:eastAsia="es-AR"/>
              </w:rPr>
            </w:pPr>
          </w:p>
        </w:tc>
        <w:tc>
          <w:tcPr>
            <w:tcW w:w="630" w:type="dxa"/>
            <w:shd w:val="clear" w:color="auto" w:fill="auto"/>
            <w:noWrap/>
            <w:vAlign w:val="center"/>
          </w:tcPr>
          <w:p w14:paraId="711641FB" w14:textId="77777777" w:rsidR="001E35E4" w:rsidRDefault="001E35E4" w:rsidP="001E35E4">
            <w:pPr>
              <w:jc w:val="center"/>
              <w:rPr>
                <w:rFonts w:ascii="Roboto" w:hAnsi="Roboto" w:cs="Arial"/>
                <w:color w:val="000000"/>
                <w:szCs w:val="18"/>
                <w:lang w:val="es-AR" w:eastAsia="es-AR"/>
              </w:rPr>
            </w:pPr>
          </w:p>
        </w:tc>
        <w:tc>
          <w:tcPr>
            <w:tcW w:w="630" w:type="dxa"/>
            <w:shd w:val="clear" w:color="auto" w:fill="auto"/>
            <w:noWrap/>
            <w:vAlign w:val="center"/>
          </w:tcPr>
          <w:p w14:paraId="7DEE2388" w14:textId="77777777" w:rsidR="001E35E4" w:rsidRDefault="001E35E4" w:rsidP="001E35E4">
            <w:pPr>
              <w:jc w:val="center"/>
              <w:rPr>
                <w:rFonts w:ascii="Roboto" w:hAnsi="Roboto" w:cs="Arial"/>
                <w:color w:val="000000"/>
                <w:szCs w:val="18"/>
                <w:lang w:val="es-AR" w:eastAsia="es-AR"/>
              </w:rPr>
            </w:pPr>
          </w:p>
        </w:tc>
        <w:tc>
          <w:tcPr>
            <w:tcW w:w="630" w:type="dxa"/>
            <w:shd w:val="clear" w:color="auto" w:fill="D9E2F3" w:themeFill="accent1" w:themeFillTint="33"/>
            <w:noWrap/>
            <w:vAlign w:val="center"/>
          </w:tcPr>
          <w:p w14:paraId="33D6013B" w14:textId="77777777" w:rsidR="001E35E4" w:rsidRPr="003F0429" w:rsidRDefault="001E35E4" w:rsidP="001E35E4">
            <w:pPr>
              <w:jc w:val="center"/>
              <w:rPr>
                <w:rFonts w:ascii="Roboto" w:hAnsi="Roboto" w:cs="Arial"/>
                <w:szCs w:val="18"/>
                <w:lang w:val="es-AR" w:eastAsia="es-AR"/>
              </w:rPr>
            </w:pPr>
          </w:p>
        </w:tc>
        <w:tc>
          <w:tcPr>
            <w:tcW w:w="630" w:type="dxa"/>
            <w:shd w:val="clear" w:color="auto" w:fill="auto"/>
            <w:noWrap/>
            <w:vAlign w:val="center"/>
          </w:tcPr>
          <w:p w14:paraId="33FA12C5" w14:textId="77777777" w:rsidR="001E35E4" w:rsidRPr="003F0429" w:rsidRDefault="001E35E4" w:rsidP="001E35E4">
            <w:pPr>
              <w:jc w:val="center"/>
              <w:rPr>
                <w:rFonts w:ascii="Times New Roman" w:hAnsi="Times New Roman"/>
                <w:szCs w:val="18"/>
                <w:lang w:val="es-AR" w:eastAsia="es-AR"/>
              </w:rPr>
            </w:pPr>
          </w:p>
        </w:tc>
        <w:tc>
          <w:tcPr>
            <w:tcW w:w="6640" w:type="dxa"/>
            <w:vAlign w:val="center"/>
          </w:tcPr>
          <w:p w14:paraId="1BAEDD58" w14:textId="77777777" w:rsidR="001E35E4" w:rsidRPr="00504C56" w:rsidRDefault="001E35E4" w:rsidP="003F612D">
            <w:pPr>
              <w:rPr>
                <w:rFonts w:ascii="Roboto" w:hAnsi="Roboto" w:cs="Arial"/>
                <w:color w:val="000000"/>
                <w:szCs w:val="18"/>
                <w:lang w:val="es-AR" w:eastAsia="es-AR"/>
              </w:rPr>
            </w:pPr>
          </w:p>
        </w:tc>
      </w:tr>
      <w:tr w:rsidR="001E35E4" w:rsidRPr="00504C56" w14:paraId="11FAA15E" w14:textId="77777777" w:rsidTr="00596D22">
        <w:trPr>
          <w:trHeight w:val="300"/>
        </w:trPr>
        <w:tc>
          <w:tcPr>
            <w:tcW w:w="3760" w:type="dxa"/>
            <w:shd w:val="clear" w:color="auto" w:fill="auto"/>
            <w:noWrap/>
            <w:vAlign w:val="center"/>
          </w:tcPr>
          <w:p w14:paraId="10DA9EE1" w14:textId="492C14FC" w:rsidR="001E35E4" w:rsidRPr="00504C56" w:rsidRDefault="00F2405F" w:rsidP="001E35E4">
            <w:pPr>
              <w:rPr>
                <w:rFonts w:ascii="Roboto" w:hAnsi="Roboto"/>
                <w:szCs w:val="18"/>
              </w:rPr>
            </w:pPr>
            <w:r>
              <w:rPr>
                <w:rFonts w:ascii="Roboto" w:hAnsi="Roboto"/>
                <w:b/>
                <w:bCs/>
                <w:szCs w:val="18"/>
              </w:rPr>
              <w:t>R</w:t>
            </w:r>
            <w:r w:rsidR="001E35E4" w:rsidRPr="00B66796">
              <w:rPr>
                <w:rFonts w:ascii="Roboto" w:hAnsi="Roboto"/>
                <w:b/>
                <w:bCs/>
                <w:szCs w:val="18"/>
              </w:rPr>
              <w:t xml:space="preserve">isks identified in the </w:t>
            </w:r>
            <w:r w:rsidR="003F612D">
              <w:rPr>
                <w:rFonts w:ascii="Roboto" w:hAnsi="Roboto"/>
                <w:b/>
                <w:bCs/>
                <w:szCs w:val="18"/>
              </w:rPr>
              <w:t xml:space="preserve">2020 </w:t>
            </w:r>
            <w:r w:rsidR="001E35E4">
              <w:rPr>
                <w:rFonts w:ascii="Roboto" w:hAnsi="Roboto"/>
                <w:b/>
                <w:bCs/>
                <w:szCs w:val="18"/>
              </w:rPr>
              <w:t>PI</w:t>
            </w:r>
            <w:r w:rsidR="001E35E4" w:rsidRPr="00B66796">
              <w:rPr>
                <w:rFonts w:ascii="Roboto" w:hAnsi="Roboto"/>
                <w:b/>
                <w:bCs/>
                <w:szCs w:val="18"/>
              </w:rPr>
              <w:t>R</w:t>
            </w:r>
          </w:p>
        </w:tc>
        <w:tc>
          <w:tcPr>
            <w:tcW w:w="1620" w:type="dxa"/>
          </w:tcPr>
          <w:p w14:paraId="2E0DCEAB" w14:textId="77777777" w:rsidR="001E35E4" w:rsidRPr="00504C56" w:rsidRDefault="001E35E4" w:rsidP="001E35E4">
            <w:pPr>
              <w:jc w:val="center"/>
              <w:rPr>
                <w:rFonts w:ascii="Roboto" w:hAnsi="Roboto" w:cs="Arial"/>
                <w:color w:val="000000"/>
                <w:szCs w:val="18"/>
                <w:lang w:val="es-AR" w:eastAsia="es-AR"/>
              </w:rPr>
            </w:pPr>
          </w:p>
        </w:tc>
        <w:tc>
          <w:tcPr>
            <w:tcW w:w="630" w:type="dxa"/>
            <w:shd w:val="clear" w:color="auto" w:fill="auto"/>
            <w:noWrap/>
            <w:vAlign w:val="center"/>
          </w:tcPr>
          <w:p w14:paraId="62BE410C" w14:textId="77777777" w:rsidR="001E35E4" w:rsidRDefault="001E35E4" w:rsidP="001E35E4">
            <w:pPr>
              <w:jc w:val="center"/>
              <w:rPr>
                <w:rFonts w:ascii="Roboto" w:hAnsi="Roboto" w:cs="Arial"/>
                <w:color w:val="000000"/>
                <w:szCs w:val="18"/>
                <w:lang w:val="es-AR" w:eastAsia="es-AR"/>
              </w:rPr>
            </w:pPr>
          </w:p>
        </w:tc>
        <w:tc>
          <w:tcPr>
            <w:tcW w:w="630" w:type="dxa"/>
            <w:shd w:val="clear" w:color="auto" w:fill="auto"/>
            <w:noWrap/>
            <w:vAlign w:val="center"/>
          </w:tcPr>
          <w:p w14:paraId="37D25BC7" w14:textId="77777777" w:rsidR="001E35E4" w:rsidRPr="00504C56" w:rsidRDefault="001E35E4" w:rsidP="001E35E4">
            <w:pPr>
              <w:jc w:val="center"/>
              <w:rPr>
                <w:rFonts w:ascii="Roboto" w:hAnsi="Roboto" w:cs="Arial"/>
                <w:color w:val="000000"/>
                <w:szCs w:val="18"/>
                <w:lang w:val="es-AR" w:eastAsia="es-AR"/>
              </w:rPr>
            </w:pPr>
          </w:p>
        </w:tc>
        <w:tc>
          <w:tcPr>
            <w:tcW w:w="630" w:type="dxa"/>
            <w:shd w:val="clear" w:color="auto" w:fill="D9E2F3" w:themeFill="accent1" w:themeFillTint="33"/>
            <w:noWrap/>
            <w:vAlign w:val="center"/>
          </w:tcPr>
          <w:p w14:paraId="1C17A2C8" w14:textId="77777777" w:rsidR="001E35E4" w:rsidRPr="003F0429" w:rsidRDefault="001E35E4" w:rsidP="001E35E4">
            <w:pPr>
              <w:jc w:val="center"/>
              <w:rPr>
                <w:rFonts w:ascii="Roboto" w:hAnsi="Roboto" w:cs="Arial"/>
                <w:szCs w:val="18"/>
                <w:lang w:val="es-AR" w:eastAsia="es-AR"/>
              </w:rPr>
            </w:pPr>
          </w:p>
        </w:tc>
        <w:tc>
          <w:tcPr>
            <w:tcW w:w="630" w:type="dxa"/>
            <w:shd w:val="clear" w:color="auto" w:fill="auto"/>
            <w:noWrap/>
            <w:vAlign w:val="center"/>
          </w:tcPr>
          <w:p w14:paraId="51CCA30E" w14:textId="77777777" w:rsidR="001E35E4" w:rsidRPr="003F0429" w:rsidRDefault="001E35E4" w:rsidP="001E35E4">
            <w:pPr>
              <w:jc w:val="center"/>
              <w:rPr>
                <w:rFonts w:ascii="Times New Roman" w:hAnsi="Times New Roman"/>
                <w:szCs w:val="18"/>
                <w:lang w:val="es-AR" w:eastAsia="es-AR"/>
              </w:rPr>
            </w:pPr>
          </w:p>
        </w:tc>
        <w:tc>
          <w:tcPr>
            <w:tcW w:w="6640" w:type="dxa"/>
            <w:vAlign w:val="center"/>
          </w:tcPr>
          <w:p w14:paraId="3298261B" w14:textId="77777777" w:rsidR="001E35E4" w:rsidRPr="00504C56" w:rsidRDefault="001E35E4" w:rsidP="003F612D">
            <w:pPr>
              <w:rPr>
                <w:rFonts w:ascii="Roboto" w:hAnsi="Roboto" w:cs="Arial"/>
                <w:color w:val="000000"/>
                <w:szCs w:val="18"/>
                <w:lang w:val="es-AR" w:eastAsia="es-AR"/>
              </w:rPr>
            </w:pPr>
          </w:p>
        </w:tc>
      </w:tr>
      <w:tr w:rsidR="001E35E4" w:rsidRPr="00504C56" w14:paraId="58CACAFE" w14:textId="77777777" w:rsidTr="00596D22">
        <w:trPr>
          <w:trHeight w:val="300"/>
        </w:trPr>
        <w:tc>
          <w:tcPr>
            <w:tcW w:w="3760" w:type="dxa"/>
            <w:shd w:val="clear" w:color="auto" w:fill="auto"/>
            <w:noWrap/>
            <w:vAlign w:val="center"/>
          </w:tcPr>
          <w:p w14:paraId="1A74C928" w14:textId="4B415666" w:rsidR="001E35E4" w:rsidRPr="00504C56" w:rsidRDefault="001E35E4" w:rsidP="001E35E4">
            <w:pPr>
              <w:rPr>
                <w:rFonts w:ascii="Roboto" w:hAnsi="Roboto"/>
                <w:szCs w:val="18"/>
              </w:rPr>
            </w:pPr>
            <w:r>
              <w:rPr>
                <w:rFonts w:cs="Arial"/>
                <w:szCs w:val="18"/>
              </w:rPr>
              <w:t>COVID-19 restrictions and public health threats</w:t>
            </w:r>
          </w:p>
        </w:tc>
        <w:tc>
          <w:tcPr>
            <w:tcW w:w="1620" w:type="dxa"/>
            <w:vAlign w:val="center"/>
          </w:tcPr>
          <w:p w14:paraId="0D55B8BC" w14:textId="298B70EA" w:rsidR="001E35E4" w:rsidRPr="00504C56" w:rsidRDefault="001E35E4" w:rsidP="003F612D">
            <w:pPr>
              <w:jc w:val="center"/>
              <w:rPr>
                <w:rFonts w:ascii="Roboto" w:hAnsi="Roboto" w:cs="Arial"/>
                <w:color w:val="000000"/>
                <w:szCs w:val="18"/>
                <w:lang w:val="es-AR" w:eastAsia="es-AR"/>
              </w:rPr>
            </w:pPr>
            <w:proofErr w:type="spellStart"/>
            <w:r w:rsidRPr="000C0DF4">
              <w:rPr>
                <w:rFonts w:ascii="Roboto" w:hAnsi="Roboto" w:cs="Arial"/>
                <w:color w:val="000000"/>
                <w:szCs w:val="18"/>
                <w:lang w:val="es-AR" w:eastAsia="es-AR"/>
              </w:rPr>
              <w:t>All</w:t>
            </w:r>
            <w:proofErr w:type="spellEnd"/>
          </w:p>
        </w:tc>
        <w:tc>
          <w:tcPr>
            <w:tcW w:w="630" w:type="dxa"/>
            <w:shd w:val="clear" w:color="auto" w:fill="auto"/>
            <w:noWrap/>
            <w:vAlign w:val="center"/>
          </w:tcPr>
          <w:p w14:paraId="2C9CB66D" w14:textId="02234896" w:rsidR="001E35E4" w:rsidRDefault="0083646C" w:rsidP="001E35E4">
            <w:pPr>
              <w:jc w:val="center"/>
              <w:rPr>
                <w:rFonts w:ascii="Roboto" w:hAnsi="Roboto" w:cs="Arial"/>
                <w:color w:val="000000"/>
                <w:szCs w:val="18"/>
                <w:lang w:val="es-AR" w:eastAsia="es-AR"/>
              </w:rPr>
            </w:pPr>
            <w:r>
              <w:rPr>
                <w:rFonts w:ascii="Roboto" w:hAnsi="Roboto" w:cs="Arial"/>
                <w:color w:val="000000"/>
                <w:szCs w:val="18"/>
                <w:lang w:val="es-AR" w:eastAsia="es-AR"/>
              </w:rPr>
              <w:t>N/A</w:t>
            </w:r>
          </w:p>
        </w:tc>
        <w:tc>
          <w:tcPr>
            <w:tcW w:w="630" w:type="dxa"/>
            <w:shd w:val="clear" w:color="auto" w:fill="auto"/>
            <w:noWrap/>
            <w:vAlign w:val="center"/>
          </w:tcPr>
          <w:p w14:paraId="130F3AEF" w14:textId="05270707" w:rsidR="001E35E4" w:rsidRPr="00504C56" w:rsidRDefault="001E35E4" w:rsidP="001E35E4">
            <w:pPr>
              <w:jc w:val="center"/>
              <w:rPr>
                <w:rFonts w:ascii="Roboto" w:hAnsi="Roboto" w:cs="Arial"/>
                <w:color w:val="000000"/>
                <w:szCs w:val="18"/>
                <w:lang w:val="es-AR" w:eastAsia="es-AR"/>
              </w:rPr>
            </w:pPr>
            <w:r>
              <w:rPr>
                <w:rFonts w:ascii="Roboto" w:hAnsi="Roboto" w:cs="Arial"/>
                <w:color w:val="000000"/>
                <w:szCs w:val="18"/>
                <w:lang w:val="es-AR" w:eastAsia="es-AR"/>
              </w:rPr>
              <w:t>M</w:t>
            </w:r>
          </w:p>
        </w:tc>
        <w:tc>
          <w:tcPr>
            <w:tcW w:w="630" w:type="dxa"/>
            <w:shd w:val="clear" w:color="auto" w:fill="D9E2F3" w:themeFill="accent1" w:themeFillTint="33"/>
            <w:noWrap/>
            <w:vAlign w:val="center"/>
          </w:tcPr>
          <w:p w14:paraId="4A54934D" w14:textId="65775CA1" w:rsidR="001E35E4" w:rsidRPr="003F0429" w:rsidRDefault="00B53116" w:rsidP="001E35E4">
            <w:pPr>
              <w:jc w:val="center"/>
              <w:rPr>
                <w:rFonts w:ascii="Roboto" w:hAnsi="Roboto" w:cs="Arial"/>
                <w:szCs w:val="18"/>
                <w:lang w:val="es-AR" w:eastAsia="es-AR"/>
              </w:rPr>
            </w:pPr>
            <w:r>
              <w:rPr>
                <w:rFonts w:ascii="Roboto" w:hAnsi="Roboto" w:cs="Arial"/>
                <w:szCs w:val="18"/>
                <w:lang w:val="es-AR" w:eastAsia="es-AR"/>
              </w:rPr>
              <w:t>L</w:t>
            </w:r>
          </w:p>
        </w:tc>
        <w:tc>
          <w:tcPr>
            <w:tcW w:w="630" w:type="dxa"/>
            <w:shd w:val="clear" w:color="auto" w:fill="auto"/>
            <w:noWrap/>
            <w:vAlign w:val="center"/>
          </w:tcPr>
          <w:p w14:paraId="29A3DED2" w14:textId="2F2987F9" w:rsidR="001E35E4" w:rsidRPr="003F0429" w:rsidRDefault="00B53116" w:rsidP="001E35E4">
            <w:pPr>
              <w:jc w:val="center"/>
              <w:rPr>
                <w:rFonts w:ascii="Times New Roman" w:hAnsi="Times New Roman"/>
                <w:szCs w:val="18"/>
                <w:lang w:val="es-AR" w:eastAsia="es-AR"/>
              </w:rPr>
            </w:pPr>
            <w:r w:rsidRPr="003F0429">
              <w:rPr>
                <w:rFonts w:ascii="Times New Roman" w:hAnsi="Times New Roman"/>
                <w:szCs w:val="18"/>
                <w:lang w:val="es-AR" w:eastAsia="es-AR"/>
              </w:rPr>
              <w:t>↓</w:t>
            </w:r>
          </w:p>
        </w:tc>
        <w:tc>
          <w:tcPr>
            <w:tcW w:w="6640" w:type="dxa"/>
            <w:vAlign w:val="center"/>
          </w:tcPr>
          <w:p w14:paraId="0EA7DCB5" w14:textId="06257BE7" w:rsidR="001E35E4" w:rsidRPr="003F0429" w:rsidRDefault="00666AE4" w:rsidP="00F11C45">
            <w:pPr>
              <w:contextualSpacing/>
              <w:jc w:val="both"/>
              <w:rPr>
                <w:szCs w:val="18"/>
              </w:rPr>
            </w:pPr>
            <w:r w:rsidRPr="003F0429">
              <w:rPr>
                <w:szCs w:val="18"/>
              </w:rPr>
              <w:t xml:space="preserve">Ghana is experiencing another surge in reported cases which is likely to lead to the third wave. Even though some of the activities that require in-person </w:t>
            </w:r>
            <w:r w:rsidR="00D40961" w:rsidRPr="003F0429">
              <w:rPr>
                <w:szCs w:val="18"/>
              </w:rPr>
              <w:t>contacts are</w:t>
            </w:r>
            <w:r w:rsidRPr="003F0429">
              <w:rPr>
                <w:szCs w:val="18"/>
              </w:rPr>
              <w:t xml:space="preserve"> ongoing, we </w:t>
            </w:r>
            <w:r w:rsidR="00D40961" w:rsidRPr="003F0429">
              <w:rPr>
                <w:szCs w:val="18"/>
              </w:rPr>
              <w:t>foresee</w:t>
            </w:r>
            <w:r w:rsidRPr="003F0429">
              <w:rPr>
                <w:szCs w:val="18"/>
              </w:rPr>
              <w:t xml:space="preserve"> that the g</w:t>
            </w:r>
            <w:r w:rsidR="00360C5D" w:rsidRPr="003F0429">
              <w:rPr>
                <w:szCs w:val="18"/>
              </w:rPr>
              <w:t>ro</w:t>
            </w:r>
            <w:r w:rsidRPr="003F0429">
              <w:rPr>
                <w:szCs w:val="18"/>
              </w:rPr>
              <w:t xml:space="preserve">wth in reported </w:t>
            </w:r>
            <w:r w:rsidR="00D40961" w:rsidRPr="003F0429">
              <w:rPr>
                <w:szCs w:val="18"/>
              </w:rPr>
              <w:t>cases may</w:t>
            </w:r>
            <w:r w:rsidRPr="003F0429">
              <w:rPr>
                <w:szCs w:val="18"/>
              </w:rPr>
              <w:t xml:space="preserve"> </w:t>
            </w:r>
            <w:r w:rsidR="00360C5D" w:rsidRPr="003F0429">
              <w:rPr>
                <w:szCs w:val="18"/>
              </w:rPr>
              <w:t>lead to delays and slow down participation.</w:t>
            </w:r>
            <w:r w:rsidRPr="003F0429">
              <w:rPr>
                <w:szCs w:val="18"/>
              </w:rPr>
              <w:t xml:space="preserve"> </w:t>
            </w:r>
            <w:r w:rsidR="00F11C45">
              <w:rPr>
                <w:szCs w:val="18"/>
              </w:rPr>
              <w:t>However the project t</w:t>
            </w:r>
            <w:r w:rsidR="0075036D">
              <w:rPr>
                <w:szCs w:val="18"/>
              </w:rPr>
              <w:t>e</w:t>
            </w:r>
            <w:r w:rsidR="00F11C45">
              <w:rPr>
                <w:szCs w:val="18"/>
              </w:rPr>
              <w:t>am managed to apply adaptive management over the past 12 months by s</w:t>
            </w:r>
            <w:r w:rsidR="00F11C45" w:rsidRPr="00F11C45">
              <w:rPr>
                <w:szCs w:val="18"/>
              </w:rPr>
              <w:t>hift</w:t>
            </w:r>
            <w:r w:rsidR="00F11C45">
              <w:rPr>
                <w:szCs w:val="18"/>
              </w:rPr>
              <w:t>ing</w:t>
            </w:r>
            <w:r w:rsidR="00F11C45" w:rsidRPr="00F11C45">
              <w:rPr>
                <w:szCs w:val="18"/>
              </w:rPr>
              <w:t xml:space="preserve"> activities that involve</w:t>
            </w:r>
            <w:r w:rsidR="00F11C45">
              <w:rPr>
                <w:szCs w:val="18"/>
              </w:rPr>
              <w:t>d</w:t>
            </w:r>
            <w:r w:rsidR="00F11C45" w:rsidRPr="00F11C45">
              <w:rPr>
                <w:szCs w:val="18"/>
              </w:rPr>
              <w:t xml:space="preserve"> physical contact towards the period when the COVID-19 threat to public safety </w:t>
            </w:r>
            <w:r w:rsidR="00F11C45">
              <w:rPr>
                <w:szCs w:val="18"/>
              </w:rPr>
              <w:t>was important and to u</w:t>
            </w:r>
            <w:r w:rsidR="00F11C45" w:rsidRPr="00F11C45">
              <w:rPr>
                <w:szCs w:val="18"/>
              </w:rPr>
              <w:t>se virtual means to implement activities where possible</w:t>
            </w:r>
            <w:r w:rsidR="00F11C45">
              <w:rPr>
                <w:szCs w:val="18"/>
              </w:rPr>
              <w:t>.</w:t>
            </w:r>
          </w:p>
        </w:tc>
      </w:tr>
      <w:tr w:rsidR="001E35E4" w:rsidRPr="00504C56" w14:paraId="6DEAB74F" w14:textId="77777777" w:rsidTr="00596D22">
        <w:trPr>
          <w:trHeight w:val="300"/>
        </w:trPr>
        <w:tc>
          <w:tcPr>
            <w:tcW w:w="3760" w:type="dxa"/>
            <w:shd w:val="clear" w:color="auto" w:fill="auto"/>
            <w:noWrap/>
            <w:vAlign w:val="center"/>
          </w:tcPr>
          <w:p w14:paraId="792F44AC" w14:textId="2C1A935F" w:rsidR="001E35E4" w:rsidRPr="00504C56" w:rsidRDefault="001E35E4" w:rsidP="001E35E4">
            <w:pPr>
              <w:rPr>
                <w:rFonts w:ascii="Roboto" w:hAnsi="Roboto"/>
                <w:szCs w:val="18"/>
              </w:rPr>
            </w:pPr>
            <w:r>
              <w:rPr>
                <w:rFonts w:cs="Arial"/>
                <w:szCs w:val="18"/>
              </w:rPr>
              <w:t>General elections in December 2020</w:t>
            </w:r>
            <w:r w:rsidR="0083646C">
              <w:rPr>
                <w:rFonts w:cs="Arial"/>
                <w:szCs w:val="18"/>
              </w:rPr>
              <w:t>.</w:t>
            </w:r>
          </w:p>
        </w:tc>
        <w:tc>
          <w:tcPr>
            <w:tcW w:w="1620" w:type="dxa"/>
            <w:vAlign w:val="center"/>
          </w:tcPr>
          <w:p w14:paraId="256A834E" w14:textId="36DB7B42" w:rsidR="001E35E4" w:rsidRPr="00504C56" w:rsidRDefault="001E35E4" w:rsidP="003F612D">
            <w:pPr>
              <w:jc w:val="center"/>
              <w:rPr>
                <w:rFonts w:ascii="Roboto" w:hAnsi="Roboto" w:cs="Arial"/>
                <w:color w:val="000000"/>
                <w:szCs w:val="18"/>
                <w:lang w:val="es-AR" w:eastAsia="es-AR"/>
              </w:rPr>
            </w:pPr>
            <w:proofErr w:type="spellStart"/>
            <w:r w:rsidRPr="000C0DF4">
              <w:rPr>
                <w:rFonts w:ascii="Roboto" w:hAnsi="Roboto" w:cs="Arial"/>
                <w:color w:val="000000"/>
                <w:szCs w:val="18"/>
                <w:lang w:val="es-AR" w:eastAsia="es-AR"/>
              </w:rPr>
              <w:t>All</w:t>
            </w:r>
            <w:proofErr w:type="spellEnd"/>
          </w:p>
        </w:tc>
        <w:tc>
          <w:tcPr>
            <w:tcW w:w="630" w:type="dxa"/>
            <w:shd w:val="clear" w:color="auto" w:fill="auto"/>
            <w:noWrap/>
            <w:vAlign w:val="center"/>
          </w:tcPr>
          <w:p w14:paraId="023C14E4" w14:textId="11274998" w:rsidR="001E35E4" w:rsidRDefault="0083646C" w:rsidP="001E35E4">
            <w:pPr>
              <w:jc w:val="center"/>
              <w:rPr>
                <w:rFonts w:ascii="Roboto" w:hAnsi="Roboto" w:cs="Arial"/>
                <w:color w:val="000000"/>
                <w:szCs w:val="18"/>
                <w:lang w:val="es-AR" w:eastAsia="es-AR"/>
              </w:rPr>
            </w:pPr>
            <w:r>
              <w:rPr>
                <w:rFonts w:ascii="Roboto" w:hAnsi="Roboto" w:cs="Arial"/>
                <w:color w:val="000000"/>
                <w:szCs w:val="18"/>
                <w:lang w:val="es-AR" w:eastAsia="es-AR"/>
              </w:rPr>
              <w:t>N/A</w:t>
            </w:r>
          </w:p>
        </w:tc>
        <w:tc>
          <w:tcPr>
            <w:tcW w:w="630" w:type="dxa"/>
            <w:shd w:val="clear" w:color="auto" w:fill="auto"/>
            <w:noWrap/>
            <w:vAlign w:val="center"/>
          </w:tcPr>
          <w:p w14:paraId="55FA223A" w14:textId="34CA0B43" w:rsidR="001E35E4" w:rsidRPr="00504C56" w:rsidRDefault="001E35E4" w:rsidP="001E35E4">
            <w:pPr>
              <w:jc w:val="center"/>
              <w:rPr>
                <w:rFonts w:ascii="Roboto" w:hAnsi="Roboto" w:cs="Arial"/>
                <w:color w:val="000000"/>
                <w:szCs w:val="18"/>
                <w:lang w:val="es-AR" w:eastAsia="es-AR"/>
              </w:rPr>
            </w:pPr>
            <w:r>
              <w:rPr>
                <w:rFonts w:ascii="Roboto" w:hAnsi="Roboto" w:cs="Arial"/>
                <w:color w:val="000000"/>
                <w:szCs w:val="18"/>
                <w:lang w:val="es-AR" w:eastAsia="es-AR"/>
              </w:rPr>
              <w:t>M</w:t>
            </w:r>
          </w:p>
        </w:tc>
        <w:tc>
          <w:tcPr>
            <w:tcW w:w="630" w:type="dxa"/>
            <w:shd w:val="clear" w:color="auto" w:fill="D9E2F3" w:themeFill="accent1" w:themeFillTint="33"/>
            <w:noWrap/>
            <w:vAlign w:val="center"/>
          </w:tcPr>
          <w:p w14:paraId="77FFFC23" w14:textId="00E80560" w:rsidR="001E35E4" w:rsidRPr="003F0429" w:rsidRDefault="00666AE4" w:rsidP="001E35E4">
            <w:pPr>
              <w:jc w:val="center"/>
              <w:rPr>
                <w:rFonts w:ascii="Roboto" w:hAnsi="Roboto" w:cs="Arial"/>
                <w:szCs w:val="18"/>
                <w:lang w:val="es-AR" w:eastAsia="es-AR"/>
              </w:rPr>
            </w:pPr>
            <w:r w:rsidRPr="003F0429">
              <w:rPr>
                <w:rFonts w:ascii="Roboto" w:hAnsi="Roboto" w:cs="Arial"/>
                <w:szCs w:val="18"/>
                <w:lang w:val="es-AR" w:eastAsia="es-AR"/>
              </w:rPr>
              <w:t>L</w:t>
            </w:r>
          </w:p>
        </w:tc>
        <w:tc>
          <w:tcPr>
            <w:tcW w:w="630" w:type="dxa"/>
            <w:shd w:val="clear" w:color="auto" w:fill="auto"/>
            <w:noWrap/>
            <w:vAlign w:val="center"/>
          </w:tcPr>
          <w:p w14:paraId="3278BF3B" w14:textId="273D038D" w:rsidR="001E35E4" w:rsidRPr="003F0429" w:rsidRDefault="00360C5D" w:rsidP="001E35E4">
            <w:pPr>
              <w:jc w:val="center"/>
              <w:rPr>
                <w:rFonts w:ascii="Times New Roman" w:hAnsi="Times New Roman"/>
                <w:szCs w:val="18"/>
                <w:lang w:val="es-AR" w:eastAsia="es-AR"/>
              </w:rPr>
            </w:pPr>
            <w:r w:rsidRPr="003F0429">
              <w:rPr>
                <w:rFonts w:ascii="Times New Roman" w:hAnsi="Times New Roman"/>
                <w:szCs w:val="18"/>
                <w:lang w:val="es-AR" w:eastAsia="es-AR"/>
              </w:rPr>
              <w:t>↓</w:t>
            </w:r>
          </w:p>
        </w:tc>
        <w:tc>
          <w:tcPr>
            <w:tcW w:w="6640" w:type="dxa"/>
            <w:vAlign w:val="center"/>
          </w:tcPr>
          <w:p w14:paraId="5D4CFF4B" w14:textId="4E37FDFA" w:rsidR="001E35E4" w:rsidRPr="003F0429" w:rsidRDefault="00360C5D" w:rsidP="00360C5D">
            <w:pPr>
              <w:contextualSpacing/>
              <w:jc w:val="both"/>
              <w:rPr>
                <w:szCs w:val="18"/>
              </w:rPr>
            </w:pPr>
            <w:r w:rsidRPr="003F0429">
              <w:rPr>
                <w:szCs w:val="18"/>
              </w:rPr>
              <w:t xml:space="preserve">The 2020 General Elections has been completed leading to a reasonably low interest in political activities. All political authorities and actors involved with the line ministries and agencies have been appointed. </w:t>
            </w:r>
          </w:p>
        </w:tc>
      </w:tr>
      <w:tr w:rsidR="001E35E4" w:rsidRPr="00504C56" w14:paraId="15022C5B" w14:textId="77777777" w:rsidTr="00596D22">
        <w:trPr>
          <w:trHeight w:val="300"/>
        </w:trPr>
        <w:tc>
          <w:tcPr>
            <w:tcW w:w="14540" w:type="dxa"/>
            <w:gridSpan w:val="7"/>
            <w:shd w:val="clear" w:color="auto" w:fill="auto"/>
            <w:noWrap/>
            <w:vAlign w:val="center"/>
          </w:tcPr>
          <w:p w14:paraId="33350B60" w14:textId="177D57D4" w:rsidR="001E35E4" w:rsidRPr="00504C56" w:rsidRDefault="001E35E4" w:rsidP="003F612D">
            <w:pPr>
              <w:rPr>
                <w:rFonts w:ascii="Roboto" w:hAnsi="Roboto" w:cs="Arial"/>
                <w:color w:val="000000"/>
                <w:szCs w:val="18"/>
                <w:lang w:val="es-AR" w:eastAsia="es-AR"/>
              </w:rPr>
            </w:pPr>
            <w:r>
              <w:rPr>
                <w:rFonts w:cs="Arial"/>
                <w:b/>
                <w:bCs/>
                <w:szCs w:val="18"/>
              </w:rPr>
              <w:t>New r</w:t>
            </w:r>
            <w:r w:rsidRPr="00C61B10">
              <w:rPr>
                <w:rFonts w:cs="Arial"/>
                <w:b/>
                <w:bCs/>
                <w:szCs w:val="18"/>
              </w:rPr>
              <w:t xml:space="preserve">isks identified in the </w:t>
            </w:r>
            <w:r>
              <w:rPr>
                <w:rFonts w:cs="Arial"/>
                <w:b/>
                <w:bCs/>
                <w:szCs w:val="18"/>
              </w:rPr>
              <w:t>current</w:t>
            </w:r>
            <w:r w:rsidRPr="00C61B10">
              <w:rPr>
                <w:rFonts w:cs="Arial"/>
                <w:b/>
                <w:bCs/>
                <w:szCs w:val="18"/>
              </w:rPr>
              <w:t xml:space="preserve"> PIR</w:t>
            </w:r>
          </w:p>
        </w:tc>
      </w:tr>
      <w:tr w:rsidR="001E35E4" w:rsidRPr="00504C56" w14:paraId="029295DF" w14:textId="77777777" w:rsidTr="00596D22">
        <w:trPr>
          <w:trHeight w:val="300"/>
        </w:trPr>
        <w:tc>
          <w:tcPr>
            <w:tcW w:w="3760" w:type="dxa"/>
            <w:shd w:val="clear" w:color="auto" w:fill="auto"/>
            <w:noWrap/>
          </w:tcPr>
          <w:p w14:paraId="41528506" w14:textId="1ACF3FD4" w:rsidR="001E35E4" w:rsidRDefault="00B64FBB" w:rsidP="001E35E4">
            <w:pPr>
              <w:rPr>
                <w:rFonts w:cs="Arial"/>
                <w:szCs w:val="18"/>
              </w:rPr>
            </w:pPr>
            <w:r>
              <w:rPr>
                <w:rFonts w:cs="Arial"/>
                <w:szCs w:val="18"/>
              </w:rPr>
              <w:t>Delays in the finalisation of Ghana</w:t>
            </w:r>
            <w:r w:rsidR="001778CD">
              <w:rPr>
                <w:rFonts w:cs="Arial"/>
                <w:szCs w:val="18"/>
              </w:rPr>
              <w:t>'</w:t>
            </w:r>
            <w:r>
              <w:rPr>
                <w:rFonts w:cs="Arial"/>
                <w:szCs w:val="18"/>
              </w:rPr>
              <w:t xml:space="preserve">s revised </w:t>
            </w:r>
            <w:r w:rsidR="00B53116">
              <w:rPr>
                <w:rFonts w:cs="Arial"/>
                <w:szCs w:val="18"/>
              </w:rPr>
              <w:t>N</w:t>
            </w:r>
            <w:r>
              <w:rPr>
                <w:rFonts w:cs="Arial"/>
                <w:szCs w:val="18"/>
              </w:rPr>
              <w:t xml:space="preserve">ationally </w:t>
            </w:r>
            <w:r w:rsidR="00B53116">
              <w:rPr>
                <w:rFonts w:cs="Arial"/>
                <w:szCs w:val="18"/>
              </w:rPr>
              <w:t>D</w:t>
            </w:r>
            <w:r>
              <w:rPr>
                <w:rFonts w:cs="Arial"/>
                <w:szCs w:val="18"/>
              </w:rPr>
              <w:t xml:space="preserve">etermined </w:t>
            </w:r>
            <w:r w:rsidR="00B53116">
              <w:rPr>
                <w:rFonts w:cs="Arial"/>
                <w:szCs w:val="18"/>
              </w:rPr>
              <w:t>C</w:t>
            </w:r>
            <w:r>
              <w:rPr>
                <w:rFonts w:cs="Arial"/>
                <w:szCs w:val="18"/>
              </w:rPr>
              <w:t>ontribution which is an input into activities 2.2 and 2.3. The draft revised NDC is completed but not published.</w:t>
            </w:r>
          </w:p>
        </w:tc>
        <w:tc>
          <w:tcPr>
            <w:tcW w:w="1620" w:type="dxa"/>
            <w:vAlign w:val="center"/>
          </w:tcPr>
          <w:p w14:paraId="15C5FBBE" w14:textId="07C3A11E" w:rsidR="001E35E4" w:rsidRPr="003F0429" w:rsidRDefault="00B64FBB" w:rsidP="003F0429">
            <w:pPr>
              <w:rPr>
                <w:rFonts w:ascii="Roboto" w:hAnsi="Roboto" w:cs="Arial"/>
                <w:color w:val="000000"/>
                <w:szCs w:val="18"/>
                <w:lang w:eastAsia="es-AR"/>
              </w:rPr>
            </w:pPr>
            <w:r w:rsidRPr="003F0429">
              <w:rPr>
                <w:rFonts w:ascii="Roboto" w:hAnsi="Roboto" w:cs="Arial"/>
                <w:color w:val="000000"/>
                <w:szCs w:val="18"/>
                <w:lang w:eastAsia="es-AR"/>
              </w:rPr>
              <w:t>Activities 2.2 and 2.3 under output 2</w:t>
            </w:r>
          </w:p>
        </w:tc>
        <w:tc>
          <w:tcPr>
            <w:tcW w:w="630" w:type="dxa"/>
            <w:shd w:val="clear" w:color="auto" w:fill="auto"/>
            <w:noWrap/>
            <w:vAlign w:val="center"/>
          </w:tcPr>
          <w:p w14:paraId="67576337" w14:textId="31235083" w:rsidR="001E35E4" w:rsidRDefault="00C043AF" w:rsidP="001E35E4">
            <w:pPr>
              <w:jc w:val="center"/>
              <w:rPr>
                <w:rFonts w:ascii="Roboto" w:hAnsi="Roboto" w:cs="Arial"/>
                <w:color w:val="000000"/>
                <w:szCs w:val="18"/>
                <w:lang w:val="es-AR" w:eastAsia="es-AR"/>
              </w:rPr>
            </w:pPr>
            <w:r>
              <w:rPr>
                <w:rFonts w:ascii="Roboto" w:hAnsi="Roboto" w:cs="Arial"/>
                <w:color w:val="000000"/>
                <w:szCs w:val="18"/>
                <w:lang w:val="es-AR" w:eastAsia="es-AR"/>
              </w:rPr>
              <w:t>N/A</w:t>
            </w:r>
          </w:p>
        </w:tc>
        <w:tc>
          <w:tcPr>
            <w:tcW w:w="630" w:type="dxa"/>
            <w:shd w:val="clear" w:color="auto" w:fill="auto"/>
            <w:noWrap/>
            <w:vAlign w:val="center"/>
          </w:tcPr>
          <w:p w14:paraId="1E8621DB" w14:textId="1D943C8B" w:rsidR="001E35E4" w:rsidRDefault="001E35E4" w:rsidP="001E35E4">
            <w:pPr>
              <w:jc w:val="center"/>
              <w:rPr>
                <w:rFonts w:ascii="Roboto" w:hAnsi="Roboto" w:cs="Arial"/>
                <w:color w:val="000000"/>
                <w:szCs w:val="18"/>
                <w:lang w:val="es-AR" w:eastAsia="es-AR"/>
              </w:rPr>
            </w:pPr>
          </w:p>
        </w:tc>
        <w:tc>
          <w:tcPr>
            <w:tcW w:w="630" w:type="dxa"/>
            <w:shd w:val="clear" w:color="auto" w:fill="D9E2F3" w:themeFill="accent1" w:themeFillTint="33"/>
            <w:noWrap/>
            <w:vAlign w:val="center"/>
          </w:tcPr>
          <w:p w14:paraId="1ACD7F1D" w14:textId="00ACE19B" w:rsidR="001E35E4" w:rsidRPr="00504C56" w:rsidRDefault="00D16E85" w:rsidP="001E35E4">
            <w:pPr>
              <w:jc w:val="center"/>
              <w:rPr>
                <w:rFonts w:ascii="Roboto" w:hAnsi="Roboto" w:cs="Arial"/>
                <w:color w:val="000000"/>
                <w:szCs w:val="18"/>
                <w:lang w:val="es-AR" w:eastAsia="es-AR"/>
              </w:rPr>
            </w:pPr>
            <w:r>
              <w:rPr>
                <w:rFonts w:ascii="Roboto" w:hAnsi="Roboto" w:cs="Arial"/>
                <w:color w:val="000000"/>
                <w:szCs w:val="18"/>
                <w:lang w:val="es-AR" w:eastAsia="es-AR"/>
              </w:rPr>
              <w:t>L</w:t>
            </w:r>
          </w:p>
        </w:tc>
        <w:tc>
          <w:tcPr>
            <w:tcW w:w="630" w:type="dxa"/>
            <w:shd w:val="clear" w:color="auto" w:fill="auto"/>
            <w:noWrap/>
            <w:vAlign w:val="center"/>
          </w:tcPr>
          <w:p w14:paraId="589249FC" w14:textId="59E96C18" w:rsidR="001E35E4" w:rsidRPr="00504C56" w:rsidRDefault="00C043AF" w:rsidP="001E35E4">
            <w:pPr>
              <w:jc w:val="center"/>
              <w:rPr>
                <w:rFonts w:ascii="Times New Roman" w:hAnsi="Times New Roman"/>
                <w:color w:val="000000"/>
                <w:szCs w:val="18"/>
                <w:lang w:val="es-AR" w:eastAsia="es-AR"/>
              </w:rPr>
            </w:pPr>
            <w:r w:rsidRPr="003F0429">
              <w:rPr>
                <w:rFonts w:ascii="Times New Roman" w:hAnsi="Times New Roman"/>
                <w:szCs w:val="18"/>
                <w:lang w:val="es-AR" w:eastAsia="es-AR"/>
              </w:rPr>
              <w:t>↓</w:t>
            </w:r>
          </w:p>
        </w:tc>
        <w:tc>
          <w:tcPr>
            <w:tcW w:w="6640" w:type="dxa"/>
            <w:vAlign w:val="center"/>
          </w:tcPr>
          <w:p w14:paraId="7F2D2933" w14:textId="2AAB87E4" w:rsidR="001E35E4" w:rsidRPr="001778CD" w:rsidRDefault="00C043AF" w:rsidP="003F612D">
            <w:pPr>
              <w:rPr>
                <w:szCs w:val="18"/>
              </w:rPr>
            </w:pPr>
            <w:r w:rsidRPr="001778CD">
              <w:rPr>
                <w:szCs w:val="18"/>
              </w:rPr>
              <w:t xml:space="preserve">The Ministry of Environment, </w:t>
            </w:r>
            <w:r w:rsidR="00E90803" w:rsidRPr="001778CD">
              <w:rPr>
                <w:szCs w:val="18"/>
              </w:rPr>
              <w:t xml:space="preserve">Science, </w:t>
            </w:r>
            <w:proofErr w:type="gramStart"/>
            <w:r w:rsidR="00E90803" w:rsidRPr="001778CD">
              <w:rPr>
                <w:szCs w:val="18"/>
              </w:rPr>
              <w:t>Technology</w:t>
            </w:r>
            <w:proofErr w:type="gramEnd"/>
            <w:r w:rsidR="00E90803" w:rsidRPr="001778CD">
              <w:rPr>
                <w:szCs w:val="18"/>
              </w:rPr>
              <w:t xml:space="preserve"> and Innovation (MESTI) has completed the drafting of the revised NDC. This will pave the way for the full implementation of </w:t>
            </w:r>
            <w:r w:rsidR="003F0429" w:rsidRPr="001778CD">
              <w:rPr>
                <w:szCs w:val="18"/>
              </w:rPr>
              <w:t>activities</w:t>
            </w:r>
            <w:r w:rsidR="00E90803" w:rsidRPr="001778CD">
              <w:rPr>
                <w:szCs w:val="18"/>
              </w:rPr>
              <w:t xml:space="preserve"> 2.2. and 2.3 </w:t>
            </w:r>
          </w:p>
        </w:tc>
      </w:tr>
      <w:tr w:rsidR="001E35E4" w:rsidRPr="00504C56" w14:paraId="463B0951" w14:textId="77777777" w:rsidTr="00596D22">
        <w:trPr>
          <w:trHeight w:val="300"/>
        </w:trPr>
        <w:tc>
          <w:tcPr>
            <w:tcW w:w="3760" w:type="dxa"/>
            <w:shd w:val="clear" w:color="auto" w:fill="auto"/>
            <w:noWrap/>
          </w:tcPr>
          <w:p w14:paraId="08341E09" w14:textId="77777777" w:rsidR="001E35E4" w:rsidRDefault="001E35E4" w:rsidP="001E35E4">
            <w:pPr>
              <w:rPr>
                <w:rFonts w:cs="Arial"/>
                <w:szCs w:val="18"/>
              </w:rPr>
            </w:pPr>
          </w:p>
        </w:tc>
        <w:tc>
          <w:tcPr>
            <w:tcW w:w="1620" w:type="dxa"/>
            <w:vAlign w:val="center"/>
          </w:tcPr>
          <w:p w14:paraId="52710088" w14:textId="77777777" w:rsidR="001E35E4" w:rsidRPr="000C0DF4" w:rsidRDefault="001E35E4" w:rsidP="003F612D">
            <w:pPr>
              <w:jc w:val="center"/>
              <w:rPr>
                <w:rFonts w:ascii="Roboto" w:hAnsi="Roboto" w:cs="Arial"/>
                <w:color w:val="000000"/>
                <w:szCs w:val="18"/>
                <w:lang w:val="es-AR" w:eastAsia="es-AR"/>
              </w:rPr>
            </w:pPr>
          </w:p>
        </w:tc>
        <w:tc>
          <w:tcPr>
            <w:tcW w:w="630" w:type="dxa"/>
            <w:shd w:val="clear" w:color="auto" w:fill="auto"/>
            <w:noWrap/>
            <w:vAlign w:val="center"/>
          </w:tcPr>
          <w:p w14:paraId="542E4343" w14:textId="77777777" w:rsidR="001E35E4" w:rsidRDefault="001E35E4" w:rsidP="001E35E4">
            <w:pPr>
              <w:jc w:val="center"/>
              <w:rPr>
                <w:rFonts w:ascii="Roboto" w:hAnsi="Roboto" w:cs="Arial"/>
                <w:color w:val="000000"/>
                <w:szCs w:val="18"/>
                <w:lang w:val="es-AR" w:eastAsia="es-AR"/>
              </w:rPr>
            </w:pPr>
          </w:p>
        </w:tc>
        <w:tc>
          <w:tcPr>
            <w:tcW w:w="630" w:type="dxa"/>
            <w:shd w:val="clear" w:color="auto" w:fill="auto"/>
            <w:noWrap/>
            <w:vAlign w:val="center"/>
          </w:tcPr>
          <w:p w14:paraId="0DD743B9" w14:textId="77777777" w:rsidR="001E35E4" w:rsidRDefault="001E35E4" w:rsidP="001E35E4">
            <w:pPr>
              <w:jc w:val="center"/>
              <w:rPr>
                <w:rFonts w:ascii="Roboto" w:hAnsi="Roboto" w:cs="Arial"/>
                <w:color w:val="000000"/>
                <w:szCs w:val="18"/>
                <w:lang w:val="es-AR" w:eastAsia="es-AR"/>
              </w:rPr>
            </w:pPr>
          </w:p>
        </w:tc>
        <w:tc>
          <w:tcPr>
            <w:tcW w:w="630" w:type="dxa"/>
            <w:shd w:val="clear" w:color="auto" w:fill="D9E2F3" w:themeFill="accent1" w:themeFillTint="33"/>
            <w:noWrap/>
            <w:vAlign w:val="center"/>
          </w:tcPr>
          <w:p w14:paraId="164DD6A4" w14:textId="77777777" w:rsidR="001E35E4" w:rsidRPr="00504C56" w:rsidRDefault="001E35E4" w:rsidP="001E35E4">
            <w:pPr>
              <w:jc w:val="center"/>
              <w:rPr>
                <w:rFonts w:ascii="Roboto" w:hAnsi="Roboto" w:cs="Arial"/>
                <w:color w:val="000000"/>
                <w:szCs w:val="18"/>
                <w:lang w:val="es-AR" w:eastAsia="es-AR"/>
              </w:rPr>
            </w:pPr>
          </w:p>
        </w:tc>
        <w:tc>
          <w:tcPr>
            <w:tcW w:w="630" w:type="dxa"/>
            <w:shd w:val="clear" w:color="auto" w:fill="auto"/>
            <w:noWrap/>
            <w:vAlign w:val="center"/>
          </w:tcPr>
          <w:p w14:paraId="43302187" w14:textId="77777777" w:rsidR="001E35E4" w:rsidRPr="00504C56" w:rsidRDefault="001E35E4" w:rsidP="001E35E4">
            <w:pPr>
              <w:jc w:val="center"/>
              <w:rPr>
                <w:rFonts w:ascii="Times New Roman" w:hAnsi="Times New Roman"/>
                <w:color w:val="000000"/>
                <w:szCs w:val="18"/>
                <w:lang w:val="es-AR" w:eastAsia="es-AR"/>
              </w:rPr>
            </w:pPr>
          </w:p>
        </w:tc>
        <w:tc>
          <w:tcPr>
            <w:tcW w:w="6640" w:type="dxa"/>
            <w:vAlign w:val="center"/>
          </w:tcPr>
          <w:p w14:paraId="28830A9E" w14:textId="77777777" w:rsidR="001E35E4" w:rsidRPr="00504C56" w:rsidRDefault="001E35E4" w:rsidP="003F612D">
            <w:pPr>
              <w:rPr>
                <w:rFonts w:ascii="Roboto" w:hAnsi="Roboto" w:cs="Arial"/>
                <w:color w:val="000000"/>
                <w:szCs w:val="18"/>
                <w:lang w:val="es-AR" w:eastAsia="es-AR"/>
              </w:rPr>
            </w:pPr>
          </w:p>
        </w:tc>
      </w:tr>
      <w:tr w:rsidR="001E35E4" w:rsidRPr="00504C56" w14:paraId="15747527" w14:textId="77777777" w:rsidTr="00596D22">
        <w:trPr>
          <w:trHeight w:val="300"/>
        </w:trPr>
        <w:tc>
          <w:tcPr>
            <w:tcW w:w="3760" w:type="dxa"/>
            <w:shd w:val="clear" w:color="auto" w:fill="auto"/>
            <w:noWrap/>
            <w:vAlign w:val="center"/>
            <w:hideMark/>
          </w:tcPr>
          <w:p w14:paraId="2C322ABD" w14:textId="7D13B7EE" w:rsidR="001E35E4" w:rsidRPr="00504C56" w:rsidRDefault="001E35E4" w:rsidP="001E35E4">
            <w:pPr>
              <w:rPr>
                <w:rFonts w:ascii="Roboto" w:hAnsi="Roboto"/>
                <w:b/>
                <w:bCs/>
                <w:color w:val="000000"/>
                <w:lang w:val="es-AR" w:eastAsia="es-AR"/>
              </w:rPr>
            </w:pPr>
            <w:proofErr w:type="spellStart"/>
            <w:r w:rsidRPr="00504C56">
              <w:rPr>
                <w:rFonts w:ascii="Roboto" w:hAnsi="Roboto"/>
                <w:b/>
                <w:bCs/>
                <w:lang w:val="es-AR" w:eastAsia="es-AR"/>
              </w:rPr>
              <w:t>Consolidated</w:t>
            </w:r>
            <w:proofErr w:type="spellEnd"/>
            <w:r w:rsidRPr="00504C56">
              <w:rPr>
                <w:rFonts w:ascii="Roboto" w:hAnsi="Roboto"/>
                <w:b/>
                <w:bCs/>
                <w:lang w:val="es-AR" w:eastAsia="es-AR"/>
              </w:rPr>
              <w:t xml:space="preserve"> </w:t>
            </w:r>
            <w:proofErr w:type="spellStart"/>
            <w:r w:rsidRPr="00504C56">
              <w:rPr>
                <w:rFonts w:ascii="Roboto" w:hAnsi="Roboto"/>
                <w:b/>
                <w:bCs/>
                <w:lang w:val="es-AR" w:eastAsia="es-AR"/>
              </w:rPr>
              <w:t>project</w:t>
            </w:r>
            <w:proofErr w:type="spellEnd"/>
            <w:r w:rsidRPr="00504C56">
              <w:rPr>
                <w:rFonts w:ascii="Roboto" w:hAnsi="Roboto"/>
                <w:b/>
                <w:bCs/>
                <w:lang w:val="es-AR" w:eastAsia="es-AR"/>
              </w:rPr>
              <w:t xml:space="preserve"> </w:t>
            </w:r>
            <w:proofErr w:type="spellStart"/>
            <w:r w:rsidRPr="00504C56">
              <w:rPr>
                <w:rFonts w:ascii="Roboto" w:hAnsi="Roboto"/>
                <w:b/>
                <w:bCs/>
                <w:lang w:val="es-AR" w:eastAsia="es-AR"/>
              </w:rPr>
              <w:t>risk</w:t>
            </w:r>
            <w:proofErr w:type="spellEnd"/>
          </w:p>
        </w:tc>
        <w:tc>
          <w:tcPr>
            <w:tcW w:w="1620" w:type="dxa"/>
          </w:tcPr>
          <w:p w14:paraId="2615813C" w14:textId="77777777" w:rsidR="001E35E4" w:rsidRPr="00504C56" w:rsidRDefault="001E35E4" w:rsidP="001E35E4">
            <w:pPr>
              <w:jc w:val="center"/>
              <w:rPr>
                <w:rFonts w:ascii="Roboto" w:hAnsi="Roboto" w:cs="Arial"/>
                <w:b/>
                <w:bCs/>
                <w:color w:val="000000"/>
                <w:szCs w:val="18"/>
                <w:lang w:val="es-AR" w:eastAsia="es-AR"/>
              </w:rPr>
            </w:pPr>
          </w:p>
        </w:tc>
        <w:tc>
          <w:tcPr>
            <w:tcW w:w="630" w:type="dxa"/>
            <w:shd w:val="clear" w:color="auto" w:fill="auto"/>
            <w:noWrap/>
            <w:vAlign w:val="center"/>
            <w:hideMark/>
          </w:tcPr>
          <w:p w14:paraId="1B9E6FED" w14:textId="50249283" w:rsidR="001E35E4" w:rsidRPr="00504C56" w:rsidRDefault="001E35E4" w:rsidP="001E35E4">
            <w:pPr>
              <w:jc w:val="center"/>
              <w:rPr>
                <w:rFonts w:ascii="Roboto" w:hAnsi="Roboto" w:cs="Arial"/>
                <w:b/>
                <w:bCs/>
                <w:color w:val="000000"/>
                <w:szCs w:val="18"/>
                <w:lang w:val="es-AR" w:eastAsia="es-AR"/>
              </w:rPr>
            </w:pPr>
            <w:proofErr w:type="spellStart"/>
            <w:proofErr w:type="gramStart"/>
            <w:r w:rsidRPr="00504C56">
              <w:rPr>
                <w:rFonts w:ascii="Roboto" w:hAnsi="Roboto" w:cs="Arial"/>
                <w:b/>
                <w:bCs/>
                <w:color w:val="000000"/>
                <w:szCs w:val="18"/>
                <w:lang w:val="es-AR" w:eastAsia="es-AR"/>
              </w:rPr>
              <w:t>n.a</w:t>
            </w:r>
            <w:proofErr w:type="spellEnd"/>
            <w:proofErr w:type="gramEnd"/>
          </w:p>
        </w:tc>
        <w:tc>
          <w:tcPr>
            <w:tcW w:w="630" w:type="dxa"/>
            <w:shd w:val="clear" w:color="auto" w:fill="auto"/>
            <w:noWrap/>
            <w:vAlign w:val="center"/>
            <w:hideMark/>
          </w:tcPr>
          <w:p w14:paraId="283893B7" w14:textId="5AAEAC8C" w:rsidR="001E35E4" w:rsidRPr="00504C56" w:rsidRDefault="001E35E4" w:rsidP="001E35E4">
            <w:pPr>
              <w:jc w:val="center"/>
              <w:rPr>
                <w:rFonts w:ascii="Roboto" w:hAnsi="Roboto" w:cs="Arial"/>
                <w:b/>
                <w:bCs/>
                <w:color w:val="000000"/>
                <w:szCs w:val="18"/>
                <w:lang w:val="es-AR" w:eastAsia="es-AR"/>
              </w:rPr>
            </w:pPr>
            <w:r w:rsidRPr="00504C56">
              <w:rPr>
                <w:rFonts w:ascii="Roboto" w:hAnsi="Roboto" w:cs="Arial"/>
                <w:b/>
                <w:bCs/>
                <w:color w:val="000000"/>
                <w:szCs w:val="18"/>
                <w:lang w:val="es-AR" w:eastAsia="es-AR"/>
              </w:rPr>
              <w:t>M</w:t>
            </w:r>
          </w:p>
        </w:tc>
        <w:tc>
          <w:tcPr>
            <w:tcW w:w="630" w:type="dxa"/>
            <w:shd w:val="clear" w:color="auto" w:fill="D9E2F3" w:themeFill="accent1" w:themeFillTint="33"/>
            <w:noWrap/>
            <w:vAlign w:val="center"/>
            <w:hideMark/>
          </w:tcPr>
          <w:p w14:paraId="79120135" w14:textId="5B518714" w:rsidR="001E35E4" w:rsidRPr="00504C56" w:rsidRDefault="001E35E4" w:rsidP="001E35E4">
            <w:pPr>
              <w:jc w:val="center"/>
              <w:rPr>
                <w:rFonts w:ascii="Roboto" w:hAnsi="Roboto" w:cs="Arial"/>
                <w:b/>
                <w:bCs/>
                <w:color w:val="000000"/>
                <w:szCs w:val="18"/>
                <w:lang w:val="es-AR" w:eastAsia="es-AR"/>
              </w:rPr>
            </w:pPr>
            <w:r w:rsidRPr="00504C56">
              <w:rPr>
                <w:rFonts w:ascii="Roboto" w:hAnsi="Roboto" w:cs="Arial"/>
                <w:b/>
                <w:bCs/>
                <w:color w:val="000000"/>
                <w:szCs w:val="18"/>
                <w:lang w:val="es-AR" w:eastAsia="es-AR"/>
              </w:rPr>
              <w:t>L</w:t>
            </w:r>
          </w:p>
        </w:tc>
        <w:tc>
          <w:tcPr>
            <w:tcW w:w="630" w:type="dxa"/>
            <w:shd w:val="clear" w:color="auto" w:fill="auto"/>
            <w:noWrap/>
            <w:vAlign w:val="center"/>
            <w:hideMark/>
          </w:tcPr>
          <w:p w14:paraId="30C24719" w14:textId="39DD604D" w:rsidR="001E35E4" w:rsidRPr="00F11C45" w:rsidRDefault="001E35E4" w:rsidP="001E35E4">
            <w:pPr>
              <w:jc w:val="center"/>
              <w:rPr>
                <w:rFonts w:ascii="Roboto" w:hAnsi="Roboto" w:cs="Arial"/>
                <w:color w:val="000000"/>
                <w:szCs w:val="18"/>
                <w:lang w:val="es-AR" w:eastAsia="es-AR"/>
              </w:rPr>
            </w:pPr>
            <w:r w:rsidRPr="00F11C45">
              <w:rPr>
                <w:rFonts w:ascii="Times New Roman" w:hAnsi="Times New Roman"/>
                <w:color w:val="000000"/>
                <w:szCs w:val="18"/>
                <w:lang w:val="es-AR" w:eastAsia="es-AR"/>
              </w:rPr>
              <w:t>↓</w:t>
            </w:r>
          </w:p>
        </w:tc>
        <w:tc>
          <w:tcPr>
            <w:tcW w:w="6640" w:type="dxa"/>
          </w:tcPr>
          <w:p w14:paraId="282E5B62" w14:textId="0005F0E3" w:rsidR="001E35E4" w:rsidRPr="00504C56" w:rsidRDefault="001E35E4" w:rsidP="001E35E4">
            <w:pPr>
              <w:pStyle w:val="InstructionsPM"/>
              <w:rPr>
                <w:rStyle w:val="CommentReference"/>
                <w:rFonts w:ascii="Roboto" w:hAnsi="Roboto"/>
                <w:sz w:val="20"/>
                <w:szCs w:val="22"/>
              </w:rPr>
            </w:pPr>
            <w:r w:rsidRPr="00504C56">
              <w:rPr>
                <w:rStyle w:val="CommentReference"/>
                <w:rFonts w:ascii="Roboto" w:hAnsi="Roboto"/>
                <w:sz w:val="20"/>
                <w:szCs w:val="22"/>
              </w:rPr>
              <w:t xml:space="preserve">This </w:t>
            </w:r>
            <w:r w:rsidR="001778CD">
              <w:rPr>
                <w:rStyle w:val="CommentReference"/>
                <w:rFonts w:ascii="Roboto" w:hAnsi="Roboto"/>
                <w:sz w:val="20"/>
                <w:szCs w:val="22"/>
              </w:rPr>
              <w:t>S</w:t>
            </w:r>
            <w:r w:rsidRPr="00504C56">
              <w:rPr>
                <w:rStyle w:val="CommentReference"/>
                <w:rFonts w:ascii="Roboto" w:hAnsi="Roboto"/>
                <w:sz w:val="20"/>
                <w:szCs w:val="22"/>
              </w:rPr>
              <w:t>ection focuses on the variation. The overall rating is discussed in section 2.3.</w:t>
            </w:r>
          </w:p>
        </w:tc>
      </w:tr>
    </w:tbl>
    <w:p w14:paraId="052B3B69" w14:textId="77777777" w:rsidR="004709AA" w:rsidRDefault="004709AA">
      <w:pPr>
        <w:rPr>
          <w:rFonts w:cs="Arial"/>
          <w:i/>
          <w:iCs/>
          <w:color w:val="4472C4"/>
          <w:sz w:val="20"/>
          <w:szCs w:val="20"/>
        </w:rPr>
      </w:pPr>
    </w:p>
    <w:p w14:paraId="0483CE41" w14:textId="77777777" w:rsidR="00E340AF" w:rsidRDefault="00E340AF">
      <w:pPr>
        <w:rPr>
          <w:rFonts w:cs="Arial"/>
          <w:i/>
          <w:iCs/>
          <w:color w:val="4472C4"/>
          <w:sz w:val="20"/>
          <w:szCs w:val="20"/>
        </w:rPr>
      </w:pPr>
    </w:p>
    <w:p w14:paraId="5C12C07D" w14:textId="77777777" w:rsidR="000A0CF2" w:rsidRPr="007E6514" w:rsidRDefault="000A0CF2" w:rsidP="000A0CF2">
      <w:pPr>
        <w:rPr>
          <w:b/>
          <w:bCs/>
          <w:u w:val="single"/>
        </w:rPr>
      </w:pPr>
      <w:bookmarkStart w:id="7" w:name="_Hlk75881540"/>
      <w:r w:rsidRPr="007E6514">
        <w:rPr>
          <w:b/>
          <w:bCs/>
          <w:u w:val="single"/>
        </w:rPr>
        <w:t xml:space="preserve">Table B. </w:t>
      </w:r>
      <w:r w:rsidRPr="00C651A1">
        <w:rPr>
          <w:u w:val="single"/>
        </w:rPr>
        <w:t>Outstanding medium &amp; high risks</w:t>
      </w:r>
    </w:p>
    <w:bookmarkEnd w:id="7"/>
    <w:p w14:paraId="72EFF63C" w14:textId="474C1AA0" w:rsidR="00F11C45" w:rsidRDefault="00F11C45" w:rsidP="003A3274">
      <w:pPr>
        <w:pStyle w:val="InstructionsPM"/>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2976"/>
        <w:gridCol w:w="2693"/>
        <w:gridCol w:w="2835"/>
        <w:gridCol w:w="1560"/>
        <w:gridCol w:w="1559"/>
      </w:tblGrid>
      <w:tr w:rsidR="00EC6CD7" w:rsidRPr="007E31B1" w14:paraId="1A2EC901" w14:textId="4A85F537" w:rsidTr="00BA6A87">
        <w:trPr>
          <w:trHeight w:val="300"/>
        </w:trPr>
        <w:tc>
          <w:tcPr>
            <w:tcW w:w="2689" w:type="dxa"/>
            <w:vMerge w:val="restart"/>
            <w:shd w:val="clear" w:color="000000" w:fill="D9D9D9"/>
            <w:noWrap/>
            <w:vAlign w:val="center"/>
            <w:hideMark/>
          </w:tcPr>
          <w:p w14:paraId="133B9ACC" w14:textId="77777777" w:rsidR="00EC6CD7" w:rsidRPr="00622EFA" w:rsidRDefault="00EC6CD7" w:rsidP="007E31B1">
            <w:pPr>
              <w:jc w:val="center"/>
              <w:rPr>
                <w:rFonts w:cs="Arial"/>
                <w:b/>
                <w:bCs/>
                <w:color w:val="000000"/>
                <w:szCs w:val="18"/>
                <w:lang w:eastAsia="es-AR"/>
              </w:rPr>
            </w:pPr>
            <w:r w:rsidRPr="00622EFA">
              <w:rPr>
                <w:rFonts w:cs="Arial"/>
                <w:b/>
                <w:bCs/>
                <w:color w:val="000000"/>
                <w:szCs w:val="18"/>
                <w:lang w:eastAsia="es-AR"/>
              </w:rPr>
              <w:lastRenderedPageBreak/>
              <w:t>Risk</w:t>
            </w:r>
            <w:r w:rsidRPr="00622EFA">
              <w:rPr>
                <w:rFonts w:cs="Arial"/>
                <w:color w:val="000000"/>
                <w:szCs w:val="18"/>
                <w:lang w:eastAsia="es-AR"/>
              </w:rPr>
              <w:t>  </w:t>
            </w:r>
          </w:p>
        </w:tc>
        <w:tc>
          <w:tcPr>
            <w:tcW w:w="2976" w:type="dxa"/>
            <w:vMerge w:val="restart"/>
            <w:shd w:val="clear" w:color="000000" w:fill="D9D9D9"/>
            <w:noWrap/>
            <w:vAlign w:val="center"/>
            <w:hideMark/>
          </w:tcPr>
          <w:p w14:paraId="09945287" w14:textId="265D5C4F" w:rsidR="00EC6CD7" w:rsidRPr="00622EFA" w:rsidRDefault="0006713D" w:rsidP="007E31B1">
            <w:pPr>
              <w:rPr>
                <w:rFonts w:cs="Arial"/>
                <w:b/>
                <w:bCs/>
                <w:color w:val="000000"/>
                <w:szCs w:val="18"/>
                <w:lang w:eastAsia="es-AR"/>
              </w:rPr>
            </w:pPr>
            <w:r w:rsidRPr="00622EFA">
              <w:rPr>
                <w:rFonts w:cs="Arial"/>
                <w:b/>
                <w:bCs/>
                <w:color w:val="000000"/>
                <w:szCs w:val="18"/>
                <w:lang w:eastAsia="es-AR"/>
              </w:rPr>
              <w:t>Actions decided during the previous reporting instance (PIR</w:t>
            </w:r>
            <w:r w:rsidRPr="00622EFA">
              <w:rPr>
                <w:rFonts w:cs="Arial"/>
                <w:b/>
                <w:bCs/>
                <w:color w:val="000000"/>
                <w:szCs w:val="18"/>
                <w:vertAlign w:val="subscript"/>
                <w:lang w:eastAsia="es-AR"/>
              </w:rPr>
              <w:t>t-1</w:t>
            </w:r>
            <w:r w:rsidRPr="00622EFA">
              <w:rPr>
                <w:rFonts w:cs="Arial"/>
                <w:b/>
                <w:bCs/>
                <w:color w:val="000000"/>
                <w:szCs w:val="18"/>
                <w:lang w:eastAsia="es-AR"/>
              </w:rPr>
              <w:t>, MTR, etc.)</w:t>
            </w:r>
          </w:p>
        </w:tc>
        <w:tc>
          <w:tcPr>
            <w:tcW w:w="2693" w:type="dxa"/>
            <w:vMerge w:val="restart"/>
            <w:shd w:val="clear" w:color="000000" w:fill="D9D9D9"/>
          </w:tcPr>
          <w:p w14:paraId="5097AB80" w14:textId="0E8E33FB" w:rsidR="00EC6CD7" w:rsidRPr="00622EFA" w:rsidRDefault="0006713D" w:rsidP="007E31B1">
            <w:pPr>
              <w:rPr>
                <w:rFonts w:cs="Arial"/>
                <w:b/>
                <w:bCs/>
                <w:color w:val="000000"/>
                <w:szCs w:val="18"/>
                <w:lang w:eastAsia="es-AR"/>
              </w:rPr>
            </w:pPr>
            <w:r w:rsidRPr="00622EFA">
              <w:rPr>
                <w:rFonts w:cs="Arial"/>
                <w:b/>
                <w:bCs/>
                <w:color w:val="000000"/>
                <w:szCs w:val="18"/>
                <w:lang w:eastAsia="es-AR"/>
              </w:rPr>
              <w:t>Actions effectively undertaken this reporting period</w:t>
            </w:r>
          </w:p>
        </w:tc>
        <w:tc>
          <w:tcPr>
            <w:tcW w:w="5954" w:type="dxa"/>
            <w:gridSpan w:val="3"/>
            <w:shd w:val="clear" w:color="000000" w:fill="D9D9D9"/>
          </w:tcPr>
          <w:p w14:paraId="101D270F" w14:textId="22A45A22" w:rsidR="00EC6CD7" w:rsidRPr="00622EFA" w:rsidRDefault="0006713D" w:rsidP="007E31B1">
            <w:pPr>
              <w:rPr>
                <w:rFonts w:cs="Arial"/>
                <w:b/>
                <w:bCs/>
                <w:color w:val="000000"/>
                <w:szCs w:val="18"/>
                <w:lang w:eastAsia="es-AR"/>
              </w:rPr>
            </w:pPr>
            <w:r w:rsidRPr="00622EFA">
              <w:rPr>
                <w:rFonts w:cs="Arial"/>
                <w:b/>
                <w:bCs/>
                <w:color w:val="000000"/>
                <w:szCs w:val="18"/>
                <w:lang w:eastAsia="es-AR"/>
              </w:rPr>
              <w:t>Additional mitigation measures for the next periods</w:t>
            </w:r>
          </w:p>
        </w:tc>
      </w:tr>
      <w:tr w:rsidR="00EC6CD7" w:rsidRPr="007E31B1" w14:paraId="7D66C29C" w14:textId="21DC4E3B" w:rsidTr="0006713D">
        <w:trPr>
          <w:trHeight w:val="300"/>
        </w:trPr>
        <w:tc>
          <w:tcPr>
            <w:tcW w:w="2689" w:type="dxa"/>
            <w:vMerge/>
            <w:vAlign w:val="center"/>
            <w:hideMark/>
          </w:tcPr>
          <w:p w14:paraId="0FE1FB8A" w14:textId="77777777" w:rsidR="00EC6CD7" w:rsidRPr="00622EFA" w:rsidRDefault="00EC6CD7" w:rsidP="007E31B1">
            <w:pPr>
              <w:rPr>
                <w:rFonts w:cs="Arial"/>
                <w:b/>
                <w:bCs/>
                <w:color w:val="000000"/>
                <w:szCs w:val="18"/>
                <w:lang w:eastAsia="es-AR"/>
              </w:rPr>
            </w:pPr>
          </w:p>
        </w:tc>
        <w:tc>
          <w:tcPr>
            <w:tcW w:w="2976" w:type="dxa"/>
            <w:vMerge/>
            <w:shd w:val="clear" w:color="000000" w:fill="D9D9D9"/>
            <w:noWrap/>
            <w:vAlign w:val="center"/>
            <w:hideMark/>
          </w:tcPr>
          <w:p w14:paraId="4F3D4AAE" w14:textId="5C378B27" w:rsidR="00EC6CD7" w:rsidRPr="00622EFA" w:rsidRDefault="00EC6CD7" w:rsidP="007E31B1">
            <w:pPr>
              <w:rPr>
                <w:rFonts w:cs="Arial"/>
                <w:color w:val="000000"/>
                <w:szCs w:val="18"/>
                <w:lang w:eastAsia="es-AR"/>
              </w:rPr>
            </w:pPr>
          </w:p>
        </w:tc>
        <w:tc>
          <w:tcPr>
            <w:tcW w:w="2693" w:type="dxa"/>
            <w:vMerge/>
            <w:shd w:val="clear" w:color="000000" w:fill="D9D9D9"/>
          </w:tcPr>
          <w:p w14:paraId="156B90A2" w14:textId="77777777" w:rsidR="00EC6CD7" w:rsidRPr="00622EFA" w:rsidRDefault="00EC6CD7" w:rsidP="007E31B1">
            <w:pPr>
              <w:rPr>
                <w:rFonts w:cs="Arial"/>
                <w:color w:val="000000"/>
                <w:szCs w:val="18"/>
                <w:lang w:eastAsia="es-AR"/>
              </w:rPr>
            </w:pPr>
          </w:p>
        </w:tc>
        <w:tc>
          <w:tcPr>
            <w:tcW w:w="2835" w:type="dxa"/>
            <w:shd w:val="clear" w:color="000000" w:fill="D9D9D9"/>
            <w:vAlign w:val="center"/>
          </w:tcPr>
          <w:p w14:paraId="67BF0972" w14:textId="4126F32C" w:rsidR="00EC6CD7" w:rsidRPr="00622EFA" w:rsidRDefault="00EC6CD7" w:rsidP="0006713D">
            <w:pPr>
              <w:jc w:val="center"/>
              <w:rPr>
                <w:rFonts w:cs="Arial"/>
                <w:color w:val="000000"/>
                <w:szCs w:val="18"/>
                <w:lang w:eastAsia="es-AR"/>
              </w:rPr>
            </w:pPr>
            <w:r w:rsidRPr="00622EFA">
              <w:rPr>
                <w:rFonts w:cs="Arial"/>
                <w:color w:val="000000"/>
                <w:szCs w:val="18"/>
                <w:lang w:eastAsia="es-AR"/>
              </w:rPr>
              <w:t>What</w:t>
            </w:r>
          </w:p>
        </w:tc>
        <w:tc>
          <w:tcPr>
            <w:tcW w:w="1560" w:type="dxa"/>
            <w:shd w:val="clear" w:color="000000" w:fill="D9D9D9"/>
            <w:vAlign w:val="center"/>
          </w:tcPr>
          <w:p w14:paraId="441788C9" w14:textId="5C4E7566" w:rsidR="00EC6CD7" w:rsidRPr="00622EFA" w:rsidRDefault="00EC6CD7" w:rsidP="0006713D">
            <w:pPr>
              <w:jc w:val="center"/>
              <w:rPr>
                <w:rFonts w:cs="Arial"/>
                <w:color w:val="000000"/>
                <w:szCs w:val="18"/>
                <w:lang w:eastAsia="es-AR"/>
              </w:rPr>
            </w:pPr>
            <w:r w:rsidRPr="00622EFA">
              <w:rPr>
                <w:rFonts w:cs="Arial"/>
                <w:color w:val="000000"/>
                <w:szCs w:val="18"/>
                <w:lang w:eastAsia="es-AR"/>
              </w:rPr>
              <w:t>When</w:t>
            </w:r>
          </w:p>
        </w:tc>
        <w:tc>
          <w:tcPr>
            <w:tcW w:w="1559" w:type="dxa"/>
            <w:shd w:val="clear" w:color="000000" w:fill="D9D9D9"/>
            <w:vAlign w:val="center"/>
          </w:tcPr>
          <w:p w14:paraId="1BB1E868" w14:textId="76081E8C" w:rsidR="00EC6CD7" w:rsidRPr="00622EFA" w:rsidRDefault="00EC6CD7" w:rsidP="0006713D">
            <w:pPr>
              <w:jc w:val="center"/>
              <w:rPr>
                <w:rFonts w:cs="Arial"/>
                <w:color w:val="000000"/>
                <w:szCs w:val="18"/>
                <w:lang w:eastAsia="es-AR"/>
              </w:rPr>
            </w:pPr>
            <w:r w:rsidRPr="00622EFA">
              <w:rPr>
                <w:rFonts w:cs="Arial"/>
                <w:color w:val="000000"/>
                <w:szCs w:val="18"/>
                <w:lang w:eastAsia="es-AR"/>
              </w:rPr>
              <w:t>By whom</w:t>
            </w:r>
          </w:p>
        </w:tc>
      </w:tr>
      <w:tr w:rsidR="00C33E23" w:rsidRPr="007E31B1" w14:paraId="6C81F6CD" w14:textId="77777777" w:rsidTr="003A3D09">
        <w:trPr>
          <w:trHeight w:val="300"/>
        </w:trPr>
        <w:tc>
          <w:tcPr>
            <w:tcW w:w="2689" w:type="dxa"/>
            <w:shd w:val="clear" w:color="auto" w:fill="auto"/>
            <w:noWrap/>
          </w:tcPr>
          <w:p w14:paraId="10A1EBB6" w14:textId="4D58C997" w:rsidR="00C33E23" w:rsidRDefault="0031354C" w:rsidP="003A3D09">
            <w:pPr>
              <w:rPr>
                <w:rFonts w:cs="Arial"/>
                <w:szCs w:val="18"/>
              </w:rPr>
            </w:pPr>
            <w:r w:rsidRPr="00504C56">
              <w:rPr>
                <w:rFonts w:ascii="Roboto" w:hAnsi="Roboto"/>
                <w:szCs w:val="18"/>
              </w:rPr>
              <w:t>Data availability and accessibility constraints</w:t>
            </w:r>
          </w:p>
        </w:tc>
        <w:tc>
          <w:tcPr>
            <w:tcW w:w="2976" w:type="dxa"/>
            <w:shd w:val="clear" w:color="auto" w:fill="auto"/>
            <w:noWrap/>
          </w:tcPr>
          <w:p w14:paraId="3AF0A1C4" w14:textId="77777777" w:rsidR="0031354C" w:rsidRDefault="0031354C" w:rsidP="0031354C">
            <w:pPr>
              <w:rPr>
                <w:rFonts w:cs="Arial"/>
                <w:szCs w:val="18"/>
              </w:rPr>
            </w:pPr>
            <w:r>
              <w:rPr>
                <w:rFonts w:cs="Arial"/>
                <w:szCs w:val="18"/>
              </w:rPr>
              <w:t>Included publicly available and industrial data providers in the technical working group to facilitate data access.</w:t>
            </w:r>
          </w:p>
          <w:p w14:paraId="2EDC5AFE" w14:textId="3C7AB3A5" w:rsidR="00C33E23" w:rsidRPr="00C46CD1" w:rsidRDefault="0031354C" w:rsidP="0031354C">
            <w:pPr>
              <w:contextualSpacing/>
              <w:rPr>
                <w:rFonts w:cs="Arial"/>
                <w:szCs w:val="18"/>
              </w:rPr>
            </w:pPr>
            <w:r>
              <w:rPr>
                <w:rFonts w:cs="Arial"/>
                <w:szCs w:val="18"/>
              </w:rPr>
              <w:t>- The EPA has built a long-standing mutual collaboration the data providers and thus accessing data is expected to be smooth. Also, the Act 490 mandates the EPA to use its legal authority to sanction relevant data where the data owner is not cooperative</w:t>
            </w:r>
          </w:p>
        </w:tc>
        <w:tc>
          <w:tcPr>
            <w:tcW w:w="2693" w:type="dxa"/>
          </w:tcPr>
          <w:p w14:paraId="569B8CC0" w14:textId="27ACFCB6" w:rsidR="00C33E23" w:rsidRPr="007E31B1" w:rsidRDefault="005E798C" w:rsidP="003A3D09">
            <w:pPr>
              <w:rPr>
                <w:rFonts w:cs="Arial"/>
                <w:color w:val="000000"/>
                <w:szCs w:val="18"/>
                <w:lang w:val="es-AR" w:eastAsia="es-AR"/>
              </w:rPr>
            </w:pPr>
            <w:r>
              <w:rPr>
                <w:szCs w:val="18"/>
              </w:rPr>
              <w:t>Through t</w:t>
            </w:r>
            <w:r w:rsidR="0031354C">
              <w:rPr>
                <w:szCs w:val="18"/>
              </w:rPr>
              <w:t>he passage of the freedom of information law and the EPA law on EIA administration, it may be possible to get the industry players to be involved since the regulation require them to share data as much as possible while respecting the data confidentiality.</w:t>
            </w:r>
          </w:p>
        </w:tc>
        <w:tc>
          <w:tcPr>
            <w:tcW w:w="2835" w:type="dxa"/>
          </w:tcPr>
          <w:p w14:paraId="287390B8" w14:textId="50F94F63" w:rsidR="00C33E23" w:rsidRPr="007E31B1" w:rsidRDefault="005E798C" w:rsidP="003A3D09">
            <w:pPr>
              <w:rPr>
                <w:rFonts w:cs="Arial"/>
                <w:color w:val="000000"/>
                <w:szCs w:val="18"/>
                <w:lang w:val="es-AR" w:eastAsia="es-AR"/>
              </w:rPr>
            </w:pPr>
            <w:r>
              <w:rPr>
                <w:rFonts w:cs="Arial"/>
                <w:color w:val="000000"/>
                <w:szCs w:val="18"/>
                <w:lang w:val="es-AR" w:eastAsia="es-AR"/>
              </w:rPr>
              <w:t>N/A</w:t>
            </w:r>
          </w:p>
        </w:tc>
        <w:tc>
          <w:tcPr>
            <w:tcW w:w="1560" w:type="dxa"/>
          </w:tcPr>
          <w:p w14:paraId="7483BD0E" w14:textId="479705C5" w:rsidR="00C33E23" w:rsidRPr="007E31B1" w:rsidRDefault="005E798C" w:rsidP="003A3D09">
            <w:pPr>
              <w:rPr>
                <w:rFonts w:cs="Arial"/>
                <w:color w:val="000000"/>
                <w:szCs w:val="18"/>
                <w:lang w:val="es-AR" w:eastAsia="es-AR"/>
              </w:rPr>
            </w:pPr>
            <w:r>
              <w:rPr>
                <w:rFonts w:cs="Arial"/>
                <w:color w:val="000000"/>
                <w:szCs w:val="18"/>
                <w:lang w:val="es-AR" w:eastAsia="es-AR"/>
              </w:rPr>
              <w:t>N/A</w:t>
            </w:r>
          </w:p>
        </w:tc>
        <w:tc>
          <w:tcPr>
            <w:tcW w:w="1559" w:type="dxa"/>
          </w:tcPr>
          <w:p w14:paraId="7CF8B699" w14:textId="41E70D42" w:rsidR="00C33E23" w:rsidRPr="007E31B1" w:rsidRDefault="005E798C" w:rsidP="003A3D09">
            <w:pPr>
              <w:rPr>
                <w:rFonts w:cs="Arial"/>
                <w:color w:val="000000"/>
                <w:szCs w:val="18"/>
                <w:lang w:val="es-AR" w:eastAsia="es-AR"/>
              </w:rPr>
            </w:pPr>
            <w:r>
              <w:rPr>
                <w:rFonts w:cs="Arial"/>
                <w:color w:val="000000"/>
                <w:szCs w:val="18"/>
                <w:lang w:val="es-AR" w:eastAsia="es-AR"/>
              </w:rPr>
              <w:t>N/A</w:t>
            </w:r>
          </w:p>
        </w:tc>
      </w:tr>
      <w:tr w:rsidR="00725225" w:rsidRPr="007E31B1" w14:paraId="75E51A12" w14:textId="128E0322" w:rsidTr="00BA6A87">
        <w:trPr>
          <w:trHeight w:val="300"/>
        </w:trPr>
        <w:tc>
          <w:tcPr>
            <w:tcW w:w="2689" w:type="dxa"/>
            <w:shd w:val="clear" w:color="auto" w:fill="auto"/>
            <w:noWrap/>
            <w:vAlign w:val="center"/>
            <w:hideMark/>
          </w:tcPr>
          <w:p w14:paraId="562BDA15" w14:textId="3267A3A4" w:rsidR="00725225" w:rsidRPr="00725225" w:rsidRDefault="00725225" w:rsidP="00725225">
            <w:pPr>
              <w:pStyle w:val="InstructionsPM"/>
              <w:rPr>
                <w:color w:val="FF0000"/>
                <w:szCs w:val="18"/>
                <w:lang w:eastAsia="es-AR"/>
              </w:rPr>
            </w:pPr>
          </w:p>
        </w:tc>
        <w:tc>
          <w:tcPr>
            <w:tcW w:w="2976" w:type="dxa"/>
            <w:shd w:val="clear" w:color="auto" w:fill="auto"/>
            <w:noWrap/>
            <w:vAlign w:val="center"/>
            <w:hideMark/>
          </w:tcPr>
          <w:p w14:paraId="35FAE9B8" w14:textId="77777777" w:rsidR="00725225" w:rsidRPr="00725225" w:rsidRDefault="00725225" w:rsidP="00725225">
            <w:pPr>
              <w:rPr>
                <w:rFonts w:cs="Arial"/>
                <w:color w:val="000000"/>
                <w:szCs w:val="18"/>
                <w:lang w:eastAsia="es-AR"/>
              </w:rPr>
            </w:pPr>
            <w:r w:rsidRPr="00725225">
              <w:rPr>
                <w:rFonts w:cs="Arial"/>
                <w:color w:val="000000"/>
                <w:szCs w:val="18"/>
                <w:lang w:eastAsia="es-AR"/>
              </w:rPr>
              <w:t> </w:t>
            </w:r>
          </w:p>
        </w:tc>
        <w:tc>
          <w:tcPr>
            <w:tcW w:w="2693" w:type="dxa"/>
          </w:tcPr>
          <w:p w14:paraId="3DDA575A" w14:textId="77777777" w:rsidR="00725225" w:rsidRPr="00725225" w:rsidRDefault="00725225" w:rsidP="00725225">
            <w:pPr>
              <w:rPr>
                <w:rFonts w:cs="Arial"/>
                <w:color w:val="000000"/>
                <w:szCs w:val="18"/>
                <w:lang w:eastAsia="es-AR"/>
              </w:rPr>
            </w:pPr>
          </w:p>
        </w:tc>
        <w:tc>
          <w:tcPr>
            <w:tcW w:w="2835" w:type="dxa"/>
          </w:tcPr>
          <w:p w14:paraId="0F8576BF" w14:textId="77777777" w:rsidR="00725225" w:rsidRPr="00725225" w:rsidRDefault="00725225" w:rsidP="00725225">
            <w:pPr>
              <w:rPr>
                <w:rFonts w:cs="Arial"/>
                <w:color w:val="000000"/>
                <w:szCs w:val="18"/>
                <w:lang w:eastAsia="es-AR"/>
              </w:rPr>
            </w:pPr>
          </w:p>
        </w:tc>
        <w:tc>
          <w:tcPr>
            <w:tcW w:w="1560" w:type="dxa"/>
          </w:tcPr>
          <w:p w14:paraId="0FE1AEEA" w14:textId="77777777" w:rsidR="00725225" w:rsidRPr="00725225" w:rsidRDefault="00725225" w:rsidP="00725225">
            <w:pPr>
              <w:rPr>
                <w:rFonts w:cs="Arial"/>
                <w:color w:val="000000"/>
                <w:szCs w:val="18"/>
                <w:lang w:eastAsia="es-AR"/>
              </w:rPr>
            </w:pPr>
          </w:p>
        </w:tc>
        <w:tc>
          <w:tcPr>
            <w:tcW w:w="1559" w:type="dxa"/>
          </w:tcPr>
          <w:p w14:paraId="6D1AF6FB" w14:textId="77777777" w:rsidR="00725225" w:rsidRPr="00725225" w:rsidRDefault="00725225" w:rsidP="00725225">
            <w:pPr>
              <w:rPr>
                <w:rFonts w:cs="Arial"/>
                <w:color w:val="000000"/>
                <w:szCs w:val="18"/>
                <w:lang w:eastAsia="es-AR"/>
              </w:rPr>
            </w:pPr>
          </w:p>
        </w:tc>
      </w:tr>
    </w:tbl>
    <w:p w14:paraId="3E9568E9" w14:textId="77777777" w:rsidR="007E31B1" w:rsidRDefault="007E31B1">
      <w:pPr>
        <w:rPr>
          <w:rFonts w:cs="Arial"/>
          <w:i/>
          <w:iCs/>
          <w:color w:val="4472C4"/>
          <w:sz w:val="20"/>
          <w:szCs w:val="20"/>
        </w:rPr>
      </w:pPr>
    </w:p>
    <w:p w14:paraId="76E15ADA" w14:textId="5E66F68C" w:rsidR="00BB7C9D" w:rsidRPr="00AA664D" w:rsidRDefault="00BB7C9D" w:rsidP="0059069A">
      <w:pPr>
        <w:pBdr>
          <w:top w:val="single" w:sz="4" w:space="1" w:color="auto"/>
          <w:left w:val="single" w:sz="4" w:space="5" w:color="auto"/>
          <w:bottom w:val="single" w:sz="4" w:space="1" w:color="auto"/>
          <w:right w:val="single" w:sz="4" w:space="4" w:color="auto"/>
        </w:pBdr>
        <w:spacing w:before="100" w:beforeAutospacing="1" w:after="100" w:afterAutospacing="1"/>
        <w:ind w:right="-90"/>
        <w:rPr>
          <w:rFonts w:cs="Arial"/>
        </w:rPr>
      </w:pPr>
      <w:r w:rsidRPr="00C570DB">
        <w:rPr>
          <w:rFonts w:cs="Arial"/>
          <w:b/>
          <w:bCs/>
        </w:rPr>
        <w:t>Hi</w:t>
      </w:r>
      <w:r w:rsidRPr="00366523">
        <w:rPr>
          <w:rFonts w:cs="Arial"/>
          <w:b/>
          <w:bCs/>
        </w:rPr>
        <w:t xml:space="preserve">gh Risk (H): </w:t>
      </w:r>
      <w:r w:rsidRPr="00366523">
        <w:rPr>
          <w:rFonts w:cs="Arial"/>
        </w:rPr>
        <w:t xml:space="preserve">There is a probability of greater than 75% that </w:t>
      </w:r>
      <w:r w:rsidRPr="00366523">
        <w:rPr>
          <w:rFonts w:cs="Arial"/>
          <w:b/>
        </w:rPr>
        <w:t>assumptions</w:t>
      </w:r>
      <w:r w:rsidRPr="00366523">
        <w:rPr>
          <w:rFonts w:cs="Arial"/>
        </w:rPr>
        <w:t xml:space="preserve"> may fail to hold or materiali</w:t>
      </w:r>
      <w:r w:rsidR="001778CD">
        <w:rPr>
          <w:rFonts w:cs="Arial"/>
        </w:rPr>
        <w:t>s</w:t>
      </w:r>
      <w:r w:rsidRPr="00366523">
        <w:rPr>
          <w:rFonts w:cs="Arial"/>
        </w:rPr>
        <w:t xml:space="preserve">e, and/or the </w:t>
      </w:r>
      <w:r w:rsidR="001778CD">
        <w:rPr>
          <w:rFonts w:cs="Arial"/>
        </w:rPr>
        <w:t>p</w:t>
      </w:r>
      <w:r w:rsidRPr="00366523">
        <w:rPr>
          <w:rFonts w:cs="Arial"/>
        </w:rPr>
        <w:t xml:space="preserve">roject may face high risks. </w:t>
      </w:r>
      <w:r w:rsidRPr="00366523">
        <w:rPr>
          <w:rFonts w:cs="Arial"/>
        </w:rPr>
        <w:br/>
      </w:r>
      <w:r w:rsidR="00B03BC3">
        <w:rPr>
          <w:rFonts w:cs="Arial"/>
          <w:b/>
          <w:bCs/>
        </w:rPr>
        <w:t>Significant</w:t>
      </w:r>
      <w:r w:rsidR="00B03BC3" w:rsidRPr="00366523">
        <w:rPr>
          <w:rFonts w:cs="Arial"/>
          <w:b/>
          <w:bCs/>
        </w:rPr>
        <w:t xml:space="preserve"> </w:t>
      </w:r>
      <w:r w:rsidRPr="00366523">
        <w:rPr>
          <w:rFonts w:cs="Arial"/>
          <w:b/>
          <w:bCs/>
        </w:rPr>
        <w:t xml:space="preserve">Risk (S): </w:t>
      </w:r>
      <w:r w:rsidRPr="00366523">
        <w:rPr>
          <w:rFonts w:cs="Arial"/>
        </w:rPr>
        <w:t xml:space="preserve">There is a probability of between 51% and 75% that </w:t>
      </w:r>
      <w:r w:rsidRPr="00366523">
        <w:rPr>
          <w:rFonts w:cs="Arial"/>
          <w:b/>
        </w:rPr>
        <w:t>assumptions</w:t>
      </w:r>
      <w:r w:rsidRPr="00366523">
        <w:rPr>
          <w:rFonts w:cs="Arial"/>
        </w:rPr>
        <w:t xml:space="preserve"> may fail to hold and/or the </w:t>
      </w:r>
      <w:r w:rsidR="001778CD">
        <w:rPr>
          <w:rFonts w:cs="Arial"/>
        </w:rPr>
        <w:t>p</w:t>
      </w:r>
      <w:r w:rsidRPr="00366523">
        <w:rPr>
          <w:rFonts w:cs="Arial"/>
        </w:rPr>
        <w:t xml:space="preserve">roject may face substantial risks. </w:t>
      </w:r>
      <w:r w:rsidRPr="00366523">
        <w:rPr>
          <w:rFonts w:cs="Arial"/>
        </w:rPr>
        <w:br/>
      </w:r>
      <w:r w:rsidR="00E0067C" w:rsidRPr="00366523">
        <w:rPr>
          <w:rFonts w:cs="Arial"/>
          <w:b/>
          <w:bCs/>
        </w:rPr>
        <w:t>M</w:t>
      </w:r>
      <w:r w:rsidR="00E0067C">
        <w:rPr>
          <w:rFonts w:cs="Arial"/>
          <w:b/>
          <w:bCs/>
        </w:rPr>
        <w:t xml:space="preserve">edium </w:t>
      </w:r>
      <w:r w:rsidRPr="00366523">
        <w:rPr>
          <w:rFonts w:cs="Arial"/>
          <w:b/>
          <w:bCs/>
        </w:rPr>
        <w:t xml:space="preserve">Risk (M): </w:t>
      </w:r>
      <w:r w:rsidRPr="00366523">
        <w:rPr>
          <w:rFonts w:cs="Arial"/>
        </w:rPr>
        <w:t xml:space="preserve">There is a probability of between 26% and 50% that </w:t>
      </w:r>
      <w:r w:rsidRPr="00366523">
        <w:rPr>
          <w:rFonts w:cs="Arial"/>
          <w:b/>
        </w:rPr>
        <w:t>assumptions</w:t>
      </w:r>
      <w:r w:rsidRPr="00366523">
        <w:rPr>
          <w:rFonts w:cs="Arial"/>
        </w:rPr>
        <w:t xml:space="preserve"> may fail to hold or materiali</w:t>
      </w:r>
      <w:r w:rsidR="001778CD">
        <w:rPr>
          <w:rFonts w:cs="Arial"/>
        </w:rPr>
        <w:t>s</w:t>
      </w:r>
      <w:r w:rsidRPr="00366523">
        <w:rPr>
          <w:rFonts w:cs="Arial"/>
        </w:rPr>
        <w:t xml:space="preserve">e, and/or the </w:t>
      </w:r>
      <w:r w:rsidR="001778CD">
        <w:rPr>
          <w:rFonts w:cs="Arial"/>
        </w:rPr>
        <w:t>p</w:t>
      </w:r>
      <w:r w:rsidRPr="00366523">
        <w:rPr>
          <w:rFonts w:cs="Arial"/>
        </w:rPr>
        <w:t xml:space="preserve">roject may face only modest risks. </w:t>
      </w:r>
      <w:r w:rsidRPr="00366523">
        <w:rPr>
          <w:rFonts w:cs="Arial"/>
        </w:rPr>
        <w:br/>
      </w:r>
      <w:r w:rsidRPr="00366523">
        <w:rPr>
          <w:rFonts w:cs="Arial"/>
          <w:b/>
          <w:bCs/>
        </w:rPr>
        <w:t xml:space="preserve">Low Risk (L): </w:t>
      </w:r>
      <w:r w:rsidRPr="00366523">
        <w:rPr>
          <w:rFonts w:cs="Arial"/>
        </w:rPr>
        <w:t xml:space="preserve">There is a probability of up to 25% that </w:t>
      </w:r>
      <w:r w:rsidRPr="00366523">
        <w:rPr>
          <w:rFonts w:cs="Arial"/>
          <w:b/>
        </w:rPr>
        <w:t>assumptions</w:t>
      </w:r>
      <w:r w:rsidRPr="00366523">
        <w:rPr>
          <w:rFonts w:cs="Arial"/>
        </w:rPr>
        <w:t xml:space="preserve"> may fail to hold or materiali</w:t>
      </w:r>
      <w:r w:rsidR="001778CD">
        <w:rPr>
          <w:rFonts w:cs="Arial"/>
        </w:rPr>
        <w:t>s</w:t>
      </w:r>
      <w:r w:rsidRPr="00366523">
        <w:rPr>
          <w:rFonts w:cs="Arial"/>
        </w:rPr>
        <w:t xml:space="preserve">e, and/or the </w:t>
      </w:r>
      <w:r w:rsidR="001778CD">
        <w:rPr>
          <w:rFonts w:cs="Arial"/>
        </w:rPr>
        <w:t>p</w:t>
      </w:r>
      <w:r w:rsidRPr="00366523">
        <w:rPr>
          <w:rFonts w:cs="Arial"/>
        </w:rPr>
        <w:t xml:space="preserve">roject may face only modest risks. </w:t>
      </w:r>
    </w:p>
    <w:sectPr w:rsidR="00BB7C9D" w:rsidRPr="00AA664D" w:rsidSect="001E16E1">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103AB" w14:textId="77777777" w:rsidR="009205DB" w:rsidRDefault="009205DB">
      <w:r>
        <w:separator/>
      </w:r>
    </w:p>
  </w:endnote>
  <w:endnote w:type="continuationSeparator" w:id="0">
    <w:p w14:paraId="12A7F6F4" w14:textId="77777777" w:rsidR="009205DB" w:rsidRDefault="009205DB">
      <w:r>
        <w:continuationSeparator/>
      </w:r>
    </w:p>
  </w:endnote>
  <w:endnote w:type="continuationNotice" w:id="1">
    <w:p w14:paraId="7DDD7B70" w14:textId="77777777" w:rsidR="009205DB" w:rsidRDefault="00920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0A778" w14:textId="77777777" w:rsidR="005009D9" w:rsidRDefault="005009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A5AA2B" w14:textId="77777777" w:rsidR="005009D9" w:rsidRDefault="005009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DBC20" w14:textId="1B1F796B" w:rsidR="005009D9" w:rsidRDefault="005009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46F6B5" w14:textId="77777777" w:rsidR="005009D9" w:rsidRDefault="005009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54AE2" w14:textId="77777777" w:rsidR="009205DB" w:rsidRDefault="009205DB">
      <w:r>
        <w:separator/>
      </w:r>
    </w:p>
  </w:footnote>
  <w:footnote w:type="continuationSeparator" w:id="0">
    <w:p w14:paraId="7AE504A0" w14:textId="77777777" w:rsidR="009205DB" w:rsidRDefault="009205DB">
      <w:r>
        <w:continuationSeparator/>
      </w:r>
    </w:p>
  </w:footnote>
  <w:footnote w:type="continuationNotice" w:id="1">
    <w:p w14:paraId="012ABC98" w14:textId="77777777" w:rsidR="009205DB" w:rsidRDefault="009205DB"/>
  </w:footnote>
  <w:footnote w:id="2">
    <w:p w14:paraId="6CB73914" w14:textId="77777777" w:rsidR="005009D9" w:rsidRPr="00F21B94" w:rsidRDefault="005009D9" w:rsidP="00A0367C">
      <w:pPr>
        <w:pStyle w:val="FootnoteText"/>
        <w:rPr>
          <w:sz w:val="18"/>
          <w:szCs w:val="18"/>
        </w:rPr>
      </w:pPr>
      <w:r w:rsidRPr="00F21B94">
        <w:rPr>
          <w:rStyle w:val="FootnoteReference"/>
          <w:sz w:val="18"/>
          <w:szCs w:val="18"/>
        </w:rPr>
        <w:footnoteRef/>
      </w:r>
      <w:r w:rsidRPr="00F21B94">
        <w:rPr>
          <w:sz w:val="18"/>
          <w:szCs w:val="18"/>
        </w:rPr>
        <w:t xml:space="preserve"> Use GEF Secretariat required six-point scale system: Highly Satisfactory (HS), Satisfactory (S), Marginally Satisfactory (MS), Marginally Unsatisfactory (MU), Unsatisfactory (U), and Highly Unsatisfactory (HU).</w:t>
      </w:r>
    </w:p>
  </w:footnote>
  <w:footnote w:id="3">
    <w:p w14:paraId="41BE08E3" w14:textId="18C3D2F7" w:rsidR="005009D9" w:rsidRPr="0014488C" w:rsidRDefault="005009D9">
      <w:pPr>
        <w:pStyle w:val="FootnoteText"/>
        <w:rPr>
          <w:sz w:val="18"/>
          <w:szCs w:val="18"/>
        </w:rPr>
      </w:pPr>
      <w:r w:rsidRPr="0014488C">
        <w:rPr>
          <w:rStyle w:val="FootnoteReference"/>
          <w:sz w:val="18"/>
          <w:szCs w:val="18"/>
        </w:rPr>
        <w:footnoteRef/>
      </w:r>
      <w:r w:rsidRPr="0014488C">
        <w:rPr>
          <w:sz w:val="18"/>
          <w:szCs w:val="18"/>
        </w:rPr>
        <w:t xml:space="preserve"> Existing reporting program: Ghana Climate Ambitious Reporting Program (G-CARP) in Yr. 2013</w:t>
      </w:r>
    </w:p>
  </w:footnote>
  <w:footnote w:id="4">
    <w:p w14:paraId="1BDFFFA8" w14:textId="3ED1FFAC" w:rsidR="004B55F9" w:rsidRPr="004B55F9" w:rsidRDefault="004B55F9">
      <w:pPr>
        <w:pStyle w:val="FootnoteText"/>
        <w:rPr>
          <w:sz w:val="18"/>
          <w:szCs w:val="18"/>
        </w:rPr>
      </w:pPr>
      <w:r w:rsidRPr="004B55F9">
        <w:rPr>
          <w:rStyle w:val="FootnoteReference"/>
          <w:sz w:val="18"/>
          <w:szCs w:val="18"/>
        </w:rPr>
        <w:footnoteRef/>
      </w:r>
      <w:r w:rsidRPr="004B55F9">
        <w:rPr>
          <w:sz w:val="18"/>
          <w:szCs w:val="18"/>
        </w:rPr>
        <w:t xml:space="preserve"> Ministries of Energy and Transport and 1 regulator (Energy Commission)</w:t>
      </w:r>
    </w:p>
  </w:footnote>
  <w:footnote w:id="5">
    <w:p w14:paraId="52FDB700" w14:textId="75C2989C" w:rsidR="005009D9" w:rsidRPr="00E8213E" w:rsidRDefault="005009D9" w:rsidP="0081089D">
      <w:pPr>
        <w:pStyle w:val="FootnoteText"/>
        <w:rPr>
          <w:sz w:val="18"/>
          <w:szCs w:val="18"/>
        </w:rPr>
      </w:pPr>
      <w:r w:rsidRPr="00E8213E">
        <w:rPr>
          <w:rStyle w:val="FootnoteReference"/>
          <w:sz w:val="18"/>
          <w:szCs w:val="18"/>
        </w:rPr>
        <w:footnoteRef/>
      </w:r>
      <w:r w:rsidRPr="00E8213E">
        <w:rPr>
          <w:sz w:val="18"/>
          <w:szCs w:val="18"/>
        </w:rPr>
        <w:t xml:space="preserve"> Outputs and activities</w:t>
      </w:r>
      <w:r>
        <w:rPr>
          <w:sz w:val="18"/>
          <w:szCs w:val="18"/>
        </w:rPr>
        <w:t xml:space="preserve"> (or deliverables)</w:t>
      </w:r>
      <w:r w:rsidRPr="00E8213E">
        <w:rPr>
          <w:sz w:val="18"/>
          <w:szCs w:val="18"/>
        </w:rPr>
        <w:t xml:space="preserve"> as described in the project logframe </w:t>
      </w:r>
      <w:r>
        <w:rPr>
          <w:sz w:val="18"/>
          <w:szCs w:val="18"/>
        </w:rPr>
        <w:t>and workplan</w:t>
      </w:r>
      <w:r w:rsidRPr="00E8213E">
        <w:rPr>
          <w:sz w:val="18"/>
          <w:szCs w:val="18"/>
        </w:rPr>
        <w:t xml:space="preserve"> revision</w:t>
      </w:r>
      <w:r>
        <w:rPr>
          <w:sz w:val="18"/>
          <w:szCs w:val="18"/>
        </w:rPr>
        <w:t xml:space="preserve"> 1</w:t>
      </w:r>
      <w:r w:rsidRPr="00E8213E">
        <w:rPr>
          <w:sz w:val="18"/>
          <w:szCs w:val="18"/>
        </w:rPr>
        <w:t>.</w:t>
      </w:r>
    </w:p>
  </w:footnote>
  <w:footnote w:id="6">
    <w:p w14:paraId="6A624A46" w14:textId="56947F0A" w:rsidR="005009D9" w:rsidRPr="00E8213E" w:rsidRDefault="005009D9" w:rsidP="0081089D">
      <w:pPr>
        <w:pStyle w:val="FootnoteText"/>
        <w:rPr>
          <w:sz w:val="18"/>
          <w:szCs w:val="18"/>
        </w:rPr>
      </w:pPr>
      <w:r w:rsidRPr="00E8213E">
        <w:rPr>
          <w:rStyle w:val="FootnoteReference"/>
          <w:sz w:val="18"/>
          <w:szCs w:val="18"/>
        </w:rPr>
        <w:footnoteRef/>
      </w:r>
      <w:r w:rsidRPr="00E8213E">
        <w:rPr>
          <w:sz w:val="18"/>
          <w:szCs w:val="18"/>
        </w:rPr>
        <w:t xml:space="preserve"> The completion date</w:t>
      </w:r>
      <w:r>
        <w:rPr>
          <w:sz w:val="18"/>
          <w:szCs w:val="18"/>
        </w:rPr>
        <w:t>s</w:t>
      </w:r>
      <w:r w:rsidRPr="00E8213E">
        <w:rPr>
          <w:sz w:val="18"/>
          <w:szCs w:val="18"/>
        </w:rPr>
        <w:t xml:space="preserve"> should be as per latest workplan </w:t>
      </w:r>
      <w:r>
        <w:rPr>
          <w:sz w:val="18"/>
          <w:szCs w:val="18"/>
        </w:rPr>
        <w:t>revision 1.</w:t>
      </w:r>
    </w:p>
  </w:footnote>
  <w:footnote w:id="7">
    <w:p w14:paraId="7BFC2BD5" w14:textId="77777777" w:rsidR="005009D9" w:rsidRPr="00E8213E" w:rsidRDefault="005009D9" w:rsidP="00A0367C">
      <w:pPr>
        <w:pStyle w:val="FootnoteText"/>
        <w:rPr>
          <w:sz w:val="18"/>
          <w:szCs w:val="18"/>
        </w:rPr>
      </w:pPr>
      <w:r w:rsidRPr="00E8213E">
        <w:rPr>
          <w:rStyle w:val="FootnoteReference"/>
          <w:sz w:val="18"/>
          <w:szCs w:val="18"/>
        </w:rPr>
        <w:footnoteRef/>
      </w:r>
      <w:r w:rsidRPr="00E8213E">
        <w:rPr>
          <w:sz w:val="18"/>
          <w:szCs w:val="18"/>
        </w:rPr>
        <w:t xml:space="preserve"> As much as possible, describe in terms of immediate gains to target groups, e.g. access to project deliverables, participation in receiving services; gains in knowledge, etc.</w:t>
      </w:r>
    </w:p>
  </w:footnote>
  <w:footnote w:id="8">
    <w:p w14:paraId="44284D55" w14:textId="77777777" w:rsidR="005009D9" w:rsidRPr="00E8213E" w:rsidRDefault="005009D9" w:rsidP="0081089D">
      <w:pPr>
        <w:pStyle w:val="FootnoteText"/>
        <w:rPr>
          <w:sz w:val="18"/>
          <w:szCs w:val="18"/>
        </w:rPr>
      </w:pPr>
      <w:r w:rsidRPr="00E8213E">
        <w:rPr>
          <w:rStyle w:val="FootnoteReference"/>
          <w:sz w:val="18"/>
          <w:szCs w:val="18"/>
        </w:rPr>
        <w:footnoteRef/>
      </w:r>
      <w:r w:rsidRPr="00E8213E">
        <w:rPr>
          <w:sz w:val="18"/>
          <w:szCs w:val="18"/>
        </w:rPr>
        <w:t xml:space="preserve"> To be provided by the </w:t>
      </w:r>
      <w:r>
        <w:rPr>
          <w:sz w:val="18"/>
          <w:szCs w:val="18"/>
        </w:rPr>
        <w:t>UNEP</w:t>
      </w:r>
      <w:r w:rsidRPr="00E8213E">
        <w:rPr>
          <w:sz w:val="18"/>
          <w:szCs w:val="18"/>
        </w:rPr>
        <w:t xml:space="preserve"> Task Manager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431C0" w14:textId="684DE12E" w:rsidR="005009D9" w:rsidRDefault="005009D9">
    <w:pPr>
      <w:pStyle w:val="Header"/>
      <w:jc w:val="right"/>
      <w:rPr>
        <w:rFonts w:cs="Arial"/>
        <w:b/>
        <w:bCs/>
        <w:sz w:val="22"/>
      </w:rPr>
    </w:pPr>
    <w:r>
      <w:rPr>
        <w:rFonts w:cs="Arial"/>
        <w:b/>
        <w:bCs/>
        <w:sz w:val="22"/>
      </w:rPr>
      <w:t>PIR FY 2021 - CBIT Ghana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CEA4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5447B"/>
    <w:multiLevelType w:val="hybridMultilevel"/>
    <w:tmpl w:val="A0BCD868"/>
    <w:name w:val="WWNum25222222"/>
    <w:lvl w:ilvl="0" w:tplc="0A129C36">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A662B"/>
    <w:multiLevelType w:val="hybridMultilevel"/>
    <w:tmpl w:val="EAC06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6763E"/>
    <w:multiLevelType w:val="hybridMultilevel"/>
    <w:tmpl w:val="D2BE4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CB64EE"/>
    <w:multiLevelType w:val="hybridMultilevel"/>
    <w:tmpl w:val="FE9E9514"/>
    <w:lvl w:ilvl="0" w:tplc="685C0520">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8C51F7"/>
    <w:multiLevelType w:val="hybridMultilevel"/>
    <w:tmpl w:val="EAC2A212"/>
    <w:lvl w:ilvl="0" w:tplc="0A129C36">
      <w:numFmt w:val="bullet"/>
      <w:lvlText w:val="-"/>
      <w:lvlJc w:val="left"/>
      <w:pPr>
        <w:ind w:left="360" w:hanging="360"/>
      </w:pPr>
      <w:rPr>
        <w:rFonts w:ascii="Calibri" w:eastAsia="SimSu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852AB7"/>
    <w:multiLevelType w:val="hybridMultilevel"/>
    <w:tmpl w:val="BECC51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455AD2"/>
    <w:multiLevelType w:val="hybridMultilevel"/>
    <w:tmpl w:val="F6FEF726"/>
    <w:lvl w:ilvl="0" w:tplc="23889F00">
      <w:start w:val="1"/>
      <w:numFmt w:val="bullet"/>
      <w:lvlText w:val="■"/>
      <w:lvlJc w:val="left"/>
      <w:pPr>
        <w:tabs>
          <w:tab w:val="num" w:pos="720"/>
        </w:tabs>
        <w:ind w:left="720" w:hanging="360"/>
      </w:pPr>
      <w:rPr>
        <w:rFonts w:ascii="Franklin Gothic Book" w:hAnsi="Franklin Gothic Book" w:hint="default"/>
      </w:rPr>
    </w:lvl>
    <w:lvl w:ilvl="1" w:tplc="33D4B110" w:tentative="1">
      <w:start w:val="1"/>
      <w:numFmt w:val="bullet"/>
      <w:lvlText w:val="■"/>
      <w:lvlJc w:val="left"/>
      <w:pPr>
        <w:tabs>
          <w:tab w:val="num" w:pos="1440"/>
        </w:tabs>
        <w:ind w:left="1440" w:hanging="360"/>
      </w:pPr>
      <w:rPr>
        <w:rFonts w:ascii="Franklin Gothic Book" w:hAnsi="Franklin Gothic Book" w:hint="default"/>
      </w:rPr>
    </w:lvl>
    <w:lvl w:ilvl="2" w:tplc="3F368A24" w:tentative="1">
      <w:start w:val="1"/>
      <w:numFmt w:val="bullet"/>
      <w:lvlText w:val="■"/>
      <w:lvlJc w:val="left"/>
      <w:pPr>
        <w:tabs>
          <w:tab w:val="num" w:pos="2160"/>
        </w:tabs>
        <w:ind w:left="2160" w:hanging="360"/>
      </w:pPr>
      <w:rPr>
        <w:rFonts w:ascii="Franklin Gothic Book" w:hAnsi="Franklin Gothic Book" w:hint="default"/>
      </w:rPr>
    </w:lvl>
    <w:lvl w:ilvl="3" w:tplc="00D89C1C" w:tentative="1">
      <w:start w:val="1"/>
      <w:numFmt w:val="bullet"/>
      <w:lvlText w:val="■"/>
      <w:lvlJc w:val="left"/>
      <w:pPr>
        <w:tabs>
          <w:tab w:val="num" w:pos="2880"/>
        </w:tabs>
        <w:ind w:left="2880" w:hanging="360"/>
      </w:pPr>
      <w:rPr>
        <w:rFonts w:ascii="Franklin Gothic Book" w:hAnsi="Franklin Gothic Book" w:hint="default"/>
      </w:rPr>
    </w:lvl>
    <w:lvl w:ilvl="4" w:tplc="5EE614C2" w:tentative="1">
      <w:start w:val="1"/>
      <w:numFmt w:val="bullet"/>
      <w:lvlText w:val="■"/>
      <w:lvlJc w:val="left"/>
      <w:pPr>
        <w:tabs>
          <w:tab w:val="num" w:pos="3600"/>
        </w:tabs>
        <w:ind w:left="3600" w:hanging="360"/>
      </w:pPr>
      <w:rPr>
        <w:rFonts w:ascii="Franklin Gothic Book" w:hAnsi="Franklin Gothic Book" w:hint="default"/>
      </w:rPr>
    </w:lvl>
    <w:lvl w:ilvl="5" w:tplc="BB7037CC" w:tentative="1">
      <w:start w:val="1"/>
      <w:numFmt w:val="bullet"/>
      <w:lvlText w:val="■"/>
      <w:lvlJc w:val="left"/>
      <w:pPr>
        <w:tabs>
          <w:tab w:val="num" w:pos="4320"/>
        </w:tabs>
        <w:ind w:left="4320" w:hanging="360"/>
      </w:pPr>
      <w:rPr>
        <w:rFonts w:ascii="Franklin Gothic Book" w:hAnsi="Franklin Gothic Book" w:hint="default"/>
      </w:rPr>
    </w:lvl>
    <w:lvl w:ilvl="6" w:tplc="F738EC20" w:tentative="1">
      <w:start w:val="1"/>
      <w:numFmt w:val="bullet"/>
      <w:lvlText w:val="■"/>
      <w:lvlJc w:val="left"/>
      <w:pPr>
        <w:tabs>
          <w:tab w:val="num" w:pos="5040"/>
        </w:tabs>
        <w:ind w:left="5040" w:hanging="360"/>
      </w:pPr>
      <w:rPr>
        <w:rFonts w:ascii="Franklin Gothic Book" w:hAnsi="Franklin Gothic Book" w:hint="default"/>
      </w:rPr>
    </w:lvl>
    <w:lvl w:ilvl="7" w:tplc="1F56977C" w:tentative="1">
      <w:start w:val="1"/>
      <w:numFmt w:val="bullet"/>
      <w:lvlText w:val="■"/>
      <w:lvlJc w:val="left"/>
      <w:pPr>
        <w:tabs>
          <w:tab w:val="num" w:pos="5760"/>
        </w:tabs>
        <w:ind w:left="5760" w:hanging="360"/>
      </w:pPr>
      <w:rPr>
        <w:rFonts w:ascii="Franklin Gothic Book" w:hAnsi="Franklin Gothic Book" w:hint="default"/>
      </w:rPr>
    </w:lvl>
    <w:lvl w:ilvl="8" w:tplc="01FEDDD8" w:tentative="1">
      <w:start w:val="1"/>
      <w:numFmt w:val="bullet"/>
      <w:lvlText w:val="■"/>
      <w:lvlJc w:val="left"/>
      <w:pPr>
        <w:tabs>
          <w:tab w:val="num" w:pos="6480"/>
        </w:tabs>
        <w:ind w:left="6480" w:hanging="360"/>
      </w:pPr>
      <w:rPr>
        <w:rFonts w:ascii="Franklin Gothic Book" w:hAnsi="Franklin Gothic Book" w:hint="default"/>
      </w:rPr>
    </w:lvl>
  </w:abstractNum>
  <w:abstractNum w:abstractNumId="8" w15:restartNumberingAfterBreak="0">
    <w:nsid w:val="0AD6551F"/>
    <w:multiLevelType w:val="hybridMultilevel"/>
    <w:tmpl w:val="874AC7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BD76D6A"/>
    <w:multiLevelType w:val="hybridMultilevel"/>
    <w:tmpl w:val="967CB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DB0A5B"/>
    <w:multiLevelType w:val="hybridMultilevel"/>
    <w:tmpl w:val="DDE2CAE8"/>
    <w:lvl w:ilvl="0" w:tplc="BF2CAB0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F80E6F"/>
    <w:multiLevelType w:val="hybridMultilevel"/>
    <w:tmpl w:val="CD0E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E04E67"/>
    <w:multiLevelType w:val="hybridMultilevel"/>
    <w:tmpl w:val="136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B6C4B"/>
    <w:multiLevelType w:val="hybridMultilevel"/>
    <w:tmpl w:val="78C6C8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FE3C91"/>
    <w:multiLevelType w:val="hybridMultilevel"/>
    <w:tmpl w:val="8C60BCA0"/>
    <w:name w:val="WWNum2522222222"/>
    <w:lvl w:ilvl="0" w:tplc="0A129C36">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4A691C"/>
    <w:multiLevelType w:val="hybridMultilevel"/>
    <w:tmpl w:val="2AFE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052169"/>
    <w:multiLevelType w:val="hybridMultilevel"/>
    <w:tmpl w:val="C9B2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1B4327"/>
    <w:multiLevelType w:val="multilevel"/>
    <w:tmpl w:val="348C6240"/>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E234C3C"/>
    <w:multiLevelType w:val="hybridMultilevel"/>
    <w:tmpl w:val="9CF0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2979C8"/>
    <w:multiLevelType w:val="hybridMultilevel"/>
    <w:tmpl w:val="9050B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24578A9"/>
    <w:multiLevelType w:val="hybridMultilevel"/>
    <w:tmpl w:val="4B9E8538"/>
    <w:lvl w:ilvl="0" w:tplc="4BC055B4">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2B24701"/>
    <w:multiLevelType w:val="hybridMultilevel"/>
    <w:tmpl w:val="064290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3702FF7"/>
    <w:multiLevelType w:val="hybridMultilevel"/>
    <w:tmpl w:val="8C98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157477"/>
    <w:multiLevelType w:val="hybridMultilevel"/>
    <w:tmpl w:val="381AA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FE0A52"/>
    <w:multiLevelType w:val="hybridMultilevel"/>
    <w:tmpl w:val="6AC0D008"/>
    <w:lvl w:ilvl="0" w:tplc="4B0C7D74">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29FF6738"/>
    <w:multiLevelType w:val="hybridMultilevel"/>
    <w:tmpl w:val="1A9A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420876"/>
    <w:multiLevelType w:val="multilevel"/>
    <w:tmpl w:val="94062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2FB7192"/>
    <w:multiLevelType w:val="hybridMultilevel"/>
    <w:tmpl w:val="69DCA0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5E419BE"/>
    <w:multiLevelType w:val="hybridMultilevel"/>
    <w:tmpl w:val="58CAB7F8"/>
    <w:lvl w:ilvl="0" w:tplc="164256A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8E21AE"/>
    <w:multiLevelType w:val="hybridMultilevel"/>
    <w:tmpl w:val="A7DC3FBA"/>
    <w:lvl w:ilvl="0" w:tplc="12C69962">
      <w:start w:val="1"/>
      <w:numFmt w:val="bullet"/>
      <w:lvlText w:val="■"/>
      <w:lvlJc w:val="left"/>
      <w:pPr>
        <w:tabs>
          <w:tab w:val="num" w:pos="720"/>
        </w:tabs>
        <w:ind w:left="720" w:hanging="360"/>
      </w:pPr>
      <w:rPr>
        <w:rFonts w:ascii="Franklin Gothic Book" w:hAnsi="Franklin Gothic Book" w:hint="default"/>
      </w:rPr>
    </w:lvl>
    <w:lvl w:ilvl="1" w:tplc="D43EF388" w:tentative="1">
      <w:start w:val="1"/>
      <w:numFmt w:val="bullet"/>
      <w:lvlText w:val="■"/>
      <w:lvlJc w:val="left"/>
      <w:pPr>
        <w:tabs>
          <w:tab w:val="num" w:pos="1440"/>
        </w:tabs>
        <w:ind w:left="1440" w:hanging="360"/>
      </w:pPr>
      <w:rPr>
        <w:rFonts w:ascii="Franklin Gothic Book" w:hAnsi="Franklin Gothic Book" w:hint="default"/>
      </w:rPr>
    </w:lvl>
    <w:lvl w:ilvl="2" w:tplc="46E2D1A0" w:tentative="1">
      <w:start w:val="1"/>
      <w:numFmt w:val="bullet"/>
      <w:lvlText w:val="■"/>
      <w:lvlJc w:val="left"/>
      <w:pPr>
        <w:tabs>
          <w:tab w:val="num" w:pos="2160"/>
        </w:tabs>
        <w:ind w:left="2160" w:hanging="360"/>
      </w:pPr>
      <w:rPr>
        <w:rFonts w:ascii="Franklin Gothic Book" w:hAnsi="Franklin Gothic Book" w:hint="default"/>
      </w:rPr>
    </w:lvl>
    <w:lvl w:ilvl="3" w:tplc="75C8E1CC" w:tentative="1">
      <w:start w:val="1"/>
      <w:numFmt w:val="bullet"/>
      <w:lvlText w:val="■"/>
      <w:lvlJc w:val="left"/>
      <w:pPr>
        <w:tabs>
          <w:tab w:val="num" w:pos="2880"/>
        </w:tabs>
        <w:ind w:left="2880" w:hanging="360"/>
      </w:pPr>
      <w:rPr>
        <w:rFonts w:ascii="Franklin Gothic Book" w:hAnsi="Franklin Gothic Book" w:hint="default"/>
      </w:rPr>
    </w:lvl>
    <w:lvl w:ilvl="4" w:tplc="F4D8A040" w:tentative="1">
      <w:start w:val="1"/>
      <w:numFmt w:val="bullet"/>
      <w:lvlText w:val="■"/>
      <w:lvlJc w:val="left"/>
      <w:pPr>
        <w:tabs>
          <w:tab w:val="num" w:pos="3600"/>
        </w:tabs>
        <w:ind w:left="3600" w:hanging="360"/>
      </w:pPr>
      <w:rPr>
        <w:rFonts w:ascii="Franklin Gothic Book" w:hAnsi="Franklin Gothic Book" w:hint="default"/>
      </w:rPr>
    </w:lvl>
    <w:lvl w:ilvl="5" w:tplc="5966FA68" w:tentative="1">
      <w:start w:val="1"/>
      <w:numFmt w:val="bullet"/>
      <w:lvlText w:val="■"/>
      <w:lvlJc w:val="left"/>
      <w:pPr>
        <w:tabs>
          <w:tab w:val="num" w:pos="4320"/>
        </w:tabs>
        <w:ind w:left="4320" w:hanging="360"/>
      </w:pPr>
      <w:rPr>
        <w:rFonts w:ascii="Franklin Gothic Book" w:hAnsi="Franklin Gothic Book" w:hint="default"/>
      </w:rPr>
    </w:lvl>
    <w:lvl w:ilvl="6" w:tplc="2326B360" w:tentative="1">
      <w:start w:val="1"/>
      <w:numFmt w:val="bullet"/>
      <w:lvlText w:val="■"/>
      <w:lvlJc w:val="left"/>
      <w:pPr>
        <w:tabs>
          <w:tab w:val="num" w:pos="5040"/>
        </w:tabs>
        <w:ind w:left="5040" w:hanging="360"/>
      </w:pPr>
      <w:rPr>
        <w:rFonts w:ascii="Franklin Gothic Book" w:hAnsi="Franklin Gothic Book" w:hint="default"/>
      </w:rPr>
    </w:lvl>
    <w:lvl w:ilvl="7" w:tplc="096CEE12" w:tentative="1">
      <w:start w:val="1"/>
      <w:numFmt w:val="bullet"/>
      <w:lvlText w:val="■"/>
      <w:lvlJc w:val="left"/>
      <w:pPr>
        <w:tabs>
          <w:tab w:val="num" w:pos="5760"/>
        </w:tabs>
        <w:ind w:left="5760" w:hanging="360"/>
      </w:pPr>
      <w:rPr>
        <w:rFonts w:ascii="Franklin Gothic Book" w:hAnsi="Franklin Gothic Book" w:hint="default"/>
      </w:rPr>
    </w:lvl>
    <w:lvl w:ilvl="8" w:tplc="E174DE9C" w:tentative="1">
      <w:start w:val="1"/>
      <w:numFmt w:val="bullet"/>
      <w:lvlText w:val="■"/>
      <w:lvlJc w:val="left"/>
      <w:pPr>
        <w:tabs>
          <w:tab w:val="num" w:pos="6480"/>
        </w:tabs>
        <w:ind w:left="6480" w:hanging="360"/>
      </w:pPr>
      <w:rPr>
        <w:rFonts w:ascii="Franklin Gothic Book" w:hAnsi="Franklin Gothic Book" w:hint="default"/>
      </w:rPr>
    </w:lvl>
  </w:abstractNum>
  <w:abstractNum w:abstractNumId="30" w15:restartNumberingAfterBreak="0">
    <w:nsid w:val="39AF3313"/>
    <w:multiLevelType w:val="hybridMultilevel"/>
    <w:tmpl w:val="5E323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C315551"/>
    <w:multiLevelType w:val="hybridMultilevel"/>
    <w:tmpl w:val="8952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947AD8"/>
    <w:multiLevelType w:val="hybridMultilevel"/>
    <w:tmpl w:val="57ACF18C"/>
    <w:lvl w:ilvl="0" w:tplc="08090001">
      <w:start w:val="1"/>
      <w:numFmt w:val="bullet"/>
      <w:lvlText w:val=""/>
      <w:lvlJc w:val="left"/>
      <w:pPr>
        <w:ind w:left="6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2086CFC"/>
    <w:multiLevelType w:val="hybridMultilevel"/>
    <w:tmpl w:val="7CA06FBA"/>
    <w:lvl w:ilvl="0" w:tplc="758AB0C8">
      <w:start w:val="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9062DE"/>
    <w:multiLevelType w:val="hybridMultilevel"/>
    <w:tmpl w:val="6710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486DC5"/>
    <w:multiLevelType w:val="hybridMultilevel"/>
    <w:tmpl w:val="E9DA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8D45C7"/>
    <w:multiLevelType w:val="hybridMultilevel"/>
    <w:tmpl w:val="A27E4536"/>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7837F78"/>
    <w:multiLevelType w:val="hybridMultilevel"/>
    <w:tmpl w:val="43FC91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85F7C96"/>
    <w:multiLevelType w:val="hybridMultilevel"/>
    <w:tmpl w:val="9E06DD8A"/>
    <w:lvl w:ilvl="0" w:tplc="B98A5ADA">
      <w:start w:val="1"/>
      <w:numFmt w:val="lowerRoman"/>
      <w:lvlText w:val="(%1)"/>
      <w:lvlJc w:val="left"/>
      <w:pPr>
        <w:tabs>
          <w:tab w:val="num" w:pos="1080"/>
        </w:tabs>
        <w:ind w:left="1080" w:hanging="720"/>
      </w:pPr>
      <w:rPr>
        <w:rFonts w:ascii="Arial" w:hAnsi="Arial" w:cs="Arial"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EE66745"/>
    <w:multiLevelType w:val="hybridMultilevel"/>
    <w:tmpl w:val="309A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265504"/>
    <w:multiLevelType w:val="hybridMultilevel"/>
    <w:tmpl w:val="9BD8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A17435"/>
    <w:multiLevelType w:val="hybridMultilevel"/>
    <w:tmpl w:val="CB88964A"/>
    <w:lvl w:ilvl="0" w:tplc="0E9E2E4C">
      <w:start w:val="3"/>
      <w:numFmt w:val="decimal"/>
      <w:lvlText w:val="%1."/>
      <w:lvlJc w:val="left"/>
      <w:pPr>
        <w:tabs>
          <w:tab w:val="num" w:pos="720"/>
        </w:tabs>
        <w:ind w:left="720" w:hanging="360"/>
      </w:pPr>
      <w:rPr>
        <w:rFonts w:hint="default"/>
      </w:rPr>
    </w:lvl>
    <w:lvl w:ilvl="1" w:tplc="2B9422A4">
      <w:numFmt w:val="none"/>
      <w:pStyle w:val="Tit2"/>
      <w:lvlText w:val=""/>
      <w:lvlJc w:val="left"/>
      <w:pPr>
        <w:tabs>
          <w:tab w:val="num" w:pos="360"/>
        </w:tabs>
      </w:pPr>
    </w:lvl>
    <w:lvl w:ilvl="2" w:tplc="B1F46A0A">
      <w:numFmt w:val="none"/>
      <w:lvlText w:val=""/>
      <w:lvlJc w:val="left"/>
      <w:pPr>
        <w:tabs>
          <w:tab w:val="num" w:pos="360"/>
        </w:tabs>
      </w:pPr>
    </w:lvl>
    <w:lvl w:ilvl="3" w:tplc="60E0DE8E">
      <w:numFmt w:val="none"/>
      <w:lvlText w:val=""/>
      <w:lvlJc w:val="left"/>
      <w:pPr>
        <w:tabs>
          <w:tab w:val="num" w:pos="360"/>
        </w:tabs>
      </w:pPr>
    </w:lvl>
    <w:lvl w:ilvl="4" w:tplc="AC6C4C58">
      <w:numFmt w:val="none"/>
      <w:lvlText w:val=""/>
      <w:lvlJc w:val="left"/>
      <w:pPr>
        <w:tabs>
          <w:tab w:val="num" w:pos="360"/>
        </w:tabs>
      </w:pPr>
    </w:lvl>
    <w:lvl w:ilvl="5" w:tplc="5560A2B6">
      <w:numFmt w:val="none"/>
      <w:lvlText w:val=""/>
      <w:lvlJc w:val="left"/>
      <w:pPr>
        <w:tabs>
          <w:tab w:val="num" w:pos="360"/>
        </w:tabs>
      </w:pPr>
    </w:lvl>
    <w:lvl w:ilvl="6" w:tplc="9250AA34">
      <w:numFmt w:val="none"/>
      <w:lvlText w:val=""/>
      <w:lvlJc w:val="left"/>
      <w:pPr>
        <w:tabs>
          <w:tab w:val="num" w:pos="360"/>
        </w:tabs>
      </w:pPr>
    </w:lvl>
    <w:lvl w:ilvl="7" w:tplc="0A42E5BC">
      <w:numFmt w:val="none"/>
      <w:lvlText w:val=""/>
      <w:lvlJc w:val="left"/>
      <w:pPr>
        <w:tabs>
          <w:tab w:val="num" w:pos="360"/>
        </w:tabs>
      </w:pPr>
    </w:lvl>
    <w:lvl w:ilvl="8" w:tplc="E1C04640">
      <w:numFmt w:val="none"/>
      <w:lvlText w:val=""/>
      <w:lvlJc w:val="left"/>
      <w:pPr>
        <w:tabs>
          <w:tab w:val="num" w:pos="360"/>
        </w:tabs>
      </w:pPr>
    </w:lvl>
  </w:abstractNum>
  <w:abstractNum w:abstractNumId="42" w15:restartNumberingAfterBreak="0">
    <w:nsid w:val="6AC603C6"/>
    <w:multiLevelType w:val="hybridMultilevel"/>
    <w:tmpl w:val="F9F86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FC65CD"/>
    <w:multiLevelType w:val="hybridMultilevel"/>
    <w:tmpl w:val="525C1FA4"/>
    <w:lvl w:ilvl="0" w:tplc="04090001">
      <w:start w:val="1"/>
      <w:numFmt w:val="bullet"/>
      <w:lvlText w:val=""/>
      <w:lvlJc w:val="left"/>
      <w:pPr>
        <w:ind w:left="720" w:hanging="360"/>
      </w:pPr>
      <w:rPr>
        <w:rFonts w:ascii="Symbol" w:hAnsi="Symbol" w:hint="default"/>
      </w:rPr>
    </w:lvl>
    <w:lvl w:ilvl="1" w:tplc="758AB0C8">
      <w:start w:val="8"/>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C711CC"/>
    <w:multiLevelType w:val="hybridMultilevel"/>
    <w:tmpl w:val="E340BC6A"/>
    <w:lvl w:ilvl="0" w:tplc="34BA45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1"/>
  </w:num>
  <w:num w:numId="3">
    <w:abstractNumId w:val="38"/>
  </w:num>
  <w:num w:numId="4">
    <w:abstractNumId w:val="17"/>
  </w:num>
  <w:num w:numId="5">
    <w:abstractNumId w:val="34"/>
  </w:num>
  <w:num w:numId="6">
    <w:abstractNumId w:val="9"/>
  </w:num>
  <w:num w:numId="7">
    <w:abstractNumId w:val="6"/>
  </w:num>
  <w:num w:numId="8">
    <w:abstractNumId w:val="19"/>
  </w:num>
  <w:num w:numId="9">
    <w:abstractNumId w:val="8"/>
  </w:num>
  <w:num w:numId="10">
    <w:abstractNumId w:val="27"/>
  </w:num>
  <w:num w:numId="11">
    <w:abstractNumId w:val="13"/>
  </w:num>
  <w:num w:numId="12">
    <w:abstractNumId w:val="4"/>
  </w:num>
  <w:num w:numId="13">
    <w:abstractNumId w:val="37"/>
  </w:num>
  <w:num w:numId="14">
    <w:abstractNumId w:val="18"/>
  </w:num>
  <w:num w:numId="15">
    <w:abstractNumId w:val="0"/>
  </w:num>
  <w:num w:numId="16">
    <w:abstractNumId w:val="30"/>
  </w:num>
  <w:num w:numId="17">
    <w:abstractNumId w:val="26"/>
  </w:num>
  <w:num w:numId="18">
    <w:abstractNumId w:val="2"/>
  </w:num>
  <w:num w:numId="19">
    <w:abstractNumId w:val="28"/>
  </w:num>
  <w:num w:numId="20">
    <w:abstractNumId w:val="10"/>
  </w:num>
  <w:num w:numId="21">
    <w:abstractNumId w:val="20"/>
  </w:num>
  <w:num w:numId="22">
    <w:abstractNumId w:val="44"/>
  </w:num>
  <w:num w:numId="23">
    <w:abstractNumId w:val="25"/>
  </w:num>
  <w:num w:numId="24">
    <w:abstractNumId w:val="3"/>
  </w:num>
  <w:num w:numId="25">
    <w:abstractNumId w:val="43"/>
  </w:num>
  <w:num w:numId="26">
    <w:abstractNumId w:val="33"/>
  </w:num>
  <w:num w:numId="27">
    <w:abstractNumId w:val="12"/>
  </w:num>
  <w:num w:numId="28">
    <w:abstractNumId w:val="35"/>
  </w:num>
  <w:num w:numId="29">
    <w:abstractNumId w:val="15"/>
  </w:num>
  <w:num w:numId="30">
    <w:abstractNumId w:val="16"/>
  </w:num>
  <w:num w:numId="31">
    <w:abstractNumId w:val="11"/>
  </w:num>
  <w:num w:numId="32">
    <w:abstractNumId w:val="31"/>
  </w:num>
  <w:num w:numId="33">
    <w:abstractNumId w:val="22"/>
  </w:num>
  <w:num w:numId="34">
    <w:abstractNumId w:val="39"/>
  </w:num>
  <w:num w:numId="35">
    <w:abstractNumId w:val="40"/>
  </w:num>
  <w:num w:numId="36">
    <w:abstractNumId w:val="21"/>
  </w:num>
  <w:num w:numId="37">
    <w:abstractNumId w:val="24"/>
  </w:num>
  <w:num w:numId="38">
    <w:abstractNumId w:val="23"/>
  </w:num>
  <w:num w:numId="39">
    <w:abstractNumId w:val="42"/>
  </w:num>
  <w:num w:numId="40">
    <w:abstractNumId w:val="32"/>
  </w:num>
  <w:num w:numId="41">
    <w:abstractNumId w:val="1"/>
  </w:num>
  <w:num w:numId="42">
    <w:abstractNumId w:val="14"/>
  </w:num>
  <w:num w:numId="43">
    <w:abstractNumId w:val="7"/>
  </w:num>
  <w:num w:numId="44">
    <w:abstractNumId w:val="5"/>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MjU1szAxNzcyMDRR0lEKTi0uzszPAykwrAUAgUhAMCwAAAA="/>
  </w:docVars>
  <w:rsids>
    <w:rsidRoot w:val="006E47BA"/>
    <w:rsid w:val="00000B20"/>
    <w:rsid w:val="00005153"/>
    <w:rsid w:val="0000576F"/>
    <w:rsid w:val="00007B8B"/>
    <w:rsid w:val="00010C70"/>
    <w:rsid w:val="000142AD"/>
    <w:rsid w:val="00014A44"/>
    <w:rsid w:val="00017771"/>
    <w:rsid w:val="00020F24"/>
    <w:rsid w:val="00024E81"/>
    <w:rsid w:val="00025183"/>
    <w:rsid w:val="000257AE"/>
    <w:rsid w:val="0002637D"/>
    <w:rsid w:val="00026D37"/>
    <w:rsid w:val="00027F7C"/>
    <w:rsid w:val="000301CB"/>
    <w:rsid w:val="00030579"/>
    <w:rsid w:val="00030C41"/>
    <w:rsid w:val="000328E1"/>
    <w:rsid w:val="000339B3"/>
    <w:rsid w:val="000344E1"/>
    <w:rsid w:val="00034E26"/>
    <w:rsid w:val="00037D27"/>
    <w:rsid w:val="0004092D"/>
    <w:rsid w:val="00043776"/>
    <w:rsid w:val="000479D8"/>
    <w:rsid w:val="00047A1F"/>
    <w:rsid w:val="00047BD7"/>
    <w:rsid w:val="00052475"/>
    <w:rsid w:val="00052588"/>
    <w:rsid w:val="000565D2"/>
    <w:rsid w:val="00061778"/>
    <w:rsid w:val="000625B4"/>
    <w:rsid w:val="0006457C"/>
    <w:rsid w:val="00065412"/>
    <w:rsid w:val="0006639D"/>
    <w:rsid w:val="0006713D"/>
    <w:rsid w:val="00067E67"/>
    <w:rsid w:val="0007068C"/>
    <w:rsid w:val="000745C7"/>
    <w:rsid w:val="00074A39"/>
    <w:rsid w:val="0007611D"/>
    <w:rsid w:val="00076EE4"/>
    <w:rsid w:val="0009016E"/>
    <w:rsid w:val="00093E47"/>
    <w:rsid w:val="00096846"/>
    <w:rsid w:val="000A0CF2"/>
    <w:rsid w:val="000A174A"/>
    <w:rsid w:val="000A2117"/>
    <w:rsid w:val="000A2D65"/>
    <w:rsid w:val="000A30D2"/>
    <w:rsid w:val="000A7546"/>
    <w:rsid w:val="000B0119"/>
    <w:rsid w:val="000B012A"/>
    <w:rsid w:val="000B1565"/>
    <w:rsid w:val="000B2973"/>
    <w:rsid w:val="000B37C8"/>
    <w:rsid w:val="000B3DA5"/>
    <w:rsid w:val="000B63E4"/>
    <w:rsid w:val="000B6503"/>
    <w:rsid w:val="000C0136"/>
    <w:rsid w:val="000C0E9B"/>
    <w:rsid w:val="000C34B0"/>
    <w:rsid w:val="000C514E"/>
    <w:rsid w:val="000C5AC4"/>
    <w:rsid w:val="000C5B94"/>
    <w:rsid w:val="000E079A"/>
    <w:rsid w:val="000E09FF"/>
    <w:rsid w:val="000E2047"/>
    <w:rsid w:val="000E3ABE"/>
    <w:rsid w:val="000E5028"/>
    <w:rsid w:val="000E5919"/>
    <w:rsid w:val="000E5B5F"/>
    <w:rsid w:val="000E7D4F"/>
    <w:rsid w:val="000F17E1"/>
    <w:rsid w:val="000F1D8D"/>
    <w:rsid w:val="00104845"/>
    <w:rsid w:val="00107360"/>
    <w:rsid w:val="001104C8"/>
    <w:rsid w:val="00114134"/>
    <w:rsid w:val="00114168"/>
    <w:rsid w:val="001144F8"/>
    <w:rsid w:val="001218D3"/>
    <w:rsid w:val="00122EC3"/>
    <w:rsid w:val="00124303"/>
    <w:rsid w:val="001276D2"/>
    <w:rsid w:val="0013630D"/>
    <w:rsid w:val="0014313E"/>
    <w:rsid w:val="00143609"/>
    <w:rsid w:val="00143B31"/>
    <w:rsid w:val="00144087"/>
    <w:rsid w:val="0014415E"/>
    <w:rsid w:val="00144785"/>
    <w:rsid w:val="0014488C"/>
    <w:rsid w:val="00144BA4"/>
    <w:rsid w:val="0014602E"/>
    <w:rsid w:val="001510DC"/>
    <w:rsid w:val="00155354"/>
    <w:rsid w:val="00156C58"/>
    <w:rsid w:val="00164409"/>
    <w:rsid w:val="001669D5"/>
    <w:rsid w:val="00167597"/>
    <w:rsid w:val="00170C51"/>
    <w:rsid w:val="00170C9E"/>
    <w:rsid w:val="00171C8A"/>
    <w:rsid w:val="00172E3E"/>
    <w:rsid w:val="001747E3"/>
    <w:rsid w:val="001754B7"/>
    <w:rsid w:val="00175E70"/>
    <w:rsid w:val="00176413"/>
    <w:rsid w:val="001770F3"/>
    <w:rsid w:val="001778CD"/>
    <w:rsid w:val="0018039F"/>
    <w:rsid w:val="001805C9"/>
    <w:rsid w:val="0018301D"/>
    <w:rsid w:val="00183605"/>
    <w:rsid w:val="00183BF2"/>
    <w:rsid w:val="0018498E"/>
    <w:rsid w:val="001850A6"/>
    <w:rsid w:val="00186A52"/>
    <w:rsid w:val="00187B15"/>
    <w:rsid w:val="00195A2E"/>
    <w:rsid w:val="00195F40"/>
    <w:rsid w:val="001A0235"/>
    <w:rsid w:val="001A287E"/>
    <w:rsid w:val="001A28AD"/>
    <w:rsid w:val="001A31BB"/>
    <w:rsid w:val="001A5F20"/>
    <w:rsid w:val="001B0B2E"/>
    <w:rsid w:val="001B1D64"/>
    <w:rsid w:val="001B5F04"/>
    <w:rsid w:val="001B67D9"/>
    <w:rsid w:val="001B6A4F"/>
    <w:rsid w:val="001B6CC0"/>
    <w:rsid w:val="001B6E0B"/>
    <w:rsid w:val="001C1625"/>
    <w:rsid w:val="001C1C6B"/>
    <w:rsid w:val="001C614B"/>
    <w:rsid w:val="001D0C60"/>
    <w:rsid w:val="001D19FE"/>
    <w:rsid w:val="001D1C74"/>
    <w:rsid w:val="001D2A45"/>
    <w:rsid w:val="001D45F0"/>
    <w:rsid w:val="001D624D"/>
    <w:rsid w:val="001E0D8E"/>
    <w:rsid w:val="001E14CC"/>
    <w:rsid w:val="001E16E1"/>
    <w:rsid w:val="001E1AA2"/>
    <w:rsid w:val="001E35E4"/>
    <w:rsid w:val="001E4A4D"/>
    <w:rsid w:val="001E4EEF"/>
    <w:rsid w:val="001F1721"/>
    <w:rsid w:val="001F2E89"/>
    <w:rsid w:val="001F6611"/>
    <w:rsid w:val="001F756B"/>
    <w:rsid w:val="001F7709"/>
    <w:rsid w:val="002101CE"/>
    <w:rsid w:val="00212039"/>
    <w:rsid w:val="002124D1"/>
    <w:rsid w:val="0021304A"/>
    <w:rsid w:val="0021602A"/>
    <w:rsid w:val="00216F70"/>
    <w:rsid w:val="00217516"/>
    <w:rsid w:val="00217BD2"/>
    <w:rsid w:val="00221827"/>
    <w:rsid w:val="002231F0"/>
    <w:rsid w:val="002240E5"/>
    <w:rsid w:val="002242EF"/>
    <w:rsid w:val="00224F8C"/>
    <w:rsid w:val="00225AAA"/>
    <w:rsid w:val="00226D35"/>
    <w:rsid w:val="0023076C"/>
    <w:rsid w:val="0023176A"/>
    <w:rsid w:val="00231CE4"/>
    <w:rsid w:val="00232121"/>
    <w:rsid w:val="00235A22"/>
    <w:rsid w:val="00236904"/>
    <w:rsid w:val="00236F7D"/>
    <w:rsid w:val="00237420"/>
    <w:rsid w:val="00240E52"/>
    <w:rsid w:val="00241317"/>
    <w:rsid w:val="0024161A"/>
    <w:rsid w:val="0024262A"/>
    <w:rsid w:val="00242732"/>
    <w:rsid w:val="00242CC4"/>
    <w:rsid w:val="00243F27"/>
    <w:rsid w:val="00245284"/>
    <w:rsid w:val="00247653"/>
    <w:rsid w:val="0025374D"/>
    <w:rsid w:val="00253CAB"/>
    <w:rsid w:val="00253D9E"/>
    <w:rsid w:val="002545D6"/>
    <w:rsid w:val="00261481"/>
    <w:rsid w:val="002661FB"/>
    <w:rsid w:val="0026681C"/>
    <w:rsid w:val="00267BD6"/>
    <w:rsid w:val="00272EAA"/>
    <w:rsid w:val="00275B29"/>
    <w:rsid w:val="002806B2"/>
    <w:rsid w:val="00280758"/>
    <w:rsid w:val="00282D9F"/>
    <w:rsid w:val="0028343B"/>
    <w:rsid w:val="00286648"/>
    <w:rsid w:val="002904EE"/>
    <w:rsid w:val="002921BC"/>
    <w:rsid w:val="002937CE"/>
    <w:rsid w:val="00294180"/>
    <w:rsid w:val="00294534"/>
    <w:rsid w:val="00294ADC"/>
    <w:rsid w:val="00295C7F"/>
    <w:rsid w:val="00296BC4"/>
    <w:rsid w:val="002A09EA"/>
    <w:rsid w:val="002A1C74"/>
    <w:rsid w:val="002A49D3"/>
    <w:rsid w:val="002A4ECB"/>
    <w:rsid w:val="002A66AB"/>
    <w:rsid w:val="002A6C30"/>
    <w:rsid w:val="002A7997"/>
    <w:rsid w:val="002B595D"/>
    <w:rsid w:val="002B5CE1"/>
    <w:rsid w:val="002C2F37"/>
    <w:rsid w:val="002C548B"/>
    <w:rsid w:val="002C5A9A"/>
    <w:rsid w:val="002C796C"/>
    <w:rsid w:val="002D0D0A"/>
    <w:rsid w:val="002D2140"/>
    <w:rsid w:val="002D2876"/>
    <w:rsid w:val="002D4184"/>
    <w:rsid w:val="002D4944"/>
    <w:rsid w:val="002D5F91"/>
    <w:rsid w:val="002E2B8E"/>
    <w:rsid w:val="002E2FDB"/>
    <w:rsid w:val="002E5D07"/>
    <w:rsid w:val="002F2AA9"/>
    <w:rsid w:val="002F2DFC"/>
    <w:rsid w:val="002F32BB"/>
    <w:rsid w:val="002F3FB3"/>
    <w:rsid w:val="002F69DD"/>
    <w:rsid w:val="002F7463"/>
    <w:rsid w:val="003011E0"/>
    <w:rsid w:val="003015AF"/>
    <w:rsid w:val="003032A7"/>
    <w:rsid w:val="00306065"/>
    <w:rsid w:val="00307387"/>
    <w:rsid w:val="00307D6D"/>
    <w:rsid w:val="00312EF7"/>
    <w:rsid w:val="0031354C"/>
    <w:rsid w:val="0031585B"/>
    <w:rsid w:val="00315DF6"/>
    <w:rsid w:val="00315EAE"/>
    <w:rsid w:val="0031604A"/>
    <w:rsid w:val="003179BF"/>
    <w:rsid w:val="0032064A"/>
    <w:rsid w:val="003221D3"/>
    <w:rsid w:val="003227F8"/>
    <w:rsid w:val="0032423E"/>
    <w:rsid w:val="00324D48"/>
    <w:rsid w:val="00324F27"/>
    <w:rsid w:val="00325C9E"/>
    <w:rsid w:val="003266D0"/>
    <w:rsid w:val="00333769"/>
    <w:rsid w:val="00341979"/>
    <w:rsid w:val="00343434"/>
    <w:rsid w:val="00343724"/>
    <w:rsid w:val="003460CC"/>
    <w:rsid w:val="003519BC"/>
    <w:rsid w:val="00351EFA"/>
    <w:rsid w:val="00355821"/>
    <w:rsid w:val="00356BA2"/>
    <w:rsid w:val="00360C5D"/>
    <w:rsid w:val="00362272"/>
    <w:rsid w:val="003622DC"/>
    <w:rsid w:val="0036696A"/>
    <w:rsid w:val="00367F7D"/>
    <w:rsid w:val="00372762"/>
    <w:rsid w:val="003728EC"/>
    <w:rsid w:val="00372971"/>
    <w:rsid w:val="003738CC"/>
    <w:rsid w:val="0037390E"/>
    <w:rsid w:val="00373DD6"/>
    <w:rsid w:val="00375DB1"/>
    <w:rsid w:val="00375DF6"/>
    <w:rsid w:val="00377EE8"/>
    <w:rsid w:val="00382565"/>
    <w:rsid w:val="003853A8"/>
    <w:rsid w:val="003876AA"/>
    <w:rsid w:val="003901A3"/>
    <w:rsid w:val="00391EE9"/>
    <w:rsid w:val="0039612A"/>
    <w:rsid w:val="003961E8"/>
    <w:rsid w:val="003A3274"/>
    <w:rsid w:val="003A3D09"/>
    <w:rsid w:val="003A59CD"/>
    <w:rsid w:val="003B12A2"/>
    <w:rsid w:val="003B2696"/>
    <w:rsid w:val="003B2A55"/>
    <w:rsid w:val="003B521C"/>
    <w:rsid w:val="003B6500"/>
    <w:rsid w:val="003B6FA4"/>
    <w:rsid w:val="003C1020"/>
    <w:rsid w:val="003C3B68"/>
    <w:rsid w:val="003C5A08"/>
    <w:rsid w:val="003C5F6B"/>
    <w:rsid w:val="003C6F9B"/>
    <w:rsid w:val="003D3227"/>
    <w:rsid w:val="003D4434"/>
    <w:rsid w:val="003D6CE7"/>
    <w:rsid w:val="003E20C5"/>
    <w:rsid w:val="003E4C62"/>
    <w:rsid w:val="003E5AF8"/>
    <w:rsid w:val="003E6603"/>
    <w:rsid w:val="003E7365"/>
    <w:rsid w:val="003F0429"/>
    <w:rsid w:val="003F05AD"/>
    <w:rsid w:val="003F12F4"/>
    <w:rsid w:val="003F3D6B"/>
    <w:rsid w:val="003F612D"/>
    <w:rsid w:val="003F620E"/>
    <w:rsid w:val="00403846"/>
    <w:rsid w:val="0040462A"/>
    <w:rsid w:val="004052EE"/>
    <w:rsid w:val="00405D01"/>
    <w:rsid w:val="00413D56"/>
    <w:rsid w:val="00416C3A"/>
    <w:rsid w:val="00416C50"/>
    <w:rsid w:val="00417354"/>
    <w:rsid w:val="00420934"/>
    <w:rsid w:val="00422034"/>
    <w:rsid w:val="00422B41"/>
    <w:rsid w:val="00422B98"/>
    <w:rsid w:val="0042332F"/>
    <w:rsid w:val="00423576"/>
    <w:rsid w:val="00430656"/>
    <w:rsid w:val="00431257"/>
    <w:rsid w:val="00431A56"/>
    <w:rsid w:val="00431A7C"/>
    <w:rsid w:val="00433C63"/>
    <w:rsid w:val="004366D3"/>
    <w:rsid w:val="0044175C"/>
    <w:rsid w:val="00443B5B"/>
    <w:rsid w:val="00447B9C"/>
    <w:rsid w:val="00451B3B"/>
    <w:rsid w:val="00452D7F"/>
    <w:rsid w:val="0045387A"/>
    <w:rsid w:val="00457EB1"/>
    <w:rsid w:val="0046184B"/>
    <w:rsid w:val="00461887"/>
    <w:rsid w:val="0046189B"/>
    <w:rsid w:val="00463DFB"/>
    <w:rsid w:val="004673EC"/>
    <w:rsid w:val="004709AA"/>
    <w:rsid w:val="004826A9"/>
    <w:rsid w:val="00482E0A"/>
    <w:rsid w:val="00485084"/>
    <w:rsid w:val="00486CC5"/>
    <w:rsid w:val="00491060"/>
    <w:rsid w:val="00491EE6"/>
    <w:rsid w:val="00495CB7"/>
    <w:rsid w:val="00496D80"/>
    <w:rsid w:val="00496F8D"/>
    <w:rsid w:val="004A2917"/>
    <w:rsid w:val="004A62E8"/>
    <w:rsid w:val="004A635E"/>
    <w:rsid w:val="004B2EB3"/>
    <w:rsid w:val="004B39AA"/>
    <w:rsid w:val="004B51D7"/>
    <w:rsid w:val="004B55F9"/>
    <w:rsid w:val="004B5AB3"/>
    <w:rsid w:val="004B6962"/>
    <w:rsid w:val="004B74C0"/>
    <w:rsid w:val="004C09E5"/>
    <w:rsid w:val="004C434E"/>
    <w:rsid w:val="004C4747"/>
    <w:rsid w:val="004C50D9"/>
    <w:rsid w:val="004C6845"/>
    <w:rsid w:val="004D257F"/>
    <w:rsid w:val="004D4269"/>
    <w:rsid w:val="004D4C7F"/>
    <w:rsid w:val="004D4D87"/>
    <w:rsid w:val="004D5730"/>
    <w:rsid w:val="004D6CEB"/>
    <w:rsid w:val="004D7058"/>
    <w:rsid w:val="004D72C5"/>
    <w:rsid w:val="004D7ABF"/>
    <w:rsid w:val="004D7B93"/>
    <w:rsid w:val="004E4179"/>
    <w:rsid w:val="004F1A1E"/>
    <w:rsid w:val="004F3FE2"/>
    <w:rsid w:val="004F4249"/>
    <w:rsid w:val="004F4D04"/>
    <w:rsid w:val="004F55C5"/>
    <w:rsid w:val="004F581C"/>
    <w:rsid w:val="004F5892"/>
    <w:rsid w:val="005002A8"/>
    <w:rsid w:val="005009D9"/>
    <w:rsid w:val="00502467"/>
    <w:rsid w:val="00504C56"/>
    <w:rsid w:val="0050563C"/>
    <w:rsid w:val="00506883"/>
    <w:rsid w:val="00510510"/>
    <w:rsid w:val="00511E3D"/>
    <w:rsid w:val="00513038"/>
    <w:rsid w:val="00514840"/>
    <w:rsid w:val="00515597"/>
    <w:rsid w:val="005163F9"/>
    <w:rsid w:val="00521395"/>
    <w:rsid w:val="0052579E"/>
    <w:rsid w:val="00532EF6"/>
    <w:rsid w:val="00537BFE"/>
    <w:rsid w:val="00541897"/>
    <w:rsid w:val="005428C6"/>
    <w:rsid w:val="00547487"/>
    <w:rsid w:val="00550177"/>
    <w:rsid w:val="00551370"/>
    <w:rsid w:val="00552BAF"/>
    <w:rsid w:val="005530E1"/>
    <w:rsid w:val="00553E1B"/>
    <w:rsid w:val="00554273"/>
    <w:rsid w:val="00554AE3"/>
    <w:rsid w:val="00555BBD"/>
    <w:rsid w:val="00556D9F"/>
    <w:rsid w:val="00557945"/>
    <w:rsid w:val="0055799F"/>
    <w:rsid w:val="005603A4"/>
    <w:rsid w:val="005605EA"/>
    <w:rsid w:val="005666FF"/>
    <w:rsid w:val="00567091"/>
    <w:rsid w:val="0057076E"/>
    <w:rsid w:val="005711A5"/>
    <w:rsid w:val="00573269"/>
    <w:rsid w:val="00575551"/>
    <w:rsid w:val="00577950"/>
    <w:rsid w:val="00577B29"/>
    <w:rsid w:val="005808D3"/>
    <w:rsid w:val="00583B96"/>
    <w:rsid w:val="005840DB"/>
    <w:rsid w:val="0059069A"/>
    <w:rsid w:val="00596D22"/>
    <w:rsid w:val="00597A63"/>
    <w:rsid w:val="005A04D0"/>
    <w:rsid w:val="005A18DD"/>
    <w:rsid w:val="005A2472"/>
    <w:rsid w:val="005A3EF2"/>
    <w:rsid w:val="005A4A72"/>
    <w:rsid w:val="005B01AE"/>
    <w:rsid w:val="005B0346"/>
    <w:rsid w:val="005B0E67"/>
    <w:rsid w:val="005B2667"/>
    <w:rsid w:val="005B52C5"/>
    <w:rsid w:val="005B55E0"/>
    <w:rsid w:val="005B5CDE"/>
    <w:rsid w:val="005B5CFE"/>
    <w:rsid w:val="005C3EAA"/>
    <w:rsid w:val="005D474A"/>
    <w:rsid w:val="005D6B08"/>
    <w:rsid w:val="005E0CFC"/>
    <w:rsid w:val="005E15AC"/>
    <w:rsid w:val="005E4A95"/>
    <w:rsid w:val="005E5656"/>
    <w:rsid w:val="005E6035"/>
    <w:rsid w:val="005E798C"/>
    <w:rsid w:val="005F03BC"/>
    <w:rsid w:val="005F10FA"/>
    <w:rsid w:val="005F1C68"/>
    <w:rsid w:val="005F2434"/>
    <w:rsid w:val="005F4C65"/>
    <w:rsid w:val="00600D63"/>
    <w:rsid w:val="006029ED"/>
    <w:rsid w:val="00603197"/>
    <w:rsid w:val="006041AE"/>
    <w:rsid w:val="006051B8"/>
    <w:rsid w:val="00606F72"/>
    <w:rsid w:val="00611C9A"/>
    <w:rsid w:val="00612353"/>
    <w:rsid w:val="00612720"/>
    <w:rsid w:val="0061273B"/>
    <w:rsid w:val="0061484C"/>
    <w:rsid w:val="00614F3B"/>
    <w:rsid w:val="006162CD"/>
    <w:rsid w:val="006165AC"/>
    <w:rsid w:val="00616948"/>
    <w:rsid w:val="00622075"/>
    <w:rsid w:val="00622EFA"/>
    <w:rsid w:val="0062346B"/>
    <w:rsid w:val="00624474"/>
    <w:rsid w:val="00626CC7"/>
    <w:rsid w:val="0062766F"/>
    <w:rsid w:val="006276E5"/>
    <w:rsid w:val="00627DAD"/>
    <w:rsid w:val="00631BAF"/>
    <w:rsid w:val="00632E70"/>
    <w:rsid w:val="00636275"/>
    <w:rsid w:val="006368D5"/>
    <w:rsid w:val="00637F05"/>
    <w:rsid w:val="00640B95"/>
    <w:rsid w:val="006417A1"/>
    <w:rsid w:val="00641A17"/>
    <w:rsid w:val="00642CE0"/>
    <w:rsid w:val="0064492A"/>
    <w:rsid w:val="00647938"/>
    <w:rsid w:val="0065193A"/>
    <w:rsid w:val="00652312"/>
    <w:rsid w:val="006528F8"/>
    <w:rsid w:val="00653E00"/>
    <w:rsid w:val="00655C32"/>
    <w:rsid w:val="00655EC3"/>
    <w:rsid w:val="006561C8"/>
    <w:rsid w:val="006604D3"/>
    <w:rsid w:val="006622E7"/>
    <w:rsid w:val="00663430"/>
    <w:rsid w:val="00663C7C"/>
    <w:rsid w:val="00666281"/>
    <w:rsid w:val="00666AE4"/>
    <w:rsid w:val="00670F41"/>
    <w:rsid w:val="0067226D"/>
    <w:rsid w:val="006732E7"/>
    <w:rsid w:val="00673D65"/>
    <w:rsid w:val="00676F3B"/>
    <w:rsid w:val="00681A28"/>
    <w:rsid w:val="00681D61"/>
    <w:rsid w:val="00684F2B"/>
    <w:rsid w:val="006851BC"/>
    <w:rsid w:val="00686118"/>
    <w:rsid w:val="0069531B"/>
    <w:rsid w:val="00696C23"/>
    <w:rsid w:val="006A0023"/>
    <w:rsid w:val="006A027A"/>
    <w:rsid w:val="006A157B"/>
    <w:rsid w:val="006A38DC"/>
    <w:rsid w:val="006A3D80"/>
    <w:rsid w:val="006A76AB"/>
    <w:rsid w:val="006A7B1C"/>
    <w:rsid w:val="006B345E"/>
    <w:rsid w:val="006B439A"/>
    <w:rsid w:val="006B55FA"/>
    <w:rsid w:val="006B6E9B"/>
    <w:rsid w:val="006B74CB"/>
    <w:rsid w:val="006C01FE"/>
    <w:rsid w:val="006C114C"/>
    <w:rsid w:val="006C1A3D"/>
    <w:rsid w:val="006C3C1D"/>
    <w:rsid w:val="006C6806"/>
    <w:rsid w:val="006C6BE3"/>
    <w:rsid w:val="006D315C"/>
    <w:rsid w:val="006D58D6"/>
    <w:rsid w:val="006E47BA"/>
    <w:rsid w:val="006E7496"/>
    <w:rsid w:val="006E7AB8"/>
    <w:rsid w:val="006F0A09"/>
    <w:rsid w:val="006F0B60"/>
    <w:rsid w:val="006F164B"/>
    <w:rsid w:val="006F4CCF"/>
    <w:rsid w:val="006F54A3"/>
    <w:rsid w:val="006F59F5"/>
    <w:rsid w:val="006F6AAE"/>
    <w:rsid w:val="006F6E39"/>
    <w:rsid w:val="006F7003"/>
    <w:rsid w:val="007005BF"/>
    <w:rsid w:val="007024B8"/>
    <w:rsid w:val="007034EE"/>
    <w:rsid w:val="00704B1A"/>
    <w:rsid w:val="00705AA4"/>
    <w:rsid w:val="00710D5E"/>
    <w:rsid w:val="00712E0F"/>
    <w:rsid w:val="007152C1"/>
    <w:rsid w:val="007163CD"/>
    <w:rsid w:val="00720E36"/>
    <w:rsid w:val="00721187"/>
    <w:rsid w:val="00722A40"/>
    <w:rsid w:val="00723C68"/>
    <w:rsid w:val="00725225"/>
    <w:rsid w:val="0072725A"/>
    <w:rsid w:val="0073217D"/>
    <w:rsid w:val="00735637"/>
    <w:rsid w:val="00735732"/>
    <w:rsid w:val="00737C4B"/>
    <w:rsid w:val="00740C74"/>
    <w:rsid w:val="00743344"/>
    <w:rsid w:val="00743D13"/>
    <w:rsid w:val="00746962"/>
    <w:rsid w:val="00746FA1"/>
    <w:rsid w:val="0075036D"/>
    <w:rsid w:val="00750751"/>
    <w:rsid w:val="00760264"/>
    <w:rsid w:val="00760945"/>
    <w:rsid w:val="00760FAB"/>
    <w:rsid w:val="00761F6F"/>
    <w:rsid w:val="00763DFD"/>
    <w:rsid w:val="0076423B"/>
    <w:rsid w:val="00765219"/>
    <w:rsid w:val="007656E8"/>
    <w:rsid w:val="00766566"/>
    <w:rsid w:val="00766D8E"/>
    <w:rsid w:val="0076739C"/>
    <w:rsid w:val="00770301"/>
    <w:rsid w:val="00771DD4"/>
    <w:rsid w:val="0077230F"/>
    <w:rsid w:val="00772725"/>
    <w:rsid w:val="00773EFC"/>
    <w:rsid w:val="0077438C"/>
    <w:rsid w:val="007774A5"/>
    <w:rsid w:val="0077752A"/>
    <w:rsid w:val="0078039A"/>
    <w:rsid w:val="0078125A"/>
    <w:rsid w:val="0078356C"/>
    <w:rsid w:val="007875A5"/>
    <w:rsid w:val="00787A94"/>
    <w:rsid w:val="00787F58"/>
    <w:rsid w:val="00792028"/>
    <w:rsid w:val="00793278"/>
    <w:rsid w:val="0079373F"/>
    <w:rsid w:val="007958B7"/>
    <w:rsid w:val="007960D2"/>
    <w:rsid w:val="00797ABD"/>
    <w:rsid w:val="007A0C78"/>
    <w:rsid w:val="007A5E6C"/>
    <w:rsid w:val="007A6112"/>
    <w:rsid w:val="007A626E"/>
    <w:rsid w:val="007A7364"/>
    <w:rsid w:val="007A7BA6"/>
    <w:rsid w:val="007B0121"/>
    <w:rsid w:val="007B0361"/>
    <w:rsid w:val="007B2F09"/>
    <w:rsid w:val="007B3992"/>
    <w:rsid w:val="007B59C2"/>
    <w:rsid w:val="007B7A6C"/>
    <w:rsid w:val="007C0565"/>
    <w:rsid w:val="007C28BC"/>
    <w:rsid w:val="007C377D"/>
    <w:rsid w:val="007C3A6F"/>
    <w:rsid w:val="007C42A2"/>
    <w:rsid w:val="007C4785"/>
    <w:rsid w:val="007C4A2F"/>
    <w:rsid w:val="007C4A3A"/>
    <w:rsid w:val="007C4CB6"/>
    <w:rsid w:val="007C621E"/>
    <w:rsid w:val="007D07FC"/>
    <w:rsid w:val="007D1105"/>
    <w:rsid w:val="007D11C0"/>
    <w:rsid w:val="007D2A89"/>
    <w:rsid w:val="007D3906"/>
    <w:rsid w:val="007D3A90"/>
    <w:rsid w:val="007D3DEA"/>
    <w:rsid w:val="007D519E"/>
    <w:rsid w:val="007D694A"/>
    <w:rsid w:val="007D738D"/>
    <w:rsid w:val="007E0864"/>
    <w:rsid w:val="007E31B1"/>
    <w:rsid w:val="007E6514"/>
    <w:rsid w:val="007F19F5"/>
    <w:rsid w:val="007F4F06"/>
    <w:rsid w:val="007F7BF2"/>
    <w:rsid w:val="00802E67"/>
    <w:rsid w:val="008034D2"/>
    <w:rsid w:val="00803BFA"/>
    <w:rsid w:val="00804719"/>
    <w:rsid w:val="00804E0B"/>
    <w:rsid w:val="00806039"/>
    <w:rsid w:val="00806F16"/>
    <w:rsid w:val="0081089D"/>
    <w:rsid w:val="00813B24"/>
    <w:rsid w:val="00814C9D"/>
    <w:rsid w:val="00816C71"/>
    <w:rsid w:val="00816D2C"/>
    <w:rsid w:val="00817598"/>
    <w:rsid w:val="00817CB5"/>
    <w:rsid w:val="00817E8A"/>
    <w:rsid w:val="00821437"/>
    <w:rsid w:val="008238BD"/>
    <w:rsid w:val="0082395E"/>
    <w:rsid w:val="008261D5"/>
    <w:rsid w:val="00826231"/>
    <w:rsid w:val="0083100E"/>
    <w:rsid w:val="008315B2"/>
    <w:rsid w:val="00833187"/>
    <w:rsid w:val="00833D1F"/>
    <w:rsid w:val="0083646C"/>
    <w:rsid w:val="00837624"/>
    <w:rsid w:val="00840263"/>
    <w:rsid w:val="00841C79"/>
    <w:rsid w:val="00842303"/>
    <w:rsid w:val="0084609C"/>
    <w:rsid w:val="00850CCA"/>
    <w:rsid w:val="008522DD"/>
    <w:rsid w:val="0085233E"/>
    <w:rsid w:val="00853578"/>
    <w:rsid w:val="00853F00"/>
    <w:rsid w:val="00855FCF"/>
    <w:rsid w:val="008606DF"/>
    <w:rsid w:val="008631DE"/>
    <w:rsid w:val="008652F3"/>
    <w:rsid w:val="00865EAC"/>
    <w:rsid w:val="00866524"/>
    <w:rsid w:val="00871C8E"/>
    <w:rsid w:val="008724C6"/>
    <w:rsid w:val="00881039"/>
    <w:rsid w:val="00885310"/>
    <w:rsid w:val="0088740B"/>
    <w:rsid w:val="008876C8"/>
    <w:rsid w:val="0089112D"/>
    <w:rsid w:val="008948C2"/>
    <w:rsid w:val="00896D8E"/>
    <w:rsid w:val="008A053F"/>
    <w:rsid w:val="008B644C"/>
    <w:rsid w:val="008B7B86"/>
    <w:rsid w:val="008C149E"/>
    <w:rsid w:val="008C3075"/>
    <w:rsid w:val="008C4EAF"/>
    <w:rsid w:val="008D0EE1"/>
    <w:rsid w:val="008D4654"/>
    <w:rsid w:val="008D519E"/>
    <w:rsid w:val="008D58EB"/>
    <w:rsid w:val="008D6485"/>
    <w:rsid w:val="008D6C16"/>
    <w:rsid w:val="008D7077"/>
    <w:rsid w:val="008D7A28"/>
    <w:rsid w:val="008E0F47"/>
    <w:rsid w:val="008E25B0"/>
    <w:rsid w:val="008E3576"/>
    <w:rsid w:val="008E35F9"/>
    <w:rsid w:val="008F381B"/>
    <w:rsid w:val="008F3B49"/>
    <w:rsid w:val="008F560E"/>
    <w:rsid w:val="008F6ECA"/>
    <w:rsid w:val="00900176"/>
    <w:rsid w:val="009009F8"/>
    <w:rsid w:val="0090204A"/>
    <w:rsid w:val="00902F40"/>
    <w:rsid w:val="009036A8"/>
    <w:rsid w:val="00903B0C"/>
    <w:rsid w:val="0090625F"/>
    <w:rsid w:val="00907FC2"/>
    <w:rsid w:val="00917E67"/>
    <w:rsid w:val="009205DB"/>
    <w:rsid w:val="00922524"/>
    <w:rsid w:val="009260CA"/>
    <w:rsid w:val="00930E00"/>
    <w:rsid w:val="009316C5"/>
    <w:rsid w:val="009334B3"/>
    <w:rsid w:val="00933824"/>
    <w:rsid w:val="00934B98"/>
    <w:rsid w:val="009412C1"/>
    <w:rsid w:val="00942B53"/>
    <w:rsid w:val="009438B0"/>
    <w:rsid w:val="00945F61"/>
    <w:rsid w:val="0095136E"/>
    <w:rsid w:val="00952389"/>
    <w:rsid w:val="009537B3"/>
    <w:rsid w:val="009546D8"/>
    <w:rsid w:val="0096136C"/>
    <w:rsid w:val="00963AC4"/>
    <w:rsid w:val="00966F64"/>
    <w:rsid w:val="00970D4A"/>
    <w:rsid w:val="00970DC2"/>
    <w:rsid w:val="00971A8D"/>
    <w:rsid w:val="00973500"/>
    <w:rsid w:val="009744CC"/>
    <w:rsid w:val="00976DB9"/>
    <w:rsid w:val="00977B5B"/>
    <w:rsid w:val="00982059"/>
    <w:rsid w:val="0098622A"/>
    <w:rsid w:val="009918C4"/>
    <w:rsid w:val="00994665"/>
    <w:rsid w:val="009973F8"/>
    <w:rsid w:val="009A04C4"/>
    <w:rsid w:val="009A056A"/>
    <w:rsid w:val="009A0F91"/>
    <w:rsid w:val="009A413D"/>
    <w:rsid w:val="009A4895"/>
    <w:rsid w:val="009A4A68"/>
    <w:rsid w:val="009A685D"/>
    <w:rsid w:val="009B3BC3"/>
    <w:rsid w:val="009B465A"/>
    <w:rsid w:val="009B6825"/>
    <w:rsid w:val="009C3ED1"/>
    <w:rsid w:val="009C7907"/>
    <w:rsid w:val="009D1043"/>
    <w:rsid w:val="009D16D6"/>
    <w:rsid w:val="009D22A9"/>
    <w:rsid w:val="009E28AD"/>
    <w:rsid w:val="009E36DE"/>
    <w:rsid w:val="009E3DBF"/>
    <w:rsid w:val="009E6B48"/>
    <w:rsid w:val="009E6DAA"/>
    <w:rsid w:val="009E72F7"/>
    <w:rsid w:val="009F0D6E"/>
    <w:rsid w:val="009F4FD5"/>
    <w:rsid w:val="009F5AF4"/>
    <w:rsid w:val="009F7408"/>
    <w:rsid w:val="009F778C"/>
    <w:rsid w:val="009F7BF5"/>
    <w:rsid w:val="00A02FFC"/>
    <w:rsid w:val="00A03076"/>
    <w:rsid w:val="00A0367C"/>
    <w:rsid w:val="00A0535B"/>
    <w:rsid w:val="00A05F93"/>
    <w:rsid w:val="00A07C6D"/>
    <w:rsid w:val="00A12A51"/>
    <w:rsid w:val="00A1342D"/>
    <w:rsid w:val="00A13C0A"/>
    <w:rsid w:val="00A13E9D"/>
    <w:rsid w:val="00A156E4"/>
    <w:rsid w:val="00A159DB"/>
    <w:rsid w:val="00A175B5"/>
    <w:rsid w:val="00A17B43"/>
    <w:rsid w:val="00A21D05"/>
    <w:rsid w:val="00A21F14"/>
    <w:rsid w:val="00A234AE"/>
    <w:rsid w:val="00A237F8"/>
    <w:rsid w:val="00A25F7F"/>
    <w:rsid w:val="00A26FA9"/>
    <w:rsid w:val="00A27433"/>
    <w:rsid w:val="00A302B1"/>
    <w:rsid w:val="00A30A23"/>
    <w:rsid w:val="00A33454"/>
    <w:rsid w:val="00A338CE"/>
    <w:rsid w:val="00A33E06"/>
    <w:rsid w:val="00A3599A"/>
    <w:rsid w:val="00A411E1"/>
    <w:rsid w:val="00A421BB"/>
    <w:rsid w:val="00A43E06"/>
    <w:rsid w:val="00A44EC0"/>
    <w:rsid w:val="00A467F6"/>
    <w:rsid w:val="00A4696F"/>
    <w:rsid w:val="00A47D53"/>
    <w:rsid w:val="00A500ED"/>
    <w:rsid w:val="00A51999"/>
    <w:rsid w:val="00A60ECB"/>
    <w:rsid w:val="00A627D7"/>
    <w:rsid w:val="00A63B70"/>
    <w:rsid w:val="00A665A4"/>
    <w:rsid w:val="00A66F04"/>
    <w:rsid w:val="00A721AE"/>
    <w:rsid w:val="00A7354F"/>
    <w:rsid w:val="00A74476"/>
    <w:rsid w:val="00A74F1F"/>
    <w:rsid w:val="00A775FF"/>
    <w:rsid w:val="00A77804"/>
    <w:rsid w:val="00A77FBB"/>
    <w:rsid w:val="00A80711"/>
    <w:rsid w:val="00A82B75"/>
    <w:rsid w:val="00A96A4A"/>
    <w:rsid w:val="00A97B43"/>
    <w:rsid w:val="00AA1BB0"/>
    <w:rsid w:val="00AA27D5"/>
    <w:rsid w:val="00AA488B"/>
    <w:rsid w:val="00AA616A"/>
    <w:rsid w:val="00AA664D"/>
    <w:rsid w:val="00AB040F"/>
    <w:rsid w:val="00AB0ABB"/>
    <w:rsid w:val="00AB27F3"/>
    <w:rsid w:val="00AB2971"/>
    <w:rsid w:val="00AB46A6"/>
    <w:rsid w:val="00AB6516"/>
    <w:rsid w:val="00AC3747"/>
    <w:rsid w:val="00AC7137"/>
    <w:rsid w:val="00AD0795"/>
    <w:rsid w:val="00AD293F"/>
    <w:rsid w:val="00AD5218"/>
    <w:rsid w:val="00AD5B63"/>
    <w:rsid w:val="00AD609C"/>
    <w:rsid w:val="00AD60F5"/>
    <w:rsid w:val="00AD7F23"/>
    <w:rsid w:val="00AE11D0"/>
    <w:rsid w:val="00AE7838"/>
    <w:rsid w:val="00AE7BBF"/>
    <w:rsid w:val="00AF2B27"/>
    <w:rsid w:val="00AF44E6"/>
    <w:rsid w:val="00AF49F5"/>
    <w:rsid w:val="00AF4D34"/>
    <w:rsid w:val="00AF4EB2"/>
    <w:rsid w:val="00AF519D"/>
    <w:rsid w:val="00AF5324"/>
    <w:rsid w:val="00AF706A"/>
    <w:rsid w:val="00AF7C7E"/>
    <w:rsid w:val="00B03BC3"/>
    <w:rsid w:val="00B05E6E"/>
    <w:rsid w:val="00B06E7C"/>
    <w:rsid w:val="00B07EE1"/>
    <w:rsid w:val="00B1437B"/>
    <w:rsid w:val="00B1715D"/>
    <w:rsid w:val="00B21A90"/>
    <w:rsid w:val="00B22387"/>
    <w:rsid w:val="00B25388"/>
    <w:rsid w:val="00B25FD2"/>
    <w:rsid w:val="00B271A2"/>
    <w:rsid w:val="00B27D83"/>
    <w:rsid w:val="00B34437"/>
    <w:rsid w:val="00B35763"/>
    <w:rsid w:val="00B3598C"/>
    <w:rsid w:val="00B35BB3"/>
    <w:rsid w:val="00B37C88"/>
    <w:rsid w:val="00B40AF9"/>
    <w:rsid w:val="00B42F00"/>
    <w:rsid w:val="00B44078"/>
    <w:rsid w:val="00B459E4"/>
    <w:rsid w:val="00B45EC7"/>
    <w:rsid w:val="00B47C9E"/>
    <w:rsid w:val="00B47CE8"/>
    <w:rsid w:val="00B5091B"/>
    <w:rsid w:val="00B50988"/>
    <w:rsid w:val="00B511CB"/>
    <w:rsid w:val="00B51706"/>
    <w:rsid w:val="00B52857"/>
    <w:rsid w:val="00B53116"/>
    <w:rsid w:val="00B55497"/>
    <w:rsid w:val="00B565E9"/>
    <w:rsid w:val="00B57853"/>
    <w:rsid w:val="00B64FBB"/>
    <w:rsid w:val="00B66796"/>
    <w:rsid w:val="00B6743C"/>
    <w:rsid w:val="00B73C1A"/>
    <w:rsid w:val="00B73CED"/>
    <w:rsid w:val="00B77428"/>
    <w:rsid w:val="00B8005B"/>
    <w:rsid w:val="00B806CB"/>
    <w:rsid w:val="00B840B6"/>
    <w:rsid w:val="00B84DBA"/>
    <w:rsid w:val="00B8570F"/>
    <w:rsid w:val="00B874E5"/>
    <w:rsid w:val="00B9072A"/>
    <w:rsid w:val="00B92216"/>
    <w:rsid w:val="00B9222E"/>
    <w:rsid w:val="00B930FD"/>
    <w:rsid w:val="00B938A3"/>
    <w:rsid w:val="00B93ABC"/>
    <w:rsid w:val="00B93E27"/>
    <w:rsid w:val="00B942A2"/>
    <w:rsid w:val="00B957CD"/>
    <w:rsid w:val="00BA14E9"/>
    <w:rsid w:val="00BA173E"/>
    <w:rsid w:val="00BA2142"/>
    <w:rsid w:val="00BA6A87"/>
    <w:rsid w:val="00BA6A90"/>
    <w:rsid w:val="00BA6B04"/>
    <w:rsid w:val="00BB1455"/>
    <w:rsid w:val="00BB3DF1"/>
    <w:rsid w:val="00BB423C"/>
    <w:rsid w:val="00BB7130"/>
    <w:rsid w:val="00BB770E"/>
    <w:rsid w:val="00BB7C9D"/>
    <w:rsid w:val="00BC0E6F"/>
    <w:rsid w:val="00BC30E5"/>
    <w:rsid w:val="00BC3551"/>
    <w:rsid w:val="00BD2351"/>
    <w:rsid w:val="00BD70F2"/>
    <w:rsid w:val="00BE0EDD"/>
    <w:rsid w:val="00BE311F"/>
    <w:rsid w:val="00BE497C"/>
    <w:rsid w:val="00BE5FED"/>
    <w:rsid w:val="00BE6453"/>
    <w:rsid w:val="00BE7610"/>
    <w:rsid w:val="00BF0F5F"/>
    <w:rsid w:val="00C022FC"/>
    <w:rsid w:val="00C039B2"/>
    <w:rsid w:val="00C043AF"/>
    <w:rsid w:val="00C04802"/>
    <w:rsid w:val="00C058D7"/>
    <w:rsid w:val="00C12A3B"/>
    <w:rsid w:val="00C151E2"/>
    <w:rsid w:val="00C15905"/>
    <w:rsid w:val="00C159BB"/>
    <w:rsid w:val="00C15E94"/>
    <w:rsid w:val="00C16F6B"/>
    <w:rsid w:val="00C17DD8"/>
    <w:rsid w:val="00C2539B"/>
    <w:rsid w:val="00C2675A"/>
    <w:rsid w:val="00C30995"/>
    <w:rsid w:val="00C33DFB"/>
    <w:rsid w:val="00C33E23"/>
    <w:rsid w:val="00C349B9"/>
    <w:rsid w:val="00C34E49"/>
    <w:rsid w:val="00C353BF"/>
    <w:rsid w:val="00C42C2C"/>
    <w:rsid w:val="00C44230"/>
    <w:rsid w:val="00C44AEB"/>
    <w:rsid w:val="00C44BFC"/>
    <w:rsid w:val="00C4588D"/>
    <w:rsid w:val="00C46546"/>
    <w:rsid w:val="00C4719D"/>
    <w:rsid w:val="00C54279"/>
    <w:rsid w:val="00C544AD"/>
    <w:rsid w:val="00C56679"/>
    <w:rsid w:val="00C570DB"/>
    <w:rsid w:val="00C57AE9"/>
    <w:rsid w:val="00C62116"/>
    <w:rsid w:val="00C63496"/>
    <w:rsid w:val="00C651A1"/>
    <w:rsid w:val="00C653AE"/>
    <w:rsid w:val="00C655CB"/>
    <w:rsid w:val="00C67C07"/>
    <w:rsid w:val="00C711C4"/>
    <w:rsid w:val="00C72431"/>
    <w:rsid w:val="00C741CF"/>
    <w:rsid w:val="00C75CD4"/>
    <w:rsid w:val="00C760A5"/>
    <w:rsid w:val="00C77C59"/>
    <w:rsid w:val="00C81263"/>
    <w:rsid w:val="00C82229"/>
    <w:rsid w:val="00C85172"/>
    <w:rsid w:val="00C855AE"/>
    <w:rsid w:val="00C85D84"/>
    <w:rsid w:val="00C92A03"/>
    <w:rsid w:val="00C94BEE"/>
    <w:rsid w:val="00C97332"/>
    <w:rsid w:val="00CA0DF2"/>
    <w:rsid w:val="00CA23F1"/>
    <w:rsid w:val="00CA2777"/>
    <w:rsid w:val="00CA2B3C"/>
    <w:rsid w:val="00CA3EB3"/>
    <w:rsid w:val="00CA6490"/>
    <w:rsid w:val="00CB0297"/>
    <w:rsid w:val="00CB37A7"/>
    <w:rsid w:val="00CB3A65"/>
    <w:rsid w:val="00CB49F0"/>
    <w:rsid w:val="00CB6988"/>
    <w:rsid w:val="00CB6CF4"/>
    <w:rsid w:val="00CC0ACD"/>
    <w:rsid w:val="00CC2FCB"/>
    <w:rsid w:val="00CC3643"/>
    <w:rsid w:val="00CC4D96"/>
    <w:rsid w:val="00CC7D10"/>
    <w:rsid w:val="00CD1282"/>
    <w:rsid w:val="00CD24E4"/>
    <w:rsid w:val="00CD2DFC"/>
    <w:rsid w:val="00CD4E58"/>
    <w:rsid w:val="00CD688E"/>
    <w:rsid w:val="00CD785F"/>
    <w:rsid w:val="00CD7B25"/>
    <w:rsid w:val="00CE0740"/>
    <w:rsid w:val="00CE084B"/>
    <w:rsid w:val="00CE1533"/>
    <w:rsid w:val="00CE2D59"/>
    <w:rsid w:val="00CE6DB2"/>
    <w:rsid w:val="00CE7B4A"/>
    <w:rsid w:val="00CF18D6"/>
    <w:rsid w:val="00CF2B3B"/>
    <w:rsid w:val="00CF497F"/>
    <w:rsid w:val="00CF4B5C"/>
    <w:rsid w:val="00CF51E4"/>
    <w:rsid w:val="00CF7545"/>
    <w:rsid w:val="00D00F5A"/>
    <w:rsid w:val="00D017CC"/>
    <w:rsid w:val="00D02BFB"/>
    <w:rsid w:val="00D030E6"/>
    <w:rsid w:val="00D03125"/>
    <w:rsid w:val="00D05851"/>
    <w:rsid w:val="00D12B82"/>
    <w:rsid w:val="00D15AAE"/>
    <w:rsid w:val="00D15C8C"/>
    <w:rsid w:val="00D165B5"/>
    <w:rsid w:val="00D16E85"/>
    <w:rsid w:val="00D20780"/>
    <w:rsid w:val="00D21683"/>
    <w:rsid w:val="00D21F5D"/>
    <w:rsid w:val="00D2779F"/>
    <w:rsid w:val="00D3372F"/>
    <w:rsid w:val="00D347E3"/>
    <w:rsid w:val="00D365EF"/>
    <w:rsid w:val="00D3671C"/>
    <w:rsid w:val="00D36EA2"/>
    <w:rsid w:val="00D37F53"/>
    <w:rsid w:val="00D40961"/>
    <w:rsid w:val="00D40FDC"/>
    <w:rsid w:val="00D43367"/>
    <w:rsid w:val="00D44FB9"/>
    <w:rsid w:val="00D4691C"/>
    <w:rsid w:val="00D47D9E"/>
    <w:rsid w:val="00D50512"/>
    <w:rsid w:val="00D51B27"/>
    <w:rsid w:val="00D528DC"/>
    <w:rsid w:val="00D61EC6"/>
    <w:rsid w:val="00D6210C"/>
    <w:rsid w:val="00D64FCF"/>
    <w:rsid w:val="00D755AA"/>
    <w:rsid w:val="00D75696"/>
    <w:rsid w:val="00D763EF"/>
    <w:rsid w:val="00D77CCE"/>
    <w:rsid w:val="00D83CF5"/>
    <w:rsid w:val="00D84DB6"/>
    <w:rsid w:val="00D84DCE"/>
    <w:rsid w:val="00D84E64"/>
    <w:rsid w:val="00D85888"/>
    <w:rsid w:val="00D92340"/>
    <w:rsid w:val="00D928D9"/>
    <w:rsid w:val="00D9305C"/>
    <w:rsid w:val="00D94A59"/>
    <w:rsid w:val="00DA0257"/>
    <w:rsid w:val="00DA0F5A"/>
    <w:rsid w:val="00DA1E98"/>
    <w:rsid w:val="00DA3AF3"/>
    <w:rsid w:val="00DA3F9E"/>
    <w:rsid w:val="00DA5B56"/>
    <w:rsid w:val="00DA78AF"/>
    <w:rsid w:val="00DB004B"/>
    <w:rsid w:val="00DB51C7"/>
    <w:rsid w:val="00DC0629"/>
    <w:rsid w:val="00DC4AF7"/>
    <w:rsid w:val="00DC6384"/>
    <w:rsid w:val="00DC6B58"/>
    <w:rsid w:val="00DC728A"/>
    <w:rsid w:val="00DD637D"/>
    <w:rsid w:val="00DE0846"/>
    <w:rsid w:val="00DE38E8"/>
    <w:rsid w:val="00DE3E90"/>
    <w:rsid w:val="00DE4B2F"/>
    <w:rsid w:val="00DE650F"/>
    <w:rsid w:val="00DE7721"/>
    <w:rsid w:val="00DF12F6"/>
    <w:rsid w:val="00DF29C3"/>
    <w:rsid w:val="00E0067C"/>
    <w:rsid w:val="00E03EFD"/>
    <w:rsid w:val="00E04F9D"/>
    <w:rsid w:val="00E114DA"/>
    <w:rsid w:val="00E11636"/>
    <w:rsid w:val="00E11AB7"/>
    <w:rsid w:val="00E1464B"/>
    <w:rsid w:val="00E1511B"/>
    <w:rsid w:val="00E16A8C"/>
    <w:rsid w:val="00E2194A"/>
    <w:rsid w:val="00E249D9"/>
    <w:rsid w:val="00E24A15"/>
    <w:rsid w:val="00E27BE4"/>
    <w:rsid w:val="00E32551"/>
    <w:rsid w:val="00E32596"/>
    <w:rsid w:val="00E32A42"/>
    <w:rsid w:val="00E33E27"/>
    <w:rsid w:val="00E340AF"/>
    <w:rsid w:val="00E4160E"/>
    <w:rsid w:val="00E427C3"/>
    <w:rsid w:val="00E451D9"/>
    <w:rsid w:val="00E4540A"/>
    <w:rsid w:val="00E46EAB"/>
    <w:rsid w:val="00E5078F"/>
    <w:rsid w:val="00E53FA3"/>
    <w:rsid w:val="00E5489A"/>
    <w:rsid w:val="00E54C76"/>
    <w:rsid w:val="00E56B43"/>
    <w:rsid w:val="00E56D62"/>
    <w:rsid w:val="00E57022"/>
    <w:rsid w:val="00E5706C"/>
    <w:rsid w:val="00E60223"/>
    <w:rsid w:val="00E60833"/>
    <w:rsid w:val="00E615EF"/>
    <w:rsid w:val="00E64094"/>
    <w:rsid w:val="00E65E71"/>
    <w:rsid w:val="00E67C9B"/>
    <w:rsid w:val="00E7499F"/>
    <w:rsid w:val="00E86003"/>
    <w:rsid w:val="00E90803"/>
    <w:rsid w:val="00E929F7"/>
    <w:rsid w:val="00E9342A"/>
    <w:rsid w:val="00E948D7"/>
    <w:rsid w:val="00E97D7F"/>
    <w:rsid w:val="00EA0A8E"/>
    <w:rsid w:val="00EA25CA"/>
    <w:rsid w:val="00EA2667"/>
    <w:rsid w:val="00EA31E6"/>
    <w:rsid w:val="00EA3DF7"/>
    <w:rsid w:val="00EB1160"/>
    <w:rsid w:val="00EB771D"/>
    <w:rsid w:val="00EC0B8B"/>
    <w:rsid w:val="00EC1032"/>
    <w:rsid w:val="00EC6CD7"/>
    <w:rsid w:val="00ED0E93"/>
    <w:rsid w:val="00ED1F82"/>
    <w:rsid w:val="00ED259E"/>
    <w:rsid w:val="00ED2628"/>
    <w:rsid w:val="00ED27B3"/>
    <w:rsid w:val="00ED2C71"/>
    <w:rsid w:val="00ED3A4B"/>
    <w:rsid w:val="00ED76CB"/>
    <w:rsid w:val="00ED7DD1"/>
    <w:rsid w:val="00EE0B84"/>
    <w:rsid w:val="00EE34F3"/>
    <w:rsid w:val="00EE5FFF"/>
    <w:rsid w:val="00EE67DD"/>
    <w:rsid w:val="00EF0092"/>
    <w:rsid w:val="00EF1707"/>
    <w:rsid w:val="00EF235C"/>
    <w:rsid w:val="00EF2C74"/>
    <w:rsid w:val="00EF3C29"/>
    <w:rsid w:val="00EF47B1"/>
    <w:rsid w:val="00EF6457"/>
    <w:rsid w:val="00EF7D04"/>
    <w:rsid w:val="00F01AC7"/>
    <w:rsid w:val="00F030A5"/>
    <w:rsid w:val="00F03596"/>
    <w:rsid w:val="00F0578C"/>
    <w:rsid w:val="00F1097C"/>
    <w:rsid w:val="00F11C45"/>
    <w:rsid w:val="00F13440"/>
    <w:rsid w:val="00F1354C"/>
    <w:rsid w:val="00F2018A"/>
    <w:rsid w:val="00F207F0"/>
    <w:rsid w:val="00F2405F"/>
    <w:rsid w:val="00F268ED"/>
    <w:rsid w:val="00F31ED6"/>
    <w:rsid w:val="00F34CFB"/>
    <w:rsid w:val="00F35F80"/>
    <w:rsid w:val="00F4134F"/>
    <w:rsid w:val="00F41932"/>
    <w:rsid w:val="00F5007A"/>
    <w:rsid w:val="00F510AB"/>
    <w:rsid w:val="00F52187"/>
    <w:rsid w:val="00F5267F"/>
    <w:rsid w:val="00F5300A"/>
    <w:rsid w:val="00F54725"/>
    <w:rsid w:val="00F61086"/>
    <w:rsid w:val="00F6283E"/>
    <w:rsid w:val="00F6310B"/>
    <w:rsid w:val="00F6381A"/>
    <w:rsid w:val="00F63822"/>
    <w:rsid w:val="00F64795"/>
    <w:rsid w:val="00F64D03"/>
    <w:rsid w:val="00F650C8"/>
    <w:rsid w:val="00F658D3"/>
    <w:rsid w:val="00F6672F"/>
    <w:rsid w:val="00F707EB"/>
    <w:rsid w:val="00F70992"/>
    <w:rsid w:val="00F71F81"/>
    <w:rsid w:val="00F72286"/>
    <w:rsid w:val="00F74251"/>
    <w:rsid w:val="00F75628"/>
    <w:rsid w:val="00F76B0E"/>
    <w:rsid w:val="00F76CFB"/>
    <w:rsid w:val="00F771D7"/>
    <w:rsid w:val="00F7768B"/>
    <w:rsid w:val="00F77A0D"/>
    <w:rsid w:val="00F80D4C"/>
    <w:rsid w:val="00F81E05"/>
    <w:rsid w:val="00F85A37"/>
    <w:rsid w:val="00F869A0"/>
    <w:rsid w:val="00F875D4"/>
    <w:rsid w:val="00F9407C"/>
    <w:rsid w:val="00F95AEF"/>
    <w:rsid w:val="00F96798"/>
    <w:rsid w:val="00F972AB"/>
    <w:rsid w:val="00FA203F"/>
    <w:rsid w:val="00FA21F2"/>
    <w:rsid w:val="00FA25DB"/>
    <w:rsid w:val="00FA2C7B"/>
    <w:rsid w:val="00FA2F97"/>
    <w:rsid w:val="00FA5479"/>
    <w:rsid w:val="00FA68D6"/>
    <w:rsid w:val="00FB24E9"/>
    <w:rsid w:val="00FB3B94"/>
    <w:rsid w:val="00FB62F8"/>
    <w:rsid w:val="00FB6F10"/>
    <w:rsid w:val="00FB7C9D"/>
    <w:rsid w:val="00FC08E8"/>
    <w:rsid w:val="00FC3817"/>
    <w:rsid w:val="00FC3A08"/>
    <w:rsid w:val="00FC456D"/>
    <w:rsid w:val="00FD02DF"/>
    <w:rsid w:val="00FD0985"/>
    <w:rsid w:val="00FD259E"/>
    <w:rsid w:val="00FD46DB"/>
    <w:rsid w:val="00FD61FF"/>
    <w:rsid w:val="00FD7DD9"/>
    <w:rsid w:val="00FE1276"/>
    <w:rsid w:val="00FE21B3"/>
    <w:rsid w:val="00FE409D"/>
    <w:rsid w:val="00FE4D1A"/>
    <w:rsid w:val="00FE64BF"/>
    <w:rsid w:val="00FE682C"/>
    <w:rsid w:val="00FE69CF"/>
    <w:rsid w:val="00FE73BD"/>
    <w:rsid w:val="00FF0306"/>
    <w:rsid w:val="00FF3B32"/>
    <w:rsid w:val="00FF54AF"/>
    <w:rsid w:val="00FF623C"/>
    <w:rsid w:val="00FF7DCB"/>
  </w:rsids>
  <m:mathPr>
    <m:mathFont m:val="Cambria Math"/>
    <m:brkBin m:val="before"/>
    <m:brkBinSub m:val="--"/>
    <m:smallFrac m:val="0"/>
    <m:dispDef/>
    <m:lMargin m:val="0"/>
    <m:rMargin m:val="0"/>
    <m:defJc m:val="centerGroup"/>
    <m:wrapIndent m:val="1440"/>
    <m:intLim m:val="subSup"/>
    <m:naryLim m:val="undOvr"/>
  </m:mathPr>
  <w:themeFontLang w:val="es-A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9A11D1"/>
  <w15:docId w15:val="{E4CD1EAC-45BB-4C44-8D20-3FD8B565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F16"/>
    <w:rPr>
      <w:rFonts w:ascii="Arial" w:hAnsi="Arial"/>
      <w:sz w:val="18"/>
      <w:szCs w:val="24"/>
      <w:lang w:val="en-GB" w:eastAsia="en-US"/>
    </w:rPr>
  </w:style>
  <w:style w:type="paragraph" w:styleId="Heading1">
    <w:name w:val="heading 1"/>
    <w:basedOn w:val="Normal"/>
    <w:next w:val="Normal"/>
    <w:link w:val="Heading1Char"/>
    <w:qFormat/>
    <w:rsid w:val="00B9072A"/>
    <w:pPr>
      <w:outlineLvl w:val="0"/>
    </w:pPr>
    <w:rPr>
      <w:rFonts w:cs="Arial"/>
      <w:b/>
      <w:sz w:val="22"/>
      <w:szCs w:val="22"/>
    </w:rPr>
  </w:style>
  <w:style w:type="paragraph" w:styleId="Heading3">
    <w:name w:val="heading 3"/>
    <w:basedOn w:val="Normal"/>
    <w:next w:val="Normal"/>
    <w:link w:val="Heading3Char"/>
    <w:qFormat/>
    <w:rsid w:val="0081089D"/>
    <w:pPr>
      <w:keepNext/>
      <w:outlineLvl w:val="2"/>
    </w:pPr>
    <w:rPr>
      <w:b/>
      <w:bCs/>
      <w:lang w:val="x-none" w:eastAsia="x-none"/>
    </w:rPr>
  </w:style>
  <w:style w:type="paragraph" w:styleId="Heading7">
    <w:name w:val="heading 7"/>
    <w:basedOn w:val="Normal"/>
    <w:next w:val="Normal"/>
    <w:link w:val="Heading7Char"/>
    <w:semiHidden/>
    <w:unhideWhenUsed/>
    <w:qFormat/>
    <w:rsid w:val="0081089D"/>
    <w:pPr>
      <w:keepNext/>
      <w:keepLines/>
      <w:spacing w:before="40"/>
      <w:outlineLvl w:val="6"/>
    </w:pPr>
    <w:rPr>
      <w:rFonts w:ascii="Calibri Light" w:hAnsi="Calibri Light"/>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904EE"/>
    <w:pPr>
      <w:spacing w:after="240"/>
      <w:ind w:left="3870" w:hanging="3150"/>
    </w:pPr>
    <w:rPr>
      <w:szCs w:val="20"/>
    </w:rPr>
  </w:style>
  <w:style w:type="paragraph" w:styleId="FootnoteText">
    <w:name w:val="footnote text"/>
    <w:aliases w:val="Geneva 9,Font: Geneva 9,Boston 10,f,single space,footnote text,ft,FOOTNOTES,fn,Testo nota a piè di pagina Carattere,Footnote text,paragraph,Paragraph Footnote,Footnote Text WBR,WBR,ADB,Footnote Text2,ft2,AD,otnote Text,Footnote,C"/>
    <w:basedOn w:val="Normal"/>
    <w:link w:val="FootnoteTextChar"/>
    <w:uiPriority w:val="99"/>
    <w:qFormat/>
    <w:rPr>
      <w:sz w:val="20"/>
      <w:szCs w:val="20"/>
    </w:rPr>
  </w:style>
  <w:style w:type="character" w:styleId="FootnoteReference">
    <w:name w:val="footnote reference"/>
    <w:aliases w:val="ftref,16 Point,Superscript 6 Point,BVI fnr,fr,Footnote Reference Number,(NECG) Footnote Reference,Fußnotenzeichen DISS,Footnote Reference_LVL6,Footnote Reference_LVL61,Footnote Reference_LVL62,Footnote Reference_LVL63"/>
    <w:uiPriority w:val="99"/>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sz w:val="16"/>
      <w:szCs w:val="16"/>
    </w:rPr>
  </w:style>
  <w:style w:type="paragraph" w:styleId="Header">
    <w:name w:val="header"/>
    <w:basedOn w:val="Normal"/>
    <w:link w:val="HeaderChar"/>
    <w:pPr>
      <w:tabs>
        <w:tab w:val="center" w:pos="4320"/>
        <w:tab w:val="right" w:pos="8640"/>
      </w:tabs>
    </w:pPr>
  </w:style>
  <w:style w:type="paragraph" w:styleId="Caption">
    <w:name w:val="caption"/>
    <w:basedOn w:val="Normal"/>
    <w:next w:val="Normal"/>
    <w:qFormat/>
    <w:rsid w:val="002904EE"/>
    <w:rPr>
      <w:b/>
      <w:bCs/>
      <w:sz w:val="28"/>
    </w:rPr>
  </w:style>
  <w:style w:type="paragraph" w:styleId="NormalWeb">
    <w:name w:val="Normal (Web)"/>
    <w:basedOn w:val="Normal"/>
    <w:uiPriority w:val="99"/>
    <w:unhideWhenUsed/>
    <w:rsid w:val="006C6806"/>
    <w:pPr>
      <w:spacing w:before="100" w:beforeAutospacing="1" w:after="100" w:afterAutospacing="1"/>
    </w:pPr>
    <w:rPr>
      <w:sz w:val="20"/>
      <w:szCs w:val="20"/>
    </w:rPr>
  </w:style>
  <w:style w:type="table" w:styleId="TableGrid">
    <w:name w:val="Table Grid"/>
    <w:basedOn w:val="TableNormal"/>
    <w:rsid w:val="00CD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Geneva 9 Char,Font: Geneva 9 Char,Boston 10 Char,f Char,single space Char,footnote text Char,ft Char,FOOTNOTES Char,fn Char,Testo nota a piè di pagina Carattere Char,Footnote text Char,paragraph Char,Paragraph Footnote Char,WBR Char"/>
    <w:link w:val="FootnoteText"/>
    <w:uiPriority w:val="99"/>
    <w:qFormat/>
    <w:rsid w:val="00766566"/>
  </w:style>
  <w:style w:type="paragraph" w:styleId="Revision">
    <w:name w:val="Revision"/>
    <w:hidden/>
    <w:uiPriority w:val="99"/>
    <w:rsid w:val="005603A4"/>
    <w:rPr>
      <w:sz w:val="24"/>
      <w:szCs w:val="24"/>
      <w:lang w:val="en-US" w:eastAsia="en-US"/>
    </w:rPr>
  </w:style>
  <w:style w:type="character" w:customStyle="1" w:styleId="Heading3Char">
    <w:name w:val="Heading 3 Char"/>
    <w:link w:val="Heading3"/>
    <w:rsid w:val="0081089D"/>
    <w:rPr>
      <w:b/>
      <w:bCs/>
      <w:sz w:val="24"/>
      <w:szCs w:val="24"/>
      <w:lang w:val="x-none" w:eastAsia="x-none"/>
    </w:rPr>
  </w:style>
  <w:style w:type="character" w:customStyle="1" w:styleId="Heading7Char">
    <w:name w:val="Heading 7 Char"/>
    <w:link w:val="Heading7"/>
    <w:semiHidden/>
    <w:rsid w:val="0081089D"/>
    <w:rPr>
      <w:rFonts w:ascii="Calibri Light" w:hAnsi="Calibri Light"/>
      <w:i/>
      <w:iCs/>
      <w:color w:val="1F4D78"/>
      <w:sz w:val="24"/>
      <w:szCs w:val="24"/>
    </w:rPr>
  </w:style>
  <w:style w:type="character" w:customStyle="1" w:styleId="HeaderChar">
    <w:name w:val="Header Char"/>
    <w:link w:val="Header"/>
    <w:rsid w:val="0081089D"/>
    <w:rPr>
      <w:sz w:val="24"/>
      <w:szCs w:val="24"/>
    </w:rPr>
  </w:style>
  <w:style w:type="paragraph" w:styleId="ListParagraph">
    <w:name w:val="List Paragraph"/>
    <w:basedOn w:val="Normal"/>
    <w:uiPriority w:val="34"/>
    <w:qFormat/>
    <w:rsid w:val="0081089D"/>
    <w:pPr>
      <w:ind w:left="720"/>
      <w:contextualSpacing/>
    </w:pPr>
  </w:style>
  <w:style w:type="character" w:customStyle="1" w:styleId="BodyTextIndentChar">
    <w:name w:val="Body Text Indent Char"/>
    <w:link w:val="BodyTextIndent"/>
    <w:rsid w:val="0081089D"/>
    <w:rPr>
      <w:sz w:val="24"/>
    </w:rPr>
  </w:style>
  <w:style w:type="character" w:customStyle="1" w:styleId="FooterChar">
    <w:name w:val="Footer Char"/>
    <w:link w:val="Footer"/>
    <w:uiPriority w:val="99"/>
    <w:rsid w:val="0081089D"/>
    <w:rPr>
      <w:sz w:val="24"/>
      <w:szCs w:val="24"/>
    </w:rPr>
  </w:style>
  <w:style w:type="character" w:customStyle="1" w:styleId="CommentTextChar">
    <w:name w:val="Comment Text Char"/>
    <w:link w:val="CommentText"/>
    <w:semiHidden/>
    <w:rsid w:val="0081089D"/>
  </w:style>
  <w:style w:type="character" w:customStyle="1" w:styleId="CommentSubjectChar">
    <w:name w:val="Comment Subject Char"/>
    <w:link w:val="CommentSubject"/>
    <w:semiHidden/>
    <w:rsid w:val="0081089D"/>
    <w:rPr>
      <w:b/>
      <w:bCs/>
    </w:rPr>
  </w:style>
  <w:style w:type="character" w:customStyle="1" w:styleId="BalloonTextChar">
    <w:name w:val="Balloon Text Char"/>
    <w:link w:val="BalloonText"/>
    <w:semiHidden/>
    <w:rsid w:val="0081089D"/>
    <w:rPr>
      <w:rFonts w:ascii="Tahoma" w:hAnsi="Tahoma"/>
      <w:sz w:val="16"/>
      <w:szCs w:val="16"/>
    </w:rPr>
  </w:style>
  <w:style w:type="paragraph" w:customStyle="1" w:styleId="GEFQuestion">
    <w:name w:val="GEF Question"/>
    <w:basedOn w:val="Normal"/>
    <w:next w:val="Normal"/>
    <w:qFormat/>
    <w:rsid w:val="0081089D"/>
    <w:pPr>
      <w:ind w:left="-720"/>
    </w:pPr>
    <w:rPr>
      <w:sz w:val="22"/>
    </w:rPr>
  </w:style>
  <w:style w:type="paragraph" w:customStyle="1" w:styleId="GEFFieldtoFillout">
    <w:name w:val="GEF Field to Fill out"/>
    <w:basedOn w:val="Normal"/>
    <w:link w:val="GEFFieldtoFilloutChar"/>
    <w:qFormat/>
    <w:rsid w:val="0081089D"/>
    <w:pPr>
      <w:ind w:left="-720"/>
    </w:pPr>
    <w:rPr>
      <w:color w:val="000000"/>
      <w:sz w:val="22"/>
      <w:szCs w:val="22"/>
    </w:rPr>
  </w:style>
  <w:style w:type="character" w:customStyle="1" w:styleId="GEFFieldtoFilloutChar">
    <w:name w:val="GEF Field to Fill out Char"/>
    <w:link w:val="GEFFieldtoFillout"/>
    <w:rsid w:val="0081089D"/>
    <w:rPr>
      <w:color w:val="000000"/>
      <w:sz w:val="22"/>
      <w:szCs w:val="22"/>
    </w:rPr>
  </w:style>
  <w:style w:type="character" w:customStyle="1" w:styleId="Heading1Char">
    <w:name w:val="Heading 1 Char"/>
    <w:basedOn w:val="DefaultParagraphFont"/>
    <w:link w:val="Heading1"/>
    <w:rsid w:val="00B9072A"/>
    <w:rPr>
      <w:rFonts w:ascii="Arial" w:hAnsi="Arial" w:cs="Arial"/>
      <w:b/>
      <w:sz w:val="22"/>
      <w:szCs w:val="22"/>
      <w:lang w:val="en-GB" w:eastAsia="en-US"/>
    </w:rPr>
  </w:style>
  <w:style w:type="paragraph" w:customStyle="1" w:styleId="Tit2">
    <w:name w:val="Tit2"/>
    <w:basedOn w:val="Normal"/>
    <w:next w:val="Normal"/>
    <w:qFormat/>
    <w:rsid w:val="002C796C"/>
    <w:pPr>
      <w:keepNext/>
      <w:keepLines/>
      <w:numPr>
        <w:ilvl w:val="1"/>
        <w:numId w:val="2"/>
      </w:numPr>
      <w:tabs>
        <w:tab w:val="clear" w:pos="360"/>
        <w:tab w:val="num" w:pos="0"/>
      </w:tabs>
      <w:outlineLvl w:val="1"/>
    </w:pPr>
    <w:rPr>
      <w:rFonts w:cs="Arial"/>
      <w:b/>
      <w:sz w:val="20"/>
      <w:szCs w:val="20"/>
    </w:rPr>
  </w:style>
  <w:style w:type="paragraph" w:customStyle="1" w:styleId="InstructionsTM">
    <w:name w:val="InstructionsTM"/>
    <w:basedOn w:val="Normal"/>
    <w:link w:val="InstructionsTMCar"/>
    <w:qFormat/>
    <w:rsid w:val="006A38DC"/>
    <w:rPr>
      <w:rFonts w:cs="Arial"/>
      <w:bCs/>
      <w:i/>
      <w:iCs/>
      <w:color w:val="0432FF"/>
      <w:sz w:val="20"/>
      <w:szCs w:val="22"/>
    </w:rPr>
  </w:style>
  <w:style w:type="paragraph" w:customStyle="1" w:styleId="InstructionsPM">
    <w:name w:val="InstructionsPM"/>
    <w:basedOn w:val="InstructionsTM"/>
    <w:link w:val="InstructionsPMCar"/>
    <w:qFormat/>
    <w:rsid w:val="006604D3"/>
    <w:rPr>
      <w:color w:val="C00000"/>
    </w:rPr>
  </w:style>
  <w:style w:type="character" w:customStyle="1" w:styleId="InstructionsTMCar">
    <w:name w:val="InstructionsTM Car"/>
    <w:basedOn w:val="DefaultParagraphFont"/>
    <w:link w:val="InstructionsTM"/>
    <w:rsid w:val="006A38DC"/>
    <w:rPr>
      <w:rFonts w:ascii="Arial" w:hAnsi="Arial" w:cs="Arial"/>
      <w:bCs/>
      <w:i/>
      <w:iCs/>
      <w:color w:val="0432FF"/>
      <w:szCs w:val="22"/>
      <w:lang w:val="en-US" w:eastAsia="en-US"/>
    </w:rPr>
  </w:style>
  <w:style w:type="character" w:customStyle="1" w:styleId="InstructionsPMCar">
    <w:name w:val="InstructionsPM Car"/>
    <w:basedOn w:val="InstructionsTMCar"/>
    <w:link w:val="InstructionsPM"/>
    <w:rsid w:val="006604D3"/>
    <w:rPr>
      <w:rFonts w:ascii="Arial" w:hAnsi="Arial" w:cs="Arial"/>
      <w:bCs/>
      <w:i/>
      <w:iCs/>
      <w:color w:val="C00000"/>
      <w:szCs w:val="22"/>
      <w:lang w:val="en-US" w:eastAsia="en-US"/>
    </w:rPr>
  </w:style>
  <w:style w:type="character" w:styleId="Hyperlink">
    <w:name w:val="Hyperlink"/>
    <w:basedOn w:val="DefaultParagraphFont"/>
    <w:rsid w:val="00404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8650">
      <w:bodyDiv w:val="1"/>
      <w:marLeft w:val="0"/>
      <w:marRight w:val="0"/>
      <w:marTop w:val="0"/>
      <w:marBottom w:val="0"/>
      <w:divBdr>
        <w:top w:val="none" w:sz="0" w:space="0" w:color="auto"/>
        <w:left w:val="none" w:sz="0" w:space="0" w:color="auto"/>
        <w:bottom w:val="none" w:sz="0" w:space="0" w:color="auto"/>
        <w:right w:val="none" w:sz="0" w:space="0" w:color="auto"/>
      </w:divBdr>
      <w:divsChild>
        <w:div w:id="1693258803">
          <w:marLeft w:val="0"/>
          <w:marRight w:val="0"/>
          <w:marTop w:val="0"/>
          <w:marBottom w:val="0"/>
          <w:divBdr>
            <w:top w:val="none" w:sz="0" w:space="0" w:color="auto"/>
            <w:left w:val="none" w:sz="0" w:space="0" w:color="auto"/>
            <w:bottom w:val="none" w:sz="0" w:space="0" w:color="auto"/>
            <w:right w:val="none" w:sz="0" w:space="0" w:color="auto"/>
          </w:divBdr>
          <w:divsChild>
            <w:div w:id="2094006308">
              <w:marLeft w:val="0"/>
              <w:marRight w:val="0"/>
              <w:marTop w:val="0"/>
              <w:marBottom w:val="0"/>
              <w:divBdr>
                <w:top w:val="none" w:sz="0" w:space="0" w:color="auto"/>
                <w:left w:val="none" w:sz="0" w:space="0" w:color="auto"/>
                <w:bottom w:val="none" w:sz="0" w:space="0" w:color="auto"/>
                <w:right w:val="none" w:sz="0" w:space="0" w:color="auto"/>
              </w:divBdr>
              <w:divsChild>
                <w:div w:id="16704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641">
      <w:bodyDiv w:val="1"/>
      <w:marLeft w:val="0"/>
      <w:marRight w:val="0"/>
      <w:marTop w:val="0"/>
      <w:marBottom w:val="0"/>
      <w:divBdr>
        <w:top w:val="none" w:sz="0" w:space="0" w:color="auto"/>
        <w:left w:val="none" w:sz="0" w:space="0" w:color="auto"/>
        <w:bottom w:val="none" w:sz="0" w:space="0" w:color="auto"/>
        <w:right w:val="none" w:sz="0" w:space="0" w:color="auto"/>
      </w:divBdr>
      <w:divsChild>
        <w:div w:id="2075153267">
          <w:marLeft w:val="0"/>
          <w:marRight w:val="0"/>
          <w:marTop w:val="0"/>
          <w:marBottom w:val="0"/>
          <w:divBdr>
            <w:top w:val="none" w:sz="0" w:space="0" w:color="auto"/>
            <w:left w:val="none" w:sz="0" w:space="0" w:color="auto"/>
            <w:bottom w:val="none" w:sz="0" w:space="0" w:color="auto"/>
            <w:right w:val="none" w:sz="0" w:space="0" w:color="auto"/>
          </w:divBdr>
          <w:divsChild>
            <w:div w:id="1866211797">
              <w:marLeft w:val="0"/>
              <w:marRight w:val="0"/>
              <w:marTop w:val="0"/>
              <w:marBottom w:val="0"/>
              <w:divBdr>
                <w:top w:val="none" w:sz="0" w:space="0" w:color="auto"/>
                <w:left w:val="none" w:sz="0" w:space="0" w:color="auto"/>
                <w:bottom w:val="none" w:sz="0" w:space="0" w:color="auto"/>
                <w:right w:val="none" w:sz="0" w:space="0" w:color="auto"/>
              </w:divBdr>
              <w:divsChild>
                <w:div w:id="4791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7514">
      <w:bodyDiv w:val="1"/>
      <w:marLeft w:val="0"/>
      <w:marRight w:val="0"/>
      <w:marTop w:val="0"/>
      <w:marBottom w:val="0"/>
      <w:divBdr>
        <w:top w:val="none" w:sz="0" w:space="0" w:color="auto"/>
        <w:left w:val="none" w:sz="0" w:space="0" w:color="auto"/>
        <w:bottom w:val="none" w:sz="0" w:space="0" w:color="auto"/>
        <w:right w:val="none" w:sz="0" w:space="0" w:color="auto"/>
      </w:divBdr>
    </w:div>
    <w:div w:id="410927991">
      <w:bodyDiv w:val="1"/>
      <w:marLeft w:val="0"/>
      <w:marRight w:val="0"/>
      <w:marTop w:val="0"/>
      <w:marBottom w:val="0"/>
      <w:divBdr>
        <w:top w:val="none" w:sz="0" w:space="0" w:color="auto"/>
        <w:left w:val="none" w:sz="0" w:space="0" w:color="auto"/>
        <w:bottom w:val="none" w:sz="0" w:space="0" w:color="auto"/>
        <w:right w:val="none" w:sz="0" w:space="0" w:color="auto"/>
      </w:divBdr>
      <w:divsChild>
        <w:div w:id="567616945">
          <w:marLeft w:val="0"/>
          <w:marRight w:val="0"/>
          <w:marTop w:val="0"/>
          <w:marBottom w:val="0"/>
          <w:divBdr>
            <w:top w:val="none" w:sz="0" w:space="0" w:color="auto"/>
            <w:left w:val="none" w:sz="0" w:space="0" w:color="auto"/>
            <w:bottom w:val="none" w:sz="0" w:space="0" w:color="auto"/>
            <w:right w:val="none" w:sz="0" w:space="0" w:color="auto"/>
          </w:divBdr>
          <w:divsChild>
            <w:div w:id="619918170">
              <w:marLeft w:val="0"/>
              <w:marRight w:val="0"/>
              <w:marTop w:val="0"/>
              <w:marBottom w:val="0"/>
              <w:divBdr>
                <w:top w:val="none" w:sz="0" w:space="0" w:color="auto"/>
                <w:left w:val="none" w:sz="0" w:space="0" w:color="auto"/>
                <w:bottom w:val="none" w:sz="0" w:space="0" w:color="auto"/>
                <w:right w:val="none" w:sz="0" w:space="0" w:color="auto"/>
              </w:divBdr>
              <w:divsChild>
                <w:div w:id="9779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89257">
      <w:bodyDiv w:val="1"/>
      <w:marLeft w:val="0"/>
      <w:marRight w:val="0"/>
      <w:marTop w:val="0"/>
      <w:marBottom w:val="0"/>
      <w:divBdr>
        <w:top w:val="none" w:sz="0" w:space="0" w:color="auto"/>
        <w:left w:val="none" w:sz="0" w:space="0" w:color="auto"/>
        <w:bottom w:val="none" w:sz="0" w:space="0" w:color="auto"/>
        <w:right w:val="none" w:sz="0" w:space="0" w:color="auto"/>
      </w:divBdr>
    </w:div>
    <w:div w:id="919408461">
      <w:bodyDiv w:val="1"/>
      <w:marLeft w:val="0"/>
      <w:marRight w:val="0"/>
      <w:marTop w:val="0"/>
      <w:marBottom w:val="0"/>
      <w:divBdr>
        <w:top w:val="none" w:sz="0" w:space="0" w:color="auto"/>
        <w:left w:val="none" w:sz="0" w:space="0" w:color="auto"/>
        <w:bottom w:val="none" w:sz="0" w:space="0" w:color="auto"/>
        <w:right w:val="none" w:sz="0" w:space="0" w:color="auto"/>
      </w:divBdr>
    </w:div>
    <w:div w:id="948051583">
      <w:bodyDiv w:val="1"/>
      <w:marLeft w:val="0"/>
      <w:marRight w:val="0"/>
      <w:marTop w:val="0"/>
      <w:marBottom w:val="0"/>
      <w:divBdr>
        <w:top w:val="none" w:sz="0" w:space="0" w:color="auto"/>
        <w:left w:val="none" w:sz="0" w:space="0" w:color="auto"/>
        <w:bottom w:val="none" w:sz="0" w:space="0" w:color="auto"/>
        <w:right w:val="none" w:sz="0" w:space="0" w:color="auto"/>
      </w:divBdr>
    </w:div>
    <w:div w:id="1062681336">
      <w:bodyDiv w:val="1"/>
      <w:marLeft w:val="0"/>
      <w:marRight w:val="0"/>
      <w:marTop w:val="0"/>
      <w:marBottom w:val="0"/>
      <w:divBdr>
        <w:top w:val="none" w:sz="0" w:space="0" w:color="auto"/>
        <w:left w:val="none" w:sz="0" w:space="0" w:color="auto"/>
        <w:bottom w:val="none" w:sz="0" w:space="0" w:color="auto"/>
        <w:right w:val="none" w:sz="0" w:space="0" w:color="auto"/>
      </w:divBdr>
    </w:div>
    <w:div w:id="1099642134">
      <w:bodyDiv w:val="1"/>
      <w:marLeft w:val="0"/>
      <w:marRight w:val="0"/>
      <w:marTop w:val="0"/>
      <w:marBottom w:val="0"/>
      <w:divBdr>
        <w:top w:val="none" w:sz="0" w:space="0" w:color="auto"/>
        <w:left w:val="none" w:sz="0" w:space="0" w:color="auto"/>
        <w:bottom w:val="none" w:sz="0" w:space="0" w:color="auto"/>
        <w:right w:val="none" w:sz="0" w:space="0" w:color="auto"/>
      </w:divBdr>
    </w:div>
    <w:div w:id="1354651303">
      <w:bodyDiv w:val="1"/>
      <w:marLeft w:val="0"/>
      <w:marRight w:val="0"/>
      <w:marTop w:val="0"/>
      <w:marBottom w:val="0"/>
      <w:divBdr>
        <w:top w:val="none" w:sz="0" w:space="0" w:color="auto"/>
        <w:left w:val="none" w:sz="0" w:space="0" w:color="auto"/>
        <w:bottom w:val="none" w:sz="0" w:space="0" w:color="auto"/>
        <w:right w:val="none" w:sz="0" w:space="0" w:color="auto"/>
      </w:divBdr>
      <w:divsChild>
        <w:div w:id="1003584686">
          <w:marLeft w:val="0"/>
          <w:marRight w:val="0"/>
          <w:marTop w:val="0"/>
          <w:marBottom w:val="0"/>
          <w:divBdr>
            <w:top w:val="none" w:sz="0" w:space="0" w:color="auto"/>
            <w:left w:val="none" w:sz="0" w:space="0" w:color="auto"/>
            <w:bottom w:val="none" w:sz="0" w:space="0" w:color="auto"/>
            <w:right w:val="none" w:sz="0" w:space="0" w:color="auto"/>
          </w:divBdr>
          <w:divsChild>
            <w:div w:id="1684629383">
              <w:marLeft w:val="0"/>
              <w:marRight w:val="0"/>
              <w:marTop w:val="0"/>
              <w:marBottom w:val="0"/>
              <w:divBdr>
                <w:top w:val="none" w:sz="0" w:space="0" w:color="auto"/>
                <w:left w:val="none" w:sz="0" w:space="0" w:color="auto"/>
                <w:bottom w:val="none" w:sz="0" w:space="0" w:color="auto"/>
                <w:right w:val="none" w:sz="0" w:space="0" w:color="auto"/>
              </w:divBdr>
              <w:divsChild>
                <w:div w:id="6137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47214">
      <w:bodyDiv w:val="1"/>
      <w:marLeft w:val="0"/>
      <w:marRight w:val="0"/>
      <w:marTop w:val="0"/>
      <w:marBottom w:val="0"/>
      <w:divBdr>
        <w:top w:val="none" w:sz="0" w:space="0" w:color="auto"/>
        <w:left w:val="none" w:sz="0" w:space="0" w:color="auto"/>
        <w:bottom w:val="none" w:sz="0" w:space="0" w:color="auto"/>
        <w:right w:val="none" w:sz="0" w:space="0" w:color="auto"/>
      </w:divBdr>
    </w:div>
    <w:div w:id="1386565021">
      <w:bodyDiv w:val="1"/>
      <w:marLeft w:val="0"/>
      <w:marRight w:val="0"/>
      <w:marTop w:val="0"/>
      <w:marBottom w:val="0"/>
      <w:divBdr>
        <w:top w:val="none" w:sz="0" w:space="0" w:color="auto"/>
        <w:left w:val="none" w:sz="0" w:space="0" w:color="auto"/>
        <w:bottom w:val="none" w:sz="0" w:space="0" w:color="auto"/>
        <w:right w:val="none" w:sz="0" w:space="0" w:color="auto"/>
      </w:divBdr>
    </w:div>
    <w:div w:id="1490054477">
      <w:bodyDiv w:val="1"/>
      <w:marLeft w:val="0"/>
      <w:marRight w:val="0"/>
      <w:marTop w:val="0"/>
      <w:marBottom w:val="0"/>
      <w:divBdr>
        <w:top w:val="none" w:sz="0" w:space="0" w:color="auto"/>
        <w:left w:val="none" w:sz="0" w:space="0" w:color="auto"/>
        <w:bottom w:val="none" w:sz="0" w:space="0" w:color="auto"/>
        <w:right w:val="none" w:sz="0" w:space="0" w:color="auto"/>
      </w:divBdr>
    </w:div>
    <w:div w:id="1502697295">
      <w:bodyDiv w:val="1"/>
      <w:marLeft w:val="0"/>
      <w:marRight w:val="0"/>
      <w:marTop w:val="0"/>
      <w:marBottom w:val="0"/>
      <w:divBdr>
        <w:top w:val="none" w:sz="0" w:space="0" w:color="auto"/>
        <w:left w:val="none" w:sz="0" w:space="0" w:color="auto"/>
        <w:bottom w:val="none" w:sz="0" w:space="0" w:color="auto"/>
        <w:right w:val="none" w:sz="0" w:space="0" w:color="auto"/>
      </w:divBdr>
    </w:div>
    <w:div w:id="1639530125">
      <w:bodyDiv w:val="1"/>
      <w:marLeft w:val="0"/>
      <w:marRight w:val="0"/>
      <w:marTop w:val="0"/>
      <w:marBottom w:val="0"/>
      <w:divBdr>
        <w:top w:val="none" w:sz="0" w:space="0" w:color="auto"/>
        <w:left w:val="none" w:sz="0" w:space="0" w:color="auto"/>
        <w:bottom w:val="none" w:sz="0" w:space="0" w:color="auto"/>
        <w:right w:val="none" w:sz="0" w:space="0" w:color="auto"/>
      </w:divBdr>
      <w:divsChild>
        <w:div w:id="1127047344">
          <w:marLeft w:val="605"/>
          <w:marRight w:val="0"/>
          <w:marTop w:val="200"/>
          <w:marBottom w:val="40"/>
          <w:divBdr>
            <w:top w:val="none" w:sz="0" w:space="0" w:color="auto"/>
            <w:left w:val="none" w:sz="0" w:space="0" w:color="auto"/>
            <w:bottom w:val="none" w:sz="0" w:space="0" w:color="auto"/>
            <w:right w:val="none" w:sz="0" w:space="0" w:color="auto"/>
          </w:divBdr>
        </w:div>
      </w:divsChild>
    </w:div>
    <w:div w:id="1718510341">
      <w:bodyDiv w:val="1"/>
      <w:marLeft w:val="0"/>
      <w:marRight w:val="0"/>
      <w:marTop w:val="0"/>
      <w:marBottom w:val="0"/>
      <w:divBdr>
        <w:top w:val="none" w:sz="0" w:space="0" w:color="auto"/>
        <w:left w:val="none" w:sz="0" w:space="0" w:color="auto"/>
        <w:bottom w:val="none" w:sz="0" w:space="0" w:color="auto"/>
        <w:right w:val="none" w:sz="0" w:space="0" w:color="auto"/>
      </w:divBdr>
      <w:divsChild>
        <w:div w:id="79106254">
          <w:marLeft w:val="605"/>
          <w:marRight w:val="0"/>
          <w:marTop w:val="200"/>
          <w:marBottom w:val="40"/>
          <w:divBdr>
            <w:top w:val="none" w:sz="0" w:space="0" w:color="auto"/>
            <w:left w:val="none" w:sz="0" w:space="0" w:color="auto"/>
            <w:bottom w:val="none" w:sz="0" w:space="0" w:color="auto"/>
            <w:right w:val="none" w:sz="0" w:space="0" w:color="auto"/>
          </w:divBdr>
        </w:div>
        <w:div w:id="104692747">
          <w:marLeft w:val="605"/>
          <w:marRight w:val="0"/>
          <w:marTop w:val="200"/>
          <w:marBottom w:val="40"/>
          <w:divBdr>
            <w:top w:val="none" w:sz="0" w:space="0" w:color="auto"/>
            <w:left w:val="none" w:sz="0" w:space="0" w:color="auto"/>
            <w:bottom w:val="none" w:sz="0" w:space="0" w:color="auto"/>
            <w:right w:val="none" w:sz="0" w:space="0" w:color="auto"/>
          </w:divBdr>
        </w:div>
        <w:div w:id="107236344">
          <w:marLeft w:val="605"/>
          <w:marRight w:val="0"/>
          <w:marTop w:val="200"/>
          <w:marBottom w:val="40"/>
          <w:divBdr>
            <w:top w:val="none" w:sz="0" w:space="0" w:color="auto"/>
            <w:left w:val="none" w:sz="0" w:space="0" w:color="auto"/>
            <w:bottom w:val="none" w:sz="0" w:space="0" w:color="auto"/>
            <w:right w:val="none" w:sz="0" w:space="0" w:color="auto"/>
          </w:divBdr>
        </w:div>
        <w:div w:id="347292612">
          <w:marLeft w:val="605"/>
          <w:marRight w:val="0"/>
          <w:marTop w:val="200"/>
          <w:marBottom w:val="40"/>
          <w:divBdr>
            <w:top w:val="none" w:sz="0" w:space="0" w:color="auto"/>
            <w:left w:val="none" w:sz="0" w:space="0" w:color="auto"/>
            <w:bottom w:val="none" w:sz="0" w:space="0" w:color="auto"/>
            <w:right w:val="none" w:sz="0" w:space="0" w:color="auto"/>
          </w:divBdr>
        </w:div>
        <w:div w:id="914703402">
          <w:marLeft w:val="605"/>
          <w:marRight w:val="0"/>
          <w:marTop w:val="200"/>
          <w:marBottom w:val="40"/>
          <w:divBdr>
            <w:top w:val="none" w:sz="0" w:space="0" w:color="auto"/>
            <w:left w:val="none" w:sz="0" w:space="0" w:color="auto"/>
            <w:bottom w:val="none" w:sz="0" w:space="0" w:color="auto"/>
            <w:right w:val="none" w:sz="0" w:space="0" w:color="auto"/>
          </w:divBdr>
        </w:div>
        <w:div w:id="1378697848">
          <w:marLeft w:val="605"/>
          <w:marRight w:val="0"/>
          <w:marTop w:val="200"/>
          <w:marBottom w:val="40"/>
          <w:divBdr>
            <w:top w:val="none" w:sz="0" w:space="0" w:color="auto"/>
            <w:left w:val="none" w:sz="0" w:space="0" w:color="auto"/>
            <w:bottom w:val="none" w:sz="0" w:space="0" w:color="auto"/>
            <w:right w:val="none" w:sz="0" w:space="0" w:color="auto"/>
          </w:divBdr>
        </w:div>
        <w:div w:id="1574848554">
          <w:marLeft w:val="605"/>
          <w:marRight w:val="0"/>
          <w:marTop w:val="200"/>
          <w:marBottom w:val="40"/>
          <w:divBdr>
            <w:top w:val="none" w:sz="0" w:space="0" w:color="auto"/>
            <w:left w:val="none" w:sz="0" w:space="0" w:color="auto"/>
            <w:bottom w:val="none" w:sz="0" w:space="0" w:color="auto"/>
            <w:right w:val="none" w:sz="0" w:space="0" w:color="auto"/>
          </w:divBdr>
        </w:div>
      </w:divsChild>
    </w:div>
    <w:div w:id="1727991437">
      <w:bodyDiv w:val="1"/>
      <w:marLeft w:val="0"/>
      <w:marRight w:val="0"/>
      <w:marTop w:val="0"/>
      <w:marBottom w:val="0"/>
      <w:divBdr>
        <w:top w:val="none" w:sz="0" w:space="0" w:color="auto"/>
        <w:left w:val="none" w:sz="0" w:space="0" w:color="auto"/>
        <w:bottom w:val="none" w:sz="0" w:space="0" w:color="auto"/>
        <w:right w:val="none" w:sz="0" w:space="0" w:color="auto"/>
      </w:divBdr>
      <w:divsChild>
        <w:div w:id="1604920669">
          <w:marLeft w:val="0"/>
          <w:marRight w:val="0"/>
          <w:marTop w:val="0"/>
          <w:marBottom w:val="0"/>
          <w:divBdr>
            <w:top w:val="none" w:sz="0" w:space="0" w:color="auto"/>
            <w:left w:val="none" w:sz="0" w:space="0" w:color="auto"/>
            <w:bottom w:val="none" w:sz="0" w:space="0" w:color="auto"/>
            <w:right w:val="none" w:sz="0" w:space="0" w:color="auto"/>
          </w:divBdr>
          <w:divsChild>
            <w:div w:id="1907177221">
              <w:marLeft w:val="0"/>
              <w:marRight w:val="0"/>
              <w:marTop w:val="0"/>
              <w:marBottom w:val="0"/>
              <w:divBdr>
                <w:top w:val="none" w:sz="0" w:space="0" w:color="auto"/>
                <w:left w:val="none" w:sz="0" w:space="0" w:color="auto"/>
                <w:bottom w:val="none" w:sz="0" w:space="0" w:color="auto"/>
                <w:right w:val="none" w:sz="0" w:space="0" w:color="auto"/>
              </w:divBdr>
              <w:divsChild>
                <w:div w:id="6994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77502">
      <w:bodyDiv w:val="1"/>
      <w:marLeft w:val="0"/>
      <w:marRight w:val="0"/>
      <w:marTop w:val="0"/>
      <w:marBottom w:val="0"/>
      <w:divBdr>
        <w:top w:val="none" w:sz="0" w:space="0" w:color="auto"/>
        <w:left w:val="none" w:sz="0" w:space="0" w:color="auto"/>
        <w:bottom w:val="none" w:sz="0" w:space="0" w:color="auto"/>
        <w:right w:val="none" w:sz="0" w:space="0" w:color="auto"/>
      </w:divBdr>
      <w:divsChild>
        <w:div w:id="1962684979">
          <w:marLeft w:val="0"/>
          <w:marRight w:val="0"/>
          <w:marTop w:val="0"/>
          <w:marBottom w:val="0"/>
          <w:divBdr>
            <w:top w:val="none" w:sz="0" w:space="0" w:color="auto"/>
            <w:left w:val="none" w:sz="0" w:space="0" w:color="auto"/>
            <w:bottom w:val="none" w:sz="0" w:space="0" w:color="auto"/>
            <w:right w:val="none" w:sz="0" w:space="0" w:color="auto"/>
          </w:divBdr>
          <w:divsChild>
            <w:div w:id="1155880058">
              <w:marLeft w:val="0"/>
              <w:marRight w:val="0"/>
              <w:marTop w:val="0"/>
              <w:marBottom w:val="0"/>
              <w:divBdr>
                <w:top w:val="none" w:sz="0" w:space="0" w:color="auto"/>
                <w:left w:val="none" w:sz="0" w:space="0" w:color="auto"/>
                <w:bottom w:val="none" w:sz="0" w:space="0" w:color="auto"/>
                <w:right w:val="none" w:sz="0" w:space="0" w:color="auto"/>
              </w:divBdr>
              <w:divsChild>
                <w:div w:id="11260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1846">
      <w:bodyDiv w:val="1"/>
      <w:marLeft w:val="0"/>
      <w:marRight w:val="0"/>
      <w:marTop w:val="0"/>
      <w:marBottom w:val="0"/>
      <w:divBdr>
        <w:top w:val="none" w:sz="0" w:space="0" w:color="auto"/>
        <w:left w:val="none" w:sz="0" w:space="0" w:color="auto"/>
        <w:bottom w:val="none" w:sz="0" w:space="0" w:color="auto"/>
        <w:right w:val="none" w:sz="0" w:space="0" w:color="auto"/>
      </w:divBdr>
    </w:div>
    <w:div w:id="21036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19" ma:contentTypeDescription="" ma:contentTypeScope="" ma:versionID="25b3e7f40721bd5f0062645e86eec1bc">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39abbc288d8230d35509eb826c3067a1"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EFCountry xmlns="ceb00776-aa5c-4fc8-b6fe-5f035152e4b6">Ghana</GEFCountry>
    <Classification xmlns="ceb00776-aa5c-4fc8-b6fe-5f035152e4b6">Public</Classification>
    <Country1 xmlns="ceb00776-aa5c-4fc8-b6fe-5f035152e4b6" xsi:nil="true"/>
    <DocPrefix xmlns="ceb00776-aa5c-4fc8-b6fe-5f035152e4b6">Project Implementation Report (PIR)</DocPrefix>
    <GEFID xmlns="ceb00776-aa5c-4fc8-b6fe-5f035152e4b6">9820</GEFID>
    <ProjectType xmlns="ceb00776-aa5c-4fc8-b6fe-5f035152e4b6">MSP</ProjectType>
    <GEFProjectID xmlns="ceb00776-aa5c-4fc8-b6fe-5f035152e4b6">0da26170-df7c-e811-8124-3863bb2e1360</GEFProjectID>
    <DocActive xmlns="ceb00776-aa5c-4fc8-b6fe-5f035152e4b6">No</DocActive>
    <DocCategory xmlns="ceb00776-aa5c-4fc8-b6fe-5f035152e4b6">M and E Document</DocCategory>
    <FocalArea xmlns="ceb00776-aa5c-4fc8-b6fe-5f035152e4b6">Climate Change</FocalArea>
    <DocType xmlns="ceb00776-aa5c-4fc8-b6fe-5f035152e4b6">PIR 2</DocType>
    <ProjectTitle xmlns="ceb00776-aa5c-4fc8-b6fe-5f035152e4b6">Strengthening Ghana’s National Capacity for Transparency and Ambitious Climate Reporting</ProjectTitle>
    <TrustFundType xmlns="ceb00776-aa5c-4fc8-b6fe-5f035152e4b6">CBIT</TrustFundType>
    <TaxCatchAll xmlns="3e02667f-0271-471b-bd6e-11a2e16def1d"/>
    <DocumentTitle xmlns="ceb00776-aa5c-4fc8-b6fe-5f035152e4b6">9820_2021_PIR_UNEP_CBIT Ghana (final)</DocumentTitl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5B2C1C-3A6E-4E9A-9880-73D825D99B76}">
  <ds:schemaRefs>
    <ds:schemaRef ds:uri="http://schemas.openxmlformats.org/officeDocument/2006/bibliography"/>
  </ds:schemaRefs>
</ds:datastoreItem>
</file>

<file path=customXml/itemProps2.xml><?xml version="1.0" encoding="utf-8"?>
<ds:datastoreItem xmlns:ds="http://schemas.openxmlformats.org/officeDocument/2006/customXml" ds:itemID="{094A8329-ACA1-484E-B8A8-77ED647D8099}"/>
</file>

<file path=customXml/itemProps3.xml><?xml version="1.0" encoding="utf-8"?>
<ds:datastoreItem xmlns:ds="http://schemas.openxmlformats.org/officeDocument/2006/customXml" ds:itemID="{4FC2A686-CCA3-4EF6-9199-28FBCCA236A7}">
  <ds:schemaRefs>
    <ds:schemaRef ds:uri="http://purl.org/dc/terms/"/>
    <ds:schemaRef ds:uri="http://schemas.microsoft.com/office/2006/documentManagement/types"/>
    <ds:schemaRef ds:uri="http://purl.org/dc/elements/1.1/"/>
    <ds:schemaRef ds:uri="http://www.w3.org/XML/1998/namespace"/>
    <ds:schemaRef ds:uri="http://purl.org/dc/dcmitype/"/>
    <ds:schemaRef ds:uri="c938e5d9-4d9f-46ad-8df2-2c223b949764"/>
    <ds:schemaRef ds:uri="http://schemas.microsoft.com/office/infopath/2007/PartnerControls"/>
    <ds:schemaRef ds:uri="http://schemas.openxmlformats.org/package/2006/metadata/core-properties"/>
    <ds:schemaRef ds:uri="218fc245-16fb-4e80-b15a-44d5324d7fea"/>
    <ds:schemaRef ds:uri="http://schemas.microsoft.com/office/2006/metadata/properties"/>
  </ds:schemaRefs>
</ds:datastoreItem>
</file>

<file path=customXml/itemProps4.xml><?xml version="1.0" encoding="utf-8"?>
<ds:datastoreItem xmlns:ds="http://schemas.openxmlformats.org/officeDocument/2006/customXml" ds:itemID="{B32354B1-1E92-4FC0-B171-6CD9F6A041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4608</Words>
  <Characters>26066</Characters>
  <Application>Microsoft Office Word</Application>
  <DocSecurity>0</DocSecurity>
  <Lines>217</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UNEP GEF PIR FY 06</vt:lpstr>
      <vt:lpstr>UNEP GEF PIR FY 06</vt:lpstr>
    </vt:vector>
  </TitlesOfParts>
  <Company/>
  <LinksUpToDate>false</LinksUpToDate>
  <CharactersWithSpaces>30613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 GEF PIR FY 06</dc:title>
  <dc:subject/>
  <dc:creator>Carmen Tavera</dc:creator>
  <cp:keywords/>
  <cp:lastModifiedBy>Julien Lheureux</cp:lastModifiedBy>
  <cp:revision>5</cp:revision>
  <cp:lastPrinted>2019-03-28T13:02:00Z</cp:lastPrinted>
  <dcterms:created xsi:type="dcterms:W3CDTF">2021-08-25T23:19:00Z</dcterms:created>
  <dcterms:modified xsi:type="dcterms:W3CDTF">2021-08-27T11:46:00Z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0x01010000FE34C145B86045B63DA32DFB8FDDBE00F30692405A985C4A8B0A6D5A715BB992</vt:lpwstr>
  </property>
</Properties>
</file>