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860D" w14:textId="77777777" w:rsidR="00560C2B" w:rsidRPr="004A6701" w:rsidRDefault="0090789F">
      <w:pPr>
        <w:spacing w:after="0"/>
        <w:ind w:left="832" w:right="348"/>
        <w:jc w:val="right"/>
        <w:rPr>
          <w:rFonts w:ascii="Times New Roman" w:hAnsi="Times New Roman" w:cs="Times New Roman"/>
        </w:rPr>
      </w:pPr>
      <w:bookmarkStart w:id="0" w:name="_GoBack"/>
      <w:bookmarkEnd w:id="0"/>
      <w:r w:rsidRPr="004A6701">
        <w:rPr>
          <w:rFonts w:ascii="Times New Roman" w:hAnsi="Times New Roman" w:cs="Times New Roman"/>
          <w:noProof/>
        </w:rPr>
        <w:drawing>
          <wp:anchor distT="0" distB="0" distL="114300" distR="114300" simplePos="0" relativeHeight="251658240" behindDoc="0" locked="0" layoutInCell="1" allowOverlap="0" wp14:anchorId="3C61FA9C" wp14:editId="15D805EC">
            <wp:simplePos x="0" y="0"/>
            <wp:positionH relativeFrom="column">
              <wp:posOffset>528320</wp:posOffset>
            </wp:positionH>
            <wp:positionV relativeFrom="paragraph">
              <wp:posOffset>-91306</wp:posOffset>
            </wp:positionV>
            <wp:extent cx="574675" cy="588645"/>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0"/>
                    <a:stretch>
                      <a:fillRect/>
                    </a:stretch>
                  </pic:blipFill>
                  <pic:spPr>
                    <a:xfrm>
                      <a:off x="0" y="0"/>
                      <a:ext cx="574675" cy="588645"/>
                    </a:xfrm>
                    <a:prstGeom prst="rect">
                      <a:avLst/>
                    </a:prstGeom>
                  </pic:spPr>
                </pic:pic>
              </a:graphicData>
            </a:graphic>
          </wp:anchor>
        </w:drawing>
      </w:r>
      <w:r w:rsidRPr="004A6701">
        <w:rPr>
          <w:rFonts w:ascii="Times New Roman" w:eastAsia="Times New Roman" w:hAnsi="Times New Roman" w:cs="Times New Roman"/>
          <w:b/>
          <w:sz w:val="28"/>
        </w:rPr>
        <w:t>GEF-6 GEF SECRETARIAT REVIEW FOR FULL-SIZED/MEDIUM-SIZED PROJECTS</w:t>
      </w:r>
    </w:p>
    <w:p w14:paraId="5C26788A" w14:textId="77777777" w:rsidR="00560C2B" w:rsidRPr="004A6701" w:rsidRDefault="0090789F">
      <w:pPr>
        <w:spacing w:after="0"/>
        <w:ind w:left="326" w:right="12157"/>
        <w:rPr>
          <w:rFonts w:ascii="Times New Roman" w:hAnsi="Times New Roman" w:cs="Times New Roman"/>
        </w:rPr>
      </w:pPr>
      <w:r w:rsidRPr="004A6701">
        <w:rPr>
          <w:rFonts w:ascii="Times New Roman" w:eastAsia="Times New Roman" w:hAnsi="Times New Roman" w:cs="Times New Roman"/>
          <w:b/>
        </w:rPr>
        <w:t xml:space="preserve">  </w:t>
      </w:r>
    </w:p>
    <w:p w14:paraId="4AEB1B7A" w14:textId="77777777" w:rsidR="00560C2B" w:rsidRPr="004A6701" w:rsidRDefault="0090789F">
      <w:pPr>
        <w:spacing w:after="240"/>
        <w:ind w:left="832"/>
        <w:jc w:val="center"/>
        <w:rPr>
          <w:rFonts w:ascii="Times New Roman" w:hAnsi="Times New Roman" w:cs="Times New Roman"/>
        </w:rPr>
      </w:pPr>
      <w:r w:rsidRPr="004A6701">
        <w:rPr>
          <w:rFonts w:ascii="Times New Roman" w:eastAsia="Times New Roman" w:hAnsi="Times New Roman" w:cs="Times New Roman"/>
          <w:b/>
          <w:sz w:val="28"/>
        </w:rPr>
        <w:t>THE GEF/LDCF/SCCF TRUST FUND</w:t>
      </w:r>
    </w:p>
    <w:p w14:paraId="3889ECE4" w14:textId="3A88F92E" w:rsidR="00560C2B" w:rsidRPr="004A6701" w:rsidRDefault="00465E03">
      <w:pPr>
        <w:spacing w:after="0"/>
        <w:rPr>
          <w:rFonts w:ascii="Times New Roman" w:hAnsi="Times New Roman" w:cs="Times New Roman"/>
        </w:rPr>
      </w:pPr>
      <w:r w:rsidRPr="004A6701">
        <w:rPr>
          <w:rFonts w:ascii="Times New Roman" w:eastAsia="Times New Roman" w:hAnsi="Times New Roman" w:cs="Times New Roman"/>
          <w:b/>
        </w:rPr>
        <w:t xml:space="preserve">             </w:t>
      </w:r>
      <w:r w:rsidR="0090789F" w:rsidRPr="004A6701">
        <w:rPr>
          <w:rFonts w:ascii="Times New Roman" w:eastAsia="Times New Roman" w:hAnsi="Times New Roman" w:cs="Times New Roman"/>
          <w:b/>
        </w:rPr>
        <w:t>_____________________________________________________________________________________________________________________</w:t>
      </w:r>
    </w:p>
    <w:tbl>
      <w:tblPr>
        <w:tblStyle w:val="TableGrid"/>
        <w:tblW w:w="12981" w:type="dxa"/>
        <w:tblInd w:w="700" w:type="dxa"/>
        <w:tblCellMar>
          <w:top w:w="48" w:type="dxa"/>
          <w:left w:w="108" w:type="dxa"/>
          <w:right w:w="68" w:type="dxa"/>
        </w:tblCellMar>
        <w:tblLook w:val="04A0" w:firstRow="1" w:lastRow="0" w:firstColumn="1" w:lastColumn="0" w:noHBand="0" w:noVBand="1"/>
      </w:tblPr>
      <w:tblGrid>
        <w:gridCol w:w="3216"/>
        <w:gridCol w:w="3494"/>
        <w:gridCol w:w="2932"/>
        <w:gridCol w:w="3339"/>
      </w:tblGrid>
      <w:tr w:rsidR="00560C2B" w:rsidRPr="004A6701" w14:paraId="2A141DD8"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1E51AAF1"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ID:</w:t>
            </w:r>
          </w:p>
        </w:tc>
        <w:tc>
          <w:tcPr>
            <w:tcW w:w="9765" w:type="dxa"/>
            <w:gridSpan w:val="3"/>
            <w:tcBorders>
              <w:top w:val="single" w:sz="4" w:space="0" w:color="000000"/>
              <w:left w:val="single" w:sz="4" w:space="0" w:color="000000"/>
              <w:bottom w:val="single" w:sz="4" w:space="0" w:color="000000"/>
              <w:right w:val="single" w:sz="4" w:space="0" w:color="000000"/>
            </w:tcBorders>
          </w:tcPr>
          <w:p w14:paraId="3E17974C" w14:textId="4C91599C" w:rsidR="00560C2B" w:rsidRPr="004A6701" w:rsidRDefault="003D242E" w:rsidP="003D242E">
            <w:pPr>
              <w:shd w:val="clear" w:color="auto" w:fill="FCFCFC"/>
              <w:rPr>
                <w:rFonts w:ascii="Times New Roman" w:eastAsia="Times New Roman" w:hAnsi="Times New Roman" w:cs="Times New Roman"/>
              </w:rPr>
            </w:pPr>
            <w:r w:rsidRPr="004A6701">
              <w:rPr>
                <w:rFonts w:ascii="Times New Roman" w:eastAsia="Times New Roman" w:hAnsi="Times New Roman" w:cs="Times New Roman"/>
                <w:b/>
                <w:bCs/>
              </w:rPr>
              <w:t>9</w:t>
            </w:r>
            <w:r w:rsidR="007B76C2">
              <w:rPr>
                <w:rFonts w:ascii="Times New Roman" w:eastAsia="Times New Roman" w:hAnsi="Times New Roman" w:cs="Times New Roman"/>
                <w:b/>
                <w:bCs/>
              </w:rPr>
              <w:t>767</w:t>
            </w:r>
          </w:p>
        </w:tc>
      </w:tr>
      <w:tr w:rsidR="00560C2B" w:rsidRPr="004A6701" w14:paraId="53EB1C72"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60C9BC23"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Country/Region:</w:t>
            </w:r>
          </w:p>
        </w:tc>
        <w:tc>
          <w:tcPr>
            <w:tcW w:w="9765" w:type="dxa"/>
            <w:gridSpan w:val="3"/>
            <w:tcBorders>
              <w:top w:val="single" w:sz="4" w:space="0" w:color="000000"/>
              <w:left w:val="single" w:sz="4" w:space="0" w:color="000000"/>
              <w:bottom w:val="single" w:sz="4" w:space="0" w:color="000000"/>
              <w:right w:val="single" w:sz="4" w:space="0" w:color="000000"/>
            </w:tcBorders>
          </w:tcPr>
          <w:p w14:paraId="36436E4C" w14:textId="0F2D7629" w:rsidR="00560C2B" w:rsidRPr="004A6701" w:rsidRDefault="0090789F">
            <w:pPr>
              <w:rPr>
                <w:rFonts w:ascii="Times New Roman" w:hAnsi="Times New Roman" w:cs="Times New Roman"/>
              </w:rPr>
            </w:pPr>
            <w:r w:rsidRPr="004A6701">
              <w:rPr>
                <w:rFonts w:ascii="Times New Roman" w:eastAsia="Times New Roman" w:hAnsi="Times New Roman" w:cs="Times New Roman"/>
                <w:b/>
              </w:rPr>
              <w:t>Regional</w:t>
            </w:r>
          </w:p>
        </w:tc>
      </w:tr>
      <w:tr w:rsidR="00560C2B" w:rsidRPr="004A6701" w14:paraId="42100E0B" w14:textId="77777777" w:rsidTr="00465E03">
        <w:trPr>
          <w:trHeight w:val="516"/>
        </w:trPr>
        <w:tc>
          <w:tcPr>
            <w:tcW w:w="3216" w:type="dxa"/>
            <w:tcBorders>
              <w:top w:val="single" w:sz="4" w:space="0" w:color="000000"/>
              <w:left w:val="single" w:sz="4" w:space="0" w:color="000000"/>
              <w:bottom w:val="single" w:sz="4" w:space="0" w:color="000000"/>
              <w:right w:val="single" w:sz="4" w:space="0" w:color="000000"/>
            </w:tcBorders>
          </w:tcPr>
          <w:p w14:paraId="7DAF1C26"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Project Title:</w:t>
            </w:r>
          </w:p>
        </w:tc>
        <w:tc>
          <w:tcPr>
            <w:tcW w:w="9765" w:type="dxa"/>
            <w:gridSpan w:val="3"/>
            <w:tcBorders>
              <w:top w:val="single" w:sz="4" w:space="0" w:color="000000"/>
              <w:left w:val="single" w:sz="4" w:space="0" w:color="000000"/>
              <w:bottom w:val="single" w:sz="4" w:space="0" w:color="000000"/>
              <w:right w:val="single" w:sz="4" w:space="0" w:color="000000"/>
            </w:tcBorders>
          </w:tcPr>
          <w:p w14:paraId="113BE6C0" w14:textId="559819DA" w:rsidR="00560C2B" w:rsidRPr="004A6701" w:rsidRDefault="007B76C2">
            <w:pPr>
              <w:rPr>
                <w:rFonts w:ascii="Times New Roman" w:hAnsi="Times New Roman" w:cs="Times New Roman"/>
              </w:rPr>
            </w:pPr>
            <w:r w:rsidRPr="007B76C2">
              <w:rPr>
                <w:rFonts w:ascii="Times New Roman" w:eastAsia="Times New Roman" w:hAnsi="Times New Roman" w:cs="Times New Roman"/>
                <w:b/>
              </w:rPr>
              <w:t>Fostering Multi-country Cooperation over Conjunctive Surface and Groundwater Management in the Bug and Neman Transboundary River Basins and the Underlying Aquifer Systems</w:t>
            </w:r>
          </w:p>
        </w:tc>
      </w:tr>
      <w:tr w:rsidR="00560C2B" w:rsidRPr="004A6701" w14:paraId="2B470656"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7CF7A1F8"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Agency:</w:t>
            </w:r>
          </w:p>
        </w:tc>
        <w:tc>
          <w:tcPr>
            <w:tcW w:w="3494" w:type="dxa"/>
            <w:tcBorders>
              <w:top w:val="single" w:sz="4" w:space="0" w:color="000000"/>
              <w:left w:val="single" w:sz="4" w:space="0" w:color="000000"/>
              <w:bottom w:val="single" w:sz="4" w:space="0" w:color="000000"/>
              <w:right w:val="single" w:sz="4" w:space="0" w:color="000000"/>
            </w:tcBorders>
          </w:tcPr>
          <w:p w14:paraId="430DAF77"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UNDP</w:t>
            </w:r>
          </w:p>
        </w:tc>
        <w:tc>
          <w:tcPr>
            <w:tcW w:w="2932" w:type="dxa"/>
            <w:tcBorders>
              <w:top w:val="single" w:sz="4" w:space="0" w:color="000000"/>
              <w:left w:val="single" w:sz="4" w:space="0" w:color="000000"/>
              <w:bottom w:val="single" w:sz="4" w:space="0" w:color="000000"/>
              <w:right w:val="single" w:sz="4" w:space="0" w:color="000000"/>
            </w:tcBorders>
          </w:tcPr>
          <w:p w14:paraId="7F11322E"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Agency Project ID:</w:t>
            </w:r>
          </w:p>
        </w:tc>
        <w:tc>
          <w:tcPr>
            <w:tcW w:w="3339" w:type="dxa"/>
            <w:tcBorders>
              <w:top w:val="single" w:sz="4" w:space="0" w:color="000000"/>
              <w:left w:val="single" w:sz="4" w:space="0" w:color="000000"/>
              <w:bottom w:val="single" w:sz="4" w:space="0" w:color="000000"/>
              <w:right w:val="single" w:sz="4" w:space="0" w:color="000000"/>
            </w:tcBorders>
          </w:tcPr>
          <w:p w14:paraId="51BF19A1" w14:textId="7D62F7A4" w:rsidR="00560C2B" w:rsidRPr="004A6701" w:rsidRDefault="0090789F">
            <w:pPr>
              <w:rPr>
                <w:rFonts w:ascii="Times New Roman" w:hAnsi="Times New Roman" w:cs="Times New Roman"/>
              </w:rPr>
            </w:pPr>
            <w:r w:rsidRPr="004A6701">
              <w:rPr>
                <w:rFonts w:ascii="Times New Roman" w:eastAsia="Times New Roman" w:hAnsi="Times New Roman" w:cs="Times New Roman"/>
                <w:b/>
              </w:rPr>
              <w:t>5</w:t>
            </w:r>
            <w:r w:rsidR="00096F77">
              <w:rPr>
                <w:rFonts w:ascii="Times New Roman" w:eastAsia="Times New Roman" w:hAnsi="Times New Roman" w:cs="Times New Roman"/>
                <w:b/>
              </w:rPr>
              <w:t>8</w:t>
            </w:r>
            <w:r w:rsidR="00D62FF0" w:rsidRPr="004A6701">
              <w:rPr>
                <w:rFonts w:ascii="Times New Roman" w:eastAsia="Times New Roman" w:hAnsi="Times New Roman" w:cs="Times New Roman"/>
                <w:b/>
              </w:rPr>
              <w:t>76</w:t>
            </w:r>
            <w:r w:rsidRPr="004A6701">
              <w:rPr>
                <w:rFonts w:ascii="Times New Roman" w:eastAsia="Times New Roman" w:hAnsi="Times New Roman" w:cs="Times New Roman"/>
                <w:b/>
              </w:rPr>
              <w:t xml:space="preserve"> (UNDP)</w:t>
            </w:r>
          </w:p>
        </w:tc>
      </w:tr>
      <w:tr w:rsidR="00560C2B" w:rsidRPr="004A6701" w14:paraId="6C8F78FF"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5ECAEAB4"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Type of Trust Fund:</w:t>
            </w:r>
          </w:p>
        </w:tc>
        <w:tc>
          <w:tcPr>
            <w:tcW w:w="3494" w:type="dxa"/>
            <w:tcBorders>
              <w:top w:val="single" w:sz="4" w:space="0" w:color="000000"/>
              <w:left w:val="single" w:sz="4" w:space="0" w:color="000000"/>
              <w:bottom w:val="single" w:sz="4" w:space="0" w:color="000000"/>
              <w:right w:val="single" w:sz="4" w:space="0" w:color="000000"/>
            </w:tcBorders>
          </w:tcPr>
          <w:p w14:paraId="299AF6F3"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GEF Trust Fund</w:t>
            </w:r>
          </w:p>
        </w:tc>
        <w:tc>
          <w:tcPr>
            <w:tcW w:w="2932" w:type="dxa"/>
            <w:tcBorders>
              <w:top w:val="single" w:sz="4" w:space="0" w:color="000000"/>
              <w:left w:val="single" w:sz="4" w:space="0" w:color="000000"/>
              <w:bottom w:val="single" w:sz="4" w:space="0" w:color="000000"/>
              <w:right w:val="single" w:sz="4" w:space="0" w:color="000000"/>
            </w:tcBorders>
          </w:tcPr>
          <w:p w14:paraId="39008FE9"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GEF Focal Area (s):</w:t>
            </w:r>
          </w:p>
        </w:tc>
        <w:tc>
          <w:tcPr>
            <w:tcW w:w="3339" w:type="dxa"/>
            <w:tcBorders>
              <w:top w:val="single" w:sz="4" w:space="0" w:color="000000"/>
              <w:left w:val="single" w:sz="4" w:space="0" w:color="000000"/>
              <w:bottom w:val="single" w:sz="4" w:space="0" w:color="000000"/>
              <w:right w:val="single" w:sz="4" w:space="0" w:color="000000"/>
            </w:tcBorders>
          </w:tcPr>
          <w:p w14:paraId="659DA9FF"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International Waters</w:t>
            </w:r>
          </w:p>
        </w:tc>
      </w:tr>
      <w:tr w:rsidR="00560C2B" w:rsidRPr="004A6701" w14:paraId="3DB58923" w14:textId="77777777" w:rsidTr="00465E03">
        <w:trPr>
          <w:trHeight w:val="263"/>
        </w:trPr>
        <w:tc>
          <w:tcPr>
            <w:tcW w:w="3216" w:type="dxa"/>
            <w:tcBorders>
              <w:top w:val="single" w:sz="4" w:space="0" w:color="000000"/>
              <w:left w:val="single" w:sz="4" w:space="0" w:color="000000"/>
              <w:bottom w:val="single" w:sz="4" w:space="0" w:color="000000"/>
              <w:right w:val="single" w:sz="4" w:space="0" w:color="000000"/>
            </w:tcBorders>
          </w:tcPr>
          <w:p w14:paraId="14CCE485"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Program Manager:</w:t>
            </w:r>
          </w:p>
        </w:tc>
        <w:tc>
          <w:tcPr>
            <w:tcW w:w="3494" w:type="dxa"/>
            <w:tcBorders>
              <w:top w:val="single" w:sz="4" w:space="0" w:color="000000"/>
              <w:left w:val="single" w:sz="4" w:space="0" w:color="000000"/>
              <w:bottom w:val="single" w:sz="4" w:space="0" w:color="000000"/>
              <w:right w:val="single" w:sz="4" w:space="0" w:color="000000"/>
            </w:tcBorders>
          </w:tcPr>
          <w:p w14:paraId="13678AB3" w14:textId="6059E246" w:rsidR="00560C2B" w:rsidRPr="00512CC0" w:rsidRDefault="00512CC0">
            <w:pPr>
              <w:rPr>
                <w:rFonts w:ascii="Times New Roman" w:hAnsi="Times New Roman" w:cs="Times New Roman"/>
                <w:b/>
                <w:bCs/>
              </w:rPr>
            </w:pPr>
            <w:r w:rsidRPr="00512CC0">
              <w:rPr>
                <w:rFonts w:ascii="Times New Roman" w:hAnsi="Times New Roman" w:cs="Times New Roman"/>
                <w:b/>
                <w:bCs/>
              </w:rPr>
              <w:t>Steffen Hansen</w:t>
            </w:r>
          </w:p>
        </w:tc>
        <w:tc>
          <w:tcPr>
            <w:tcW w:w="2932" w:type="dxa"/>
            <w:tcBorders>
              <w:top w:val="single" w:sz="4" w:space="0" w:color="000000"/>
              <w:left w:val="single" w:sz="4" w:space="0" w:color="000000"/>
              <w:bottom w:val="single" w:sz="4" w:space="0" w:color="000000"/>
              <w:right w:val="single" w:sz="4" w:space="0" w:color="000000"/>
            </w:tcBorders>
          </w:tcPr>
          <w:p w14:paraId="0640BA57" w14:textId="77777777" w:rsidR="00560C2B" w:rsidRPr="004A6701" w:rsidRDefault="0090789F">
            <w:pPr>
              <w:rPr>
                <w:rFonts w:ascii="Times New Roman" w:hAnsi="Times New Roman" w:cs="Times New Roman"/>
              </w:rPr>
            </w:pPr>
            <w:r w:rsidRPr="004A6701">
              <w:rPr>
                <w:rFonts w:ascii="Times New Roman" w:eastAsia="Microsoft Sans Serif" w:hAnsi="Times New Roman" w:cs="Times New Roman"/>
              </w:rPr>
              <w:t>Agency Contact Person:</w:t>
            </w:r>
          </w:p>
        </w:tc>
        <w:tc>
          <w:tcPr>
            <w:tcW w:w="3339" w:type="dxa"/>
            <w:tcBorders>
              <w:top w:val="single" w:sz="4" w:space="0" w:color="000000"/>
              <w:left w:val="single" w:sz="4" w:space="0" w:color="000000"/>
              <w:bottom w:val="single" w:sz="4" w:space="0" w:color="000000"/>
              <w:right w:val="single" w:sz="4" w:space="0" w:color="000000"/>
            </w:tcBorders>
          </w:tcPr>
          <w:p w14:paraId="7C394FC1" w14:textId="77777777" w:rsidR="00560C2B" w:rsidRPr="004A6701" w:rsidRDefault="0090789F">
            <w:pPr>
              <w:rPr>
                <w:rFonts w:ascii="Times New Roman" w:hAnsi="Times New Roman" w:cs="Times New Roman"/>
              </w:rPr>
            </w:pPr>
            <w:r w:rsidRPr="004A6701">
              <w:rPr>
                <w:rFonts w:ascii="Times New Roman" w:eastAsia="Times New Roman" w:hAnsi="Times New Roman" w:cs="Times New Roman"/>
                <w:b/>
              </w:rPr>
              <w:t>Vladimir Mamaev</w:t>
            </w:r>
          </w:p>
        </w:tc>
      </w:tr>
    </w:tbl>
    <w:p w14:paraId="785ADE73" w14:textId="77777777" w:rsidR="00E47E96" w:rsidRPr="004A6701" w:rsidRDefault="00E47E96">
      <w:pPr>
        <w:rPr>
          <w:rFonts w:ascii="Times New Roman" w:hAnsi="Times New Roman" w:cs="Times New Roman"/>
        </w:rPr>
      </w:pPr>
    </w:p>
    <w:tbl>
      <w:tblPr>
        <w:tblStyle w:val="TableGrid"/>
        <w:tblW w:w="13892" w:type="dxa"/>
        <w:tblInd w:w="253" w:type="dxa"/>
        <w:tblCellMar>
          <w:top w:w="58" w:type="dxa"/>
          <w:left w:w="59" w:type="dxa"/>
          <w:right w:w="82" w:type="dxa"/>
        </w:tblCellMar>
        <w:tblLook w:val="04A0" w:firstRow="1" w:lastRow="0" w:firstColumn="1" w:lastColumn="0" w:noHBand="0" w:noVBand="1"/>
      </w:tblPr>
      <w:tblGrid>
        <w:gridCol w:w="2605"/>
        <w:gridCol w:w="6873"/>
        <w:gridCol w:w="4414"/>
      </w:tblGrid>
      <w:tr w:rsidR="00560C2B" w:rsidRPr="004A6701" w14:paraId="14171CC0" w14:textId="77777777" w:rsidTr="00E47E96">
        <w:trPr>
          <w:trHeight w:val="768"/>
        </w:trPr>
        <w:tc>
          <w:tcPr>
            <w:tcW w:w="2605" w:type="dxa"/>
            <w:tcBorders>
              <w:top w:val="double" w:sz="4" w:space="0" w:color="000000"/>
              <w:left w:val="single" w:sz="4" w:space="0" w:color="000000"/>
              <w:bottom w:val="double" w:sz="4" w:space="0" w:color="000000"/>
              <w:right w:val="nil"/>
            </w:tcBorders>
            <w:shd w:val="clear" w:color="auto" w:fill="92D050"/>
          </w:tcPr>
          <w:p w14:paraId="28FD4E35" w14:textId="77777777" w:rsidR="00560C2B" w:rsidRPr="004A6701" w:rsidRDefault="00560C2B">
            <w:pPr>
              <w:rPr>
                <w:rFonts w:ascii="Times New Roman" w:hAnsi="Times New Roman" w:cs="Times New Roman"/>
              </w:rPr>
            </w:pPr>
          </w:p>
        </w:tc>
        <w:tc>
          <w:tcPr>
            <w:tcW w:w="6873" w:type="dxa"/>
            <w:tcBorders>
              <w:top w:val="double" w:sz="4" w:space="0" w:color="000000"/>
              <w:left w:val="nil"/>
              <w:bottom w:val="double" w:sz="4" w:space="0" w:color="000000"/>
              <w:right w:val="nil"/>
            </w:tcBorders>
            <w:shd w:val="clear" w:color="auto" w:fill="92D050"/>
            <w:vAlign w:val="center"/>
          </w:tcPr>
          <w:p w14:paraId="18AE018D" w14:textId="77777777" w:rsidR="00560C2B" w:rsidRPr="004A6701" w:rsidRDefault="0090789F">
            <w:pPr>
              <w:ind w:left="2478"/>
              <w:rPr>
                <w:rFonts w:ascii="Times New Roman" w:hAnsi="Times New Roman" w:cs="Times New Roman"/>
              </w:rPr>
            </w:pPr>
            <w:r w:rsidRPr="004A6701">
              <w:rPr>
                <w:rFonts w:ascii="Times New Roman" w:eastAsia="Times New Roman" w:hAnsi="Times New Roman" w:cs="Times New Roman"/>
                <w:b/>
                <w:sz w:val="32"/>
              </w:rPr>
              <w:t>CEO endorsement Review</w:t>
            </w:r>
          </w:p>
        </w:tc>
        <w:tc>
          <w:tcPr>
            <w:tcW w:w="4414" w:type="dxa"/>
            <w:tcBorders>
              <w:top w:val="double" w:sz="4" w:space="0" w:color="000000"/>
              <w:left w:val="nil"/>
              <w:bottom w:val="double" w:sz="4" w:space="0" w:color="000000"/>
              <w:right w:val="single" w:sz="4" w:space="0" w:color="000000"/>
            </w:tcBorders>
            <w:shd w:val="clear" w:color="auto" w:fill="92D050"/>
          </w:tcPr>
          <w:p w14:paraId="667E3DD6" w14:textId="77777777" w:rsidR="00560C2B" w:rsidRPr="004A6701" w:rsidRDefault="00560C2B">
            <w:pPr>
              <w:rPr>
                <w:rFonts w:ascii="Times New Roman" w:hAnsi="Times New Roman" w:cs="Times New Roman"/>
              </w:rPr>
            </w:pPr>
          </w:p>
        </w:tc>
      </w:tr>
    </w:tbl>
    <w:p w14:paraId="55B6BBB4" w14:textId="77777777" w:rsidR="00E47E96" w:rsidRPr="004A6701" w:rsidRDefault="00E47E96">
      <w:pPr>
        <w:rPr>
          <w:rFonts w:ascii="Times New Roman" w:hAnsi="Times New Roman" w:cs="Times New Roman"/>
        </w:rPr>
      </w:pPr>
    </w:p>
    <w:tbl>
      <w:tblPr>
        <w:tblStyle w:val="TableGrid"/>
        <w:tblW w:w="13917" w:type="dxa"/>
        <w:tblInd w:w="253" w:type="dxa"/>
        <w:tblCellMar>
          <w:top w:w="58" w:type="dxa"/>
          <w:left w:w="59" w:type="dxa"/>
          <w:right w:w="82" w:type="dxa"/>
        </w:tblCellMar>
        <w:tblLook w:val="04A0" w:firstRow="1" w:lastRow="0" w:firstColumn="1" w:lastColumn="0" w:noHBand="0" w:noVBand="1"/>
      </w:tblPr>
      <w:tblGrid>
        <w:gridCol w:w="3003"/>
        <w:gridCol w:w="3179"/>
        <w:gridCol w:w="3222"/>
        <w:gridCol w:w="4513"/>
      </w:tblGrid>
      <w:tr w:rsidR="005D707D" w:rsidRPr="004A6701" w14:paraId="380BEBB5" w14:textId="77777777" w:rsidTr="005D707D">
        <w:trPr>
          <w:trHeight w:val="759"/>
          <w:tblHeader/>
        </w:trPr>
        <w:tc>
          <w:tcPr>
            <w:tcW w:w="3003"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1D02309D" w14:textId="77777777" w:rsidR="005D707D" w:rsidRPr="004A6701" w:rsidRDefault="005D707D">
            <w:pPr>
              <w:ind w:left="382"/>
              <w:jc w:val="center"/>
              <w:rPr>
                <w:rFonts w:ascii="Times New Roman" w:hAnsi="Times New Roman" w:cs="Times New Roman"/>
              </w:rPr>
            </w:pPr>
            <w:r w:rsidRPr="004A6701">
              <w:rPr>
                <w:rFonts w:ascii="Times New Roman" w:eastAsia="Times New Roman" w:hAnsi="Times New Roman" w:cs="Times New Roman"/>
              </w:rPr>
              <w:t>Questions</w:t>
            </w:r>
          </w:p>
        </w:tc>
        <w:tc>
          <w:tcPr>
            <w:tcW w:w="6401" w:type="dxa"/>
            <w:gridSpan w:val="2"/>
            <w:tcBorders>
              <w:top w:val="double" w:sz="4" w:space="0" w:color="000000"/>
              <w:left w:val="single" w:sz="4" w:space="0" w:color="000000"/>
              <w:bottom w:val="single" w:sz="4" w:space="0" w:color="000000"/>
              <w:right w:val="single" w:sz="4" w:space="0" w:color="000000"/>
            </w:tcBorders>
            <w:shd w:val="clear" w:color="auto" w:fill="92D050"/>
            <w:vAlign w:val="center"/>
          </w:tcPr>
          <w:p w14:paraId="19EC2536" w14:textId="1D7F2059" w:rsidR="005D707D" w:rsidRPr="004A6701" w:rsidRDefault="005D707D">
            <w:pPr>
              <w:ind w:left="21"/>
              <w:jc w:val="center"/>
              <w:rPr>
                <w:rFonts w:ascii="Times New Roman" w:eastAsia="Times New Roman" w:hAnsi="Times New Roman" w:cs="Times New Roman"/>
              </w:rPr>
            </w:pPr>
            <w:r w:rsidRPr="004A6701">
              <w:rPr>
                <w:rFonts w:ascii="Times New Roman" w:eastAsia="Times New Roman" w:hAnsi="Times New Roman" w:cs="Times New Roman"/>
              </w:rPr>
              <w:t>Secretariat Comment at CEO Endorsement</w:t>
            </w:r>
          </w:p>
        </w:tc>
        <w:tc>
          <w:tcPr>
            <w:tcW w:w="4513" w:type="dxa"/>
            <w:tcBorders>
              <w:top w:val="double" w:sz="4" w:space="0" w:color="000000"/>
              <w:left w:val="single" w:sz="4" w:space="0" w:color="000000"/>
              <w:bottom w:val="single" w:sz="4" w:space="0" w:color="000000"/>
              <w:right w:val="single" w:sz="4" w:space="0" w:color="000000"/>
            </w:tcBorders>
            <w:shd w:val="clear" w:color="auto" w:fill="92D050"/>
            <w:vAlign w:val="center"/>
          </w:tcPr>
          <w:p w14:paraId="0FA7EBC0" w14:textId="251E63EC" w:rsidR="005D707D" w:rsidRPr="00164EAB" w:rsidRDefault="005D707D">
            <w:pPr>
              <w:ind w:left="21"/>
              <w:jc w:val="center"/>
              <w:rPr>
                <w:rFonts w:ascii="Times New Roman" w:hAnsi="Times New Roman" w:cs="Times New Roman"/>
                <w:color w:val="FF0000"/>
              </w:rPr>
            </w:pPr>
            <w:r w:rsidRPr="00164EAB">
              <w:rPr>
                <w:rFonts w:ascii="Times New Roman" w:eastAsia="Times New Roman" w:hAnsi="Times New Roman" w:cs="Times New Roman"/>
                <w:color w:val="FF0000"/>
              </w:rPr>
              <w:t xml:space="preserve">Response to Secretariat comments  </w:t>
            </w:r>
          </w:p>
        </w:tc>
      </w:tr>
      <w:tr w:rsidR="0035014D" w:rsidRPr="004A6701" w14:paraId="1DC48183"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4D302FAB" w14:textId="0FEF0008" w:rsidR="00344A10" w:rsidRPr="004A6701" w:rsidRDefault="00517877">
            <w:pPr>
              <w:ind w:left="270" w:hanging="270"/>
              <w:rPr>
                <w:rFonts w:ascii="Times New Roman" w:eastAsia="Times New Roman" w:hAnsi="Times New Roman" w:cs="Times New Roman"/>
              </w:rPr>
            </w:pPr>
            <w:r w:rsidRPr="004A6701">
              <w:rPr>
                <w:rFonts w:ascii="Times New Roman" w:eastAsia="Times New Roman" w:hAnsi="Times New Roman" w:cs="Times New Roman"/>
              </w:rPr>
              <w:t>2. Is the project structure/ design appropriate to achieve the expected outcomes and outputs</w:t>
            </w:r>
          </w:p>
        </w:tc>
        <w:tc>
          <w:tcPr>
            <w:tcW w:w="3179" w:type="dxa"/>
            <w:tcBorders>
              <w:top w:val="single" w:sz="4" w:space="0" w:color="000000"/>
              <w:left w:val="single" w:sz="4" w:space="0" w:color="000000"/>
              <w:bottom w:val="single" w:sz="4" w:space="0" w:color="000000"/>
              <w:right w:val="single" w:sz="4" w:space="0" w:color="000000"/>
            </w:tcBorders>
          </w:tcPr>
          <w:p w14:paraId="4F926B1D" w14:textId="77777777" w:rsidR="00344A10" w:rsidRPr="00EC0A73" w:rsidRDefault="00344A10" w:rsidP="00344A10">
            <w:pPr>
              <w:ind w:left="49"/>
              <w:rPr>
                <w:rFonts w:ascii="Times New Roman" w:hAnsi="Times New Roman" w:cs="Times New Roman"/>
              </w:rPr>
            </w:pPr>
            <w:r w:rsidRPr="00EC0A73">
              <w:rPr>
                <w:rFonts w:ascii="Times New Roman" w:hAnsi="Times New Roman" w:cs="Times New Roman"/>
              </w:rPr>
              <w:t xml:space="preserve">7/29/2019; AH) </w:t>
            </w:r>
          </w:p>
          <w:p w14:paraId="3F24286A" w14:textId="77777777" w:rsidR="00344A10" w:rsidRPr="00EC0A73" w:rsidRDefault="00344A10" w:rsidP="00344A10">
            <w:pPr>
              <w:ind w:left="49"/>
              <w:rPr>
                <w:rFonts w:ascii="Times New Roman" w:hAnsi="Times New Roman" w:cs="Times New Roman"/>
              </w:rPr>
            </w:pPr>
            <w:r w:rsidRPr="00EC0A73">
              <w:rPr>
                <w:rFonts w:ascii="Times New Roman" w:hAnsi="Times New Roman" w:cs="Times New Roman"/>
              </w:rPr>
              <w:t>Overall comments:</w:t>
            </w:r>
          </w:p>
          <w:p w14:paraId="692F49D0" w14:textId="77777777" w:rsidR="00344A10" w:rsidRPr="00EC0A73" w:rsidRDefault="00344A10" w:rsidP="00344A10">
            <w:pPr>
              <w:ind w:left="49"/>
              <w:rPr>
                <w:rFonts w:ascii="Times New Roman" w:hAnsi="Times New Roman" w:cs="Times New Roman"/>
              </w:rPr>
            </w:pPr>
            <w:r w:rsidRPr="00EC0A73">
              <w:rPr>
                <w:rFonts w:ascii="Times New Roman" w:hAnsi="Times New Roman" w:cs="Times New Roman"/>
              </w:rPr>
              <w:t>The project structure/component are along the lines of what is typical for a GEF project (and therefore the PIF approved), yet from PIF to endorsement is the time to firm up the formulation of the outputs and possible rewording of outcomes (as needed without changing the nature of the project) (see also select STAP and Council comments).</w:t>
            </w:r>
          </w:p>
          <w:p w14:paraId="562FB290" w14:textId="77777777" w:rsidR="00344A10" w:rsidRDefault="00344A10" w:rsidP="00344A10">
            <w:pPr>
              <w:ind w:left="49"/>
              <w:rPr>
                <w:rFonts w:ascii="Times New Roman" w:hAnsi="Times New Roman" w:cs="Times New Roman"/>
              </w:rPr>
            </w:pPr>
            <w:r w:rsidRPr="00EC0A73">
              <w:rPr>
                <w:rFonts w:ascii="Times New Roman" w:hAnsi="Times New Roman" w:cs="Times New Roman"/>
              </w:rPr>
              <w:lastRenderedPageBreak/>
              <w:t>Furthermore, the Results framework in many occasions also needs more clearly formulated (less wordy), measurable indicators and provide corresponding targets. This will tremendously improve management and monitoring of the project when in implementation (see also more detailed comments under question 9 below)  . Please review and revise and also align the Theory of Change with the project logic/results framework.</w:t>
            </w:r>
          </w:p>
          <w:p w14:paraId="4CA19AAC" w14:textId="77777777" w:rsidR="00344A10" w:rsidRPr="00EC0A73" w:rsidRDefault="00344A10" w:rsidP="00EC0A73">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8545E" w14:textId="6307D5CF" w:rsidR="00344A10" w:rsidRPr="001829F0" w:rsidRDefault="00344A10" w:rsidP="00344A10">
            <w:pPr>
              <w:ind w:left="49"/>
              <w:rPr>
                <w:rFonts w:ascii="Times New Roman" w:hAnsi="Times New Roman" w:cs="Times New Roman"/>
              </w:rPr>
            </w:pPr>
            <w:r w:rsidRPr="001829F0">
              <w:rPr>
                <w:rFonts w:ascii="Times New Roman" w:eastAsia="Times New Roman" w:hAnsi="Times New Roman" w:cs="Times New Roman"/>
                <w:color w:val="212529"/>
                <w:lang w:val="en-US" w:eastAsia="en-US"/>
              </w:rPr>
              <w:lastRenderedPageBreak/>
              <w:t>SH (4.21.2020): Not cleared. Refer to above comment: "The project structure/component are along the lines of what is typical for a GEF project (and therefore the PIF approved), yet from PIF to endorsement is the time to firm up the formulation of the outputs and possible rewording of outcomes (as needed without changing the nature of the project) (see also select STAP and Council comments)."</w:t>
            </w:r>
            <w:r w:rsidRPr="0049792F">
              <w:rPr>
                <w:rFonts w:ascii="Times New Roman" w:eastAsia="Times New Roman" w:hAnsi="Times New Roman" w:cs="Times New Roman"/>
                <w:color w:val="212529"/>
                <w:lang w:val="en-US" w:eastAsia="en-US"/>
              </w:rPr>
              <w:t xml:space="preserve"> </w:t>
            </w:r>
          </w:p>
          <w:p w14:paraId="26F98B71" w14:textId="77777777" w:rsidR="00344A10" w:rsidRPr="001829F0" w:rsidRDefault="00344A10" w:rsidP="00344A10">
            <w:pPr>
              <w:shd w:val="clear" w:color="auto" w:fill="FFFFFF" w:themeFill="background1"/>
              <w:rPr>
                <w:rFonts w:ascii="Times New Roman" w:hAnsi="Times New Roman" w:cs="Times New Roman"/>
                <w:color w:val="auto"/>
              </w:rPr>
            </w:pPr>
          </w:p>
          <w:p w14:paraId="6EB7935F" w14:textId="77777777" w:rsidR="00344A10" w:rsidRPr="001829F0" w:rsidRDefault="00344A10" w:rsidP="005D707D">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9D8A04" w14:textId="1F74EB25" w:rsidR="005B2B83" w:rsidRPr="001829F0" w:rsidRDefault="00323AE0" w:rsidP="00DA65D5">
            <w:pPr>
              <w:autoSpaceDE w:val="0"/>
              <w:autoSpaceDN w:val="0"/>
              <w:adjustRightInd w:val="0"/>
              <w:rPr>
                <w:rFonts w:ascii="Times New Roman" w:hAnsi="Times New Roman" w:cs="Times New Roman"/>
                <w:color w:val="FF0000"/>
              </w:rPr>
            </w:pPr>
            <w:r w:rsidRPr="0049792F">
              <w:rPr>
                <w:rFonts w:ascii="Times New Roman" w:hAnsi="Times New Roman" w:cs="Times New Roman"/>
              </w:rPr>
              <w:t xml:space="preserve">STAP and Council member comments fully addressed, Outcomes and Outputs sharpened and </w:t>
            </w:r>
            <w:r w:rsidRPr="001829F0">
              <w:rPr>
                <w:rFonts w:ascii="Times New Roman" w:hAnsi="Times New Roman" w:cs="Times New Roman"/>
              </w:rPr>
              <w:t>revised.</w:t>
            </w:r>
          </w:p>
        </w:tc>
      </w:tr>
      <w:tr w:rsidR="0035014D" w:rsidRPr="004A6701" w14:paraId="24824024"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16A95210" w14:textId="77777777" w:rsidR="00344A10" w:rsidRPr="004A6701" w:rsidRDefault="00344A10">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797F3701" w14:textId="77777777" w:rsidR="00344A10" w:rsidRDefault="00344A10" w:rsidP="00344A10">
            <w:pPr>
              <w:ind w:left="49"/>
              <w:rPr>
                <w:rFonts w:ascii="Times New Roman" w:hAnsi="Times New Roman" w:cs="Times New Roman"/>
              </w:rPr>
            </w:pPr>
            <w:r w:rsidRPr="00EC0A73">
              <w:rPr>
                <w:rFonts w:ascii="Times New Roman" w:hAnsi="Times New Roman" w:cs="Times New Roman"/>
              </w:rPr>
              <w:t xml:space="preserve">4. Theory of change: Please adjust after /together with the results framework.  The project </w:t>
            </w:r>
            <w:proofErr w:type="gramStart"/>
            <w:r w:rsidRPr="00EC0A73">
              <w:rPr>
                <w:rFonts w:ascii="Times New Roman" w:hAnsi="Times New Roman" w:cs="Times New Roman"/>
              </w:rPr>
              <w:t>logic  and</w:t>
            </w:r>
            <w:proofErr w:type="gramEnd"/>
            <w:r w:rsidRPr="00EC0A73">
              <w:rPr>
                <w:rFonts w:ascii="Times New Roman" w:hAnsi="Times New Roman" w:cs="Times New Roman"/>
              </w:rPr>
              <w:t xml:space="preserve"> link of assumptions, activities and outputs and how they lead to the outcomes is often not very clear (see also qu. 9). The current impacts  show in the </w:t>
            </w:r>
            <w:proofErr w:type="spellStart"/>
            <w:r w:rsidRPr="00EC0A73">
              <w:rPr>
                <w:rFonts w:ascii="Times New Roman" w:hAnsi="Times New Roman" w:cs="Times New Roman"/>
              </w:rPr>
              <w:t>ToC</w:t>
            </w:r>
            <w:proofErr w:type="spellEnd"/>
            <w:r w:rsidRPr="00EC0A73">
              <w:rPr>
                <w:rFonts w:ascii="Times New Roman" w:hAnsi="Times New Roman" w:cs="Times New Roman"/>
              </w:rPr>
              <w:t xml:space="preserve"> are not all within the project </w:t>
            </w:r>
            <w:proofErr w:type="spellStart"/>
            <w:r w:rsidRPr="00EC0A73">
              <w:rPr>
                <w:rFonts w:ascii="Times New Roman" w:hAnsi="Times New Roman" w:cs="Times New Roman"/>
              </w:rPr>
              <w:t>fW</w:t>
            </w:r>
            <w:proofErr w:type="spellEnd"/>
            <w:r w:rsidRPr="00EC0A73">
              <w:rPr>
                <w:rFonts w:ascii="Times New Roman" w:hAnsi="Times New Roman" w:cs="Times New Roman"/>
              </w:rPr>
              <w:t>.</w:t>
            </w:r>
          </w:p>
          <w:p w14:paraId="206E1DBF" w14:textId="77777777" w:rsidR="00344A10" w:rsidRDefault="00344A10" w:rsidP="00344A10">
            <w:pPr>
              <w:ind w:left="49"/>
              <w:rPr>
                <w:rFonts w:ascii="Times New Roman" w:hAnsi="Times New Roman" w:cs="Times New Roman"/>
              </w:rPr>
            </w:pPr>
          </w:p>
          <w:p w14:paraId="78BDF09F" w14:textId="77777777" w:rsidR="00344A10" w:rsidRPr="00EC0A73" w:rsidRDefault="00344A10" w:rsidP="00EC0A73">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C3117" w14:textId="77777777" w:rsidR="00344A10" w:rsidRPr="001829F0" w:rsidRDefault="00344A10" w:rsidP="00344A10">
            <w:pPr>
              <w:ind w:left="49"/>
              <w:rPr>
                <w:rFonts w:ascii="Times New Roman" w:hAnsi="Times New Roman" w:cs="Times New Roman"/>
              </w:rPr>
            </w:pPr>
            <w:r w:rsidRPr="001829F0">
              <w:rPr>
                <w:rFonts w:ascii="Times New Roman" w:hAnsi="Times New Roman" w:cs="Times New Roman"/>
              </w:rPr>
              <w:t xml:space="preserve">4. SH (4.21.2020): Not cleared. Please see the STAP </w:t>
            </w:r>
            <w:proofErr w:type="spellStart"/>
            <w:r w:rsidRPr="001829F0">
              <w:rPr>
                <w:rFonts w:ascii="Times New Roman" w:hAnsi="Times New Roman" w:cs="Times New Roman"/>
              </w:rPr>
              <w:t>ToC</w:t>
            </w:r>
            <w:proofErr w:type="spellEnd"/>
            <w:r w:rsidRPr="001829F0">
              <w:rPr>
                <w:rFonts w:ascii="Times New Roman" w:hAnsi="Times New Roman" w:cs="Times New Roman"/>
              </w:rPr>
              <w:t xml:space="preserve"> Primer for guidance on how to construct a Theory of Change: </w:t>
            </w:r>
            <w:hyperlink r:id="rId11" w:history="1">
              <w:r w:rsidRPr="001829F0">
                <w:rPr>
                  <w:rStyle w:val="Hyperlink"/>
                  <w:rFonts w:ascii="Times New Roman" w:hAnsi="Times New Roman" w:cs="Times New Roman"/>
                </w:rPr>
                <w:t>http://www.stapgef.org/theory-change-primer</w:t>
              </w:r>
            </w:hyperlink>
            <w:r w:rsidRPr="001829F0">
              <w:rPr>
                <w:rFonts w:ascii="Times New Roman" w:hAnsi="Times New Roman" w:cs="Times New Roman"/>
              </w:rPr>
              <w:t xml:space="preserve"> Please also note that the revised </w:t>
            </w:r>
            <w:proofErr w:type="spellStart"/>
            <w:r w:rsidRPr="001829F0">
              <w:rPr>
                <w:rFonts w:ascii="Times New Roman" w:hAnsi="Times New Roman" w:cs="Times New Roman"/>
              </w:rPr>
              <w:t>ToC</w:t>
            </w:r>
            <w:proofErr w:type="spellEnd"/>
            <w:r w:rsidRPr="001829F0">
              <w:rPr>
                <w:rFonts w:ascii="Times New Roman" w:hAnsi="Times New Roman" w:cs="Times New Roman"/>
              </w:rPr>
              <w:t xml:space="preserve"> figure should be accompanied by an explanatory text section.</w:t>
            </w:r>
          </w:p>
          <w:p w14:paraId="2A542543" w14:textId="77777777" w:rsidR="00344A10" w:rsidRPr="001829F0" w:rsidRDefault="00344A10" w:rsidP="00344A10">
            <w:pPr>
              <w:shd w:val="clear" w:color="auto" w:fill="FFFFFF" w:themeFill="background1"/>
              <w:rPr>
                <w:rFonts w:ascii="Times New Roman" w:hAnsi="Times New Roman" w:cs="Times New Roman"/>
                <w:color w:val="auto"/>
              </w:rPr>
            </w:pPr>
          </w:p>
          <w:p w14:paraId="29C50889" w14:textId="77777777" w:rsidR="00344A10" w:rsidRPr="001829F0" w:rsidRDefault="00344A10" w:rsidP="005D707D">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F2C549" w14:textId="1F45B61F" w:rsidR="00372AA5" w:rsidRPr="001829F0" w:rsidRDefault="005A01D6" w:rsidP="00471AF8">
            <w:pPr>
              <w:shd w:val="clear" w:color="auto" w:fill="FFFFFF" w:themeFill="background1"/>
              <w:rPr>
                <w:rFonts w:ascii="Times New Roman" w:hAnsi="Times New Roman" w:cs="Times New Roman"/>
                <w:color w:val="auto"/>
                <w:lang w:val="en-US"/>
              </w:rPr>
            </w:pPr>
            <w:r w:rsidRPr="001829F0">
              <w:rPr>
                <w:rFonts w:ascii="Times New Roman" w:hAnsi="Times New Roman" w:cs="Times New Roman"/>
                <w:color w:val="auto"/>
                <w:lang w:val="en-US"/>
              </w:rPr>
              <w:t xml:space="preserve">Addressed, </w:t>
            </w:r>
            <w:r w:rsidR="00393C98" w:rsidRPr="001829F0">
              <w:rPr>
                <w:rFonts w:ascii="Times New Roman" w:hAnsi="Times New Roman" w:cs="Times New Roman"/>
                <w:color w:val="auto"/>
                <w:lang w:val="en-US"/>
              </w:rPr>
              <w:t>Section revised</w:t>
            </w:r>
            <w:r w:rsidR="00E810EE" w:rsidRPr="001829F0">
              <w:rPr>
                <w:rFonts w:ascii="Times New Roman" w:hAnsi="Times New Roman" w:cs="Times New Roman"/>
                <w:color w:val="auto"/>
                <w:lang w:val="en-US"/>
              </w:rPr>
              <w:t xml:space="preserve"> as per STAP guidance</w:t>
            </w:r>
            <w:r w:rsidR="000B6319" w:rsidRPr="001829F0">
              <w:rPr>
                <w:rFonts w:ascii="Times New Roman" w:hAnsi="Times New Roman" w:cs="Times New Roman"/>
                <w:color w:val="auto"/>
                <w:lang w:val="en-US"/>
              </w:rPr>
              <w:t>, more explanatory text added.</w:t>
            </w:r>
          </w:p>
          <w:p w14:paraId="76918A05" w14:textId="77777777" w:rsidR="000E5EBE" w:rsidRPr="001829F0" w:rsidRDefault="000E5EBE" w:rsidP="00471AF8">
            <w:pPr>
              <w:shd w:val="clear" w:color="auto" w:fill="FFFFFF" w:themeFill="background1"/>
              <w:rPr>
                <w:rFonts w:ascii="Times New Roman" w:hAnsi="Times New Roman" w:cs="Times New Roman"/>
                <w:color w:val="auto"/>
                <w:lang w:val="en-US"/>
              </w:rPr>
            </w:pPr>
          </w:p>
          <w:p w14:paraId="20A07E65" w14:textId="77777777" w:rsidR="0035014D" w:rsidRPr="001829F0" w:rsidRDefault="0035014D" w:rsidP="004C3F61">
            <w:pPr>
              <w:shd w:val="clear" w:color="auto" w:fill="FFFFFF" w:themeFill="background1"/>
              <w:rPr>
                <w:rFonts w:ascii="Times New Roman" w:hAnsi="Times New Roman" w:cs="Times New Roman"/>
                <w:color w:val="auto"/>
                <w:lang w:val="en-US"/>
              </w:rPr>
            </w:pPr>
          </w:p>
          <w:p w14:paraId="06E54484" w14:textId="278464E7" w:rsidR="00491226" w:rsidRPr="001829F0" w:rsidRDefault="00334D66" w:rsidP="004C3F61">
            <w:pPr>
              <w:shd w:val="clear" w:color="auto" w:fill="FFFFFF" w:themeFill="background1"/>
              <w:rPr>
                <w:rFonts w:ascii="Times New Roman" w:hAnsi="Times New Roman" w:cs="Times New Roman"/>
                <w:color w:val="auto"/>
                <w:lang w:val="en-US"/>
              </w:rPr>
            </w:pPr>
            <w:r w:rsidRPr="001829F0">
              <w:rPr>
                <w:rFonts w:ascii="Times New Roman" w:hAnsi="Times New Roman" w:cs="Times New Roman"/>
                <w:color w:val="auto"/>
                <w:lang w:val="en-US"/>
              </w:rPr>
              <w:t xml:space="preserve">  </w:t>
            </w:r>
            <w:r w:rsidR="00D73732" w:rsidRPr="001829F0">
              <w:t xml:space="preserve"> </w:t>
            </w:r>
          </w:p>
        </w:tc>
      </w:tr>
      <w:tr w:rsidR="00344A10" w:rsidRPr="004A6701" w14:paraId="008EEDFB"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33E363CB" w14:textId="77777777" w:rsidR="00344A10" w:rsidRPr="004A6701" w:rsidRDefault="00344A10">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140E7F0D" w14:textId="77777777" w:rsidR="00344A10" w:rsidRPr="00EC0A73" w:rsidRDefault="00344A10" w:rsidP="00344A10">
            <w:pPr>
              <w:ind w:left="49"/>
              <w:rPr>
                <w:rFonts w:ascii="Times New Roman" w:hAnsi="Times New Roman" w:cs="Times New Roman"/>
              </w:rPr>
            </w:pPr>
            <w:r w:rsidRPr="00EC0A73">
              <w:rPr>
                <w:rFonts w:ascii="Times New Roman" w:hAnsi="Times New Roman" w:cs="Times New Roman"/>
              </w:rPr>
              <w:t>Additional component specific:</w:t>
            </w:r>
          </w:p>
          <w:p w14:paraId="0B2CC468" w14:textId="77777777" w:rsidR="00344A10" w:rsidRPr="00EC0A73" w:rsidRDefault="00344A10" w:rsidP="00344A10">
            <w:pPr>
              <w:ind w:left="49"/>
              <w:rPr>
                <w:rFonts w:ascii="Times New Roman" w:hAnsi="Times New Roman" w:cs="Times New Roman"/>
              </w:rPr>
            </w:pPr>
            <w:r w:rsidRPr="00EC0A73">
              <w:rPr>
                <w:rFonts w:ascii="Times New Roman" w:hAnsi="Times New Roman" w:cs="Times New Roman"/>
              </w:rPr>
              <w:t>Component 1:</w:t>
            </w:r>
          </w:p>
          <w:p w14:paraId="4F77837A" w14:textId="77777777" w:rsidR="00344A10" w:rsidRDefault="00344A10" w:rsidP="00344A10">
            <w:pPr>
              <w:ind w:left="49"/>
              <w:rPr>
                <w:rFonts w:ascii="Times New Roman" w:hAnsi="Times New Roman" w:cs="Times New Roman"/>
              </w:rPr>
            </w:pPr>
            <w:r w:rsidRPr="00EC0A73">
              <w:rPr>
                <w:rFonts w:ascii="Times New Roman" w:hAnsi="Times New Roman" w:cs="Times New Roman"/>
              </w:rPr>
              <w:t>6. activities under 1.1.1: Seem to suggest that the TDA aims at "Harmonization of typology and delineation of water bodies" and on " Development of surface and groundwater water quantity and water quality programs"</w:t>
            </w:r>
            <w:proofErr w:type="gramStart"/>
            <w:r w:rsidRPr="00EC0A73">
              <w:rPr>
                <w:rFonts w:ascii="Times New Roman" w:hAnsi="Times New Roman" w:cs="Times New Roman"/>
              </w:rPr>
              <w:t xml:space="preserve"> ..</w:t>
            </w:r>
            <w:proofErr w:type="gramEnd"/>
            <w:r w:rsidRPr="00EC0A73">
              <w:rPr>
                <w:rFonts w:ascii="Times New Roman" w:hAnsi="Times New Roman" w:cs="Times New Roman"/>
              </w:rPr>
              <w:t xml:space="preserve"> If so, these are important outputs of the project and should be tracked as such. Else please clarify.</w:t>
            </w:r>
          </w:p>
          <w:p w14:paraId="35783DDC" w14:textId="77777777" w:rsidR="00344A10" w:rsidRPr="00EC0A73" w:rsidRDefault="00344A10" w:rsidP="00EC0A73">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E9F5F7" w14:textId="614736B5" w:rsidR="00344A10" w:rsidRPr="001078EF" w:rsidRDefault="00344A10" w:rsidP="00344A10">
            <w:pPr>
              <w:ind w:left="49"/>
              <w:rPr>
                <w:rFonts w:ascii="Times New Roman" w:eastAsia="Times New Roman" w:hAnsi="Times New Roman" w:cs="Times New Roman"/>
                <w:color w:val="212529"/>
                <w:highlight w:val="yellow"/>
                <w:lang w:val="en-US" w:eastAsia="en-US"/>
              </w:rPr>
            </w:pPr>
            <w:r w:rsidRPr="001829F0">
              <w:rPr>
                <w:rFonts w:ascii="Times New Roman" w:hAnsi="Times New Roman" w:cs="Times New Roman"/>
              </w:rPr>
              <w:t>6.SH (4.21.2020): Not cleared. Refer to "overall comments".</w:t>
            </w:r>
            <w:r w:rsidRPr="00B60024">
              <w:rPr>
                <w:rFonts w:ascii="Times New Roman" w:hAnsi="Times New Roman" w:cs="Times New Roman"/>
              </w:rPr>
              <w:t xml:space="preserve">  </w:t>
            </w: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34EBC" w14:textId="493AC583" w:rsidR="00F237AC" w:rsidRDefault="00255D52" w:rsidP="004273A5">
            <w:pPr>
              <w:shd w:val="clear" w:color="auto" w:fill="EEEEEE"/>
              <w:spacing w:before="100" w:beforeAutospacing="1" w:after="100" w:afterAutospacing="1"/>
              <w:rPr>
                <w:rFonts w:ascii="Times New Roman" w:hAnsi="Times New Roman" w:cs="Times New Roman"/>
                <w:color w:val="auto"/>
              </w:rPr>
            </w:pPr>
            <w:r w:rsidRPr="00255D52">
              <w:rPr>
                <w:rFonts w:ascii="Times New Roman" w:hAnsi="Times New Roman" w:cs="Times New Roman"/>
                <w:color w:val="auto"/>
              </w:rPr>
              <w:t xml:space="preserve">Addressed, </w:t>
            </w:r>
            <w:r w:rsidR="00286B3B">
              <w:rPr>
                <w:rFonts w:ascii="Times New Roman" w:hAnsi="Times New Roman" w:cs="Times New Roman"/>
                <w:color w:val="auto"/>
              </w:rPr>
              <w:t xml:space="preserve">additional outputs </w:t>
            </w:r>
            <w:r w:rsidRPr="00255D52">
              <w:rPr>
                <w:rFonts w:ascii="Times New Roman" w:hAnsi="Times New Roman" w:cs="Times New Roman"/>
                <w:color w:val="auto"/>
              </w:rPr>
              <w:t>added</w:t>
            </w:r>
            <w:r w:rsidR="004273A5" w:rsidRPr="00255D52">
              <w:rPr>
                <w:rFonts w:ascii="Times New Roman" w:hAnsi="Times New Roman" w:cs="Times New Roman"/>
                <w:color w:val="auto"/>
              </w:rPr>
              <w:t xml:space="preserve"> as requested</w:t>
            </w:r>
            <w:r w:rsidR="00286B3B">
              <w:rPr>
                <w:rFonts w:ascii="Times New Roman" w:hAnsi="Times New Roman" w:cs="Times New Roman"/>
                <w:color w:val="auto"/>
              </w:rPr>
              <w:t>.</w:t>
            </w:r>
          </w:p>
          <w:p w14:paraId="0A8DE4CB" w14:textId="354F2DC2" w:rsidR="00D861C3" w:rsidRPr="00EC0A73" w:rsidRDefault="00D861C3" w:rsidP="00255D52">
            <w:pPr>
              <w:shd w:val="clear" w:color="auto" w:fill="FFFFFF" w:themeFill="background1"/>
              <w:rPr>
                <w:rFonts w:ascii="Times New Roman" w:hAnsi="Times New Roman" w:cs="Times New Roman"/>
                <w:color w:val="auto"/>
              </w:rPr>
            </w:pPr>
          </w:p>
        </w:tc>
      </w:tr>
      <w:tr w:rsidR="00286B3B" w:rsidRPr="004A6701" w14:paraId="726DAEE1"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064C6C6F"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2D017E26"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7. The same activity 1.1.1 states under bullets a.) to e.) that the TDA will explore the aerial extent and connection between aquifers which would imply the modelling of the aquifers. This would be great and again, worth to list as output of the component.</w:t>
            </w:r>
          </w:p>
          <w:p w14:paraId="3CE8A548" w14:textId="77777777" w:rsidR="00286B3B" w:rsidRPr="001829F0"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C1FEE"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 xml:space="preserve">7. SH (4.21.2020): Not cleared. Refer to "overall comments".  </w:t>
            </w:r>
          </w:p>
          <w:p w14:paraId="4419A104" w14:textId="77777777" w:rsidR="00286B3B" w:rsidRPr="001829F0" w:rsidRDefault="00286B3B" w:rsidP="00286B3B">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06E5BA" w14:textId="77777777" w:rsidR="00286B3B" w:rsidRDefault="00286B3B" w:rsidP="00286B3B">
            <w:pPr>
              <w:shd w:val="clear" w:color="auto" w:fill="EEEEEE"/>
              <w:spacing w:before="100" w:beforeAutospacing="1" w:after="100" w:afterAutospacing="1"/>
              <w:rPr>
                <w:rFonts w:ascii="Times New Roman" w:hAnsi="Times New Roman" w:cs="Times New Roman"/>
                <w:color w:val="auto"/>
              </w:rPr>
            </w:pPr>
            <w:r w:rsidRPr="00255D52">
              <w:rPr>
                <w:rFonts w:ascii="Times New Roman" w:hAnsi="Times New Roman" w:cs="Times New Roman"/>
                <w:color w:val="auto"/>
              </w:rPr>
              <w:t xml:space="preserve">Addressed, </w:t>
            </w:r>
            <w:r>
              <w:rPr>
                <w:rFonts w:ascii="Times New Roman" w:hAnsi="Times New Roman" w:cs="Times New Roman"/>
                <w:color w:val="auto"/>
              </w:rPr>
              <w:t xml:space="preserve">additional outputs </w:t>
            </w:r>
            <w:r w:rsidRPr="00255D52">
              <w:rPr>
                <w:rFonts w:ascii="Times New Roman" w:hAnsi="Times New Roman" w:cs="Times New Roman"/>
                <w:color w:val="auto"/>
              </w:rPr>
              <w:t>added as requested</w:t>
            </w:r>
            <w:r>
              <w:rPr>
                <w:rFonts w:ascii="Times New Roman" w:hAnsi="Times New Roman" w:cs="Times New Roman"/>
                <w:color w:val="auto"/>
              </w:rPr>
              <w:t>.</w:t>
            </w:r>
          </w:p>
          <w:p w14:paraId="2642F996" w14:textId="501FEA8C" w:rsidR="00286B3B" w:rsidRPr="00EC0A73" w:rsidRDefault="00286B3B" w:rsidP="00286B3B">
            <w:pPr>
              <w:shd w:val="clear" w:color="auto" w:fill="FFFFFF" w:themeFill="background1"/>
              <w:rPr>
                <w:rFonts w:ascii="Times New Roman" w:hAnsi="Times New Roman" w:cs="Times New Roman"/>
                <w:color w:val="auto"/>
              </w:rPr>
            </w:pPr>
          </w:p>
        </w:tc>
      </w:tr>
      <w:tr w:rsidR="00286B3B" w:rsidRPr="004A6701" w14:paraId="76303CD0"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74DAE133"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73504333"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8. Outcome 1.3: Please clarify a tangible outcome and reformulate ! As written, it is unclear what is meant and the text below confuses further by explaining the definitions/meaning of eco-hydrology in general.</w:t>
            </w:r>
          </w:p>
          <w:p w14:paraId="692EE28D" w14:textId="77777777" w:rsidR="00286B3B" w:rsidRPr="001829F0" w:rsidRDefault="00286B3B" w:rsidP="00286B3B">
            <w:pPr>
              <w:ind w:left="49"/>
              <w:rPr>
                <w:rFonts w:ascii="Times New Roman" w:hAnsi="Times New Roman" w:cs="Times New Roman"/>
              </w:rPr>
            </w:pPr>
          </w:p>
          <w:p w14:paraId="46B63222" w14:textId="77777777" w:rsidR="00286B3B" w:rsidRPr="001829F0" w:rsidRDefault="00286B3B" w:rsidP="00286B3B">
            <w:pPr>
              <w:ind w:left="49"/>
              <w:rPr>
                <w:rFonts w:ascii="Times New Roman" w:hAnsi="Times New Roman" w:cs="Times New Roman"/>
              </w:rPr>
            </w:pPr>
          </w:p>
          <w:p w14:paraId="0BFE5E49" w14:textId="77777777" w:rsidR="00286B3B" w:rsidRPr="001829F0"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006403"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8. SH (4.21.2020):  Not cleared. In addition to clarifying a tangible Outcome and reformulating,  per STAP guidance the Output description should contain details regarding specific concepts, techniques, modelling approaches, etc. that are appropriate for the integrated surface and groundwater system and its analysis.</w:t>
            </w:r>
          </w:p>
          <w:p w14:paraId="3873DAA1" w14:textId="77777777" w:rsidR="00286B3B" w:rsidRPr="001829F0" w:rsidRDefault="00286B3B" w:rsidP="00286B3B">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A3AC9" w14:textId="77777777" w:rsidR="00286B3B" w:rsidRDefault="00554A7E" w:rsidP="00286B3B">
            <w:pPr>
              <w:shd w:val="clear" w:color="auto" w:fill="FFFFFF" w:themeFill="background1"/>
              <w:rPr>
                <w:rFonts w:ascii="Times New Roman" w:hAnsi="Times New Roman" w:cs="Times New Roman"/>
                <w:color w:val="auto"/>
              </w:rPr>
            </w:pPr>
            <w:r w:rsidRPr="00554A7E">
              <w:rPr>
                <w:rFonts w:ascii="Times New Roman" w:hAnsi="Times New Roman" w:cs="Times New Roman"/>
                <w:color w:val="auto"/>
              </w:rPr>
              <w:t>Addressed as requested in STAP comments Text c</w:t>
            </w:r>
            <w:r w:rsidR="00286B3B" w:rsidRPr="00554A7E">
              <w:rPr>
                <w:rFonts w:ascii="Times New Roman" w:hAnsi="Times New Roman" w:cs="Times New Roman"/>
                <w:color w:val="auto"/>
              </w:rPr>
              <w:t>larified and more details provided.</w:t>
            </w:r>
          </w:p>
          <w:p w14:paraId="7086F980" w14:textId="77777777" w:rsidR="002A3DB2" w:rsidRDefault="002A3DB2" w:rsidP="00286B3B">
            <w:pPr>
              <w:shd w:val="clear" w:color="auto" w:fill="FFFFFF" w:themeFill="background1"/>
              <w:rPr>
                <w:rFonts w:ascii="Times New Roman" w:hAnsi="Times New Roman" w:cs="Times New Roman"/>
                <w:color w:val="auto"/>
              </w:rPr>
            </w:pPr>
          </w:p>
          <w:p w14:paraId="4F973099" w14:textId="0779A5C6" w:rsidR="002A3DB2" w:rsidRPr="00EC0A73" w:rsidRDefault="002A3DB2" w:rsidP="00286B3B">
            <w:pPr>
              <w:shd w:val="clear" w:color="auto" w:fill="FFFFFF" w:themeFill="background1"/>
              <w:rPr>
                <w:rFonts w:ascii="Times New Roman" w:hAnsi="Times New Roman" w:cs="Times New Roman"/>
                <w:color w:val="auto"/>
              </w:rPr>
            </w:pPr>
          </w:p>
        </w:tc>
      </w:tr>
      <w:tr w:rsidR="00286B3B" w:rsidRPr="004A6701" w14:paraId="2B7605BC"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3399F299" w14:textId="59BD187B" w:rsidR="00286B3B" w:rsidRPr="004A6701" w:rsidRDefault="00286B3B" w:rsidP="00286B3B">
            <w:pPr>
              <w:ind w:left="270" w:hanging="270"/>
              <w:rPr>
                <w:rFonts w:ascii="Times New Roman" w:eastAsia="Times New Roman" w:hAnsi="Times New Roman" w:cs="Times New Roman"/>
              </w:rPr>
            </w:pPr>
            <w:r>
              <w:rPr>
                <w:rFonts w:ascii="Times New Roman" w:eastAsia="Times New Roman" w:hAnsi="Times New Roman" w:cs="Times New Roman"/>
              </w:rPr>
              <w:t>H the change</w:t>
            </w:r>
          </w:p>
        </w:tc>
        <w:tc>
          <w:tcPr>
            <w:tcW w:w="3179" w:type="dxa"/>
            <w:tcBorders>
              <w:top w:val="single" w:sz="4" w:space="0" w:color="000000"/>
              <w:left w:val="single" w:sz="4" w:space="0" w:color="000000"/>
              <w:bottom w:val="single" w:sz="4" w:space="0" w:color="000000"/>
              <w:right w:val="single" w:sz="4" w:space="0" w:color="000000"/>
            </w:tcBorders>
          </w:tcPr>
          <w:p w14:paraId="37AFCD0C" w14:textId="4D8864E6" w:rsidR="00286B3B" w:rsidRPr="00EC0A73" w:rsidRDefault="00286B3B" w:rsidP="00286B3B">
            <w:pPr>
              <w:ind w:left="49"/>
              <w:rPr>
                <w:rFonts w:ascii="Times New Roman" w:hAnsi="Times New Roman" w:cs="Times New Roman"/>
              </w:rPr>
            </w:pPr>
            <w:r w:rsidRPr="00EC0A73">
              <w:rPr>
                <w:rFonts w:ascii="Times New Roman" w:hAnsi="Times New Roman" w:cs="Times New Roman"/>
              </w:rPr>
              <w:t>9. Output 2.1.1. (page 54) - lists the preparation of guidelines, outreach documents, awareness raising tools AND terms of reference for the creation AND functioning of River Basin Commissions in the two project basins AND defining coordination AND information sharing mechanisms between the two Commissions.</w:t>
            </w:r>
          </w:p>
          <w:p w14:paraId="6E5A05F2"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 xml:space="preserve">        - please split each of the items into distinct outputs to make them explicit. (though some of this seems to overlap e.g. with         component 5?)</w:t>
            </w:r>
          </w:p>
          <w:p w14:paraId="0EA304C9"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 later in that same output under 'activities' there are other distinct and well-placed activities described such as 'twinning arrangements', and an analysis of a recommendations for improving monitoring networks. etc.</w:t>
            </w:r>
          </w:p>
          <w:p w14:paraId="1EFB4DD7"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 xml:space="preserve">Such accumulation of a large number of items in one output renders the project description very confusing and it makes </w:t>
            </w:r>
            <w:proofErr w:type="gramStart"/>
            <w:r w:rsidRPr="00EC0A73">
              <w:rPr>
                <w:rFonts w:ascii="Times New Roman" w:hAnsi="Times New Roman" w:cs="Times New Roman"/>
              </w:rPr>
              <w:t>it  rather</w:t>
            </w:r>
            <w:proofErr w:type="gramEnd"/>
            <w:r w:rsidRPr="00EC0A73">
              <w:rPr>
                <w:rFonts w:ascii="Times New Roman" w:hAnsi="Times New Roman" w:cs="Times New Roman"/>
              </w:rPr>
              <w:t xml:space="preserve"> unclear what the project does and what it does not !</w:t>
            </w:r>
          </w:p>
          <w:p w14:paraId="29E5FB23" w14:textId="77777777" w:rsidR="00286B3B" w:rsidRDefault="00286B3B" w:rsidP="00286B3B">
            <w:pPr>
              <w:ind w:left="49"/>
              <w:rPr>
                <w:rFonts w:ascii="Times New Roman" w:hAnsi="Times New Roman" w:cs="Times New Roman"/>
              </w:rPr>
            </w:pPr>
          </w:p>
          <w:p w14:paraId="33FC94F3"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C867B2" w14:textId="77777777" w:rsidR="00286B3B" w:rsidRDefault="00286B3B" w:rsidP="00286B3B">
            <w:pPr>
              <w:ind w:left="49"/>
              <w:rPr>
                <w:rFonts w:ascii="Times New Roman" w:hAnsi="Times New Roman" w:cs="Times New Roman"/>
              </w:rPr>
            </w:pPr>
            <w:r w:rsidRPr="001829F0">
              <w:rPr>
                <w:rFonts w:ascii="Times New Roman" w:hAnsi="Times New Roman" w:cs="Times New Roman"/>
              </w:rPr>
              <w:t>9. SH (4.21.2020): Not cleared.  Refer to the above comment and to "overall comments".</w:t>
            </w:r>
          </w:p>
          <w:p w14:paraId="743ED926" w14:textId="77777777" w:rsidR="00286B3B" w:rsidRDefault="00286B3B" w:rsidP="00286B3B">
            <w:pPr>
              <w:ind w:left="49"/>
              <w:rPr>
                <w:rFonts w:ascii="Times New Roman" w:hAnsi="Times New Roman" w:cs="Times New Roman"/>
              </w:rPr>
            </w:pPr>
          </w:p>
          <w:p w14:paraId="7BEAFF0C" w14:textId="7777777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0C03E" w14:textId="77777777" w:rsidR="00286B3B" w:rsidRDefault="00286B3B" w:rsidP="00286B3B">
            <w:pPr>
              <w:shd w:val="clear" w:color="auto" w:fill="FFFFFF" w:themeFill="background1"/>
              <w:rPr>
                <w:rFonts w:ascii="Times New Roman" w:hAnsi="Times New Roman" w:cs="Times New Roman"/>
                <w:color w:val="auto"/>
              </w:rPr>
            </w:pPr>
            <w:r w:rsidRPr="00554A7E">
              <w:rPr>
                <w:rFonts w:ascii="Times New Roman" w:hAnsi="Times New Roman" w:cs="Times New Roman"/>
                <w:color w:val="auto"/>
              </w:rPr>
              <w:t>Addressed, Outputs clarified, and activities rearranged, split and sharpened to avoid confusion.</w:t>
            </w:r>
          </w:p>
          <w:p w14:paraId="01476839" w14:textId="60D95A38" w:rsidR="00286B3B" w:rsidRPr="00EC0A73" w:rsidRDefault="00286B3B" w:rsidP="00286B3B">
            <w:pPr>
              <w:shd w:val="clear" w:color="auto" w:fill="FFFFFF" w:themeFill="background1"/>
              <w:rPr>
                <w:rFonts w:ascii="Times New Roman" w:hAnsi="Times New Roman" w:cs="Times New Roman"/>
                <w:color w:val="auto"/>
              </w:rPr>
            </w:pPr>
            <w:r>
              <w:rPr>
                <w:rFonts w:ascii="Times New Roman" w:hAnsi="Times New Roman" w:cs="Times New Roman"/>
                <w:color w:val="auto"/>
              </w:rPr>
              <w:t xml:space="preserve"> </w:t>
            </w:r>
          </w:p>
        </w:tc>
      </w:tr>
      <w:tr w:rsidR="00286B3B" w:rsidRPr="004A6701" w14:paraId="281BED26"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69C6CB85"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3188C918" w14:textId="77777777" w:rsidR="00286B3B" w:rsidRDefault="00286B3B" w:rsidP="00286B3B">
            <w:pPr>
              <w:ind w:left="49"/>
              <w:rPr>
                <w:rFonts w:ascii="Times New Roman" w:hAnsi="Times New Roman" w:cs="Times New Roman"/>
              </w:rPr>
            </w:pPr>
            <w:r w:rsidRPr="00EC0A73">
              <w:rPr>
                <w:rFonts w:ascii="Times New Roman" w:hAnsi="Times New Roman" w:cs="Times New Roman"/>
              </w:rPr>
              <w:t>10. Outcome 3.1 -  agree with STAP comment which is not addressed. Please address.</w:t>
            </w:r>
          </w:p>
          <w:p w14:paraId="67975EFB" w14:textId="77777777" w:rsidR="00286B3B" w:rsidRDefault="00286B3B" w:rsidP="00286B3B">
            <w:pPr>
              <w:ind w:left="49"/>
              <w:rPr>
                <w:rFonts w:ascii="Times New Roman" w:hAnsi="Times New Roman" w:cs="Times New Roman"/>
                <w:highlight w:val="yellow"/>
              </w:rPr>
            </w:pPr>
          </w:p>
          <w:p w14:paraId="0A7AAAF0"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F5304"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10. SH (4.21.2020): Not cleared.  Refer to the above comment and to "overall comments".   In addition, please note that the current Portal table B Outcome description reads " ...builds country and regional Institutions and their capacity and commitment to reforms and investments.".  When one looks at other places in the submitted documents, including the RFs, the Outcome description reads: "...build country and regional Institutions capacity and commitment to reforms and investments." Please revise the Outcome and introduce consistency throughout the PRODOC, Portal submission and their different tables.</w:t>
            </w:r>
          </w:p>
          <w:p w14:paraId="1EFC6D7D" w14:textId="77777777" w:rsidR="00286B3B" w:rsidRPr="001829F0" w:rsidRDefault="00286B3B" w:rsidP="00286B3B">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6E170" w14:textId="066700F2" w:rsidR="00286B3B" w:rsidRPr="001829F0" w:rsidRDefault="00286B3B" w:rsidP="00286B3B">
            <w:pPr>
              <w:rPr>
                <w:rFonts w:ascii="Times New Roman" w:hAnsi="Times New Roman" w:cs="Times New Roman"/>
              </w:rPr>
            </w:pPr>
            <w:r w:rsidRPr="001829F0">
              <w:rPr>
                <w:rFonts w:ascii="Times New Roman" w:hAnsi="Times New Roman" w:cs="Times New Roman"/>
              </w:rPr>
              <w:t xml:space="preserve">Coherence </w:t>
            </w:r>
            <w:r w:rsidRPr="00D10B8C">
              <w:rPr>
                <w:rFonts w:ascii="Times New Roman" w:hAnsi="Times New Roman" w:cs="Times New Roman"/>
              </w:rPr>
              <w:t xml:space="preserve">throughout the PD text </w:t>
            </w:r>
            <w:r w:rsidR="00724D1D" w:rsidRPr="00D10B8C">
              <w:rPr>
                <w:rFonts w:ascii="Times New Roman" w:hAnsi="Times New Roman" w:cs="Times New Roman"/>
              </w:rPr>
              <w:t xml:space="preserve">was checked and text was revised throughout </w:t>
            </w:r>
            <w:proofErr w:type="spellStart"/>
            <w:r w:rsidR="00724D1D" w:rsidRPr="00D10B8C">
              <w:rPr>
                <w:rFonts w:ascii="Times New Roman" w:hAnsi="Times New Roman" w:cs="Times New Roman"/>
              </w:rPr>
              <w:t>Prodoc</w:t>
            </w:r>
            <w:proofErr w:type="spellEnd"/>
            <w:r w:rsidR="00724D1D" w:rsidRPr="00D10B8C">
              <w:rPr>
                <w:rFonts w:ascii="Times New Roman" w:hAnsi="Times New Roman" w:cs="Times New Roman"/>
              </w:rPr>
              <w:t>, Portal submission and various</w:t>
            </w:r>
            <w:r w:rsidR="00724D1D" w:rsidRPr="001829F0">
              <w:rPr>
                <w:rFonts w:ascii="Times New Roman" w:hAnsi="Times New Roman" w:cs="Times New Roman"/>
              </w:rPr>
              <w:t xml:space="preserve"> tables</w:t>
            </w:r>
          </w:p>
        </w:tc>
      </w:tr>
      <w:tr w:rsidR="00286B3B" w:rsidRPr="004A6701" w14:paraId="04709A0A"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4CD31F38"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4763826A"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11. Pilots: please provide some additional information on the envisioned type and scope (incl. average $ amount) for the demo projects. Right now, the criteria do not aid to assess this.</w:t>
            </w:r>
          </w:p>
          <w:p w14:paraId="5A618D2C"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76B28D" w14:textId="77777777" w:rsidR="00286B3B" w:rsidRPr="001829F0" w:rsidRDefault="00286B3B" w:rsidP="00286B3B">
            <w:pPr>
              <w:ind w:left="49"/>
              <w:rPr>
                <w:rFonts w:ascii="Times New Roman" w:hAnsi="Times New Roman" w:cs="Times New Roman"/>
              </w:rPr>
            </w:pPr>
            <w:r w:rsidRPr="001829F0">
              <w:rPr>
                <w:rFonts w:ascii="Times New Roman" w:hAnsi="Times New Roman" w:cs="Times New Roman"/>
              </w:rPr>
              <w:t xml:space="preserve">11.SH (4.21.2020): Not cleared. Please note that the PPG phase constitutes an opportunity to engage with partners to define the pilot baseline, </w:t>
            </w:r>
            <w:r w:rsidRPr="00D10B8C">
              <w:rPr>
                <w:rFonts w:ascii="Times New Roman" w:hAnsi="Times New Roman" w:cs="Times New Roman"/>
              </w:rPr>
              <w:t>activities and the underlying selection criteria. Please expand the Output 3.1.1. description in the PRODOC and GEF portal submission so that it reflects work undertaken</w:t>
            </w:r>
            <w:r w:rsidRPr="001829F0">
              <w:rPr>
                <w:rFonts w:ascii="Times New Roman" w:hAnsi="Times New Roman" w:cs="Times New Roman"/>
              </w:rPr>
              <w:t xml:space="preserve"> during the PPG phase.       </w:t>
            </w:r>
          </w:p>
          <w:p w14:paraId="6B71A50D" w14:textId="77777777" w:rsidR="00286B3B" w:rsidRPr="001829F0" w:rsidRDefault="00286B3B" w:rsidP="00286B3B">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8C104B" w14:textId="77777777" w:rsidR="00286B3B" w:rsidRPr="001829F0" w:rsidRDefault="00286B3B" w:rsidP="00286B3B">
            <w:pPr>
              <w:shd w:val="clear" w:color="auto" w:fill="FFFFFF" w:themeFill="background1"/>
              <w:rPr>
                <w:rFonts w:ascii="Times New Roman" w:hAnsi="Times New Roman" w:cs="Times New Roman"/>
                <w:color w:val="auto"/>
              </w:rPr>
            </w:pPr>
            <w:r w:rsidRPr="001829F0">
              <w:rPr>
                <w:rFonts w:ascii="Times New Roman" w:hAnsi="Times New Roman" w:cs="Times New Roman"/>
                <w:color w:val="auto"/>
              </w:rPr>
              <w:t>Done, please see revised section 3.1.1</w:t>
            </w:r>
          </w:p>
          <w:p w14:paraId="3492EDB5" w14:textId="77777777" w:rsidR="00286B3B" w:rsidRPr="001829F0" w:rsidRDefault="00286B3B" w:rsidP="00286B3B">
            <w:pPr>
              <w:shd w:val="clear" w:color="auto" w:fill="FFFFFF" w:themeFill="background1"/>
              <w:rPr>
                <w:rFonts w:ascii="Times New Roman" w:hAnsi="Times New Roman" w:cs="Times New Roman"/>
                <w:color w:val="auto"/>
              </w:rPr>
            </w:pPr>
          </w:p>
          <w:p w14:paraId="01D5DC49" w14:textId="363FAD59" w:rsidR="00286B3B" w:rsidRPr="001829F0" w:rsidRDefault="00286B3B" w:rsidP="00286B3B">
            <w:pPr>
              <w:shd w:val="clear" w:color="auto" w:fill="FFFFFF" w:themeFill="background1"/>
              <w:rPr>
                <w:rFonts w:ascii="Times New Roman" w:hAnsi="Times New Roman" w:cs="Times New Roman"/>
                <w:color w:val="auto"/>
              </w:rPr>
            </w:pPr>
          </w:p>
        </w:tc>
      </w:tr>
      <w:tr w:rsidR="00286B3B" w:rsidRPr="004A6701" w14:paraId="7E769DD6"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6ED229FB"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65D7A190"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 xml:space="preserve">12. Please tighten the linkage between Outcome 4.1 and output 4.1.1. </w:t>
            </w:r>
          </w:p>
          <w:p w14:paraId="1C5E077A" w14:textId="77777777" w:rsidR="00286B3B" w:rsidRDefault="00286B3B" w:rsidP="00286B3B">
            <w:pPr>
              <w:ind w:left="49"/>
              <w:rPr>
                <w:rFonts w:ascii="Times New Roman" w:hAnsi="Times New Roman" w:cs="Times New Roman"/>
              </w:rPr>
            </w:pPr>
          </w:p>
          <w:p w14:paraId="0FA1636F"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3F542A" w14:textId="77777777" w:rsidR="00286B3B" w:rsidRDefault="00286B3B" w:rsidP="00286B3B">
            <w:pPr>
              <w:ind w:left="49"/>
              <w:rPr>
                <w:rFonts w:ascii="Times New Roman" w:hAnsi="Times New Roman" w:cs="Times New Roman"/>
              </w:rPr>
            </w:pPr>
            <w:r w:rsidRPr="001829F0">
              <w:rPr>
                <w:rFonts w:ascii="Times New Roman" w:hAnsi="Times New Roman" w:cs="Times New Roman"/>
              </w:rPr>
              <w:t>12. SH (4.21.2020): Cleared, however, please update the Output activity description to include info on the sustainability of the Basin councils beyond the lifespan of the project. Note that any updates to the PRODOC should be reflected in the GEF portal submission.</w:t>
            </w:r>
            <w:r w:rsidRPr="0094354C">
              <w:rPr>
                <w:rFonts w:ascii="Times New Roman" w:hAnsi="Times New Roman" w:cs="Times New Roman"/>
              </w:rPr>
              <w:t xml:space="preserve">  </w:t>
            </w:r>
          </w:p>
          <w:p w14:paraId="3D705B30" w14:textId="7777777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70D51" w14:textId="4229489C" w:rsidR="00286B3B" w:rsidRPr="001829F0" w:rsidRDefault="00286B3B" w:rsidP="001829F0">
            <w:pPr>
              <w:pStyle w:val="NormalWeb"/>
              <w:rPr>
                <w:sz w:val="22"/>
                <w:szCs w:val="22"/>
                <w:lang w:val="en-US"/>
              </w:rPr>
            </w:pPr>
            <w:r w:rsidRPr="001829F0">
              <w:rPr>
                <w:sz w:val="22"/>
                <w:szCs w:val="22"/>
                <w:lang w:val="en-US"/>
              </w:rPr>
              <w:t>Done, text revised</w:t>
            </w:r>
            <w:r w:rsidR="00724D1D" w:rsidRPr="001829F0">
              <w:rPr>
                <w:sz w:val="22"/>
                <w:szCs w:val="22"/>
                <w:lang w:val="en-US"/>
              </w:rPr>
              <w:t xml:space="preserve"> </w:t>
            </w:r>
            <w:r w:rsidR="00724D1D" w:rsidRPr="00D10B8C">
              <w:rPr>
                <w:sz w:val="22"/>
                <w:szCs w:val="22"/>
                <w:lang w:val="en-US"/>
              </w:rPr>
              <w:t xml:space="preserve">throughout </w:t>
            </w:r>
            <w:proofErr w:type="spellStart"/>
            <w:r w:rsidR="00724D1D" w:rsidRPr="00D10B8C">
              <w:rPr>
                <w:sz w:val="22"/>
                <w:szCs w:val="22"/>
                <w:lang w:val="en-US"/>
              </w:rPr>
              <w:t>Prodoc</w:t>
            </w:r>
            <w:proofErr w:type="spellEnd"/>
            <w:r w:rsidR="00724D1D" w:rsidRPr="00D10B8C">
              <w:rPr>
                <w:sz w:val="22"/>
                <w:szCs w:val="22"/>
                <w:lang w:val="en-US"/>
              </w:rPr>
              <w:t xml:space="preserve"> and Portal</w:t>
            </w:r>
          </w:p>
        </w:tc>
      </w:tr>
      <w:tr w:rsidR="00286B3B" w:rsidRPr="004A6701" w14:paraId="00EEFA9E"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5C801216"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392C4FAE"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13. Please clarify if the project will support Flood Risk Management plans _mentioned under "Activities" bottom of page 56.</w:t>
            </w:r>
          </w:p>
          <w:p w14:paraId="3842CA5B"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038CD" w14:textId="77777777" w:rsidR="00286B3B" w:rsidRDefault="00286B3B" w:rsidP="00286B3B">
            <w:pPr>
              <w:ind w:left="49"/>
              <w:rPr>
                <w:rFonts w:ascii="Times New Roman" w:hAnsi="Times New Roman" w:cs="Times New Roman"/>
              </w:rPr>
            </w:pPr>
            <w:r w:rsidRPr="001829F0">
              <w:rPr>
                <w:rFonts w:ascii="Times New Roman" w:hAnsi="Times New Roman" w:cs="Times New Roman"/>
              </w:rPr>
              <w:t xml:space="preserve">13. SH (4.21.2020): Not cleared. Thanks for adding text specific to Flood Risk Management plans. Please note that there are inconsistencies </w:t>
            </w:r>
            <w:r w:rsidRPr="00D10B8C">
              <w:rPr>
                <w:rFonts w:ascii="Times New Roman" w:hAnsi="Times New Roman" w:cs="Times New Roman"/>
              </w:rPr>
              <w:t>regarding the formulation of Output 4.2.1 across the GEF Portal submission and the PRODOC submission.</w:t>
            </w:r>
          </w:p>
          <w:p w14:paraId="08BFE9F1" w14:textId="77777777" w:rsidR="00286B3B" w:rsidRDefault="00286B3B" w:rsidP="00286B3B">
            <w:pPr>
              <w:ind w:left="49"/>
              <w:rPr>
                <w:rFonts w:ascii="Times New Roman" w:hAnsi="Times New Roman" w:cs="Times New Roman"/>
              </w:rPr>
            </w:pPr>
          </w:p>
          <w:p w14:paraId="7559E244" w14:textId="7777777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330E99" w14:textId="26AB2EAE" w:rsidR="00286B3B" w:rsidRDefault="00A51F04" w:rsidP="00286B3B">
            <w:pPr>
              <w:shd w:val="clear" w:color="auto" w:fill="FFFFFF" w:themeFill="background1"/>
              <w:rPr>
                <w:rFonts w:ascii="Times New Roman" w:hAnsi="Times New Roman" w:cs="Times New Roman"/>
                <w:color w:val="auto"/>
              </w:rPr>
            </w:pPr>
            <w:r w:rsidRPr="00A51F04">
              <w:rPr>
                <w:rFonts w:ascii="Times New Roman" w:hAnsi="Times New Roman" w:cs="Times New Roman"/>
                <w:color w:val="auto"/>
              </w:rPr>
              <w:t xml:space="preserve">Addressed, explanatory text </w:t>
            </w:r>
            <w:r w:rsidR="00286B3B" w:rsidRPr="00A51F04">
              <w:rPr>
                <w:rFonts w:ascii="Times New Roman" w:hAnsi="Times New Roman" w:cs="Times New Roman"/>
                <w:color w:val="auto"/>
              </w:rPr>
              <w:t>added</w:t>
            </w:r>
            <w:r w:rsidRPr="00A51F04">
              <w:rPr>
                <w:rFonts w:ascii="Times New Roman" w:hAnsi="Times New Roman" w:cs="Times New Roman"/>
                <w:color w:val="auto"/>
              </w:rPr>
              <w:t xml:space="preserve">, the project will produce </w:t>
            </w:r>
            <w:r w:rsidRPr="00A51F04">
              <w:rPr>
                <w:rFonts w:ascii="Times New Roman" w:hAnsi="Times New Roman" w:cs="Times New Roman"/>
              </w:rPr>
              <w:t>Flood Risk Management plans.</w:t>
            </w:r>
          </w:p>
          <w:p w14:paraId="144A4969" w14:textId="54DE8A1B" w:rsidR="00286B3B" w:rsidRPr="00EC0A73" w:rsidRDefault="00286B3B" w:rsidP="00286B3B">
            <w:pPr>
              <w:shd w:val="clear" w:color="auto" w:fill="FFFFFF" w:themeFill="background1"/>
              <w:rPr>
                <w:rFonts w:ascii="Times New Roman" w:hAnsi="Times New Roman" w:cs="Times New Roman"/>
                <w:color w:val="auto"/>
              </w:rPr>
            </w:pPr>
          </w:p>
        </w:tc>
      </w:tr>
      <w:tr w:rsidR="00286B3B" w:rsidRPr="004A6701" w14:paraId="3DE235C6"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6B113F16"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1ED0843C"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14. Please rethink how/if the formulation of management actions in the SAP is truly likely to be informed by the results from the pilot demonstration activities (see top page 57). Is it realistic to expect such early results in time to inform SAP formulation ?</w:t>
            </w:r>
          </w:p>
          <w:p w14:paraId="0FAE17F9"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7B528A" w14:textId="77777777" w:rsidR="00286B3B" w:rsidRDefault="00286B3B" w:rsidP="00286B3B">
            <w:pPr>
              <w:ind w:left="49"/>
              <w:rPr>
                <w:rFonts w:ascii="Times New Roman" w:hAnsi="Times New Roman" w:cs="Times New Roman"/>
              </w:rPr>
            </w:pPr>
            <w:r w:rsidRPr="001829F0">
              <w:rPr>
                <w:rFonts w:ascii="Times New Roman" w:hAnsi="Times New Roman" w:cs="Times New Roman"/>
              </w:rPr>
              <w:t>14.SH (4.21.2020): Not cleared. Please add text to the Output 3.1.1 description specifying that one of several pilot selection criteria is for pilots to be able to inform the SAP formulation in a timely fashion.</w:t>
            </w:r>
          </w:p>
          <w:p w14:paraId="091A294A" w14:textId="77777777" w:rsidR="00286B3B" w:rsidRDefault="00286B3B" w:rsidP="00286B3B">
            <w:pPr>
              <w:ind w:left="49"/>
              <w:rPr>
                <w:rFonts w:ascii="Times New Roman" w:hAnsi="Times New Roman" w:cs="Times New Roman"/>
              </w:rPr>
            </w:pPr>
          </w:p>
          <w:p w14:paraId="24DA568B" w14:textId="7777777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6D6FA" w14:textId="43CF6AF3" w:rsidR="00286B3B" w:rsidRPr="001829F0" w:rsidRDefault="00724D1D" w:rsidP="001829F0">
            <w:pPr>
              <w:shd w:val="clear" w:color="auto" w:fill="FFFFFF" w:themeFill="background1"/>
              <w:rPr>
                <w:rFonts w:ascii="Times New Roman" w:hAnsi="Times New Roman" w:cs="Times New Roman"/>
                <w:color w:val="auto"/>
              </w:rPr>
            </w:pPr>
            <w:r w:rsidRPr="001829F0">
              <w:rPr>
                <w:rFonts w:ascii="Times New Roman" w:hAnsi="Times New Roman" w:cs="Times New Roman"/>
                <w:color w:val="auto"/>
              </w:rPr>
              <w:t>Text a</w:t>
            </w:r>
            <w:r w:rsidR="00286B3B" w:rsidRPr="001829F0">
              <w:rPr>
                <w:rFonts w:ascii="Times New Roman" w:hAnsi="Times New Roman" w:cs="Times New Roman"/>
                <w:color w:val="auto"/>
              </w:rPr>
              <w:t>dded</w:t>
            </w:r>
            <w:r w:rsidRPr="001829F0">
              <w:rPr>
                <w:rFonts w:ascii="Times New Roman" w:hAnsi="Times New Roman" w:cs="Times New Roman"/>
                <w:color w:val="auto"/>
              </w:rPr>
              <w:t xml:space="preserve"> as requested</w:t>
            </w:r>
            <w:r w:rsidR="00286B3B" w:rsidRPr="001829F0">
              <w:rPr>
                <w:rFonts w:ascii="Times New Roman" w:hAnsi="Times New Roman" w:cs="Times New Roman"/>
                <w:color w:val="auto"/>
              </w:rPr>
              <w:t xml:space="preserve">    </w:t>
            </w:r>
          </w:p>
        </w:tc>
      </w:tr>
      <w:tr w:rsidR="00286B3B" w:rsidRPr="004A6701" w14:paraId="2ACA10A0"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2A35B78F"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312AA313"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15. Component 5: Please list the aim to develop a Communication Strategy and a Capacity Building Strategy as project outputs - now listed as activities only and not tracked in the RF. These are substantive outputs and good to document them as such.</w:t>
            </w:r>
          </w:p>
          <w:p w14:paraId="69CFBF7D"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490DB" w14:textId="62B80130" w:rsidR="00286B3B" w:rsidRDefault="00286B3B" w:rsidP="00286B3B">
            <w:pPr>
              <w:ind w:left="49"/>
              <w:rPr>
                <w:rFonts w:ascii="Times New Roman" w:hAnsi="Times New Roman" w:cs="Times New Roman"/>
              </w:rPr>
            </w:pPr>
            <w:r w:rsidRPr="001829F0">
              <w:rPr>
                <w:rFonts w:ascii="Times New Roman" w:eastAsia="Times New Roman" w:hAnsi="Times New Roman" w:cs="Times New Roman"/>
                <w:color w:val="212529"/>
                <w:lang w:val="en-US" w:eastAsia="en-US"/>
              </w:rPr>
              <w:t>15.</w:t>
            </w:r>
            <w:r w:rsidRPr="001829F0">
              <w:rPr>
                <w:rFonts w:ascii="Times New Roman" w:hAnsi="Times New Roman" w:cs="Times New Roman"/>
              </w:rPr>
              <w:t xml:space="preserve"> SH (4.21.2020): Not cleared. Please amend the RF (in the PRODOC and the Portal submission) so that each of the new Outputs has a  baseline, mid-term target to end-of-project target</w:t>
            </w:r>
          </w:p>
          <w:p w14:paraId="61F216BE" w14:textId="7036005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B92658" w14:textId="4BED647D" w:rsidR="00286B3B" w:rsidRPr="001829F0" w:rsidRDefault="00286B3B" w:rsidP="00286B3B">
            <w:pPr>
              <w:shd w:val="clear" w:color="auto" w:fill="FFFFFF" w:themeFill="background1"/>
              <w:rPr>
                <w:rFonts w:ascii="Times New Roman" w:hAnsi="Times New Roman" w:cs="Times New Roman"/>
                <w:color w:val="auto"/>
              </w:rPr>
            </w:pPr>
            <w:proofErr w:type="spellStart"/>
            <w:r w:rsidRPr="001829F0">
              <w:rPr>
                <w:rFonts w:ascii="Times New Roman" w:hAnsi="Times New Roman" w:cs="Times New Roman"/>
                <w:color w:val="auto"/>
              </w:rPr>
              <w:t>Prodoc</w:t>
            </w:r>
            <w:proofErr w:type="spellEnd"/>
            <w:r w:rsidRPr="001829F0">
              <w:rPr>
                <w:rFonts w:ascii="Times New Roman" w:hAnsi="Times New Roman" w:cs="Times New Roman"/>
                <w:color w:val="auto"/>
              </w:rPr>
              <w:t xml:space="preserve"> RF</w:t>
            </w:r>
            <w:r w:rsidR="00EF74AE">
              <w:rPr>
                <w:rFonts w:ascii="Times New Roman" w:hAnsi="Times New Roman" w:cs="Times New Roman"/>
                <w:color w:val="auto"/>
              </w:rPr>
              <w:t xml:space="preserve"> </w:t>
            </w:r>
            <w:r w:rsidR="00EF74AE" w:rsidRPr="00D10B8C">
              <w:rPr>
                <w:rFonts w:ascii="Times New Roman" w:hAnsi="Times New Roman" w:cs="Times New Roman"/>
                <w:color w:val="auto"/>
              </w:rPr>
              <w:t>and Portal submission</w:t>
            </w:r>
            <w:r w:rsidRPr="00D10B8C">
              <w:rPr>
                <w:rFonts w:ascii="Times New Roman" w:hAnsi="Times New Roman" w:cs="Times New Roman"/>
                <w:color w:val="auto"/>
              </w:rPr>
              <w:t xml:space="preserve"> revised accordingly.</w:t>
            </w:r>
          </w:p>
          <w:p w14:paraId="2C44A2D5" w14:textId="77777777" w:rsidR="00286B3B" w:rsidRPr="001829F0" w:rsidRDefault="00286B3B" w:rsidP="00286B3B">
            <w:pPr>
              <w:shd w:val="clear" w:color="auto" w:fill="FFFFFF" w:themeFill="background1"/>
              <w:rPr>
                <w:rFonts w:ascii="Times New Roman" w:hAnsi="Times New Roman" w:cs="Times New Roman"/>
                <w:color w:val="auto"/>
              </w:rPr>
            </w:pPr>
          </w:p>
          <w:p w14:paraId="67D81E42" w14:textId="77777777" w:rsidR="00D66200" w:rsidRPr="001829F0" w:rsidRDefault="00D66200" w:rsidP="00286B3B">
            <w:pPr>
              <w:shd w:val="clear" w:color="auto" w:fill="FFFFFF" w:themeFill="background1"/>
              <w:rPr>
                <w:rFonts w:ascii="Times New Roman" w:hAnsi="Times New Roman" w:cs="Times New Roman"/>
                <w:color w:val="auto"/>
              </w:rPr>
            </w:pPr>
          </w:p>
          <w:p w14:paraId="1F5F6C4A" w14:textId="3FC10EDE" w:rsidR="00D66200" w:rsidRPr="001829F0" w:rsidRDefault="00D66200" w:rsidP="00286B3B">
            <w:pPr>
              <w:shd w:val="clear" w:color="auto" w:fill="FFFFFF" w:themeFill="background1"/>
              <w:rPr>
                <w:rFonts w:ascii="Times New Roman" w:hAnsi="Times New Roman" w:cs="Times New Roman"/>
                <w:color w:val="auto"/>
              </w:rPr>
            </w:pPr>
          </w:p>
        </w:tc>
      </w:tr>
      <w:tr w:rsidR="00286B3B" w:rsidRPr="004A6701" w14:paraId="4451365C"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24EC9761" w14:textId="77777777" w:rsidR="00286B3B" w:rsidRPr="004A6701" w:rsidRDefault="00286B3B" w:rsidP="00286B3B">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0EB3CC5B" w14:textId="77777777" w:rsidR="00286B3B" w:rsidRPr="00EC0A73" w:rsidRDefault="00286B3B" w:rsidP="00286B3B">
            <w:pPr>
              <w:ind w:left="49"/>
              <w:rPr>
                <w:rFonts w:ascii="Times New Roman" w:hAnsi="Times New Roman" w:cs="Times New Roman"/>
              </w:rPr>
            </w:pPr>
            <w:r w:rsidRPr="00EC0A73">
              <w:rPr>
                <w:rFonts w:ascii="Times New Roman" w:hAnsi="Times New Roman" w:cs="Times New Roman"/>
              </w:rPr>
              <w:t>16. Please expand section 4.8 "Stakeholder Engagement"  and please describe the roles of key stakeholders (incl. among agencies listed) in the project implementation. Ownership and leadership of country institutions will be key to the sustainability of project results.</w:t>
            </w:r>
          </w:p>
          <w:p w14:paraId="23782222" w14:textId="77777777" w:rsidR="00286B3B" w:rsidRPr="00EC0A73" w:rsidRDefault="00286B3B" w:rsidP="00286B3B">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CEC4A2" w14:textId="3709086B" w:rsidR="00286B3B" w:rsidRDefault="00286B3B" w:rsidP="00286B3B">
            <w:pPr>
              <w:ind w:left="49"/>
              <w:rPr>
                <w:rFonts w:ascii="Times New Roman" w:hAnsi="Times New Roman" w:cs="Times New Roman"/>
              </w:rPr>
            </w:pPr>
            <w:r w:rsidRPr="001829F0">
              <w:rPr>
                <w:rFonts w:ascii="Times New Roman" w:hAnsi="Times New Roman" w:cs="Times New Roman"/>
              </w:rPr>
              <w:t>16. SH (4.21.2020): Not cleared.  Please expand section 4.8 "Stakeholder Engagement" by explaining the specific roles of key stakeholders. Please note that while the PRODOC sections 2.2 – 2.6 contain a generic description of Ministries/agencies and their mandates, these sections do not include sufficient info regarding the specific Roles and Responsibilities of key government ministries, agencies and NGO stakeholders as part of project execution. Finally, and in addition to expanding section 4.8, please submit (in the form of an Annex) an overview of the meetings conducted with relevant stakeholders during the PPG phase.</w:t>
            </w:r>
          </w:p>
          <w:p w14:paraId="3F5A6327" w14:textId="77777777" w:rsidR="00286B3B" w:rsidRDefault="00286B3B" w:rsidP="00286B3B">
            <w:pPr>
              <w:ind w:left="49"/>
              <w:rPr>
                <w:rFonts w:ascii="Times New Roman" w:hAnsi="Times New Roman" w:cs="Times New Roman"/>
              </w:rPr>
            </w:pPr>
          </w:p>
          <w:p w14:paraId="52C2272D" w14:textId="77777777" w:rsidR="00286B3B" w:rsidRPr="001078EF" w:rsidRDefault="00286B3B" w:rsidP="00286B3B">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CB3EB" w14:textId="77777777" w:rsidR="00286B3B" w:rsidRDefault="00286B3B" w:rsidP="00286B3B">
            <w:pPr>
              <w:shd w:val="clear" w:color="auto" w:fill="FFFFFF" w:themeFill="background1"/>
              <w:rPr>
                <w:rFonts w:ascii="Times New Roman" w:hAnsi="Times New Roman" w:cs="Times New Roman"/>
                <w:color w:val="auto"/>
              </w:rPr>
            </w:pPr>
            <w:r w:rsidRPr="005C34AA">
              <w:rPr>
                <w:rFonts w:ascii="Times New Roman" w:hAnsi="Times New Roman" w:cs="Times New Roman"/>
                <w:color w:val="auto"/>
              </w:rPr>
              <w:t xml:space="preserve">Addressed, stakeholders’ sections revised, summary table of </w:t>
            </w:r>
            <w:proofErr w:type="gramStart"/>
            <w:r w:rsidRPr="005C34AA">
              <w:rPr>
                <w:rFonts w:ascii="Times New Roman" w:hAnsi="Times New Roman" w:cs="Times New Roman"/>
                <w:color w:val="auto"/>
              </w:rPr>
              <w:t>stakeholders</w:t>
            </w:r>
            <w:proofErr w:type="gramEnd"/>
            <w:r w:rsidRPr="005C34AA">
              <w:rPr>
                <w:rFonts w:ascii="Times New Roman" w:hAnsi="Times New Roman" w:cs="Times New Roman"/>
                <w:color w:val="auto"/>
              </w:rPr>
              <w:t xml:space="preserve"> roles and responsibilities added, Annex H provides overview of consultation with stakeholders during PPG.</w:t>
            </w:r>
          </w:p>
          <w:p w14:paraId="23FE255F" w14:textId="77777777" w:rsidR="00286B3B" w:rsidRDefault="00286B3B" w:rsidP="00286B3B">
            <w:pPr>
              <w:shd w:val="clear" w:color="auto" w:fill="FFFFFF" w:themeFill="background1"/>
              <w:rPr>
                <w:rFonts w:ascii="Times New Roman" w:hAnsi="Times New Roman" w:cs="Times New Roman"/>
                <w:color w:val="auto"/>
              </w:rPr>
            </w:pPr>
          </w:p>
          <w:p w14:paraId="7D65C55B" w14:textId="588110A3" w:rsidR="00911279" w:rsidRPr="00EC0A73" w:rsidRDefault="00911279" w:rsidP="00286B3B">
            <w:pPr>
              <w:shd w:val="clear" w:color="auto" w:fill="FFFFFF" w:themeFill="background1"/>
              <w:rPr>
                <w:rFonts w:ascii="Times New Roman" w:hAnsi="Times New Roman" w:cs="Times New Roman"/>
                <w:color w:val="auto"/>
              </w:rPr>
            </w:pPr>
          </w:p>
        </w:tc>
      </w:tr>
      <w:tr w:rsidR="00286B3B" w:rsidRPr="004A6701" w14:paraId="4A57A57A" w14:textId="77777777" w:rsidTr="00CA62FD">
        <w:trPr>
          <w:trHeight w:val="632"/>
        </w:trPr>
        <w:tc>
          <w:tcPr>
            <w:tcW w:w="3003" w:type="dxa"/>
            <w:tcBorders>
              <w:top w:val="single" w:sz="4" w:space="0" w:color="000000"/>
              <w:left w:val="single" w:sz="4" w:space="0" w:color="000000"/>
              <w:bottom w:val="single" w:sz="4" w:space="0" w:color="000000"/>
              <w:right w:val="single" w:sz="4" w:space="0" w:color="000000"/>
            </w:tcBorders>
          </w:tcPr>
          <w:p w14:paraId="1D6CDEB6" w14:textId="77777777" w:rsidR="00286B3B" w:rsidRPr="004A6701" w:rsidRDefault="00286B3B" w:rsidP="00286B3B">
            <w:pPr>
              <w:ind w:left="270" w:hanging="270"/>
              <w:rPr>
                <w:rFonts w:ascii="Times New Roman" w:eastAsia="Times New Roman" w:hAnsi="Times New Roman" w:cs="Times New Roman"/>
              </w:rPr>
            </w:pPr>
          </w:p>
        </w:tc>
        <w:tc>
          <w:tcPr>
            <w:tcW w:w="6401" w:type="dxa"/>
            <w:gridSpan w:val="2"/>
            <w:tcBorders>
              <w:top w:val="single" w:sz="4" w:space="0" w:color="000000"/>
              <w:left w:val="single" w:sz="4" w:space="0" w:color="000000"/>
              <w:bottom w:val="single" w:sz="4" w:space="0" w:color="000000"/>
              <w:right w:val="single" w:sz="4" w:space="0" w:color="000000"/>
            </w:tcBorders>
          </w:tcPr>
          <w:p w14:paraId="04ABD423" w14:textId="6C72BA19" w:rsidR="00286B3B" w:rsidRPr="001078EF" w:rsidRDefault="00286B3B" w:rsidP="00286B3B">
            <w:pPr>
              <w:ind w:left="49"/>
              <w:rPr>
                <w:rFonts w:ascii="Times New Roman" w:eastAsia="Times New Roman" w:hAnsi="Times New Roman" w:cs="Times New Roman"/>
                <w:color w:val="212529"/>
                <w:highlight w:val="yellow"/>
                <w:lang w:val="en-US" w:eastAsia="en-US"/>
              </w:rPr>
            </w:pPr>
            <w:r w:rsidRPr="001829F0">
              <w:rPr>
                <w:rFonts w:ascii="Times New Roman" w:hAnsi="Times New Roman" w:cs="Times New Roman"/>
              </w:rPr>
              <w:t>Additional comments received as new comments after review on 4.21.2020</w:t>
            </w: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5E4CE" w14:textId="77777777" w:rsidR="00286B3B" w:rsidRPr="00EC0A73" w:rsidRDefault="00286B3B" w:rsidP="00286B3B">
            <w:pPr>
              <w:shd w:val="clear" w:color="auto" w:fill="FFFFFF" w:themeFill="background1"/>
              <w:rPr>
                <w:rFonts w:ascii="Times New Roman" w:hAnsi="Times New Roman" w:cs="Times New Roman"/>
                <w:color w:val="auto"/>
              </w:rPr>
            </w:pPr>
          </w:p>
        </w:tc>
      </w:tr>
      <w:tr w:rsidR="00724D1D" w:rsidRPr="004A6701" w14:paraId="15D18791"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7A9F3C76"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49DF814A"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9CD7C"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18. SH (4.21.2020): The Portal Table B Output 4.2.2 and 4.2.3 are missing from the PRODOC description (including the RF) and the Portal CEO Endorsement submission sections (including the RF). Please makes sure that all Outputs activities are thoroughly described and featured in the PRODOC/ Portal CEO Endorsement submissions, including in all relevant tables and figures (e.g. Results Framework and Work Plan tables etc.).  </w:t>
            </w:r>
          </w:p>
          <w:p w14:paraId="1E6FC8A1" w14:textId="77777777"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08CAC" w14:textId="4AAD4181" w:rsidR="00724D1D" w:rsidRPr="00EC0A73" w:rsidRDefault="00724D1D" w:rsidP="00724D1D">
            <w:pPr>
              <w:shd w:val="clear" w:color="auto" w:fill="FFFFFF" w:themeFill="background1"/>
              <w:rPr>
                <w:rFonts w:ascii="Times New Roman" w:hAnsi="Times New Roman" w:cs="Times New Roman"/>
                <w:color w:val="auto"/>
              </w:rPr>
            </w:pPr>
            <w:r w:rsidRPr="00E1407C">
              <w:rPr>
                <w:rFonts w:ascii="Times New Roman" w:hAnsi="Times New Roman" w:cs="Times New Roman"/>
              </w:rPr>
              <w:t xml:space="preserve">Coherence throughout the PD text </w:t>
            </w:r>
            <w:r w:rsidRPr="00CB60E4">
              <w:rPr>
                <w:rFonts w:ascii="Times New Roman" w:hAnsi="Times New Roman" w:cs="Times New Roman"/>
              </w:rPr>
              <w:t xml:space="preserve">was checked and text was revised throughout </w:t>
            </w:r>
            <w:proofErr w:type="spellStart"/>
            <w:r w:rsidRPr="00CB60E4">
              <w:rPr>
                <w:rFonts w:ascii="Times New Roman" w:hAnsi="Times New Roman" w:cs="Times New Roman"/>
              </w:rPr>
              <w:t>Prodoc</w:t>
            </w:r>
            <w:proofErr w:type="spellEnd"/>
            <w:r w:rsidRPr="00CB60E4">
              <w:rPr>
                <w:rFonts w:ascii="Times New Roman" w:hAnsi="Times New Roman" w:cs="Times New Roman"/>
              </w:rPr>
              <w:t>, Portal submission and various tables</w:t>
            </w:r>
          </w:p>
        </w:tc>
      </w:tr>
      <w:tr w:rsidR="00724D1D" w:rsidRPr="004A6701" w14:paraId="66EE35CF"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224A7A6D"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1E477CA5"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5D03ED"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19. SH (4.21.2020): The portal table B Outcome 5.1 contains Outputs which are not captured in the Portal submission text or in the PRODOC Project description or associated annexes, e.g. yearly work plans etc. On a general note, it will be necessary to expand Output activity descriptions specific to Outcome 5 in the PRODOC and the GEF Portal before it is possible to evaluate their merits. </w:t>
            </w:r>
          </w:p>
          <w:p w14:paraId="37857FA3" w14:textId="77777777"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5514F" w14:textId="472484E4" w:rsidR="00724D1D" w:rsidRDefault="00724D1D" w:rsidP="00724D1D">
            <w:pPr>
              <w:shd w:val="clear" w:color="auto" w:fill="FFFFFF" w:themeFill="background1"/>
              <w:rPr>
                <w:rFonts w:ascii="Times New Roman" w:hAnsi="Times New Roman" w:cs="Times New Roman"/>
                <w:color w:val="auto"/>
              </w:rPr>
            </w:pPr>
            <w:r w:rsidRPr="00253B5E">
              <w:rPr>
                <w:rFonts w:ascii="Times New Roman" w:hAnsi="Times New Roman" w:cs="Times New Roman"/>
                <w:color w:val="auto"/>
              </w:rPr>
              <w:t>Agreed</w:t>
            </w:r>
            <w:r>
              <w:rPr>
                <w:rFonts w:ascii="Times New Roman" w:hAnsi="Times New Roman" w:cs="Times New Roman"/>
                <w:color w:val="auto"/>
              </w:rPr>
              <w:t>,</w:t>
            </w:r>
            <w:r w:rsidRPr="00253B5E">
              <w:rPr>
                <w:rFonts w:ascii="Times New Roman" w:hAnsi="Times New Roman" w:cs="Times New Roman"/>
                <w:color w:val="auto"/>
              </w:rPr>
              <w:t xml:space="preserve"> </w:t>
            </w:r>
            <w:r w:rsidRPr="00CB60E4">
              <w:rPr>
                <w:rFonts w:ascii="Times New Roman" w:hAnsi="Times New Roman" w:cs="Times New Roman"/>
                <w:color w:val="auto"/>
              </w:rPr>
              <w:t>text in the portal is fixed now.</w:t>
            </w:r>
          </w:p>
          <w:p w14:paraId="3ABEEEAB" w14:textId="77777777" w:rsidR="00724D1D" w:rsidRDefault="00724D1D" w:rsidP="00724D1D">
            <w:pPr>
              <w:shd w:val="clear" w:color="auto" w:fill="FFFFFF" w:themeFill="background1"/>
              <w:rPr>
                <w:rFonts w:ascii="Times New Roman" w:hAnsi="Times New Roman" w:cs="Times New Roman"/>
                <w:color w:val="auto"/>
              </w:rPr>
            </w:pPr>
          </w:p>
          <w:p w14:paraId="177E64D0" w14:textId="751F403C" w:rsidR="00724D1D" w:rsidRPr="00EC0A73" w:rsidRDefault="00724D1D" w:rsidP="00724D1D">
            <w:pPr>
              <w:shd w:val="clear" w:color="auto" w:fill="FFFFFF" w:themeFill="background1"/>
              <w:rPr>
                <w:rFonts w:ascii="Times New Roman" w:hAnsi="Times New Roman" w:cs="Times New Roman"/>
                <w:color w:val="auto"/>
              </w:rPr>
            </w:pPr>
          </w:p>
        </w:tc>
      </w:tr>
      <w:tr w:rsidR="00724D1D" w:rsidRPr="004A6701" w14:paraId="131B6E76"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27920A89"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28AB03E9"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D44C8"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20. SH (4.21.2020):</w:t>
            </w:r>
          </w:p>
          <w:p w14:paraId="3304B1F4"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Please note an additional example of a lack of clarity between Outcome, Outputs and Indicators:</w:t>
            </w:r>
          </w:p>
          <w:p w14:paraId="562BBCE0"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The Outcome 2.2. description reads as follows: "Overall cross-sectoral coordination of actions at the national level improves cooperation and defuse nexus conflicts in the two basins." </w:t>
            </w:r>
          </w:p>
          <w:p w14:paraId="66F9B20B"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The Output 2.2.1 description reads as follows: "Mechanisms for coordination and exchanges with other relevant projects and initiatives put in place." </w:t>
            </w:r>
          </w:p>
          <w:p w14:paraId="14303394"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In the RF, the Indicator description specific to Output 2.2.1 reads as follows: "TORs of national Basin Councils prepared"</w:t>
            </w:r>
          </w:p>
          <w:p w14:paraId="3ACC9B13"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Yet, when one reads the Output 2.2.1 activity description (PRODOC pp 55), it reads as: "During project meetings efforts will be made to invite representatives of other on-going projects to make sure that information is shared. Formats making it possible to include similar information sharing in bilateral Commission meetings will also be developed and proposed." There seems to be a lack of alignment between the Output description and the associated RF indicator. </w:t>
            </w:r>
          </w:p>
          <w:p w14:paraId="43C1C8D4" w14:textId="77777777" w:rsidR="00724D1D" w:rsidRPr="001829F0" w:rsidRDefault="00724D1D" w:rsidP="00724D1D">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3C5D14" w14:textId="69399C8A" w:rsidR="00724D1D" w:rsidRPr="001829F0" w:rsidRDefault="00724D1D" w:rsidP="00724D1D">
            <w:pPr>
              <w:shd w:val="clear" w:color="auto" w:fill="FFFFFF" w:themeFill="background1"/>
              <w:rPr>
                <w:rFonts w:ascii="Times New Roman" w:hAnsi="Times New Roman" w:cs="Times New Roman"/>
              </w:rPr>
            </w:pPr>
            <w:r w:rsidRPr="001829F0">
              <w:rPr>
                <w:rFonts w:ascii="Times New Roman" w:hAnsi="Times New Roman" w:cs="Times New Roman"/>
              </w:rPr>
              <w:t>Addressed, Outcomes, Outputs and indicators aligned, sharpened and reformulated.</w:t>
            </w:r>
          </w:p>
          <w:p w14:paraId="7C4235EB" w14:textId="62374FB2" w:rsidR="00724D1D" w:rsidRPr="001829F0" w:rsidRDefault="00724D1D" w:rsidP="00724D1D">
            <w:pPr>
              <w:shd w:val="clear" w:color="auto" w:fill="FFFFFF" w:themeFill="background1"/>
              <w:rPr>
                <w:rFonts w:ascii="Times New Roman" w:hAnsi="Times New Roman" w:cs="Times New Roman"/>
                <w:color w:val="auto"/>
                <w:lang w:val="en-US"/>
              </w:rPr>
            </w:pPr>
          </w:p>
        </w:tc>
      </w:tr>
      <w:tr w:rsidR="00724D1D" w:rsidRPr="004A6701" w14:paraId="535340B9"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1E696289"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4BF5E80D"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4572D"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Commissions. An expanded baseline will make it more clear as to how such bodies can be expected to become fully operational within the lifespan of the project. In general, if the project assumes that the </w:t>
            </w:r>
            <w:proofErr w:type="spellStart"/>
            <w:r w:rsidRPr="001829F0">
              <w:rPr>
                <w:rFonts w:ascii="Times New Roman" w:hAnsi="Times New Roman" w:cs="Times New Roman"/>
              </w:rPr>
              <w:t>ToRs</w:t>
            </w:r>
            <w:proofErr w:type="spellEnd"/>
            <w:r w:rsidRPr="001829F0">
              <w:rPr>
                <w:rFonts w:ascii="Times New Roman" w:hAnsi="Times New Roman" w:cs="Times New Roman"/>
              </w:rPr>
              <w:t xml:space="preserve"> will lead to fully functional Basin Councils and Basin Commissions, then please consider if wording to this effect can be captured as part of the End of Project Target specific to Output 2.1.1 and 2.2.1 in the RF? </w:t>
            </w:r>
          </w:p>
          <w:p w14:paraId="33D42319" w14:textId="28A72FDF"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1A6DE" w14:textId="0BA761E3" w:rsidR="00724D1D" w:rsidRPr="001829F0" w:rsidRDefault="00724D1D" w:rsidP="00724D1D">
            <w:pPr>
              <w:shd w:val="clear" w:color="auto" w:fill="FFFFFF" w:themeFill="background1"/>
              <w:rPr>
                <w:rFonts w:ascii="Times New Roman" w:hAnsi="Times New Roman" w:cs="Times New Roman"/>
                <w:color w:val="auto"/>
              </w:rPr>
            </w:pPr>
            <w:r w:rsidRPr="001829F0">
              <w:rPr>
                <w:rFonts w:ascii="Times New Roman" w:hAnsi="Times New Roman" w:cs="Times New Roman"/>
                <w:color w:val="auto"/>
              </w:rPr>
              <w:t xml:space="preserve">The establishment of, and interactions between National Basin Council (of intersectoral nature), and the transboundary River Basin Commissions, are the key results that the project aims to achieve. Countries are fully committed to this goal, and the EU approximation process provides the necessary incentives, as clearly shown in the </w:t>
            </w:r>
            <w:proofErr w:type="spellStart"/>
            <w:r w:rsidRPr="001829F0">
              <w:rPr>
                <w:rFonts w:ascii="Times New Roman" w:hAnsi="Times New Roman" w:cs="Times New Roman"/>
                <w:color w:val="auto"/>
              </w:rPr>
              <w:t>ToC</w:t>
            </w:r>
            <w:proofErr w:type="spellEnd"/>
            <w:r w:rsidRPr="001829F0">
              <w:rPr>
                <w:rFonts w:ascii="Times New Roman" w:hAnsi="Times New Roman" w:cs="Times New Roman"/>
                <w:color w:val="auto"/>
              </w:rPr>
              <w:t xml:space="preserve"> diagram. The end of project targets </w:t>
            </w:r>
            <w:proofErr w:type="gramStart"/>
            <w:r w:rsidRPr="001829F0">
              <w:rPr>
                <w:rFonts w:ascii="Times New Roman" w:hAnsi="Times New Roman" w:cs="Times New Roman"/>
                <w:color w:val="auto"/>
              </w:rPr>
              <w:t>are</w:t>
            </w:r>
            <w:proofErr w:type="gramEnd"/>
            <w:r w:rsidRPr="001829F0">
              <w:rPr>
                <w:rFonts w:ascii="Times New Roman" w:hAnsi="Times New Roman" w:cs="Times New Roman"/>
                <w:color w:val="auto"/>
              </w:rPr>
              <w:t xml:space="preserve">, for both bodies, the “submission for adoption by governments” of the relevant </w:t>
            </w:r>
            <w:proofErr w:type="spellStart"/>
            <w:r w:rsidRPr="001829F0">
              <w:rPr>
                <w:rFonts w:ascii="Times New Roman" w:hAnsi="Times New Roman" w:cs="Times New Roman"/>
                <w:color w:val="auto"/>
              </w:rPr>
              <w:t>ToRs</w:t>
            </w:r>
            <w:proofErr w:type="spellEnd"/>
            <w:r w:rsidRPr="001829F0">
              <w:rPr>
                <w:rFonts w:ascii="Times New Roman" w:hAnsi="Times New Roman" w:cs="Times New Roman"/>
                <w:color w:val="auto"/>
              </w:rPr>
              <w:t>. The actual adoption – a political decision – is beyond the control of the project.</w:t>
            </w:r>
          </w:p>
          <w:p w14:paraId="2F62E73B" w14:textId="004D8AE5" w:rsidR="00724D1D" w:rsidRPr="001829F0" w:rsidRDefault="00724D1D" w:rsidP="00724D1D">
            <w:pPr>
              <w:shd w:val="clear" w:color="auto" w:fill="FFFFFF" w:themeFill="background1"/>
              <w:rPr>
                <w:rFonts w:ascii="Times New Roman" w:hAnsi="Times New Roman" w:cs="Times New Roman"/>
                <w:color w:val="auto"/>
              </w:rPr>
            </w:pPr>
          </w:p>
          <w:p w14:paraId="6C5350E5" w14:textId="4C847E25" w:rsidR="00724D1D" w:rsidRPr="00EC0A73" w:rsidRDefault="00724D1D" w:rsidP="00724D1D">
            <w:pPr>
              <w:shd w:val="clear" w:color="auto" w:fill="FFFFFF" w:themeFill="background1"/>
              <w:rPr>
                <w:rFonts w:ascii="Times New Roman" w:hAnsi="Times New Roman" w:cs="Times New Roman"/>
                <w:color w:val="auto"/>
              </w:rPr>
            </w:pPr>
            <w:r w:rsidRPr="001829F0">
              <w:rPr>
                <w:rFonts w:ascii="Times New Roman" w:hAnsi="Times New Roman" w:cs="Times New Roman"/>
                <w:color w:val="auto"/>
              </w:rPr>
              <w:t>The mid-term and end of project targets for the two outputs, coincide with those of the outcome.</w:t>
            </w:r>
          </w:p>
        </w:tc>
      </w:tr>
      <w:tr w:rsidR="00724D1D" w:rsidRPr="004A6701" w14:paraId="16C02B48" w14:textId="77777777" w:rsidTr="00CA62FD">
        <w:trPr>
          <w:trHeight w:val="837"/>
        </w:trPr>
        <w:tc>
          <w:tcPr>
            <w:tcW w:w="3003" w:type="dxa"/>
            <w:tcBorders>
              <w:top w:val="single" w:sz="4" w:space="0" w:color="000000"/>
              <w:left w:val="single" w:sz="4" w:space="0" w:color="000000"/>
              <w:bottom w:val="single" w:sz="4" w:space="0" w:color="000000"/>
              <w:right w:val="single" w:sz="4" w:space="0" w:color="000000"/>
            </w:tcBorders>
          </w:tcPr>
          <w:p w14:paraId="3D00A14F" w14:textId="5C990CA3" w:rsidR="00724D1D" w:rsidRPr="004A6701" w:rsidRDefault="00724D1D" w:rsidP="00724D1D">
            <w:pPr>
              <w:ind w:left="270" w:hanging="270"/>
              <w:rPr>
                <w:rFonts w:ascii="Times New Roman" w:eastAsia="Times New Roman" w:hAnsi="Times New Roman" w:cs="Times New Roman"/>
              </w:rPr>
            </w:pPr>
            <w:r>
              <w:rPr>
                <w:rFonts w:ascii="Times New Roman" w:eastAsia="Times New Roman" w:hAnsi="Times New Roman" w:cs="Times New Roman"/>
              </w:rPr>
              <w:t>come</w:t>
            </w:r>
          </w:p>
        </w:tc>
        <w:tc>
          <w:tcPr>
            <w:tcW w:w="3179" w:type="dxa"/>
            <w:tcBorders>
              <w:top w:val="single" w:sz="4" w:space="0" w:color="000000"/>
              <w:left w:val="single" w:sz="4" w:space="0" w:color="000000"/>
              <w:bottom w:val="single" w:sz="4" w:space="0" w:color="000000"/>
              <w:right w:val="single" w:sz="4" w:space="0" w:color="000000"/>
            </w:tcBorders>
          </w:tcPr>
          <w:p w14:paraId="5C3937E0"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89D8B"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22. SH (4.21.2020): Please remove annex B from the PRODOC. </w:t>
            </w:r>
          </w:p>
          <w:p w14:paraId="1A2186F6" w14:textId="44FA8884"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316AE" w14:textId="33E645D1" w:rsidR="00724D1D" w:rsidRDefault="00724D1D" w:rsidP="00724D1D">
            <w:pPr>
              <w:shd w:val="clear" w:color="auto" w:fill="FFFFFF" w:themeFill="background1"/>
              <w:rPr>
                <w:rFonts w:ascii="Times New Roman" w:hAnsi="Times New Roman" w:cs="Times New Roman"/>
                <w:color w:val="auto"/>
              </w:rPr>
            </w:pPr>
            <w:r>
              <w:rPr>
                <w:rFonts w:ascii="Times New Roman" w:hAnsi="Times New Roman" w:cs="Times New Roman"/>
                <w:color w:val="auto"/>
              </w:rPr>
              <w:t>Removed from both documents</w:t>
            </w:r>
          </w:p>
          <w:p w14:paraId="2AB18B07" w14:textId="77777777" w:rsidR="00724D1D" w:rsidRDefault="00724D1D" w:rsidP="00724D1D">
            <w:pPr>
              <w:shd w:val="clear" w:color="auto" w:fill="FFFFFF" w:themeFill="background1"/>
              <w:rPr>
                <w:rFonts w:ascii="Times New Roman" w:hAnsi="Times New Roman" w:cs="Times New Roman"/>
                <w:color w:val="auto"/>
              </w:rPr>
            </w:pPr>
          </w:p>
          <w:p w14:paraId="13434524" w14:textId="1E18C1A1" w:rsidR="00724D1D" w:rsidRPr="00EC0A73" w:rsidRDefault="00724D1D" w:rsidP="00724D1D">
            <w:pPr>
              <w:shd w:val="clear" w:color="auto" w:fill="FFFFFF" w:themeFill="background1"/>
              <w:rPr>
                <w:rFonts w:ascii="Times New Roman" w:hAnsi="Times New Roman" w:cs="Times New Roman"/>
                <w:color w:val="auto"/>
              </w:rPr>
            </w:pPr>
          </w:p>
        </w:tc>
      </w:tr>
      <w:tr w:rsidR="00724D1D" w:rsidRPr="004A6701" w14:paraId="597AB850"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65491B48"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40A886DA"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AA9575"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23. SH (4.21.2020): Regarding PRODOC annex XII</w:t>
            </w:r>
          </w:p>
          <w:p w14:paraId="1E345185"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Please revise the budget notes to clearly indicate how UNDP prorates PMC cost from technical consultants, preferably based on a </w:t>
            </w:r>
            <w:proofErr w:type="gramStart"/>
            <w:r w:rsidRPr="001829F0">
              <w:rPr>
                <w:rFonts w:ascii="Times New Roman" w:hAnsi="Times New Roman" w:cs="Times New Roman"/>
              </w:rPr>
              <w:t>better defined</w:t>
            </w:r>
            <w:proofErr w:type="gramEnd"/>
            <w:r w:rsidRPr="001829F0">
              <w:rPr>
                <w:rFonts w:ascii="Times New Roman" w:hAnsi="Times New Roman" w:cs="Times New Roman"/>
              </w:rPr>
              <w:t xml:space="preserve"> TORs for consultants (both international and national). Further, please make clear where the Project Manager and Project Monitoring and Evaluation Officer are budgeted from? Please note that staff who manage the project e.g. manager, director, finance, admin and procurement officer should be charged to PMC, and technical staff to project components. </w:t>
            </w:r>
          </w:p>
          <w:p w14:paraId="1C4A300A" w14:textId="77777777" w:rsidR="00724D1D" w:rsidRPr="001829F0" w:rsidRDefault="00724D1D" w:rsidP="00724D1D">
            <w:pPr>
              <w:ind w:left="49"/>
              <w:rPr>
                <w:rFonts w:ascii="Times New Roman" w:eastAsia="Times New Roman" w:hAnsi="Times New Roman" w:cs="Times New Roman"/>
                <w:color w:val="212529"/>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1B71D" w14:textId="658A7CE3" w:rsidR="00724D1D" w:rsidRPr="00EC0A73" w:rsidRDefault="00724D1D" w:rsidP="00724D1D">
            <w:pPr>
              <w:shd w:val="clear" w:color="auto" w:fill="FFFFFF" w:themeFill="background1"/>
              <w:rPr>
                <w:rFonts w:ascii="Times New Roman" w:hAnsi="Times New Roman" w:cs="Times New Roman"/>
                <w:color w:val="auto"/>
              </w:rPr>
            </w:pPr>
            <w:r w:rsidRPr="004E3184">
              <w:rPr>
                <w:rFonts w:ascii="Times New Roman" w:hAnsi="Times New Roman" w:cs="Times New Roman"/>
                <w:color w:val="auto"/>
              </w:rPr>
              <w:t>Addressed in the budget note and revised TOR for PM/CTA</w:t>
            </w:r>
          </w:p>
        </w:tc>
      </w:tr>
      <w:tr w:rsidR="00724D1D" w:rsidRPr="004A6701" w14:paraId="072A181D"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1A7EA7F5"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07FE12F0"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18C76"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24. SH 4.21.2020): </w:t>
            </w:r>
          </w:p>
          <w:p w14:paraId="5B464F5A"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 xml:space="preserve">Please note that the Social and Environmental Screening Report does not contain a signature. It is GEFs impression that during the PPG phase, the SESP is revised based on the findings of the PPG and signed by the relevant UNDP Country Office representative. Please upload a signed version of the report. </w:t>
            </w:r>
          </w:p>
          <w:p w14:paraId="392925C1" w14:textId="77777777"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EF59E" w14:textId="364F1612" w:rsidR="00724D1D" w:rsidRPr="008B3D1D" w:rsidRDefault="008B3D1D" w:rsidP="008B3D1D">
            <w:pPr>
              <w:shd w:val="clear" w:color="auto" w:fill="FFFFFF" w:themeFill="background1"/>
              <w:rPr>
                <w:rFonts w:ascii="Times New Roman" w:hAnsi="Times New Roman" w:cs="Times New Roman"/>
                <w:color w:val="auto"/>
              </w:rPr>
            </w:pPr>
            <w:r w:rsidRPr="008B3D1D">
              <w:rPr>
                <w:rFonts w:ascii="Times New Roman" w:hAnsi="Times New Roman" w:cs="Times New Roman"/>
                <w:color w:val="auto"/>
              </w:rPr>
              <w:t xml:space="preserve">As per our safeguards policy and processes, the </w:t>
            </w:r>
            <w:proofErr w:type="spellStart"/>
            <w:r w:rsidRPr="008B3D1D">
              <w:rPr>
                <w:rFonts w:ascii="Times New Roman" w:hAnsi="Times New Roman" w:cs="Times New Roman"/>
                <w:color w:val="auto"/>
              </w:rPr>
              <w:t>ProDoc</w:t>
            </w:r>
            <w:proofErr w:type="spellEnd"/>
            <w:r w:rsidRPr="008B3D1D">
              <w:rPr>
                <w:rFonts w:ascii="Times New Roman" w:hAnsi="Times New Roman" w:cs="Times New Roman"/>
                <w:color w:val="auto"/>
              </w:rPr>
              <w:t xml:space="preserve">-stage SESP should only be signed after PAC/LPAC. </w:t>
            </w:r>
          </w:p>
          <w:p w14:paraId="77FD908C" w14:textId="559F3448" w:rsidR="008B3D1D" w:rsidRDefault="008B3D1D" w:rsidP="00724D1D">
            <w:pPr>
              <w:shd w:val="clear" w:color="auto" w:fill="FFFFFF" w:themeFill="background1"/>
              <w:rPr>
                <w:rFonts w:ascii="Times New Roman" w:hAnsi="Times New Roman" w:cs="Times New Roman"/>
                <w:i/>
                <w:iCs/>
                <w:color w:val="auto"/>
              </w:rPr>
            </w:pPr>
          </w:p>
          <w:p w14:paraId="57A59DE0" w14:textId="77777777" w:rsidR="008B3D1D" w:rsidRPr="00CB60E4" w:rsidRDefault="008B3D1D" w:rsidP="00724D1D">
            <w:pPr>
              <w:shd w:val="clear" w:color="auto" w:fill="FFFFFF" w:themeFill="background1"/>
              <w:rPr>
                <w:rFonts w:ascii="Times New Roman" w:hAnsi="Times New Roman" w:cs="Times New Roman"/>
                <w:i/>
                <w:iCs/>
                <w:color w:val="auto"/>
              </w:rPr>
            </w:pPr>
          </w:p>
          <w:p w14:paraId="7A9A292A" w14:textId="5F0AECFA" w:rsidR="00724D1D" w:rsidRPr="00EC0A73" w:rsidRDefault="00724D1D" w:rsidP="00724D1D">
            <w:pPr>
              <w:shd w:val="clear" w:color="auto" w:fill="FFFFFF" w:themeFill="background1"/>
              <w:rPr>
                <w:rFonts w:ascii="Times New Roman" w:hAnsi="Times New Roman" w:cs="Times New Roman"/>
                <w:color w:val="auto"/>
              </w:rPr>
            </w:pPr>
          </w:p>
        </w:tc>
      </w:tr>
      <w:tr w:rsidR="00724D1D" w:rsidRPr="004A6701" w14:paraId="0EE8C3B1" w14:textId="77777777" w:rsidTr="005D707D">
        <w:trPr>
          <w:trHeight w:val="1636"/>
        </w:trPr>
        <w:tc>
          <w:tcPr>
            <w:tcW w:w="3003" w:type="dxa"/>
            <w:tcBorders>
              <w:top w:val="single" w:sz="4" w:space="0" w:color="000000"/>
              <w:left w:val="single" w:sz="4" w:space="0" w:color="000000"/>
              <w:bottom w:val="single" w:sz="4" w:space="0" w:color="000000"/>
              <w:right w:val="single" w:sz="4" w:space="0" w:color="000000"/>
            </w:tcBorders>
          </w:tcPr>
          <w:p w14:paraId="61310C2C" w14:textId="77777777" w:rsidR="00724D1D" w:rsidRPr="004A6701" w:rsidRDefault="00724D1D" w:rsidP="00724D1D">
            <w:pPr>
              <w:ind w:left="270" w:hanging="270"/>
              <w:rPr>
                <w:rFonts w:ascii="Times New Roman" w:eastAsia="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31ACD7CA" w14:textId="77777777" w:rsidR="00724D1D" w:rsidRPr="00EC0A73"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A7DFC" w14:textId="77777777" w:rsidR="00724D1D" w:rsidRPr="00EC0A73" w:rsidRDefault="00724D1D" w:rsidP="00724D1D">
            <w:pPr>
              <w:ind w:left="49"/>
              <w:rPr>
                <w:rFonts w:ascii="Times New Roman" w:hAnsi="Times New Roman" w:cs="Times New Roman"/>
              </w:rPr>
            </w:pPr>
            <w:r w:rsidRPr="001829F0">
              <w:rPr>
                <w:rFonts w:ascii="Times New Roman" w:hAnsi="Times New Roman" w:cs="Times New Roman"/>
              </w:rPr>
              <w:t>25. SH (4.21.2020): To ensure country/regional ownership, usually agencies are just members of PSCs or some even just observers. Please explain the choice of Project Executive and consider if this role is not better placed with the countries.</w:t>
            </w:r>
          </w:p>
          <w:p w14:paraId="4EDF3820" w14:textId="77777777" w:rsidR="00724D1D" w:rsidRPr="001078EF" w:rsidRDefault="00724D1D" w:rsidP="00724D1D">
            <w:pPr>
              <w:ind w:left="49"/>
              <w:rPr>
                <w:rFonts w:ascii="Times New Roman" w:eastAsia="Times New Roman" w:hAnsi="Times New Roman" w:cs="Times New Roman"/>
                <w:color w:val="212529"/>
                <w:highlight w:val="yellow"/>
                <w:lang w:val="en-US" w:eastAsia="en-US"/>
              </w:rPr>
            </w:pPr>
          </w:p>
        </w:tc>
        <w:tc>
          <w:tcPr>
            <w:tcW w:w="4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00154" w14:textId="694C13B1" w:rsidR="00724D1D" w:rsidRDefault="00724D1D" w:rsidP="00724D1D">
            <w:pPr>
              <w:shd w:val="clear" w:color="auto" w:fill="FFFFFF" w:themeFill="background1"/>
              <w:rPr>
                <w:rFonts w:ascii="Times New Roman" w:hAnsi="Times New Roman" w:cs="Times New Roman"/>
                <w:color w:val="auto"/>
              </w:rPr>
            </w:pPr>
            <w:r w:rsidRPr="00571C30">
              <w:rPr>
                <w:rFonts w:ascii="Times New Roman" w:hAnsi="Times New Roman" w:cs="Times New Roman"/>
                <w:color w:val="auto"/>
              </w:rPr>
              <w:t>For all UNDP Implemented project the SC meetings are co-chaired by UNDP RTA and the National focal points, as this is regional project. Revised accordingly.</w:t>
            </w:r>
          </w:p>
          <w:p w14:paraId="269C52D5" w14:textId="56226D93" w:rsidR="00724D1D" w:rsidRDefault="00724D1D" w:rsidP="00724D1D">
            <w:pPr>
              <w:shd w:val="clear" w:color="auto" w:fill="FFFFFF" w:themeFill="background1"/>
              <w:rPr>
                <w:rFonts w:ascii="Times New Roman" w:hAnsi="Times New Roman" w:cs="Times New Roman"/>
                <w:color w:val="auto"/>
              </w:rPr>
            </w:pPr>
          </w:p>
          <w:p w14:paraId="5B72ECC0" w14:textId="77777777" w:rsidR="00724D1D" w:rsidRDefault="00724D1D" w:rsidP="00724D1D">
            <w:pPr>
              <w:shd w:val="clear" w:color="auto" w:fill="FFFFFF" w:themeFill="background1"/>
              <w:rPr>
                <w:rFonts w:ascii="Times New Roman" w:hAnsi="Times New Roman" w:cs="Times New Roman"/>
                <w:color w:val="auto"/>
              </w:rPr>
            </w:pPr>
          </w:p>
          <w:p w14:paraId="6478F200" w14:textId="39FAEE28" w:rsidR="00724D1D" w:rsidRPr="00EC0A73" w:rsidRDefault="00724D1D" w:rsidP="00724D1D">
            <w:pPr>
              <w:shd w:val="clear" w:color="auto" w:fill="FFFFFF" w:themeFill="background1"/>
              <w:rPr>
                <w:rFonts w:ascii="Times New Roman" w:hAnsi="Times New Roman" w:cs="Times New Roman"/>
                <w:color w:val="auto"/>
              </w:rPr>
            </w:pPr>
          </w:p>
        </w:tc>
      </w:tr>
      <w:tr w:rsidR="00724D1D" w:rsidRPr="004A6701" w14:paraId="3B29FF07" w14:textId="77777777" w:rsidTr="005D707D">
        <w:tblPrEx>
          <w:tblCellMar>
            <w:left w:w="1" w:type="dxa"/>
            <w:right w:w="72"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0A8905D1" w14:textId="0DD2724B" w:rsidR="00724D1D" w:rsidRPr="004A6701" w:rsidRDefault="00724D1D" w:rsidP="00724D1D">
            <w:pPr>
              <w:ind w:left="328" w:hanging="270"/>
              <w:rPr>
                <w:rFonts w:ascii="Times New Roman" w:hAnsi="Times New Roman" w:cs="Times New Roman"/>
              </w:rPr>
            </w:pPr>
            <w:r w:rsidRPr="004A6701">
              <w:rPr>
                <w:rFonts w:ascii="Times New Roman" w:eastAsia="Times New Roman" w:hAnsi="Times New Roman" w:cs="Times New Roman"/>
              </w:rPr>
              <w:t>5. Is co-financing confirmed and evidence provided?</w:t>
            </w:r>
          </w:p>
        </w:tc>
        <w:tc>
          <w:tcPr>
            <w:tcW w:w="3179" w:type="dxa"/>
            <w:tcBorders>
              <w:top w:val="single" w:sz="4" w:space="0" w:color="000000"/>
              <w:left w:val="single" w:sz="4" w:space="0" w:color="000000"/>
              <w:bottom w:val="single" w:sz="4" w:space="0" w:color="000000"/>
              <w:right w:val="single" w:sz="4" w:space="0" w:color="000000"/>
            </w:tcBorders>
          </w:tcPr>
          <w:p w14:paraId="35314222" w14:textId="77777777" w:rsidR="00724D1D" w:rsidRPr="000227E6" w:rsidRDefault="00724D1D" w:rsidP="00724D1D">
            <w:pPr>
              <w:rPr>
                <w:rFonts w:ascii="Times New Roman" w:hAnsi="Times New Roman" w:cs="Times New Roman"/>
              </w:rPr>
            </w:pPr>
            <w:r w:rsidRPr="000227E6">
              <w:rPr>
                <w:rFonts w:ascii="Times New Roman" w:hAnsi="Times New Roman" w:cs="Times New Roman"/>
              </w:rPr>
              <w:t xml:space="preserve">(7/29/2019; AH) </w:t>
            </w:r>
          </w:p>
          <w:p w14:paraId="3DC2D44A" w14:textId="77777777" w:rsidR="00724D1D" w:rsidRPr="000227E6" w:rsidRDefault="00724D1D" w:rsidP="00724D1D">
            <w:pPr>
              <w:rPr>
                <w:rFonts w:ascii="Times New Roman" w:hAnsi="Times New Roman" w:cs="Times New Roman"/>
              </w:rPr>
            </w:pPr>
            <w:r w:rsidRPr="000227E6">
              <w:rPr>
                <w:rFonts w:ascii="Times New Roman" w:hAnsi="Times New Roman" w:cs="Times New Roman"/>
              </w:rPr>
              <w:t xml:space="preserve">Co-financing letters have been provided. </w:t>
            </w:r>
          </w:p>
          <w:p w14:paraId="4B328E15" w14:textId="22C5AE39" w:rsidR="00724D1D" w:rsidRDefault="00724D1D" w:rsidP="00724D1D">
            <w:pPr>
              <w:rPr>
                <w:rFonts w:ascii="Times New Roman" w:hAnsi="Times New Roman" w:cs="Times New Roman"/>
              </w:rPr>
            </w:pPr>
            <w:r w:rsidRPr="000227E6">
              <w:rPr>
                <w:rFonts w:ascii="Times New Roman" w:hAnsi="Times New Roman" w:cs="Times New Roman"/>
              </w:rPr>
              <w:t xml:space="preserve">Please note that the letter from the Ministry of Environment of Lithuania doesn’t specify any number but refers to a “validated Project Document (Validation Meeting, 16-17 March 2019). The UNDP </w:t>
            </w:r>
            <w:proofErr w:type="spellStart"/>
            <w:r w:rsidRPr="000227E6">
              <w:rPr>
                <w:rFonts w:ascii="Times New Roman" w:hAnsi="Times New Roman" w:cs="Times New Roman"/>
              </w:rPr>
              <w:t>prodoc</w:t>
            </w:r>
            <w:proofErr w:type="spellEnd"/>
            <w:r w:rsidRPr="000227E6">
              <w:rPr>
                <w:rFonts w:ascii="Times New Roman" w:hAnsi="Times New Roman" w:cs="Times New Roman"/>
              </w:rPr>
              <w:t xml:space="preserve"> includes Lithuania’s co-financing number. Please also include minutes of the Validation Meeting or how other means to support the amount of Lithuania co-finance.</w:t>
            </w:r>
          </w:p>
          <w:p w14:paraId="45B0D8F3" w14:textId="34B29260" w:rsidR="00724D1D" w:rsidRPr="004A6701"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09E82BE9" w14:textId="6FF39747" w:rsidR="00724D1D" w:rsidRPr="004A6701" w:rsidRDefault="00724D1D" w:rsidP="00724D1D">
            <w:pPr>
              <w:rPr>
                <w:rFonts w:ascii="Times New Roman" w:hAnsi="Times New Roman" w:cs="Times New Roman"/>
              </w:rPr>
            </w:pPr>
            <w:r w:rsidRPr="001829F0">
              <w:rPr>
                <w:rFonts w:ascii="Times New Roman" w:hAnsi="Times New Roman" w:cs="Times New Roman"/>
              </w:rPr>
              <w:t>SH (4.21.2020): Not cleared. Please note that the minutes of the validation meeting do not contain any reference to the Lithuania co-finance contribution. Please provide  documents that support the listed amount of Lithuanian co-finance. The document should also confirm that the co-finance will be made available during the time frame of the anticipated GEF/UNDP project.</w:t>
            </w:r>
            <w:r w:rsidRPr="0006456E">
              <w:rPr>
                <w:rFonts w:ascii="Times New Roman" w:hAnsi="Times New Roman" w:cs="Times New Roman"/>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2C7FBAB2" w14:textId="7D44BE04" w:rsidR="00724D1D" w:rsidRPr="00CB60E4" w:rsidRDefault="00CB60E4" w:rsidP="00724D1D">
            <w:pPr>
              <w:rPr>
                <w:rFonts w:ascii="Times New Roman" w:hAnsi="Times New Roman" w:cs="Times New Roman"/>
                <w:i/>
                <w:iCs/>
              </w:rPr>
            </w:pPr>
            <w:r w:rsidRPr="00CB60E4">
              <w:rPr>
                <w:rFonts w:ascii="Times New Roman" w:hAnsi="Times New Roman" w:cs="Times New Roman"/>
                <w:i/>
                <w:iCs/>
                <w:color w:val="auto"/>
              </w:rPr>
              <w:t xml:space="preserve">The </w:t>
            </w:r>
            <w:r w:rsidR="00724D1D" w:rsidRPr="00CB60E4">
              <w:rPr>
                <w:rFonts w:ascii="Times New Roman" w:hAnsi="Times New Roman" w:cs="Times New Roman"/>
                <w:i/>
                <w:iCs/>
                <w:color w:val="auto"/>
              </w:rPr>
              <w:t xml:space="preserve">letter </w:t>
            </w:r>
            <w:r>
              <w:rPr>
                <w:rFonts w:ascii="Times New Roman" w:hAnsi="Times New Roman" w:cs="Times New Roman"/>
                <w:i/>
                <w:iCs/>
                <w:color w:val="auto"/>
              </w:rPr>
              <w:t>will</w:t>
            </w:r>
            <w:r w:rsidRPr="00CB60E4">
              <w:rPr>
                <w:rFonts w:ascii="Times New Roman" w:hAnsi="Times New Roman" w:cs="Times New Roman"/>
                <w:i/>
                <w:iCs/>
                <w:color w:val="auto"/>
              </w:rPr>
              <w:t xml:space="preserve"> be</w:t>
            </w:r>
            <w:r w:rsidR="00724D1D" w:rsidRPr="00CB60E4">
              <w:rPr>
                <w:rFonts w:ascii="Times New Roman" w:hAnsi="Times New Roman" w:cs="Times New Roman"/>
                <w:i/>
                <w:iCs/>
                <w:color w:val="auto"/>
              </w:rPr>
              <w:t xml:space="preserve"> sen</w:t>
            </w:r>
            <w:r>
              <w:rPr>
                <w:rFonts w:ascii="Times New Roman" w:hAnsi="Times New Roman" w:cs="Times New Roman"/>
                <w:i/>
                <w:iCs/>
                <w:color w:val="auto"/>
              </w:rPr>
              <w:t>t</w:t>
            </w:r>
            <w:r w:rsidR="00724D1D" w:rsidRPr="00CB60E4">
              <w:rPr>
                <w:rFonts w:ascii="Times New Roman" w:hAnsi="Times New Roman" w:cs="Times New Roman"/>
                <w:i/>
                <w:iCs/>
                <w:color w:val="auto"/>
              </w:rPr>
              <w:t xml:space="preserve"> soon</w:t>
            </w:r>
          </w:p>
        </w:tc>
      </w:tr>
      <w:tr w:rsidR="00724D1D" w:rsidRPr="004A6701" w14:paraId="40EC8649"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6306BFDB" w14:textId="25571997" w:rsidR="00724D1D" w:rsidRPr="004A6701" w:rsidRDefault="00724D1D" w:rsidP="00724D1D">
            <w:pPr>
              <w:ind w:left="301" w:hanging="270"/>
              <w:rPr>
                <w:rFonts w:ascii="Times New Roman" w:hAnsi="Times New Roman" w:cs="Times New Roman"/>
              </w:rPr>
            </w:pPr>
            <w:r w:rsidRPr="004A6701">
              <w:rPr>
                <w:rFonts w:ascii="Times New Roman" w:eastAsia="Times New Roman" w:hAnsi="Times New Roman" w:cs="Times New Roman"/>
              </w:rPr>
              <w:t xml:space="preserve">9. Does the project include a budgeted M&amp;E Plan that </w:t>
            </w:r>
            <w:proofErr w:type="gramStart"/>
            <w:r w:rsidRPr="004A6701">
              <w:rPr>
                <w:rFonts w:ascii="Times New Roman" w:eastAsia="Times New Roman" w:hAnsi="Times New Roman" w:cs="Times New Roman"/>
              </w:rPr>
              <w:t>monitors</w:t>
            </w:r>
            <w:proofErr w:type="gramEnd"/>
            <w:r w:rsidRPr="004A6701">
              <w:rPr>
                <w:rFonts w:ascii="Times New Roman" w:eastAsia="Times New Roman" w:hAnsi="Times New Roman" w:cs="Times New Roman"/>
              </w:rPr>
              <w:t xml:space="preserve"> and measures results with indicators and targets</w:t>
            </w:r>
          </w:p>
        </w:tc>
        <w:tc>
          <w:tcPr>
            <w:tcW w:w="3179" w:type="dxa"/>
            <w:tcBorders>
              <w:top w:val="single" w:sz="4" w:space="0" w:color="000000"/>
              <w:left w:val="single" w:sz="4" w:space="0" w:color="000000"/>
              <w:bottom w:val="single" w:sz="4" w:space="0" w:color="000000"/>
              <w:right w:val="single" w:sz="4" w:space="0" w:color="000000"/>
            </w:tcBorders>
          </w:tcPr>
          <w:p w14:paraId="779CD3C0" w14:textId="77777777" w:rsidR="00724D1D" w:rsidRPr="00CE33AA" w:rsidRDefault="00724D1D" w:rsidP="00724D1D">
            <w:pPr>
              <w:ind w:left="49"/>
              <w:rPr>
                <w:rFonts w:ascii="Times New Roman" w:hAnsi="Times New Roman" w:cs="Times New Roman"/>
              </w:rPr>
            </w:pPr>
            <w:r w:rsidRPr="00CE33AA">
              <w:rPr>
                <w:rFonts w:ascii="Times New Roman" w:hAnsi="Times New Roman" w:cs="Times New Roman"/>
              </w:rPr>
              <w:t xml:space="preserve">2. The Results FW (page 67 onwards) is included but needs clearer formulation of indicators. Current wording is in many instances very wordy - please provide simple, clear, measurable indicators and corresponding mid-term and end of project targets. Often indicators read like outputs or targets making it rather unclear what is to be achieved and how it will be measured. </w:t>
            </w:r>
          </w:p>
          <w:p w14:paraId="56746921" w14:textId="77777777" w:rsidR="00724D1D" w:rsidRDefault="00724D1D" w:rsidP="00724D1D">
            <w:pPr>
              <w:ind w:left="49"/>
              <w:rPr>
                <w:rFonts w:ascii="Times New Roman" w:hAnsi="Times New Roman" w:cs="Times New Roman"/>
              </w:rPr>
            </w:pPr>
            <w:r w:rsidRPr="00CE33AA">
              <w:rPr>
                <w:rFonts w:ascii="Times New Roman" w:hAnsi="Times New Roman" w:cs="Times New Roman"/>
              </w:rPr>
              <w:t>(just one example among many: "Transboundary Diagnostic Analysis (TDA) identifying major issues of transboundary concern for the two basins prepared and submitted for adoption by the four riparian countries" - this is an indicator (?) but reads like an MT output and not an indicator or means of verification).</w:t>
            </w:r>
          </w:p>
          <w:p w14:paraId="14FB2122" w14:textId="77777777"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41B32407" w14:textId="77777777" w:rsidR="00724D1D" w:rsidRPr="00CE33AA" w:rsidRDefault="00724D1D" w:rsidP="00724D1D">
            <w:pPr>
              <w:ind w:left="49"/>
              <w:rPr>
                <w:rFonts w:ascii="Times New Roman" w:hAnsi="Times New Roman" w:cs="Times New Roman"/>
              </w:rPr>
            </w:pPr>
            <w:r w:rsidRPr="001829F0">
              <w:rPr>
                <w:rFonts w:ascii="Times New Roman" w:hAnsi="Times New Roman" w:cs="Times New Roman"/>
              </w:rPr>
              <w:t xml:space="preserve">SH (4.21.2020): The extent to which the above comment </w:t>
            </w:r>
            <w:proofErr w:type="gramStart"/>
            <w:r w:rsidRPr="001829F0">
              <w:rPr>
                <w:rFonts w:ascii="Times New Roman" w:hAnsi="Times New Roman" w:cs="Times New Roman"/>
              </w:rPr>
              <w:t>have</w:t>
            </w:r>
            <w:proofErr w:type="gramEnd"/>
            <w:r w:rsidRPr="001829F0">
              <w:rPr>
                <w:rFonts w:ascii="Times New Roman" w:hAnsi="Times New Roman" w:cs="Times New Roman"/>
              </w:rPr>
              <w:t xml:space="preserve"> been addressed will be evaluated once the comments specific to the review sheet box 2 have been addressed</w:t>
            </w:r>
          </w:p>
          <w:p w14:paraId="0132D066" w14:textId="77777777" w:rsidR="00724D1D" w:rsidRPr="0006456E" w:rsidRDefault="00724D1D" w:rsidP="00724D1D">
            <w:pPr>
              <w:ind w:left="49"/>
              <w:rPr>
                <w:rFonts w:ascii="Times New Roman" w:hAnsi="Times New Roman" w:cs="Times New Roman"/>
                <w:highlight w:val="yellow"/>
              </w:rPr>
            </w:pPr>
          </w:p>
        </w:tc>
        <w:tc>
          <w:tcPr>
            <w:tcW w:w="4513" w:type="dxa"/>
            <w:tcBorders>
              <w:top w:val="single" w:sz="4" w:space="0" w:color="000000"/>
              <w:left w:val="single" w:sz="4" w:space="0" w:color="000000"/>
              <w:bottom w:val="single" w:sz="4" w:space="0" w:color="000000"/>
              <w:right w:val="single" w:sz="4" w:space="0" w:color="000000"/>
            </w:tcBorders>
          </w:tcPr>
          <w:p w14:paraId="0D311DF2" w14:textId="23777CC9" w:rsidR="00724D1D" w:rsidRPr="00571C30" w:rsidRDefault="00724D1D" w:rsidP="00724D1D">
            <w:pPr>
              <w:rPr>
                <w:rFonts w:ascii="Times New Roman" w:hAnsi="Times New Roman" w:cs="Times New Roman"/>
                <w:color w:val="auto"/>
              </w:rPr>
            </w:pPr>
            <w:r>
              <w:rPr>
                <w:rFonts w:ascii="Times New Roman" w:hAnsi="Times New Roman" w:cs="Times New Roman"/>
                <w:color w:val="auto"/>
              </w:rPr>
              <w:t>Addressed, i</w:t>
            </w:r>
            <w:r w:rsidRPr="00571C30">
              <w:rPr>
                <w:rFonts w:ascii="Times New Roman" w:hAnsi="Times New Roman" w:cs="Times New Roman"/>
                <w:color w:val="auto"/>
              </w:rPr>
              <w:t>ndicators in RF have been clarified and sharpened.</w:t>
            </w:r>
          </w:p>
          <w:p w14:paraId="157191A1" w14:textId="15774F8D" w:rsidR="00724D1D" w:rsidRPr="004A6701" w:rsidRDefault="00724D1D" w:rsidP="001829F0">
            <w:pPr>
              <w:rPr>
                <w:rFonts w:ascii="Times New Roman" w:hAnsi="Times New Roman" w:cs="Times New Roman"/>
              </w:rPr>
            </w:pPr>
          </w:p>
        </w:tc>
      </w:tr>
      <w:tr w:rsidR="00724D1D" w:rsidRPr="004A6701" w14:paraId="555A9745"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4CE877B9" w14:textId="77777777" w:rsidR="00724D1D" w:rsidRPr="004A6701" w:rsidRDefault="00724D1D" w:rsidP="00724D1D">
            <w:pPr>
              <w:ind w:left="301" w:hanging="270"/>
              <w:rPr>
                <w:rFonts w:ascii="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7CA0AEAA" w14:textId="77777777" w:rsidR="00724D1D" w:rsidRPr="00CE33AA" w:rsidRDefault="00724D1D" w:rsidP="00724D1D">
            <w:pPr>
              <w:ind w:left="49"/>
              <w:rPr>
                <w:rFonts w:ascii="Times New Roman" w:hAnsi="Times New Roman" w:cs="Times New Roman"/>
              </w:rPr>
            </w:pPr>
            <w:r w:rsidRPr="00CE33AA">
              <w:rPr>
                <w:rFonts w:ascii="Times New Roman" w:hAnsi="Times New Roman" w:cs="Times New Roman"/>
              </w:rPr>
              <w:t xml:space="preserve">4. Furthermore, please assure that the indicators measure what contributes and leads to the respective outcome.  Some of this </w:t>
            </w:r>
            <w:proofErr w:type="gramStart"/>
            <w:r w:rsidRPr="00CE33AA">
              <w:rPr>
                <w:rFonts w:ascii="Times New Roman" w:hAnsi="Times New Roman" w:cs="Times New Roman"/>
              </w:rPr>
              <w:t>needs</w:t>
            </w:r>
            <w:proofErr w:type="gramEnd"/>
            <w:r w:rsidRPr="00CE33AA">
              <w:rPr>
                <w:rFonts w:ascii="Times New Roman" w:hAnsi="Times New Roman" w:cs="Times New Roman"/>
              </w:rPr>
              <w:t xml:space="preserve"> reformulation/adjustment: e.g. Outcome 4 reads: "Strengthened institutional cooperation, coordination and information sharing ...." ..." improves the sustainability of the shared resources." The output indicator for this are </w:t>
            </w:r>
            <w:proofErr w:type="gramStart"/>
            <w:r w:rsidRPr="00CE33AA">
              <w:rPr>
                <w:rFonts w:ascii="Times New Roman" w:hAnsi="Times New Roman" w:cs="Times New Roman"/>
              </w:rPr>
              <w:t>TORs .</w:t>
            </w:r>
            <w:proofErr w:type="gramEnd"/>
            <w:r w:rsidRPr="00CE33AA">
              <w:rPr>
                <w:rFonts w:ascii="Times New Roman" w:hAnsi="Times New Roman" w:cs="Times New Roman"/>
              </w:rPr>
              <w:t xml:space="preserve"> Progress on these could account for the cooperation but says nothing about sustainability of the shared resources. Outcomes, Indicators and Outputs 5 are equally unclear in formulation.</w:t>
            </w:r>
          </w:p>
          <w:p w14:paraId="3B59A432" w14:textId="77777777" w:rsidR="00724D1D" w:rsidRPr="00CE33AA" w:rsidRDefault="00724D1D" w:rsidP="00724D1D">
            <w:pPr>
              <w:ind w:left="49"/>
              <w:rPr>
                <w:rFonts w:ascii="Times New Roman" w:hAnsi="Times New Roman" w:cs="Times New Roman"/>
              </w:rPr>
            </w:pPr>
            <w:r w:rsidRPr="00CE33AA">
              <w:rPr>
                <w:rFonts w:ascii="Times New Roman" w:hAnsi="Times New Roman" w:cs="Times New Roman"/>
              </w:rPr>
              <w:t>Note: above are examples and the entire RF needs to be worked through in the same spirit (another  "indicator " that is sticking out as actually describing actions of the project: " National Basin Councils identify possible priority actions, conforming to conjunctive management and privileging nature based approaches, to address major transboundary issues of concern, enhance resilience to climatic changes, and reconcile water nexus use conflicts in the two basins".  Please revise such indicators so they are conforming with "SMART"  attributes.</w:t>
            </w:r>
          </w:p>
          <w:p w14:paraId="0D45C43C" w14:textId="77777777"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76E77F80" w14:textId="77777777" w:rsidR="00724D1D" w:rsidRDefault="00724D1D" w:rsidP="00724D1D">
            <w:pPr>
              <w:ind w:left="49"/>
              <w:rPr>
                <w:rFonts w:ascii="Times New Roman" w:hAnsi="Times New Roman" w:cs="Times New Roman"/>
              </w:rPr>
            </w:pPr>
            <w:r w:rsidRPr="001829F0">
              <w:rPr>
                <w:rFonts w:ascii="Times New Roman" w:hAnsi="Times New Roman" w:cs="Times New Roman"/>
              </w:rPr>
              <w:t xml:space="preserve">SH (4.21.2020): The extent to which the above comment </w:t>
            </w:r>
            <w:proofErr w:type="gramStart"/>
            <w:r w:rsidRPr="001829F0">
              <w:rPr>
                <w:rFonts w:ascii="Times New Roman" w:hAnsi="Times New Roman" w:cs="Times New Roman"/>
              </w:rPr>
              <w:t>have</w:t>
            </w:r>
            <w:proofErr w:type="gramEnd"/>
            <w:r w:rsidRPr="001829F0">
              <w:rPr>
                <w:rFonts w:ascii="Times New Roman" w:hAnsi="Times New Roman" w:cs="Times New Roman"/>
              </w:rPr>
              <w:t xml:space="preserve"> been addressed will be evaluated once the comments specific to the review sheet box 2 have been addressed.</w:t>
            </w:r>
          </w:p>
          <w:p w14:paraId="2A133BC0" w14:textId="77777777" w:rsidR="00724D1D" w:rsidRDefault="00724D1D" w:rsidP="00724D1D">
            <w:pPr>
              <w:ind w:left="49"/>
              <w:rPr>
                <w:rFonts w:ascii="Times New Roman" w:hAnsi="Times New Roman" w:cs="Times New Roman"/>
              </w:rPr>
            </w:pPr>
          </w:p>
          <w:p w14:paraId="4885E4F9" w14:textId="77777777" w:rsidR="00724D1D" w:rsidRPr="0006456E" w:rsidRDefault="00724D1D" w:rsidP="00724D1D">
            <w:pPr>
              <w:ind w:left="49"/>
              <w:rPr>
                <w:rFonts w:ascii="Times New Roman" w:hAnsi="Times New Roman" w:cs="Times New Roman"/>
                <w:highlight w:val="yellow"/>
              </w:rPr>
            </w:pPr>
          </w:p>
        </w:tc>
        <w:tc>
          <w:tcPr>
            <w:tcW w:w="4513" w:type="dxa"/>
            <w:tcBorders>
              <w:top w:val="single" w:sz="4" w:space="0" w:color="000000"/>
              <w:left w:val="single" w:sz="4" w:space="0" w:color="000000"/>
              <w:bottom w:val="single" w:sz="4" w:space="0" w:color="000000"/>
              <w:right w:val="single" w:sz="4" w:space="0" w:color="000000"/>
            </w:tcBorders>
          </w:tcPr>
          <w:p w14:paraId="091D1312" w14:textId="77777777" w:rsidR="00724D1D" w:rsidRPr="00571C30" w:rsidRDefault="00724D1D" w:rsidP="00724D1D">
            <w:pPr>
              <w:rPr>
                <w:rFonts w:ascii="Times New Roman" w:hAnsi="Times New Roman" w:cs="Times New Roman"/>
                <w:color w:val="auto"/>
              </w:rPr>
            </w:pPr>
            <w:r w:rsidRPr="00571C30">
              <w:rPr>
                <w:rFonts w:ascii="Times New Roman" w:hAnsi="Times New Roman" w:cs="Times New Roman"/>
                <w:color w:val="auto"/>
              </w:rPr>
              <w:t>Indicators in RF have been clarified and sharpened.</w:t>
            </w:r>
          </w:p>
          <w:p w14:paraId="53AE009E" w14:textId="11DAE45C" w:rsidR="00724D1D" w:rsidRPr="004A6701" w:rsidRDefault="00724D1D" w:rsidP="001829F0">
            <w:pPr>
              <w:rPr>
                <w:rFonts w:ascii="Times New Roman" w:hAnsi="Times New Roman" w:cs="Times New Roman"/>
              </w:rPr>
            </w:pPr>
          </w:p>
        </w:tc>
      </w:tr>
      <w:tr w:rsidR="00724D1D" w:rsidRPr="004A6701" w14:paraId="4B73A232"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0F6A2529" w14:textId="77777777" w:rsidR="00724D1D" w:rsidRPr="004A6701" w:rsidRDefault="00724D1D" w:rsidP="00724D1D">
            <w:pPr>
              <w:ind w:left="301" w:hanging="270"/>
              <w:rPr>
                <w:rFonts w:ascii="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650C24FA" w14:textId="77777777" w:rsidR="00724D1D" w:rsidRDefault="00724D1D" w:rsidP="00724D1D">
            <w:pPr>
              <w:ind w:left="49"/>
              <w:rPr>
                <w:rFonts w:ascii="Times New Roman" w:hAnsi="Times New Roman" w:cs="Times New Roman"/>
              </w:rPr>
            </w:pPr>
            <w:r w:rsidRPr="00CE33AA">
              <w:rPr>
                <w:rFonts w:ascii="Times New Roman" w:hAnsi="Times New Roman" w:cs="Times New Roman"/>
              </w:rPr>
              <w:t>5.  Please also review and verify that the 'data collection' matches the outputs and indicators. E.g. it seems unclear how the TDA is a measure for pilots . This may contribute to the identification , but nothing more and does not aid in tracking the results /impacts of the pilots.</w:t>
            </w:r>
          </w:p>
          <w:p w14:paraId="7620495E" w14:textId="77777777"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4FAB932F" w14:textId="6DCDE3CB" w:rsidR="00724D1D" w:rsidRPr="0006456E" w:rsidRDefault="00724D1D" w:rsidP="00724D1D">
            <w:pPr>
              <w:ind w:left="49"/>
              <w:rPr>
                <w:rFonts w:ascii="Times New Roman" w:hAnsi="Times New Roman" w:cs="Times New Roman"/>
                <w:highlight w:val="yellow"/>
              </w:rPr>
            </w:pPr>
            <w:r w:rsidRPr="001829F0">
              <w:rPr>
                <w:rFonts w:ascii="Times New Roman" w:hAnsi="Times New Roman" w:cs="Times New Roman"/>
              </w:rPr>
              <w:t>SH (4.21.2020): Thanks, ensuring alignment between "data collection" and the Outputs and indicators. Per council and STAP guidance, revisions must be made to the Outcomes and Outputs. Please ensure that "data collection" matches the revised RF.</w:t>
            </w:r>
            <w:r w:rsidRPr="001578D4">
              <w:rPr>
                <w:rFonts w:ascii="Times New Roman" w:hAnsi="Times New Roman" w:cs="Times New Roman"/>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3A9F15FF" w14:textId="77777777" w:rsidR="00724D1D" w:rsidRPr="001829F0" w:rsidRDefault="00724D1D" w:rsidP="00724D1D">
            <w:pPr>
              <w:rPr>
                <w:rFonts w:ascii="Times New Roman" w:hAnsi="Times New Roman" w:cs="Times New Roman"/>
              </w:rPr>
            </w:pPr>
            <w:r w:rsidRPr="001829F0">
              <w:rPr>
                <w:rFonts w:ascii="Times New Roman" w:hAnsi="Times New Roman" w:cs="Times New Roman"/>
              </w:rPr>
              <w:t>STAP and Council member comments fully addressed, Outcomes and Outputs sharpened and revised.</w:t>
            </w:r>
          </w:p>
          <w:p w14:paraId="367CDB18" w14:textId="77777777" w:rsidR="00724D1D" w:rsidRPr="001829F0" w:rsidRDefault="00724D1D" w:rsidP="00724D1D">
            <w:pPr>
              <w:rPr>
                <w:rFonts w:ascii="Times New Roman" w:hAnsi="Times New Roman" w:cs="Times New Roman"/>
                <w:highlight w:val="magenta"/>
              </w:rPr>
            </w:pPr>
          </w:p>
          <w:p w14:paraId="043A4B9E" w14:textId="02C7AE03" w:rsidR="00724D1D" w:rsidRPr="00D44C64" w:rsidRDefault="00724D1D" w:rsidP="00724D1D">
            <w:pPr>
              <w:rPr>
                <w:rFonts w:asciiTheme="minorHAnsi" w:hAnsiTheme="minorHAnsi" w:cstheme="minorHAnsi"/>
                <w:highlight w:val="magenta"/>
              </w:rPr>
            </w:pPr>
          </w:p>
        </w:tc>
      </w:tr>
      <w:tr w:rsidR="00724D1D" w:rsidRPr="004A6701" w14:paraId="6F747159"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2E22420A" w14:textId="34E9E44C" w:rsidR="00724D1D" w:rsidRPr="004A6701" w:rsidRDefault="00724D1D" w:rsidP="00724D1D">
            <w:pPr>
              <w:ind w:left="301" w:hanging="270"/>
              <w:rPr>
                <w:rFonts w:ascii="Times New Roman" w:hAnsi="Times New Roman" w:cs="Times New Roman"/>
              </w:rPr>
            </w:pPr>
            <w:r w:rsidRPr="004A6701">
              <w:rPr>
                <w:rFonts w:ascii="Times New Roman" w:eastAsia="Times New Roman" w:hAnsi="Times New Roman" w:cs="Times New Roman"/>
              </w:rPr>
              <w:t>11. Has the Agency adequately responded to comments at the PIF</w:t>
            </w:r>
            <w:r w:rsidRPr="004A6701">
              <w:rPr>
                <w:rFonts w:ascii="Times New Roman" w:eastAsia="Times New Roman" w:hAnsi="Times New Roman" w:cs="Times New Roman"/>
                <w:vertAlign w:val="superscript"/>
              </w:rPr>
              <w:footnoteReference w:id="1"/>
            </w:r>
            <w:r w:rsidRPr="004A6701">
              <w:rPr>
                <w:rFonts w:ascii="Times New Roman" w:eastAsia="Times New Roman" w:hAnsi="Times New Roman" w:cs="Times New Roman"/>
              </w:rPr>
              <w:t xml:space="preserve"> stage from:</w:t>
            </w:r>
          </w:p>
        </w:tc>
        <w:tc>
          <w:tcPr>
            <w:tcW w:w="3179" w:type="dxa"/>
            <w:tcBorders>
              <w:top w:val="single" w:sz="4" w:space="0" w:color="000000"/>
              <w:left w:val="single" w:sz="4" w:space="0" w:color="000000"/>
              <w:bottom w:val="single" w:sz="4" w:space="0" w:color="000000"/>
              <w:right w:val="single" w:sz="4" w:space="0" w:color="000000"/>
            </w:tcBorders>
          </w:tcPr>
          <w:p w14:paraId="734C465B" w14:textId="77777777"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50341143" w14:textId="77777777" w:rsidR="00724D1D" w:rsidRPr="0006456E" w:rsidRDefault="00724D1D" w:rsidP="00724D1D">
            <w:pPr>
              <w:ind w:left="49"/>
              <w:rPr>
                <w:rFonts w:ascii="Times New Roman" w:hAnsi="Times New Roman" w:cs="Times New Roman"/>
                <w:highlight w:val="yellow"/>
              </w:rPr>
            </w:pPr>
          </w:p>
        </w:tc>
        <w:tc>
          <w:tcPr>
            <w:tcW w:w="4513" w:type="dxa"/>
            <w:tcBorders>
              <w:top w:val="single" w:sz="4" w:space="0" w:color="000000"/>
              <w:left w:val="single" w:sz="4" w:space="0" w:color="000000"/>
              <w:bottom w:val="single" w:sz="4" w:space="0" w:color="000000"/>
              <w:right w:val="single" w:sz="4" w:space="0" w:color="000000"/>
            </w:tcBorders>
          </w:tcPr>
          <w:p w14:paraId="78870915" w14:textId="77777777" w:rsidR="00724D1D" w:rsidRPr="004A6701" w:rsidRDefault="00724D1D" w:rsidP="00724D1D">
            <w:pPr>
              <w:rPr>
                <w:rFonts w:ascii="Times New Roman" w:hAnsi="Times New Roman" w:cs="Times New Roman"/>
              </w:rPr>
            </w:pPr>
          </w:p>
        </w:tc>
      </w:tr>
      <w:tr w:rsidR="00724D1D" w:rsidRPr="004A6701" w14:paraId="67AC0412"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612D53F3" w14:textId="5E20BAE9" w:rsidR="00724D1D" w:rsidRPr="004A6701" w:rsidRDefault="00724D1D" w:rsidP="00724D1D">
            <w:pPr>
              <w:ind w:left="301" w:hanging="270"/>
              <w:rPr>
                <w:rFonts w:ascii="Times New Roman"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 xml:space="preserve">GEFSEC </w:t>
            </w:r>
          </w:p>
        </w:tc>
        <w:tc>
          <w:tcPr>
            <w:tcW w:w="3179" w:type="dxa"/>
            <w:tcBorders>
              <w:top w:val="single" w:sz="4" w:space="0" w:color="000000"/>
              <w:left w:val="single" w:sz="4" w:space="0" w:color="000000"/>
              <w:bottom w:val="single" w:sz="4" w:space="0" w:color="000000"/>
              <w:right w:val="single" w:sz="4" w:space="0" w:color="000000"/>
            </w:tcBorders>
          </w:tcPr>
          <w:p w14:paraId="28AF549D" w14:textId="77777777" w:rsidR="00724D1D" w:rsidRPr="00606675" w:rsidRDefault="00724D1D" w:rsidP="00724D1D">
            <w:pPr>
              <w:ind w:left="49"/>
              <w:rPr>
                <w:rFonts w:ascii="Times New Roman" w:hAnsi="Times New Roman" w:cs="Times New Roman"/>
              </w:rPr>
            </w:pPr>
            <w:r w:rsidRPr="00606675">
              <w:rPr>
                <w:rFonts w:ascii="Times New Roman" w:hAnsi="Times New Roman" w:cs="Times New Roman"/>
              </w:rPr>
              <w:t xml:space="preserve">(7/29/2019; AH) </w:t>
            </w:r>
          </w:p>
          <w:p w14:paraId="694DC7F3" w14:textId="77777777" w:rsidR="00724D1D" w:rsidRPr="00606675" w:rsidRDefault="00724D1D" w:rsidP="00724D1D">
            <w:pPr>
              <w:ind w:left="49"/>
              <w:rPr>
                <w:rFonts w:ascii="Times New Roman" w:hAnsi="Times New Roman" w:cs="Times New Roman"/>
              </w:rPr>
            </w:pPr>
            <w:r w:rsidRPr="00606675">
              <w:rPr>
                <w:rFonts w:ascii="Times New Roman" w:hAnsi="Times New Roman" w:cs="Times New Roman"/>
              </w:rPr>
              <w:t>Not entirely, some comments have not been addressed.</w:t>
            </w:r>
          </w:p>
          <w:p w14:paraId="67FCA8F7" w14:textId="77777777" w:rsidR="00724D1D" w:rsidRPr="00606675" w:rsidRDefault="00724D1D" w:rsidP="00724D1D">
            <w:pPr>
              <w:ind w:left="49"/>
              <w:rPr>
                <w:rFonts w:ascii="Times New Roman" w:hAnsi="Times New Roman" w:cs="Times New Roman"/>
              </w:rPr>
            </w:pPr>
            <w:r w:rsidRPr="00606675">
              <w:rPr>
                <w:rFonts w:ascii="Times New Roman" w:hAnsi="Times New Roman" w:cs="Times New Roman"/>
              </w:rPr>
              <w:t>- GEFSEC asked a PIF stage to include mention of an awareness and fundraising effort for SAP implementation, such as a donor partner conference.</w:t>
            </w:r>
          </w:p>
          <w:p w14:paraId="62EAF6F3" w14:textId="77777777" w:rsidR="00724D1D" w:rsidRDefault="00724D1D" w:rsidP="00724D1D">
            <w:pPr>
              <w:ind w:left="49"/>
              <w:rPr>
                <w:rFonts w:ascii="Times New Roman" w:hAnsi="Times New Roman" w:cs="Times New Roman"/>
                <w:highlight w:val="yellow"/>
              </w:rPr>
            </w:pPr>
          </w:p>
          <w:p w14:paraId="7D7D8D23" w14:textId="77777777" w:rsidR="00724D1D" w:rsidRDefault="00724D1D" w:rsidP="00724D1D">
            <w:pPr>
              <w:ind w:left="49"/>
              <w:rPr>
                <w:rFonts w:ascii="Times New Roman" w:hAnsi="Times New Roman" w:cs="Times New Roman"/>
              </w:rPr>
            </w:pPr>
          </w:p>
          <w:p w14:paraId="22FA6B6B" w14:textId="63DAFBC7"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2F2EEE1E" w14:textId="77777777" w:rsidR="00724D1D" w:rsidRPr="001829F0" w:rsidRDefault="00724D1D" w:rsidP="00724D1D">
            <w:pPr>
              <w:ind w:left="49"/>
              <w:rPr>
                <w:rFonts w:ascii="Times New Roman" w:hAnsi="Times New Roman" w:cs="Times New Roman"/>
              </w:rPr>
            </w:pPr>
            <w:r w:rsidRPr="001829F0">
              <w:rPr>
                <w:rFonts w:ascii="Times New Roman" w:hAnsi="Times New Roman" w:cs="Times New Roman"/>
              </w:rPr>
              <w:t>SH (4.21.2020): Not cleared. Please note that the new Outputs specific to Outcome 5 (featuring in the portal table B) have not been added to the PRODOC project description or the Portal Component, Outcomes or Output description. Please add the new Outputs and include in their activity descriptions , amongst other core activities, the raising of awareness of donors.</w:t>
            </w:r>
          </w:p>
          <w:p w14:paraId="7BF7AF0D" w14:textId="77777777" w:rsidR="00724D1D" w:rsidRPr="00B82009" w:rsidRDefault="00724D1D" w:rsidP="00724D1D">
            <w:pPr>
              <w:ind w:left="49"/>
              <w:rPr>
                <w:rFonts w:ascii="Times New Roman" w:hAnsi="Times New Roman" w:cs="Times New Roman"/>
                <w:highlight w:val="cyan"/>
              </w:rPr>
            </w:pPr>
          </w:p>
        </w:tc>
        <w:tc>
          <w:tcPr>
            <w:tcW w:w="4513" w:type="dxa"/>
            <w:tcBorders>
              <w:top w:val="single" w:sz="4" w:space="0" w:color="000000"/>
              <w:left w:val="single" w:sz="4" w:space="0" w:color="000000"/>
              <w:bottom w:val="single" w:sz="4" w:space="0" w:color="000000"/>
              <w:right w:val="single" w:sz="4" w:space="0" w:color="000000"/>
            </w:tcBorders>
          </w:tcPr>
          <w:p w14:paraId="7FED0A99" w14:textId="69BFE90E" w:rsidR="00724D1D" w:rsidRPr="001829F0" w:rsidRDefault="00724D1D" w:rsidP="00724D1D">
            <w:pPr>
              <w:rPr>
                <w:rFonts w:ascii="Times New Roman" w:hAnsi="Times New Roman" w:cs="Times New Roman"/>
              </w:rPr>
            </w:pPr>
            <w:r w:rsidRPr="001829F0">
              <w:rPr>
                <w:rFonts w:ascii="Times New Roman" w:hAnsi="Times New Roman" w:cs="Times New Roman"/>
              </w:rPr>
              <w:t>Output 5.1.2 and 5.1.3 were added</w:t>
            </w:r>
          </w:p>
          <w:p w14:paraId="025CC051" w14:textId="4EDC3793" w:rsidR="00724D1D" w:rsidRPr="001829F0" w:rsidRDefault="00EF74AE" w:rsidP="00724D1D">
            <w:pPr>
              <w:rPr>
                <w:rFonts w:ascii="Times New Roman" w:hAnsi="Times New Roman" w:cs="Times New Roman"/>
              </w:rPr>
            </w:pPr>
            <w:r>
              <w:rPr>
                <w:rFonts w:ascii="Times New Roman" w:hAnsi="Times New Roman" w:cs="Times New Roman"/>
              </w:rPr>
              <w:t xml:space="preserve">and the </w:t>
            </w:r>
            <w:r w:rsidRPr="00CB60E4">
              <w:rPr>
                <w:rFonts w:ascii="Times New Roman" w:hAnsi="Times New Roman" w:cs="Times New Roman"/>
              </w:rPr>
              <w:t xml:space="preserve">text </w:t>
            </w:r>
            <w:r w:rsidR="00724D1D" w:rsidRPr="00CB60E4">
              <w:rPr>
                <w:rFonts w:ascii="Times New Roman" w:hAnsi="Times New Roman" w:cs="Times New Roman"/>
              </w:rPr>
              <w:t>in the portal</w:t>
            </w:r>
            <w:r w:rsidRPr="00CB60E4">
              <w:rPr>
                <w:rFonts w:ascii="Times New Roman" w:hAnsi="Times New Roman" w:cs="Times New Roman"/>
              </w:rPr>
              <w:t xml:space="preserve"> has been</w:t>
            </w:r>
            <w:r>
              <w:rPr>
                <w:rFonts w:ascii="Times New Roman" w:hAnsi="Times New Roman" w:cs="Times New Roman"/>
              </w:rPr>
              <w:t xml:space="preserve"> updated</w:t>
            </w:r>
          </w:p>
          <w:p w14:paraId="3124A387" w14:textId="77777777" w:rsidR="00724D1D" w:rsidRPr="00B82009" w:rsidRDefault="00724D1D" w:rsidP="00724D1D">
            <w:pPr>
              <w:rPr>
                <w:rFonts w:ascii="Times New Roman" w:hAnsi="Times New Roman" w:cs="Times New Roman"/>
                <w:highlight w:val="cyan"/>
              </w:rPr>
            </w:pPr>
          </w:p>
          <w:p w14:paraId="31DFBE83" w14:textId="77777777" w:rsidR="00724D1D" w:rsidRDefault="00724D1D" w:rsidP="00724D1D">
            <w:pPr>
              <w:rPr>
                <w:rFonts w:ascii="Times New Roman" w:hAnsi="Times New Roman" w:cs="Times New Roman"/>
                <w:highlight w:val="cyan"/>
              </w:rPr>
            </w:pPr>
          </w:p>
          <w:p w14:paraId="680374FD" w14:textId="6398D6D0" w:rsidR="00724D1D" w:rsidRPr="00B82009" w:rsidRDefault="00724D1D" w:rsidP="00724D1D">
            <w:pPr>
              <w:rPr>
                <w:rFonts w:ascii="Times New Roman" w:hAnsi="Times New Roman" w:cs="Times New Roman"/>
                <w:highlight w:val="cyan"/>
              </w:rPr>
            </w:pPr>
          </w:p>
        </w:tc>
      </w:tr>
      <w:tr w:rsidR="00724D1D" w:rsidRPr="004A6701" w14:paraId="41314C64"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4D251189" w14:textId="77777777" w:rsidR="00724D1D" w:rsidRPr="004A6701" w:rsidRDefault="00724D1D" w:rsidP="00724D1D">
            <w:pPr>
              <w:ind w:left="301" w:hanging="270"/>
              <w:rPr>
                <w:rFonts w:ascii="Times New Roman"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62F9EFA9" w14:textId="77777777" w:rsidR="00724D1D" w:rsidRDefault="00724D1D" w:rsidP="00724D1D">
            <w:pPr>
              <w:ind w:left="49"/>
              <w:rPr>
                <w:rFonts w:ascii="Times New Roman" w:hAnsi="Times New Roman" w:cs="Times New Roman"/>
              </w:rPr>
            </w:pPr>
            <w:r w:rsidRPr="00606675">
              <w:rPr>
                <w:rFonts w:ascii="Times New Roman" w:hAnsi="Times New Roman" w:cs="Times New Roman"/>
              </w:rPr>
              <w:t>- the request was for explicitly stating the data sharing protocols/mechanisms. Please list as outputs (this currently seems buried in the text.)</w:t>
            </w:r>
          </w:p>
          <w:p w14:paraId="296C1597" w14:textId="77777777" w:rsidR="00724D1D" w:rsidRDefault="00724D1D" w:rsidP="00724D1D">
            <w:pPr>
              <w:ind w:left="49"/>
              <w:rPr>
                <w:rFonts w:ascii="Times New Roman" w:hAnsi="Times New Roman" w:cs="Times New Roman"/>
              </w:rPr>
            </w:pPr>
          </w:p>
          <w:p w14:paraId="221E9D4C" w14:textId="0C2867D9" w:rsidR="00724D1D" w:rsidRPr="00CE33AA" w:rsidRDefault="00724D1D" w:rsidP="00724D1D">
            <w:pPr>
              <w:ind w:left="49"/>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0B852F00" w14:textId="0524B8E4" w:rsidR="00724D1D" w:rsidRPr="001829F0" w:rsidRDefault="00724D1D" w:rsidP="00724D1D">
            <w:pPr>
              <w:ind w:left="49"/>
              <w:rPr>
                <w:rFonts w:ascii="Times New Roman" w:hAnsi="Times New Roman" w:cs="Times New Roman"/>
              </w:rPr>
            </w:pPr>
            <w:r w:rsidRPr="001829F0">
              <w:rPr>
                <w:rFonts w:ascii="Times New Roman" w:hAnsi="Times New Roman" w:cs="Times New Roman"/>
              </w:rPr>
              <w:t>SH (4.21.2020): Not cleared. Refer to comments in the review sheet box 2.</w:t>
            </w:r>
          </w:p>
        </w:tc>
        <w:tc>
          <w:tcPr>
            <w:tcW w:w="4513" w:type="dxa"/>
            <w:tcBorders>
              <w:top w:val="single" w:sz="4" w:space="0" w:color="000000"/>
              <w:left w:val="single" w:sz="4" w:space="0" w:color="000000"/>
              <w:bottom w:val="single" w:sz="4" w:space="0" w:color="000000"/>
              <w:right w:val="single" w:sz="4" w:space="0" w:color="000000"/>
            </w:tcBorders>
          </w:tcPr>
          <w:p w14:paraId="62728918" w14:textId="69B901D5" w:rsidR="00724D1D" w:rsidRPr="001829F0" w:rsidRDefault="00724D1D" w:rsidP="00724D1D">
            <w:pPr>
              <w:rPr>
                <w:rFonts w:ascii="Times New Roman" w:hAnsi="Times New Roman" w:cs="Times New Roman"/>
              </w:rPr>
            </w:pPr>
            <w:r w:rsidRPr="001829F0">
              <w:rPr>
                <w:rFonts w:ascii="Times New Roman" w:hAnsi="Times New Roman" w:cs="Times New Roman"/>
              </w:rPr>
              <w:t>Addressed, added to 2.2.1</w:t>
            </w:r>
          </w:p>
          <w:p w14:paraId="75E5FA6A" w14:textId="77777777" w:rsidR="00724D1D" w:rsidRPr="001829F0" w:rsidRDefault="00724D1D" w:rsidP="00724D1D">
            <w:pPr>
              <w:rPr>
                <w:rFonts w:ascii="Times New Roman" w:hAnsi="Times New Roman" w:cs="Times New Roman"/>
              </w:rPr>
            </w:pPr>
          </w:p>
          <w:p w14:paraId="42BB5AEC" w14:textId="714CDA11" w:rsidR="00724D1D" w:rsidRPr="001829F0" w:rsidRDefault="00724D1D" w:rsidP="00724D1D">
            <w:pPr>
              <w:rPr>
                <w:rFonts w:ascii="Times New Roman" w:hAnsi="Times New Roman" w:cs="Times New Roman"/>
              </w:rPr>
            </w:pPr>
          </w:p>
          <w:p w14:paraId="0F68C3EE" w14:textId="7410C751" w:rsidR="00724D1D" w:rsidRPr="001829F0" w:rsidRDefault="00724D1D" w:rsidP="00724D1D">
            <w:pPr>
              <w:rPr>
                <w:rFonts w:ascii="Times New Roman" w:hAnsi="Times New Roman" w:cs="Times New Roman"/>
              </w:rPr>
            </w:pPr>
          </w:p>
        </w:tc>
      </w:tr>
      <w:tr w:rsidR="00724D1D" w:rsidRPr="004A6701" w14:paraId="73DCAB99"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4FAF5049" w14:textId="03B57372" w:rsidR="00724D1D" w:rsidRPr="004A6701" w:rsidRDefault="00724D1D" w:rsidP="00724D1D">
            <w:pPr>
              <w:ind w:left="301" w:hanging="270"/>
              <w:rPr>
                <w:rFonts w:ascii="Times New Roman" w:eastAsia="Segoe UI Symbol"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STAP</w:t>
            </w:r>
          </w:p>
        </w:tc>
        <w:tc>
          <w:tcPr>
            <w:tcW w:w="3179" w:type="dxa"/>
            <w:tcBorders>
              <w:top w:val="single" w:sz="4" w:space="0" w:color="000000"/>
              <w:left w:val="single" w:sz="4" w:space="0" w:color="000000"/>
              <w:bottom w:val="single" w:sz="4" w:space="0" w:color="000000"/>
              <w:right w:val="single" w:sz="4" w:space="0" w:color="000000"/>
            </w:tcBorders>
          </w:tcPr>
          <w:p w14:paraId="7C543070" w14:textId="77777777" w:rsidR="00724D1D" w:rsidRPr="00922957" w:rsidRDefault="00724D1D" w:rsidP="00724D1D">
            <w:pPr>
              <w:rPr>
                <w:rFonts w:ascii="Times New Roman" w:hAnsi="Times New Roman" w:cs="Times New Roman"/>
              </w:rPr>
            </w:pPr>
            <w:r w:rsidRPr="00922957">
              <w:rPr>
                <w:rFonts w:ascii="Times New Roman" w:hAnsi="Times New Roman" w:cs="Times New Roman"/>
              </w:rPr>
              <w:t xml:space="preserve">(7/29/2019; AH) </w:t>
            </w:r>
          </w:p>
          <w:p w14:paraId="44D339A4" w14:textId="77777777" w:rsidR="00724D1D" w:rsidRPr="00922957" w:rsidRDefault="00724D1D" w:rsidP="00724D1D">
            <w:pPr>
              <w:rPr>
                <w:rFonts w:ascii="Times New Roman" w:hAnsi="Times New Roman" w:cs="Times New Roman"/>
              </w:rPr>
            </w:pPr>
            <w:r w:rsidRPr="00922957">
              <w:rPr>
                <w:rFonts w:ascii="Times New Roman" w:hAnsi="Times New Roman" w:cs="Times New Roman"/>
              </w:rPr>
              <w:t>No , some comments have not been addressed in Annex B i.e. not answered in the agency response. Please address (many coincide with the GEFSEC endorsement review):</w:t>
            </w:r>
          </w:p>
          <w:p w14:paraId="76571347" w14:textId="77777777" w:rsidR="00724D1D" w:rsidRDefault="00724D1D" w:rsidP="00724D1D">
            <w:pPr>
              <w:rPr>
                <w:rFonts w:ascii="Times New Roman" w:hAnsi="Times New Roman" w:cs="Times New Roman"/>
              </w:rPr>
            </w:pPr>
            <w:r w:rsidRPr="00922957">
              <w:rPr>
                <w:rFonts w:ascii="Times New Roman" w:hAnsi="Times New Roman" w:cs="Times New Roman"/>
              </w:rPr>
              <w:t>1. More precise definition of some of the outcomes appreciated.</w:t>
            </w:r>
          </w:p>
          <w:p w14:paraId="55ED03F8" w14:textId="77777777" w:rsidR="00724D1D" w:rsidRDefault="00724D1D" w:rsidP="00724D1D">
            <w:pPr>
              <w:rPr>
                <w:rFonts w:ascii="Times New Roman" w:hAnsi="Times New Roman" w:cs="Times New Roman"/>
              </w:rPr>
            </w:pPr>
          </w:p>
          <w:p w14:paraId="13A7EAB2" w14:textId="77777777" w:rsidR="00724D1D" w:rsidRPr="00922957"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1C468485" w14:textId="77777777" w:rsidR="00724D1D" w:rsidRPr="00CB60E4" w:rsidRDefault="00724D1D" w:rsidP="00724D1D">
            <w:pPr>
              <w:rPr>
                <w:rFonts w:ascii="Times New Roman" w:hAnsi="Times New Roman" w:cs="Times New Roman"/>
              </w:rPr>
            </w:pPr>
            <w:r w:rsidRPr="00CB60E4">
              <w:rPr>
                <w:rFonts w:ascii="Times New Roman" w:hAnsi="Times New Roman" w:cs="Times New Roman"/>
              </w:rPr>
              <w:t xml:space="preserve">SH (4.21.2020): Not Cleared. Refer to comments in review sheet box 2.    </w:t>
            </w:r>
          </w:p>
          <w:p w14:paraId="2BE370E7" w14:textId="77777777" w:rsidR="00724D1D" w:rsidRPr="00CB60E4" w:rsidRDefault="00724D1D" w:rsidP="00724D1D">
            <w:pPr>
              <w:ind w:left="49"/>
              <w:rPr>
                <w:rFonts w:ascii="Times New Roman" w:hAnsi="Times New Roman" w:cs="Times New Roman"/>
                <w:highlight w:val="yellow"/>
              </w:rPr>
            </w:pPr>
          </w:p>
        </w:tc>
        <w:tc>
          <w:tcPr>
            <w:tcW w:w="4513" w:type="dxa"/>
            <w:tcBorders>
              <w:top w:val="single" w:sz="4" w:space="0" w:color="000000"/>
              <w:left w:val="single" w:sz="4" w:space="0" w:color="000000"/>
              <w:bottom w:val="single" w:sz="4" w:space="0" w:color="000000"/>
              <w:right w:val="single" w:sz="4" w:space="0" w:color="000000"/>
            </w:tcBorders>
          </w:tcPr>
          <w:p w14:paraId="1D0AE7E0" w14:textId="77777777" w:rsidR="00724D1D" w:rsidRPr="00CB60E4" w:rsidRDefault="00724D1D" w:rsidP="00724D1D">
            <w:pPr>
              <w:rPr>
                <w:rFonts w:ascii="Times New Roman" w:hAnsi="Times New Roman" w:cs="Times New Roman"/>
              </w:rPr>
            </w:pPr>
            <w:r w:rsidRPr="00CB60E4">
              <w:rPr>
                <w:rFonts w:ascii="Times New Roman" w:hAnsi="Times New Roman" w:cs="Times New Roman"/>
              </w:rPr>
              <w:t>STAP and Council member comments fully addressed, Outcomes and Outputs sharpened and revised.</w:t>
            </w:r>
          </w:p>
          <w:p w14:paraId="4F6F1746" w14:textId="466E3FF6" w:rsidR="00724D1D" w:rsidRPr="00CB60E4" w:rsidRDefault="00724D1D" w:rsidP="001829F0">
            <w:pPr>
              <w:shd w:val="clear" w:color="auto" w:fill="FFFFFF" w:themeFill="background1"/>
              <w:rPr>
                <w:rFonts w:ascii="Times New Roman" w:hAnsi="Times New Roman" w:cs="Times New Roman"/>
              </w:rPr>
            </w:pPr>
          </w:p>
        </w:tc>
      </w:tr>
      <w:tr w:rsidR="00724D1D" w:rsidRPr="004A6701" w14:paraId="2983224E"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73AFFE3F" w14:textId="77777777" w:rsidR="00724D1D" w:rsidRPr="004A6701" w:rsidRDefault="00724D1D" w:rsidP="00724D1D">
            <w:pPr>
              <w:ind w:left="301" w:hanging="270"/>
              <w:rPr>
                <w:rFonts w:ascii="Times New Roman" w:eastAsia="Segoe UI Symbol"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76E89EF5" w14:textId="6624F0C9" w:rsidR="00724D1D" w:rsidRPr="001829F0" w:rsidRDefault="00724D1D" w:rsidP="00724D1D">
            <w:pPr>
              <w:rPr>
                <w:rFonts w:ascii="Times New Roman" w:hAnsi="Times New Roman" w:cs="Times New Roman"/>
              </w:rPr>
            </w:pPr>
            <w:r w:rsidRPr="001829F0">
              <w:rPr>
                <w:rFonts w:ascii="Times New Roman" w:hAnsi="Times New Roman" w:cs="Times New Roman"/>
              </w:rPr>
              <w:t>2. Greater specificity of a strategy for engaging institutional partners and their resulting changes in capacities and actions - see STAP review)</w:t>
            </w:r>
          </w:p>
          <w:p w14:paraId="41B9A5DB" w14:textId="77777777" w:rsidR="00724D1D" w:rsidRPr="001829F0"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32362ACF" w14:textId="2EC8A644" w:rsidR="00724D1D" w:rsidRPr="001829F0" w:rsidRDefault="00724D1D" w:rsidP="00724D1D">
            <w:pPr>
              <w:rPr>
                <w:rFonts w:ascii="Times New Roman" w:hAnsi="Times New Roman" w:cs="Times New Roman"/>
              </w:rPr>
            </w:pPr>
            <w:r w:rsidRPr="001829F0">
              <w:rPr>
                <w:rFonts w:ascii="Times New Roman" w:hAnsi="Times New Roman" w:cs="Times New Roman"/>
              </w:rPr>
              <w:t>2. SH (4.21.2020): Not cleared. Please address the  STAP comment</w:t>
            </w:r>
          </w:p>
          <w:p w14:paraId="0A1C9CDA" w14:textId="77777777" w:rsidR="00724D1D" w:rsidRPr="001829F0" w:rsidRDefault="00724D1D" w:rsidP="00724D1D">
            <w:pPr>
              <w:ind w:left="49"/>
              <w:rPr>
                <w:rFonts w:ascii="Times New Roman" w:hAnsi="Times New Roman" w:cs="Times New Roman"/>
              </w:rPr>
            </w:pPr>
          </w:p>
        </w:tc>
        <w:tc>
          <w:tcPr>
            <w:tcW w:w="4513" w:type="dxa"/>
            <w:tcBorders>
              <w:top w:val="single" w:sz="4" w:space="0" w:color="000000"/>
              <w:left w:val="single" w:sz="4" w:space="0" w:color="000000"/>
              <w:bottom w:val="single" w:sz="4" w:space="0" w:color="000000"/>
              <w:right w:val="single" w:sz="4" w:space="0" w:color="000000"/>
            </w:tcBorders>
          </w:tcPr>
          <w:p w14:paraId="205D783E" w14:textId="0ABD4F31" w:rsidR="00724D1D" w:rsidRDefault="00724D1D" w:rsidP="00724D1D">
            <w:pPr>
              <w:rPr>
                <w:rFonts w:ascii="Times New Roman" w:hAnsi="Times New Roman" w:cs="Times New Roman"/>
              </w:rPr>
            </w:pPr>
            <w:r w:rsidRPr="00361A48">
              <w:rPr>
                <w:rFonts w:ascii="Times New Roman" w:hAnsi="Times New Roman" w:cs="Times New Roman"/>
              </w:rPr>
              <w:t xml:space="preserve">Addressed through Revised stakeholders’ section and new annex </w:t>
            </w:r>
            <w:r>
              <w:rPr>
                <w:rFonts w:ascii="Times New Roman" w:hAnsi="Times New Roman" w:cs="Times New Roman"/>
              </w:rPr>
              <w:t>G</w:t>
            </w:r>
          </w:p>
          <w:p w14:paraId="2B6850C4" w14:textId="77777777" w:rsidR="00724D1D" w:rsidRDefault="00724D1D" w:rsidP="00724D1D">
            <w:pPr>
              <w:rPr>
                <w:rFonts w:ascii="Times New Roman" w:hAnsi="Times New Roman" w:cs="Times New Roman"/>
              </w:rPr>
            </w:pPr>
          </w:p>
          <w:p w14:paraId="06BA05F4" w14:textId="0C148750" w:rsidR="00724D1D" w:rsidRPr="004A6701" w:rsidRDefault="00724D1D" w:rsidP="00724D1D">
            <w:pPr>
              <w:rPr>
                <w:rFonts w:ascii="Times New Roman" w:hAnsi="Times New Roman" w:cs="Times New Roman"/>
              </w:rPr>
            </w:pPr>
          </w:p>
        </w:tc>
      </w:tr>
      <w:tr w:rsidR="00724D1D" w:rsidRPr="004A6701" w14:paraId="4DEA8950"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26C7DAD0" w14:textId="77777777" w:rsidR="00724D1D" w:rsidRPr="004A6701" w:rsidRDefault="00724D1D" w:rsidP="00724D1D">
            <w:pPr>
              <w:ind w:left="301" w:hanging="270"/>
              <w:rPr>
                <w:rFonts w:ascii="Times New Roman" w:eastAsia="Segoe UI Symbol"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743C0D2B" w14:textId="77777777" w:rsidR="00724D1D" w:rsidRDefault="00724D1D" w:rsidP="00724D1D">
            <w:pPr>
              <w:rPr>
                <w:rFonts w:ascii="Times New Roman" w:hAnsi="Times New Roman" w:cs="Times New Roman"/>
              </w:rPr>
            </w:pPr>
            <w:r w:rsidRPr="00922957">
              <w:rPr>
                <w:rFonts w:ascii="Times New Roman" w:hAnsi="Times New Roman" w:cs="Times New Roman"/>
              </w:rPr>
              <w:t>3. More specific on ecohydrology (component 3) see STAP</w:t>
            </w:r>
          </w:p>
          <w:p w14:paraId="5C22142F" w14:textId="77777777" w:rsidR="00724D1D" w:rsidRPr="00922957"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1EBA299E" w14:textId="6E97C2DC" w:rsidR="00724D1D" w:rsidRPr="001829F0" w:rsidRDefault="00724D1D" w:rsidP="00724D1D">
            <w:pPr>
              <w:rPr>
                <w:rFonts w:ascii="Times New Roman" w:hAnsi="Times New Roman" w:cs="Times New Roman"/>
              </w:rPr>
            </w:pPr>
            <w:r w:rsidRPr="001829F0">
              <w:rPr>
                <w:rFonts w:ascii="Times New Roman" w:hAnsi="Times New Roman" w:cs="Times New Roman"/>
              </w:rPr>
              <w:t>3. SH (4.21.2020): Not cleared. Refer to comment in review sheet box 2.</w:t>
            </w:r>
          </w:p>
          <w:p w14:paraId="226D38E0" w14:textId="77777777" w:rsidR="00724D1D" w:rsidRPr="001829F0" w:rsidRDefault="00724D1D" w:rsidP="00724D1D">
            <w:pPr>
              <w:ind w:left="49"/>
              <w:rPr>
                <w:rFonts w:ascii="Times New Roman" w:hAnsi="Times New Roman" w:cs="Times New Roman"/>
              </w:rPr>
            </w:pPr>
          </w:p>
        </w:tc>
        <w:tc>
          <w:tcPr>
            <w:tcW w:w="4513" w:type="dxa"/>
            <w:tcBorders>
              <w:top w:val="single" w:sz="4" w:space="0" w:color="000000"/>
              <w:left w:val="single" w:sz="4" w:space="0" w:color="000000"/>
              <w:bottom w:val="single" w:sz="4" w:space="0" w:color="000000"/>
              <w:right w:val="single" w:sz="4" w:space="0" w:color="000000"/>
            </w:tcBorders>
          </w:tcPr>
          <w:p w14:paraId="64EDC152" w14:textId="7A526BFA" w:rsidR="00724D1D" w:rsidRPr="001829F0" w:rsidRDefault="00724D1D" w:rsidP="00724D1D">
            <w:pPr>
              <w:shd w:val="clear" w:color="auto" w:fill="FFFFFF" w:themeFill="background1"/>
              <w:rPr>
                <w:rFonts w:ascii="Times New Roman" w:hAnsi="Times New Roman" w:cs="Times New Roman"/>
              </w:rPr>
            </w:pPr>
            <w:r w:rsidRPr="001829F0">
              <w:rPr>
                <w:rFonts w:ascii="Times New Roman" w:hAnsi="Times New Roman" w:cs="Times New Roman"/>
              </w:rPr>
              <w:t xml:space="preserve">STAP comments fully addressed, detailed explanation of </w:t>
            </w:r>
            <w:r w:rsidRPr="001829F0">
              <w:rPr>
                <w:rFonts w:ascii="Times New Roman" w:eastAsiaTheme="minorEastAsia" w:hAnsi="Times New Roman" w:cs="Times New Roman"/>
                <w:color w:val="auto"/>
                <w:lang w:val="en-US"/>
              </w:rPr>
              <w:t>concepts, techniques, modelling approaches</w:t>
            </w:r>
            <w:r w:rsidRPr="001829F0">
              <w:rPr>
                <w:rFonts w:ascii="Times New Roman" w:hAnsi="Times New Roman" w:cs="Times New Roman"/>
              </w:rPr>
              <w:t xml:space="preserve"> sharpened and revised.</w:t>
            </w:r>
          </w:p>
          <w:p w14:paraId="33C4AA4A" w14:textId="317F1382" w:rsidR="00724D1D" w:rsidRPr="001829F0" w:rsidRDefault="00724D1D" w:rsidP="00724D1D">
            <w:pPr>
              <w:shd w:val="clear" w:color="auto" w:fill="FFFFFF" w:themeFill="background1"/>
              <w:rPr>
                <w:rFonts w:ascii="Times New Roman" w:hAnsi="Times New Roman" w:cs="Times New Roman"/>
              </w:rPr>
            </w:pPr>
            <w:r w:rsidRPr="001829F0">
              <w:rPr>
                <w:rFonts w:ascii="Times New Roman" w:hAnsi="Times New Roman" w:cs="Times New Roman"/>
              </w:rPr>
              <w:t xml:space="preserve"> </w:t>
            </w:r>
          </w:p>
          <w:p w14:paraId="47055CC4" w14:textId="77777777" w:rsidR="00724D1D" w:rsidRPr="001829F0" w:rsidRDefault="00724D1D" w:rsidP="00724D1D">
            <w:pPr>
              <w:shd w:val="clear" w:color="auto" w:fill="FFFFFF" w:themeFill="background1"/>
              <w:rPr>
                <w:rFonts w:ascii="Times New Roman" w:hAnsi="Times New Roman" w:cs="Times New Roman"/>
              </w:rPr>
            </w:pPr>
          </w:p>
          <w:p w14:paraId="532BAF22" w14:textId="0E5AC734" w:rsidR="00724D1D" w:rsidRPr="001829F0" w:rsidRDefault="00724D1D" w:rsidP="00724D1D">
            <w:pPr>
              <w:rPr>
                <w:rFonts w:ascii="Times New Roman" w:hAnsi="Times New Roman" w:cs="Times New Roman"/>
              </w:rPr>
            </w:pPr>
          </w:p>
        </w:tc>
      </w:tr>
      <w:tr w:rsidR="00724D1D" w:rsidRPr="004A6701" w14:paraId="3F8F9F39"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39A2935C" w14:textId="77777777" w:rsidR="00724D1D" w:rsidRPr="004A6701" w:rsidRDefault="00724D1D" w:rsidP="00724D1D">
            <w:pPr>
              <w:ind w:left="301" w:hanging="270"/>
              <w:rPr>
                <w:rFonts w:ascii="Times New Roman" w:eastAsia="Segoe UI Symbol"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042FB964" w14:textId="77777777" w:rsidR="00724D1D" w:rsidRDefault="00724D1D" w:rsidP="00724D1D">
            <w:pPr>
              <w:rPr>
                <w:rFonts w:ascii="Times New Roman" w:hAnsi="Times New Roman" w:cs="Times New Roman"/>
              </w:rPr>
            </w:pPr>
            <w:r w:rsidRPr="00922957">
              <w:rPr>
                <w:rFonts w:ascii="Times New Roman" w:hAnsi="Times New Roman" w:cs="Times New Roman"/>
              </w:rPr>
              <w:t>5. Rework stakeholder section/table and include roles</w:t>
            </w:r>
          </w:p>
          <w:p w14:paraId="2CFC0D56" w14:textId="16AE2E22" w:rsidR="00724D1D" w:rsidRPr="00922957" w:rsidRDefault="00724D1D" w:rsidP="00724D1D">
            <w:pPr>
              <w:rPr>
                <w:rFonts w:ascii="Times New Roman" w:hAnsi="Times New Roman" w:cs="Times New Roman"/>
              </w:rPr>
            </w:pPr>
            <w:r w:rsidRPr="00966696">
              <w:rPr>
                <w:rFonts w:ascii="Times New Roman" w:hAnsi="Times New Roman" w:cs="Times New Roman"/>
              </w:rPr>
              <w:t xml:space="preserve"> </w:t>
            </w:r>
          </w:p>
        </w:tc>
        <w:tc>
          <w:tcPr>
            <w:tcW w:w="3222" w:type="dxa"/>
            <w:tcBorders>
              <w:top w:val="single" w:sz="4" w:space="0" w:color="000000"/>
              <w:left w:val="single" w:sz="4" w:space="0" w:color="000000"/>
              <w:bottom w:val="single" w:sz="4" w:space="0" w:color="000000"/>
              <w:right w:val="single" w:sz="4" w:space="0" w:color="000000"/>
            </w:tcBorders>
          </w:tcPr>
          <w:p w14:paraId="00386403" w14:textId="5479C06C" w:rsidR="00724D1D" w:rsidRPr="00922957" w:rsidRDefault="00724D1D" w:rsidP="00724D1D">
            <w:pPr>
              <w:rPr>
                <w:rFonts w:ascii="Times New Roman" w:hAnsi="Times New Roman" w:cs="Times New Roman"/>
              </w:rPr>
            </w:pPr>
            <w:r w:rsidRPr="001829F0">
              <w:rPr>
                <w:rFonts w:ascii="Times New Roman" w:hAnsi="Times New Roman" w:cs="Times New Roman"/>
              </w:rPr>
              <w:t>5. SH (4.21.2020): Not cleared. The PRODOC Stakeholder Engagement section should reflect the dialogue with key stakeholders during the PPG phase and include a section/table with roles and responsibilities of key partners. Please note that currently the PRODOC sections 2.2-2.6 do not contain such info.</w:t>
            </w:r>
            <w:r w:rsidRPr="0012665F">
              <w:rPr>
                <w:rFonts w:ascii="Times New Roman" w:hAnsi="Times New Roman" w:cs="Times New Roman"/>
              </w:rPr>
              <w:t xml:space="preserve">   </w:t>
            </w:r>
          </w:p>
          <w:p w14:paraId="0E6176D3" w14:textId="77777777" w:rsidR="00724D1D" w:rsidRDefault="00724D1D" w:rsidP="00724D1D">
            <w:pPr>
              <w:rPr>
                <w:rFonts w:ascii="Times New Roman" w:hAnsi="Times New Roman" w:cs="Times New Roman"/>
              </w:rPr>
            </w:pPr>
          </w:p>
          <w:p w14:paraId="5C9858B5" w14:textId="77777777" w:rsidR="00724D1D" w:rsidRPr="0006456E" w:rsidRDefault="00724D1D" w:rsidP="00724D1D">
            <w:pPr>
              <w:ind w:left="49"/>
              <w:rPr>
                <w:rFonts w:ascii="Times New Roman" w:hAnsi="Times New Roman" w:cs="Times New Roman"/>
                <w:highlight w:val="yellow"/>
              </w:rPr>
            </w:pPr>
          </w:p>
        </w:tc>
        <w:tc>
          <w:tcPr>
            <w:tcW w:w="4513" w:type="dxa"/>
            <w:tcBorders>
              <w:top w:val="single" w:sz="4" w:space="0" w:color="000000"/>
              <w:left w:val="single" w:sz="4" w:space="0" w:color="000000"/>
              <w:bottom w:val="single" w:sz="4" w:space="0" w:color="000000"/>
              <w:right w:val="single" w:sz="4" w:space="0" w:color="000000"/>
            </w:tcBorders>
          </w:tcPr>
          <w:p w14:paraId="500BC16B" w14:textId="77777777" w:rsidR="00724D1D" w:rsidRDefault="00724D1D" w:rsidP="00724D1D">
            <w:pPr>
              <w:rPr>
                <w:rFonts w:ascii="Times New Roman" w:hAnsi="Times New Roman" w:cs="Times New Roman"/>
              </w:rPr>
            </w:pPr>
            <w:r w:rsidRPr="00361A48">
              <w:rPr>
                <w:rFonts w:ascii="Times New Roman" w:hAnsi="Times New Roman" w:cs="Times New Roman"/>
              </w:rPr>
              <w:t>Addressed through Revised stakeholders’ section and new annex</w:t>
            </w:r>
          </w:p>
          <w:p w14:paraId="447F3410" w14:textId="44F7EA52" w:rsidR="00724D1D" w:rsidRDefault="00724D1D" w:rsidP="00724D1D">
            <w:pPr>
              <w:rPr>
                <w:rFonts w:ascii="Times New Roman" w:hAnsi="Times New Roman" w:cs="Times New Roman"/>
              </w:rPr>
            </w:pPr>
          </w:p>
          <w:p w14:paraId="5B9007FF" w14:textId="6EA8225F" w:rsidR="00724D1D" w:rsidRPr="004A6701" w:rsidRDefault="00724D1D" w:rsidP="001829F0">
            <w:pPr>
              <w:rPr>
                <w:rFonts w:ascii="Times New Roman" w:hAnsi="Times New Roman" w:cs="Times New Roman"/>
              </w:rPr>
            </w:pPr>
          </w:p>
        </w:tc>
      </w:tr>
      <w:tr w:rsidR="00724D1D" w:rsidRPr="004A6701" w14:paraId="76618E45"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03DC2288" w14:textId="77777777" w:rsidR="00724D1D" w:rsidRPr="004A6701" w:rsidRDefault="00724D1D" w:rsidP="00724D1D">
            <w:pPr>
              <w:ind w:left="301" w:hanging="270"/>
              <w:rPr>
                <w:rFonts w:ascii="Times New Roman" w:eastAsia="Segoe UI Symbol" w:hAnsi="Times New Roman" w:cs="Times New Roman"/>
              </w:rPr>
            </w:pPr>
          </w:p>
        </w:tc>
        <w:tc>
          <w:tcPr>
            <w:tcW w:w="3179" w:type="dxa"/>
            <w:tcBorders>
              <w:top w:val="single" w:sz="4" w:space="0" w:color="000000"/>
              <w:left w:val="single" w:sz="4" w:space="0" w:color="000000"/>
              <w:bottom w:val="single" w:sz="4" w:space="0" w:color="000000"/>
              <w:right w:val="single" w:sz="4" w:space="0" w:color="000000"/>
            </w:tcBorders>
          </w:tcPr>
          <w:p w14:paraId="332C856D" w14:textId="77777777" w:rsidR="00724D1D" w:rsidRDefault="00724D1D" w:rsidP="00724D1D">
            <w:pPr>
              <w:rPr>
                <w:rFonts w:ascii="Times New Roman" w:hAnsi="Times New Roman" w:cs="Times New Roman"/>
              </w:rPr>
            </w:pPr>
            <w:r w:rsidRPr="00922957">
              <w:rPr>
                <w:rFonts w:ascii="Times New Roman" w:hAnsi="Times New Roman" w:cs="Times New Roman"/>
              </w:rPr>
              <w:t>6. Comments on cooperation and exchange with other basins (Drina, ICPDR)</w:t>
            </w:r>
          </w:p>
          <w:p w14:paraId="4E076D7B" w14:textId="77777777" w:rsidR="00724D1D" w:rsidRDefault="00724D1D" w:rsidP="00724D1D">
            <w:pPr>
              <w:rPr>
                <w:rFonts w:ascii="Times New Roman" w:hAnsi="Times New Roman" w:cs="Times New Roman"/>
              </w:rPr>
            </w:pPr>
          </w:p>
          <w:p w14:paraId="2F256033" w14:textId="122C61C8" w:rsidR="00724D1D" w:rsidRPr="00922957"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47E83F1F" w14:textId="3ECCCABB" w:rsidR="00724D1D" w:rsidRPr="0006456E" w:rsidRDefault="00724D1D" w:rsidP="00724D1D">
            <w:pPr>
              <w:ind w:left="49"/>
              <w:rPr>
                <w:rFonts w:ascii="Times New Roman" w:hAnsi="Times New Roman" w:cs="Times New Roman"/>
                <w:highlight w:val="yellow"/>
              </w:rPr>
            </w:pPr>
            <w:r w:rsidRPr="001829F0">
              <w:rPr>
                <w:rFonts w:ascii="Times New Roman" w:hAnsi="Times New Roman" w:cs="Times New Roman"/>
              </w:rPr>
              <w:t>6. SH (4.21.2020): Not cleared. Please include specific language in the PRODOC/Portal submission specific to the foreseen exchanges with the WB Drina project. Further, please incorporate text into the PRODOC/Portal submission and with the intent of addressing the following comment from STAP: "Additionally STAP suggests that the project seeks not only to foster communication between the two emerging river basin commissions, but in consultation with the participating governments formally invites observers from the Danube ICPDR to participate, at a suitable review point, to comment on drafts of technical and governance-related findings generated by the project."?</w:t>
            </w:r>
            <w:r w:rsidRPr="00966696">
              <w:rPr>
                <w:rFonts w:ascii="Times New Roman" w:hAnsi="Times New Roman" w:cs="Times New Roman"/>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7736B328" w14:textId="3FE42B96" w:rsidR="00724D1D" w:rsidRPr="00361A48" w:rsidRDefault="00724D1D" w:rsidP="00724D1D">
            <w:pPr>
              <w:rPr>
                <w:rFonts w:ascii="Times New Roman" w:hAnsi="Times New Roman" w:cs="Times New Roman"/>
                <w:color w:val="auto"/>
              </w:rPr>
            </w:pPr>
            <w:r w:rsidRPr="00361A48">
              <w:rPr>
                <w:rFonts w:ascii="Times New Roman" w:hAnsi="Times New Roman" w:cs="Times New Roman"/>
                <w:color w:val="auto"/>
              </w:rPr>
              <w:t xml:space="preserve">The Drina </w:t>
            </w:r>
            <w:r w:rsidRPr="00CB60E4">
              <w:rPr>
                <w:rFonts w:ascii="Times New Roman" w:hAnsi="Times New Roman" w:cs="Times New Roman"/>
                <w:color w:val="auto"/>
              </w:rPr>
              <w:t xml:space="preserve">being a karst river in the Dinaric karst (Bosnia and Serbia) has very little in common with the Bug and Neman rivers. However, as indicated in the revised </w:t>
            </w:r>
            <w:proofErr w:type="spellStart"/>
            <w:r w:rsidRPr="00CB60E4">
              <w:rPr>
                <w:rFonts w:ascii="Times New Roman" w:hAnsi="Times New Roman" w:cs="Times New Roman"/>
                <w:color w:val="auto"/>
              </w:rPr>
              <w:t>prodoc</w:t>
            </w:r>
            <w:proofErr w:type="spellEnd"/>
            <w:r w:rsidRPr="00CB60E4">
              <w:rPr>
                <w:rFonts w:ascii="Times New Roman" w:hAnsi="Times New Roman" w:cs="Times New Roman"/>
                <w:color w:val="auto"/>
              </w:rPr>
              <w:t>,</w:t>
            </w:r>
            <w:r w:rsidR="00EF74AE" w:rsidRPr="00CB60E4">
              <w:rPr>
                <w:rFonts w:ascii="Times New Roman" w:hAnsi="Times New Roman" w:cs="Times New Roman"/>
                <w:color w:val="auto"/>
              </w:rPr>
              <w:t xml:space="preserve"> Portal submission</w:t>
            </w:r>
            <w:r w:rsidRPr="00CB60E4">
              <w:rPr>
                <w:rFonts w:ascii="Times New Roman" w:hAnsi="Times New Roman" w:cs="Times New Roman"/>
                <w:color w:val="auto"/>
              </w:rPr>
              <w:t xml:space="preserve"> </w:t>
            </w:r>
            <w:r w:rsidR="00EF74AE" w:rsidRPr="00CB60E4">
              <w:rPr>
                <w:rFonts w:ascii="Times New Roman" w:hAnsi="Times New Roman" w:cs="Times New Roman"/>
                <w:color w:val="auto"/>
              </w:rPr>
              <w:t xml:space="preserve">, </w:t>
            </w:r>
            <w:r w:rsidRPr="00CB60E4">
              <w:rPr>
                <w:rFonts w:ascii="Times New Roman" w:hAnsi="Times New Roman" w:cs="Times New Roman"/>
                <w:color w:val="auto"/>
              </w:rPr>
              <w:t>some level of exchange will be established to accommodate the request of STAP.</w:t>
            </w:r>
            <w:r w:rsidRPr="00361A48">
              <w:rPr>
                <w:rFonts w:ascii="Times New Roman" w:hAnsi="Times New Roman" w:cs="Times New Roman"/>
                <w:color w:val="auto"/>
              </w:rPr>
              <w:t xml:space="preserve"> </w:t>
            </w:r>
          </w:p>
          <w:p w14:paraId="4C97A690" w14:textId="77777777" w:rsidR="00724D1D" w:rsidRPr="00361A48" w:rsidRDefault="00724D1D" w:rsidP="00724D1D">
            <w:pPr>
              <w:rPr>
                <w:rFonts w:ascii="Times New Roman" w:hAnsi="Times New Roman" w:cs="Times New Roman"/>
              </w:rPr>
            </w:pPr>
          </w:p>
          <w:p w14:paraId="0C23E585" w14:textId="52661315" w:rsidR="00724D1D" w:rsidRPr="00361A48" w:rsidRDefault="00724D1D" w:rsidP="00724D1D">
            <w:pPr>
              <w:rPr>
                <w:rFonts w:ascii="Times New Roman" w:hAnsi="Times New Roman" w:cs="Times New Roman"/>
                <w:color w:val="auto"/>
              </w:rPr>
            </w:pPr>
            <w:r w:rsidRPr="00361A48">
              <w:rPr>
                <w:rFonts w:ascii="Times New Roman" w:hAnsi="Times New Roman" w:cs="Times New Roman"/>
                <w:color w:val="auto"/>
              </w:rPr>
              <w:t xml:space="preserve">ICPDR involvement added. </w:t>
            </w:r>
          </w:p>
          <w:p w14:paraId="18EE02DB" w14:textId="77777777" w:rsidR="00724D1D" w:rsidRDefault="00724D1D" w:rsidP="00724D1D">
            <w:pPr>
              <w:rPr>
                <w:rFonts w:ascii="Times New Roman" w:hAnsi="Times New Roman" w:cs="Times New Roman"/>
              </w:rPr>
            </w:pPr>
          </w:p>
          <w:p w14:paraId="33CA63C0" w14:textId="18C3FD31" w:rsidR="00724D1D" w:rsidRPr="004A6701" w:rsidRDefault="00724D1D" w:rsidP="00724D1D">
            <w:pPr>
              <w:rPr>
                <w:rFonts w:ascii="Times New Roman" w:hAnsi="Times New Roman" w:cs="Times New Roman"/>
              </w:rPr>
            </w:pPr>
          </w:p>
        </w:tc>
      </w:tr>
      <w:tr w:rsidR="00724D1D" w:rsidRPr="004A6701" w14:paraId="70E29062" w14:textId="77777777" w:rsidTr="005D707D">
        <w:tblPrEx>
          <w:tblCellMar>
            <w:bottom w:w="5" w:type="dxa"/>
            <w:right w:w="115" w:type="dxa"/>
          </w:tblCellMar>
        </w:tblPrEx>
        <w:trPr>
          <w:trHeight w:val="1022"/>
        </w:trPr>
        <w:tc>
          <w:tcPr>
            <w:tcW w:w="3003" w:type="dxa"/>
            <w:tcBorders>
              <w:top w:val="single" w:sz="4" w:space="0" w:color="000000"/>
              <w:left w:val="single" w:sz="4" w:space="0" w:color="000000"/>
              <w:bottom w:val="single" w:sz="4" w:space="0" w:color="000000"/>
              <w:right w:val="single" w:sz="4" w:space="0" w:color="000000"/>
            </w:tcBorders>
          </w:tcPr>
          <w:p w14:paraId="179BDEE3" w14:textId="383E0452" w:rsidR="00724D1D" w:rsidRPr="004A6701" w:rsidRDefault="00724D1D" w:rsidP="00724D1D">
            <w:pPr>
              <w:ind w:left="301" w:hanging="270"/>
              <w:rPr>
                <w:rFonts w:ascii="Times New Roman" w:eastAsia="Segoe UI Symbol" w:hAnsi="Times New Roman" w:cs="Times New Roman"/>
              </w:rPr>
            </w:pPr>
            <w:r w:rsidRPr="004A6701">
              <w:rPr>
                <w:rFonts w:ascii="Times New Roman" w:eastAsia="Segoe UI Symbol" w:hAnsi="Times New Roman" w:cs="Times New Roman"/>
              </w:rPr>
              <w:t xml:space="preserve"> </w:t>
            </w:r>
            <w:r w:rsidRPr="004A6701">
              <w:rPr>
                <w:rFonts w:ascii="Times New Roman" w:eastAsia="Times New Roman" w:hAnsi="Times New Roman" w:cs="Times New Roman"/>
              </w:rPr>
              <w:t>GEF Council</w:t>
            </w:r>
          </w:p>
        </w:tc>
        <w:tc>
          <w:tcPr>
            <w:tcW w:w="3179" w:type="dxa"/>
            <w:tcBorders>
              <w:top w:val="single" w:sz="4" w:space="0" w:color="000000"/>
              <w:left w:val="single" w:sz="4" w:space="0" w:color="000000"/>
              <w:bottom w:val="single" w:sz="4" w:space="0" w:color="000000"/>
              <w:right w:val="single" w:sz="4" w:space="0" w:color="000000"/>
            </w:tcBorders>
          </w:tcPr>
          <w:p w14:paraId="3E3893A8" w14:textId="77777777" w:rsidR="00724D1D" w:rsidRPr="00922957" w:rsidRDefault="00724D1D" w:rsidP="00724D1D">
            <w:pPr>
              <w:rPr>
                <w:rFonts w:ascii="Times New Roman" w:hAnsi="Times New Roman" w:cs="Times New Roman"/>
              </w:rPr>
            </w:pPr>
            <w:r w:rsidRPr="00922957">
              <w:rPr>
                <w:rFonts w:ascii="Times New Roman" w:hAnsi="Times New Roman" w:cs="Times New Roman"/>
              </w:rPr>
              <w:t xml:space="preserve">(7/29/2019; AH) </w:t>
            </w:r>
          </w:p>
          <w:p w14:paraId="1B857404" w14:textId="77777777" w:rsidR="00724D1D" w:rsidRPr="00922957" w:rsidRDefault="00724D1D" w:rsidP="00724D1D">
            <w:pPr>
              <w:rPr>
                <w:rFonts w:ascii="Times New Roman" w:hAnsi="Times New Roman" w:cs="Times New Roman"/>
              </w:rPr>
            </w:pPr>
            <w:r w:rsidRPr="00922957">
              <w:rPr>
                <w:rFonts w:ascii="Times New Roman" w:hAnsi="Times New Roman" w:cs="Times New Roman"/>
              </w:rPr>
              <w:t>No , some Council comments have not been addressed and the response seem to disqualify them.</w:t>
            </w:r>
          </w:p>
          <w:p w14:paraId="69C08B14" w14:textId="77777777" w:rsidR="00724D1D" w:rsidRPr="00922957" w:rsidRDefault="00724D1D" w:rsidP="00724D1D">
            <w:pPr>
              <w:rPr>
                <w:rFonts w:ascii="Times New Roman" w:hAnsi="Times New Roman" w:cs="Times New Roman"/>
              </w:rPr>
            </w:pPr>
            <w:r w:rsidRPr="00922957">
              <w:rPr>
                <w:rFonts w:ascii="Times New Roman" w:hAnsi="Times New Roman" w:cs="Times New Roman"/>
              </w:rPr>
              <w:t>1. Please revise some of the outcome formulations (more precise; measurable goals)</w:t>
            </w:r>
          </w:p>
          <w:p w14:paraId="1AA45F00" w14:textId="77777777" w:rsidR="00724D1D" w:rsidRDefault="00724D1D" w:rsidP="00724D1D">
            <w:pPr>
              <w:rPr>
                <w:rFonts w:ascii="Times New Roman" w:hAnsi="Times New Roman" w:cs="Times New Roman"/>
              </w:rPr>
            </w:pPr>
            <w:r w:rsidRPr="00922957">
              <w:rPr>
                <w:rFonts w:ascii="Times New Roman" w:hAnsi="Times New Roman" w:cs="Times New Roman"/>
              </w:rPr>
              <w:t>2. Roles and responsibilities of stakeholders</w:t>
            </w:r>
          </w:p>
          <w:p w14:paraId="51C25AA5" w14:textId="51E5DEC8" w:rsidR="00724D1D" w:rsidRPr="00922957" w:rsidRDefault="00724D1D" w:rsidP="00724D1D">
            <w:pPr>
              <w:rPr>
                <w:rFonts w:ascii="Times New Roman" w:hAnsi="Times New Roman" w:cs="Times New Roman"/>
              </w:rPr>
            </w:pPr>
          </w:p>
        </w:tc>
        <w:tc>
          <w:tcPr>
            <w:tcW w:w="3222" w:type="dxa"/>
            <w:tcBorders>
              <w:top w:val="single" w:sz="4" w:space="0" w:color="000000"/>
              <w:left w:val="single" w:sz="4" w:space="0" w:color="000000"/>
              <w:bottom w:val="single" w:sz="4" w:space="0" w:color="000000"/>
              <w:right w:val="single" w:sz="4" w:space="0" w:color="000000"/>
            </w:tcBorders>
          </w:tcPr>
          <w:p w14:paraId="281C3DEA" w14:textId="7AA07FAF" w:rsidR="00724D1D" w:rsidRPr="0006456E" w:rsidRDefault="00724D1D" w:rsidP="00724D1D">
            <w:pPr>
              <w:ind w:left="49"/>
              <w:rPr>
                <w:rFonts w:ascii="Times New Roman" w:hAnsi="Times New Roman" w:cs="Times New Roman"/>
                <w:highlight w:val="yellow"/>
              </w:rPr>
            </w:pPr>
            <w:r w:rsidRPr="001829F0">
              <w:rPr>
                <w:rFonts w:ascii="Times New Roman" w:hAnsi="Times New Roman" w:cs="Times New Roman"/>
              </w:rPr>
              <w:t>SH (4.21.2020): Not cleared. Per comments from the council member, please revise some of outcome formulations and address comments specific to Roles and responsibilities of stakeholders.</w:t>
            </w:r>
          </w:p>
        </w:tc>
        <w:tc>
          <w:tcPr>
            <w:tcW w:w="4513" w:type="dxa"/>
            <w:tcBorders>
              <w:top w:val="single" w:sz="4" w:space="0" w:color="000000"/>
              <w:left w:val="single" w:sz="4" w:space="0" w:color="000000"/>
              <w:bottom w:val="single" w:sz="4" w:space="0" w:color="000000"/>
              <w:right w:val="single" w:sz="4" w:space="0" w:color="000000"/>
            </w:tcBorders>
          </w:tcPr>
          <w:p w14:paraId="5E8008E8" w14:textId="634EB3B5" w:rsidR="00724D1D" w:rsidRPr="001829F0" w:rsidRDefault="00724D1D" w:rsidP="00724D1D">
            <w:pPr>
              <w:rPr>
                <w:rFonts w:ascii="Times New Roman" w:hAnsi="Times New Roman" w:cs="Times New Roman"/>
              </w:rPr>
            </w:pPr>
            <w:r w:rsidRPr="001829F0">
              <w:rPr>
                <w:rFonts w:ascii="Times New Roman" w:hAnsi="Times New Roman" w:cs="Times New Roman"/>
              </w:rPr>
              <w:t xml:space="preserve">STAP and Council member comments fully addressed, Outcomes and Outputs sharpened and revised. Roles and responsibilities of stakeholders provided in a new table under </w:t>
            </w:r>
            <w:proofErr w:type="gramStart"/>
            <w:r w:rsidRPr="001829F0">
              <w:rPr>
                <w:rFonts w:ascii="Times New Roman" w:hAnsi="Times New Roman" w:cs="Times New Roman"/>
              </w:rPr>
              <w:t>stakeholders</w:t>
            </w:r>
            <w:proofErr w:type="gramEnd"/>
            <w:r w:rsidRPr="001829F0">
              <w:rPr>
                <w:rFonts w:ascii="Times New Roman" w:hAnsi="Times New Roman" w:cs="Times New Roman"/>
              </w:rPr>
              <w:t xml:space="preserve"> engagement section.</w:t>
            </w:r>
          </w:p>
        </w:tc>
      </w:tr>
    </w:tbl>
    <w:p w14:paraId="72583123" w14:textId="0A7E906A" w:rsidR="00560C2B" w:rsidRPr="004A6701" w:rsidRDefault="00560C2B" w:rsidP="0074351B">
      <w:pPr>
        <w:spacing w:after="0"/>
        <w:rPr>
          <w:rFonts w:ascii="Times New Roman" w:hAnsi="Times New Roman" w:cs="Times New Roman"/>
        </w:rPr>
      </w:pPr>
    </w:p>
    <w:p w14:paraId="441DF043" w14:textId="77777777" w:rsidR="002C4910" w:rsidRPr="004A6701" w:rsidRDefault="002C4910">
      <w:pPr>
        <w:spacing w:after="0"/>
        <w:rPr>
          <w:rFonts w:ascii="Times New Roman" w:hAnsi="Times New Roman" w:cs="Times New Roman"/>
        </w:rPr>
      </w:pPr>
    </w:p>
    <w:sectPr w:rsidR="002C4910" w:rsidRPr="004A6701" w:rsidSect="006D5D1F">
      <w:footerReference w:type="even" r:id="rId12"/>
      <w:footerReference w:type="default" r:id="rId13"/>
      <w:footerReference w:type="first" r:id="rId14"/>
      <w:pgSz w:w="15840" w:h="12240" w:orient="landscape"/>
      <w:pgMar w:top="736" w:right="1226" w:bottom="1152" w:left="720" w:header="720" w:footer="6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60AC" w14:textId="77777777" w:rsidR="00A42562" w:rsidRDefault="00A42562">
      <w:pPr>
        <w:spacing w:after="0" w:line="240" w:lineRule="auto"/>
      </w:pPr>
      <w:r>
        <w:separator/>
      </w:r>
    </w:p>
  </w:endnote>
  <w:endnote w:type="continuationSeparator" w:id="0">
    <w:p w14:paraId="1AD55B2D" w14:textId="77777777" w:rsidR="00A42562" w:rsidRDefault="00A4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375E" w14:textId="12BDB9E6" w:rsidR="00560C2B" w:rsidRDefault="0090789F">
    <w:pPr>
      <w:tabs>
        <w:tab w:val="right" w:pos="14400"/>
      </w:tabs>
      <w:spacing w:after="0"/>
      <w:ind w:right="-506"/>
    </w:pPr>
    <w:r>
      <w:rPr>
        <w:rFonts w:ascii="Times New Roman" w:eastAsia="Times New Roman" w:hAnsi="Times New Roman" w:cs="Times New Roman"/>
        <w:color w:val="7F7F7F"/>
        <w:sz w:val="16"/>
      </w:rPr>
      <w:t>GEF-</w:t>
    </w:r>
    <w:r w:rsidR="00A42562">
      <w:fldChar w:fldCharType="begin"/>
    </w:r>
    <w:r w:rsidR="00A42562">
      <w:instrText xml:space="preserve"> NUMPAGES   \* MERGEFORMAT </w:instrText>
    </w:r>
    <w:r w:rsidR="00A42562">
      <w:fldChar w:fldCharType="separate"/>
    </w:r>
    <w:r w:rsidR="006D5D1F" w:rsidRPr="006D5D1F">
      <w:rPr>
        <w:rFonts w:ascii="Times New Roman" w:eastAsia="Times New Roman" w:hAnsi="Times New Roman" w:cs="Times New Roman"/>
        <w:noProof/>
        <w:color w:val="7F7F7F"/>
        <w:sz w:val="16"/>
      </w:rPr>
      <w:t>7</w:t>
    </w:r>
    <w:r w:rsidR="00A42562">
      <w:rPr>
        <w:rFonts w:ascii="Times New Roman" w:eastAsia="Times New Roman" w:hAnsi="Times New Roman" w:cs="Times New Roman"/>
        <w:noProof/>
        <w:color w:val="7F7F7F"/>
        <w:sz w:val="16"/>
      </w:rPr>
      <w:fldChar w:fldCharType="end"/>
    </w:r>
    <w:r>
      <w:rPr>
        <w:rFonts w:ascii="Times New Roman" w:eastAsia="Times New Roman" w:hAnsi="Times New Roman" w:cs="Times New Roman"/>
        <w:color w:val="7F7F7F"/>
        <w:sz w:val="16"/>
      </w:rPr>
      <w:t xml:space="preserve"> FSP/MSP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884" w14:textId="0D7FFDF8" w:rsidR="00560C2B" w:rsidRDefault="0090789F">
    <w:pPr>
      <w:tabs>
        <w:tab w:val="right" w:pos="14400"/>
      </w:tabs>
      <w:spacing w:after="0"/>
      <w:ind w:right="-506"/>
    </w:pPr>
    <w:r>
      <w:rPr>
        <w:rFonts w:ascii="Times New Roman" w:eastAsia="Times New Roman" w:hAnsi="Times New Roman" w:cs="Times New Roman"/>
        <w:color w:val="7F7F7F"/>
        <w:sz w:val="16"/>
      </w:rPr>
      <w:t>GEF-</w:t>
    </w:r>
    <w:r w:rsidR="00A42562">
      <w:fldChar w:fldCharType="begin"/>
    </w:r>
    <w:r w:rsidR="00A42562">
      <w:instrText xml:space="preserve"> NUMPAGES   \* MERGEFORMAT </w:instrText>
    </w:r>
    <w:r w:rsidR="00A42562">
      <w:fldChar w:fldCharType="separate"/>
    </w:r>
    <w:r w:rsidR="000A320E" w:rsidRPr="000A320E">
      <w:rPr>
        <w:rFonts w:ascii="Times New Roman" w:eastAsia="Times New Roman" w:hAnsi="Times New Roman" w:cs="Times New Roman"/>
        <w:noProof/>
        <w:color w:val="7F7F7F"/>
        <w:sz w:val="16"/>
      </w:rPr>
      <w:t>15</w:t>
    </w:r>
    <w:r w:rsidR="00A42562">
      <w:rPr>
        <w:rFonts w:ascii="Times New Roman" w:eastAsia="Times New Roman" w:hAnsi="Times New Roman" w:cs="Times New Roman"/>
        <w:noProof/>
        <w:color w:val="7F7F7F"/>
        <w:sz w:val="16"/>
      </w:rPr>
      <w:fldChar w:fldCharType="end"/>
    </w:r>
    <w:r>
      <w:rPr>
        <w:rFonts w:ascii="Times New Roman" w:eastAsia="Times New Roman" w:hAnsi="Times New Roman" w:cs="Times New Roman"/>
        <w:color w:val="7F7F7F"/>
        <w:sz w:val="16"/>
      </w:rPr>
      <w:t xml:space="preserve"> /MSP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sidR="000A320E" w:rsidRPr="000A320E">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7739" w14:textId="3714A179" w:rsidR="00560C2B" w:rsidRDefault="0090789F">
    <w:pPr>
      <w:tabs>
        <w:tab w:val="right" w:pos="14400"/>
      </w:tabs>
      <w:spacing w:after="0"/>
      <w:ind w:right="-506"/>
    </w:pPr>
    <w:r>
      <w:rPr>
        <w:rFonts w:ascii="Times New Roman" w:eastAsia="Times New Roman" w:hAnsi="Times New Roman" w:cs="Times New Roman"/>
        <w:color w:val="7F7F7F"/>
        <w:sz w:val="16"/>
      </w:rPr>
      <w:t>GEF-</w:t>
    </w:r>
    <w:r w:rsidR="00A42562">
      <w:fldChar w:fldCharType="begin"/>
    </w:r>
    <w:r w:rsidR="00A42562">
      <w:instrText xml:space="preserve"> NUMPAGES   \* MERGEFORMAT </w:instrText>
    </w:r>
    <w:r w:rsidR="00A42562">
      <w:fldChar w:fldCharType="separate"/>
    </w:r>
    <w:r w:rsidR="006D5D1F" w:rsidRPr="006D5D1F">
      <w:rPr>
        <w:rFonts w:ascii="Times New Roman" w:eastAsia="Times New Roman" w:hAnsi="Times New Roman" w:cs="Times New Roman"/>
        <w:noProof/>
        <w:color w:val="7F7F7F"/>
        <w:sz w:val="16"/>
      </w:rPr>
      <w:t>7</w:t>
    </w:r>
    <w:r w:rsidR="00A42562">
      <w:rPr>
        <w:rFonts w:ascii="Times New Roman" w:eastAsia="Times New Roman" w:hAnsi="Times New Roman" w:cs="Times New Roman"/>
        <w:noProof/>
        <w:color w:val="7F7F7F"/>
        <w:sz w:val="16"/>
      </w:rPr>
      <w:fldChar w:fldCharType="end"/>
    </w:r>
    <w:r>
      <w:rPr>
        <w:rFonts w:ascii="Times New Roman" w:eastAsia="Times New Roman" w:hAnsi="Times New Roman" w:cs="Times New Roman"/>
        <w:color w:val="7F7F7F"/>
        <w:sz w:val="16"/>
      </w:rPr>
      <w:t xml:space="preserve"> FSP/MSP  Review Template January2015</w:t>
    </w:r>
    <w:r>
      <w:rPr>
        <w:rFonts w:ascii="Times New Roman" w:eastAsia="Times New Roman" w:hAnsi="Times New Roman" w:cs="Times New Roman"/>
        <w:color w:val="7F7F7F"/>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A76A" w14:textId="77777777" w:rsidR="00A42562" w:rsidRDefault="00A42562">
      <w:pPr>
        <w:spacing w:after="0" w:line="270" w:lineRule="auto"/>
      </w:pPr>
      <w:r>
        <w:separator/>
      </w:r>
    </w:p>
  </w:footnote>
  <w:footnote w:type="continuationSeparator" w:id="0">
    <w:p w14:paraId="21F9837D" w14:textId="77777777" w:rsidR="00A42562" w:rsidRDefault="00A42562">
      <w:pPr>
        <w:spacing w:after="0" w:line="270" w:lineRule="auto"/>
      </w:pPr>
      <w:r>
        <w:continuationSeparator/>
      </w:r>
    </w:p>
  </w:footnote>
  <w:footnote w:id="1">
    <w:p w14:paraId="0BE7FEA5" w14:textId="77777777" w:rsidR="00724D1D" w:rsidRDefault="00724D1D">
      <w:pPr>
        <w:pStyle w:val="footnotedescription"/>
        <w:jc w:val="both"/>
      </w:pPr>
      <w:r>
        <w:rPr>
          <w:rStyle w:val="footnotemark"/>
        </w:rPr>
        <w:footnoteRef/>
      </w:r>
      <w:r>
        <w:t xml:space="preserve">   If it is a child project under a program, assess if the components of the child project align with the program criteria set for selection of child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41B9"/>
    <w:multiLevelType w:val="hybridMultilevel"/>
    <w:tmpl w:val="33F47378"/>
    <w:lvl w:ilvl="0" w:tplc="4E3CC97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F34B26"/>
    <w:multiLevelType w:val="hybridMultilevel"/>
    <w:tmpl w:val="8208F87A"/>
    <w:lvl w:ilvl="0" w:tplc="25DE2EA8">
      <w:start w:val="1"/>
      <w:numFmt w:val="bullet"/>
      <w:lvlText w:val="-"/>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800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C846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3C7D2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34990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6B73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44C8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0620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4A62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AC4151"/>
    <w:multiLevelType w:val="hybridMultilevel"/>
    <w:tmpl w:val="9E1C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087F"/>
    <w:multiLevelType w:val="hybridMultilevel"/>
    <w:tmpl w:val="F2183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16F46"/>
    <w:multiLevelType w:val="hybridMultilevel"/>
    <w:tmpl w:val="107CDC96"/>
    <w:lvl w:ilvl="0" w:tplc="95F2E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BA29D9"/>
    <w:multiLevelType w:val="hybridMultilevel"/>
    <w:tmpl w:val="901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B3CA4"/>
    <w:multiLevelType w:val="hybridMultilevel"/>
    <w:tmpl w:val="305E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19D8"/>
    <w:multiLevelType w:val="hybridMultilevel"/>
    <w:tmpl w:val="55DA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14EE3"/>
    <w:multiLevelType w:val="hybridMultilevel"/>
    <w:tmpl w:val="21A407A2"/>
    <w:lvl w:ilvl="0" w:tplc="D382B0B8">
      <w:start w:val="2"/>
      <w:numFmt w:val="decimal"/>
      <w:lvlText w:val="%1."/>
      <w:lvlJc w:val="left"/>
      <w:pPr>
        <w:ind w:left="720" w:hanging="360"/>
      </w:pPr>
      <w:rPr>
        <w:rFonts w:ascii="Times New Roman" w:eastAsia="Calibri"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A4C50"/>
    <w:multiLevelType w:val="hybridMultilevel"/>
    <w:tmpl w:val="901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4"/>
  </w:num>
  <w:num w:numId="6">
    <w:abstractNumId w:val="9"/>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2B"/>
    <w:rsid w:val="0000280C"/>
    <w:rsid w:val="00010120"/>
    <w:rsid w:val="00013B7D"/>
    <w:rsid w:val="00017C89"/>
    <w:rsid w:val="000222ED"/>
    <w:rsid w:val="000227E6"/>
    <w:rsid w:val="00025336"/>
    <w:rsid w:val="000263FF"/>
    <w:rsid w:val="000307DC"/>
    <w:rsid w:val="00034ADB"/>
    <w:rsid w:val="000362D6"/>
    <w:rsid w:val="00036CF1"/>
    <w:rsid w:val="000402CB"/>
    <w:rsid w:val="0004141B"/>
    <w:rsid w:val="00047E62"/>
    <w:rsid w:val="00055E74"/>
    <w:rsid w:val="00056611"/>
    <w:rsid w:val="000629FA"/>
    <w:rsid w:val="0006456E"/>
    <w:rsid w:val="00070379"/>
    <w:rsid w:val="000709DC"/>
    <w:rsid w:val="0007140A"/>
    <w:rsid w:val="0007420F"/>
    <w:rsid w:val="000830AF"/>
    <w:rsid w:val="00083CA4"/>
    <w:rsid w:val="000907B4"/>
    <w:rsid w:val="00096E22"/>
    <w:rsid w:val="00096F77"/>
    <w:rsid w:val="000A0C23"/>
    <w:rsid w:val="000A26CC"/>
    <w:rsid w:val="000A320E"/>
    <w:rsid w:val="000A396C"/>
    <w:rsid w:val="000A462F"/>
    <w:rsid w:val="000B3C28"/>
    <w:rsid w:val="000B6319"/>
    <w:rsid w:val="000C0543"/>
    <w:rsid w:val="000C0672"/>
    <w:rsid w:val="000C2774"/>
    <w:rsid w:val="000C7B45"/>
    <w:rsid w:val="000D5254"/>
    <w:rsid w:val="000E5EBE"/>
    <w:rsid w:val="000F0F96"/>
    <w:rsid w:val="000F13A3"/>
    <w:rsid w:val="000F23BD"/>
    <w:rsid w:val="000F4E5D"/>
    <w:rsid w:val="000F5A37"/>
    <w:rsid w:val="00101A60"/>
    <w:rsid w:val="001037EF"/>
    <w:rsid w:val="00104BB0"/>
    <w:rsid w:val="00104F5C"/>
    <w:rsid w:val="001056CB"/>
    <w:rsid w:val="001078EF"/>
    <w:rsid w:val="001128A8"/>
    <w:rsid w:val="00113E52"/>
    <w:rsid w:val="00113FFB"/>
    <w:rsid w:val="0012209C"/>
    <w:rsid w:val="001242CF"/>
    <w:rsid w:val="00125B0F"/>
    <w:rsid w:val="0012665F"/>
    <w:rsid w:val="001277BF"/>
    <w:rsid w:val="00134414"/>
    <w:rsid w:val="00134B64"/>
    <w:rsid w:val="00135897"/>
    <w:rsid w:val="00144C3C"/>
    <w:rsid w:val="00153E28"/>
    <w:rsid w:val="0015658F"/>
    <w:rsid w:val="001578D4"/>
    <w:rsid w:val="001623FF"/>
    <w:rsid w:val="001624F5"/>
    <w:rsid w:val="0016312B"/>
    <w:rsid w:val="00164EAB"/>
    <w:rsid w:val="00167680"/>
    <w:rsid w:val="00173C82"/>
    <w:rsid w:val="001742FF"/>
    <w:rsid w:val="0017681F"/>
    <w:rsid w:val="001821BC"/>
    <w:rsid w:val="00182433"/>
    <w:rsid w:val="001829F0"/>
    <w:rsid w:val="00184EAB"/>
    <w:rsid w:val="00185C31"/>
    <w:rsid w:val="00190148"/>
    <w:rsid w:val="001923AA"/>
    <w:rsid w:val="001953E6"/>
    <w:rsid w:val="001A3139"/>
    <w:rsid w:val="001A3FD0"/>
    <w:rsid w:val="001A77F2"/>
    <w:rsid w:val="001B0653"/>
    <w:rsid w:val="001B233B"/>
    <w:rsid w:val="001B2568"/>
    <w:rsid w:val="001B29C4"/>
    <w:rsid w:val="001C29E4"/>
    <w:rsid w:val="001C35A9"/>
    <w:rsid w:val="001D3B69"/>
    <w:rsid w:val="001E2EBC"/>
    <w:rsid w:val="001F1257"/>
    <w:rsid w:val="001F5A0D"/>
    <w:rsid w:val="002003BB"/>
    <w:rsid w:val="0020113B"/>
    <w:rsid w:val="00206491"/>
    <w:rsid w:val="00207CD7"/>
    <w:rsid w:val="00223B7E"/>
    <w:rsid w:val="00225AE0"/>
    <w:rsid w:val="002334F7"/>
    <w:rsid w:val="002337C8"/>
    <w:rsid w:val="00233E26"/>
    <w:rsid w:val="00235A87"/>
    <w:rsid w:val="002408B1"/>
    <w:rsid w:val="00241AB6"/>
    <w:rsid w:val="00244F3F"/>
    <w:rsid w:val="00245CB6"/>
    <w:rsid w:val="00246BB3"/>
    <w:rsid w:val="00247AEE"/>
    <w:rsid w:val="00252284"/>
    <w:rsid w:val="00252348"/>
    <w:rsid w:val="00253B5E"/>
    <w:rsid w:val="00254BAE"/>
    <w:rsid w:val="00255D52"/>
    <w:rsid w:val="002569F3"/>
    <w:rsid w:val="00261AD6"/>
    <w:rsid w:val="00271E16"/>
    <w:rsid w:val="00272A30"/>
    <w:rsid w:val="0027307D"/>
    <w:rsid w:val="002769C3"/>
    <w:rsid w:val="00276A66"/>
    <w:rsid w:val="002802FA"/>
    <w:rsid w:val="00283A93"/>
    <w:rsid w:val="00285DEE"/>
    <w:rsid w:val="00286B3B"/>
    <w:rsid w:val="002968A7"/>
    <w:rsid w:val="002A3DB2"/>
    <w:rsid w:val="002A52B7"/>
    <w:rsid w:val="002B4597"/>
    <w:rsid w:val="002B6B9D"/>
    <w:rsid w:val="002C04F3"/>
    <w:rsid w:val="002C0877"/>
    <w:rsid w:val="002C4910"/>
    <w:rsid w:val="002C6B33"/>
    <w:rsid w:val="002C735A"/>
    <w:rsid w:val="002E0F25"/>
    <w:rsid w:val="002E5360"/>
    <w:rsid w:val="002F7067"/>
    <w:rsid w:val="002F70E1"/>
    <w:rsid w:val="00300F7D"/>
    <w:rsid w:val="003077A0"/>
    <w:rsid w:val="00310DEC"/>
    <w:rsid w:val="00314F22"/>
    <w:rsid w:val="00321F96"/>
    <w:rsid w:val="00323AE0"/>
    <w:rsid w:val="00333F2C"/>
    <w:rsid w:val="0033468E"/>
    <w:rsid w:val="00334D66"/>
    <w:rsid w:val="00334E34"/>
    <w:rsid w:val="00340C98"/>
    <w:rsid w:val="00343B30"/>
    <w:rsid w:val="00344A10"/>
    <w:rsid w:val="0035014D"/>
    <w:rsid w:val="00351649"/>
    <w:rsid w:val="00351674"/>
    <w:rsid w:val="0035332A"/>
    <w:rsid w:val="00353558"/>
    <w:rsid w:val="00357B0B"/>
    <w:rsid w:val="00361A48"/>
    <w:rsid w:val="00366B32"/>
    <w:rsid w:val="00372AA5"/>
    <w:rsid w:val="003846BF"/>
    <w:rsid w:val="0039241C"/>
    <w:rsid w:val="00393C98"/>
    <w:rsid w:val="00394221"/>
    <w:rsid w:val="003B0C11"/>
    <w:rsid w:val="003B4BBB"/>
    <w:rsid w:val="003B7124"/>
    <w:rsid w:val="003C69AE"/>
    <w:rsid w:val="003D1874"/>
    <w:rsid w:val="003D242E"/>
    <w:rsid w:val="003E0204"/>
    <w:rsid w:val="003E54FD"/>
    <w:rsid w:val="003E58D2"/>
    <w:rsid w:val="003F6163"/>
    <w:rsid w:val="003F6E24"/>
    <w:rsid w:val="004010BF"/>
    <w:rsid w:val="00404CA1"/>
    <w:rsid w:val="00407671"/>
    <w:rsid w:val="00411168"/>
    <w:rsid w:val="004113F4"/>
    <w:rsid w:val="004204E8"/>
    <w:rsid w:val="00422DBE"/>
    <w:rsid w:val="004273A5"/>
    <w:rsid w:val="00431510"/>
    <w:rsid w:val="00431AC1"/>
    <w:rsid w:val="00431B93"/>
    <w:rsid w:val="0043202B"/>
    <w:rsid w:val="00435B70"/>
    <w:rsid w:val="004413A3"/>
    <w:rsid w:val="0044172C"/>
    <w:rsid w:val="00443B8F"/>
    <w:rsid w:val="0044552C"/>
    <w:rsid w:val="004475CE"/>
    <w:rsid w:val="004542B7"/>
    <w:rsid w:val="004542BF"/>
    <w:rsid w:val="00464B1A"/>
    <w:rsid w:val="004659B3"/>
    <w:rsid w:val="00465E03"/>
    <w:rsid w:val="00471AF8"/>
    <w:rsid w:val="004729F7"/>
    <w:rsid w:val="0048464D"/>
    <w:rsid w:val="0048469A"/>
    <w:rsid w:val="00485D1A"/>
    <w:rsid w:val="004878E7"/>
    <w:rsid w:val="00491226"/>
    <w:rsid w:val="00495C5A"/>
    <w:rsid w:val="004972D2"/>
    <w:rsid w:val="0049792F"/>
    <w:rsid w:val="004A6701"/>
    <w:rsid w:val="004A76FD"/>
    <w:rsid w:val="004B102E"/>
    <w:rsid w:val="004B6AEF"/>
    <w:rsid w:val="004C1EF4"/>
    <w:rsid w:val="004C3F61"/>
    <w:rsid w:val="004C443D"/>
    <w:rsid w:val="004C7912"/>
    <w:rsid w:val="004D28BA"/>
    <w:rsid w:val="004E0CCF"/>
    <w:rsid w:val="004E3184"/>
    <w:rsid w:val="004E59E6"/>
    <w:rsid w:val="004E6444"/>
    <w:rsid w:val="004F5833"/>
    <w:rsid w:val="00512CC0"/>
    <w:rsid w:val="00514ED5"/>
    <w:rsid w:val="00517877"/>
    <w:rsid w:val="0052637F"/>
    <w:rsid w:val="00535D61"/>
    <w:rsid w:val="0053789E"/>
    <w:rsid w:val="00546481"/>
    <w:rsid w:val="005521DA"/>
    <w:rsid w:val="00554A7E"/>
    <w:rsid w:val="00555F38"/>
    <w:rsid w:val="00560C2B"/>
    <w:rsid w:val="005644D9"/>
    <w:rsid w:val="00564E2D"/>
    <w:rsid w:val="00567F24"/>
    <w:rsid w:val="00571C30"/>
    <w:rsid w:val="005730E4"/>
    <w:rsid w:val="0057634A"/>
    <w:rsid w:val="00580357"/>
    <w:rsid w:val="00584EE4"/>
    <w:rsid w:val="00585B1B"/>
    <w:rsid w:val="005868C7"/>
    <w:rsid w:val="005951C7"/>
    <w:rsid w:val="005A01D6"/>
    <w:rsid w:val="005A0D13"/>
    <w:rsid w:val="005A0DC5"/>
    <w:rsid w:val="005A22B2"/>
    <w:rsid w:val="005A2992"/>
    <w:rsid w:val="005A2C67"/>
    <w:rsid w:val="005A5EAA"/>
    <w:rsid w:val="005B2AA3"/>
    <w:rsid w:val="005B2B83"/>
    <w:rsid w:val="005B6F81"/>
    <w:rsid w:val="005C34AA"/>
    <w:rsid w:val="005D1351"/>
    <w:rsid w:val="005D3140"/>
    <w:rsid w:val="005D377C"/>
    <w:rsid w:val="005D536E"/>
    <w:rsid w:val="005D707D"/>
    <w:rsid w:val="005E0373"/>
    <w:rsid w:val="005E513A"/>
    <w:rsid w:val="005E5744"/>
    <w:rsid w:val="005F21EB"/>
    <w:rsid w:val="005F2E06"/>
    <w:rsid w:val="005F3791"/>
    <w:rsid w:val="005F3C1A"/>
    <w:rsid w:val="005F7B4D"/>
    <w:rsid w:val="00600DAC"/>
    <w:rsid w:val="00604146"/>
    <w:rsid w:val="006062AC"/>
    <w:rsid w:val="00606675"/>
    <w:rsid w:val="00610EAB"/>
    <w:rsid w:val="006203D7"/>
    <w:rsid w:val="00624307"/>
    <w:rsid w:val="00632D63"/>
    <w:rsid w:val="00635CA3"/>
    <w:rsid w:val="00645E6B"/>
    <w:rsid w:val="0065462D"/>
    <w:rsid w:val="00665378"/>
    <w:rsid w:val="00665995"/>
    <w:rsid w:val="006659BC"/>
    <w:rsid w:val="0066632D"/>
    <w:rsid w:val="00671123"/>
    <w:rsid w:val="00671B30"/>
    <w:rsid w:val="006723B2"/>
    <w:rsid w:val="006723F0"/>
    <w:rsid w:val="006763DC"/>
    <w:rsid w:val="00681022"/>
    <w:rsid w:val="00685513"/>
    <w:rsid w:val="006A2562"/>
    <w:rsid w:val="006A2CC3"/>
    <w:rsid w:val="006B06CA"/>
    <w:rsid w:val="006B0FA1"/>
    <w:rsid w:val="006B25B2"/>
    <w:rsid w:val="006C0702"/>
    <w:rsid w:val="006D2151"/>
    <w:rsid w:val="006D5D1F"/>
    <w:rsid w:val="006D66DE"/>
    <w:rsid w:val="006D6A58"/>
    <w:rsid w:val="006D7008"/>
    <w:rsid w:val="006E40E8"/>
    <w:rsid w:val="006E77BE"/>
    <w:rsid w:val="006E7EED"/>
    <w:rsid w:val="006F6386"/>
    <w:rsid w:val="00701135"/>
    <w:rsid w:val="00701C33"/>
    <w:rsid w:val="00703A2C"/>
    <w:rsid w:val="00721566"/>
    <w:rsid w:val="00724D1D"/>
    <w:rsid w:val="0072586E"/>
    <w:rsid w:val="0072742E"/>
    <w:rsid w:val="007304C4"/>
    <w:rsid w:val="00733551"/>
    <w:rsid w:val="0073518A"/>
    <w:rsid w:val="00735796"/>
    <w:rsid w:val="00736FE8"/>
    <w:rsid w:val="00740533"/>
    <w:rsid w:val="0074351B"/>
    <w:rsid w:val="00743826"/>
    <w:rsid w:val="0074480A"/>
    <w:rsid w:val="007463BF"/>
    <w:rsid w:val="007464E0"/>
    <w:rsid w:val="007468F8"/>
    <w:rsid w:val="00752FF2"/>
    <w:rsid w:val="007532C6"/>
    <w:rsid w:val="00756ABE"/>
    <w:rsid w:val="00767017"/>
    <w:rsid w:val="00770746"/>
    <w:rsid w:val="0077682E"/>
    <w:rsid w:val="0077711C"/>
    <w:rsid w:val="00783B96"/>
    <w:rsid w:val="0079229B"/>
    <w:rsid w:val="007922B4"/>
    <w:rsid w:val="0079262D"/>
    <w:rsid w:val="007946FC"/>
    <w:rsid w:val="00797121"/>
    <w:rsid w:val="007A1AD0"/>
    <w:rsid w:val="007A2827"/>
    <w:rsid w:val="007A45AC"/>
    <w:rsid w:val="007B1D8D"/>
    <w:rsid w:val="007B4E3B"/>
    <w:rsid w:val="007B530D"/>
    <w:rsid w:val="007B66C8"/>
    <w:rsid w:val="007B6B87"/>
    <w:rsid w:val="007B76C2"/>
    <w:rsid w:val="007C164D"/>
    <w:rsid w:val="007C6C63"/>
    <w:rsid w:val="007D31B3"/>
    <w:rsid w:val="007D565B"/>
    <w:rsid w:val="007D6EFC"/>
    <w:rsid w:val="007E50EC"/>
    <w:rsid w:val="007E6786"/>
    <w:rsid w:val="007E6FB5"/>
    <w:rsid w:val="007F0220"/>
    <w:rsid w:val="007F27FF"/>
    <w:rsid w:val="007F295E"/>
    <w:rsid w:val="007F5F30"/>
    <w:rsid w:val="008015E7"/>
    <w:rsid w:val="0080286F"/>
    <w:rsid w:val="00810D39"/>
    <w:rsid w:val="00811D38"/>
    <w:rsid w:val="008165B3"/>
    <w:rsid w:val="008167DF"/>
    <w:rsid w:val="00820770"/>
    <w:rsid w:val="00820A37"/>
    <w:rsid w:val="008216B0"/>
    <w:rsid w:val="00823ADE"/>
    <w:rsid w:val="00834D40"/>
    <w:rsid w:val="008400C5"/>
    <w:rsid w:val="00840CB4"/>
    <w:rsid w:val="008503AD"/>
    <w:rsid w:val="008548A2"/>
    <w:rsid w:val="0085631B"/>
    <w:rsid w:val="00857EED"/>
    <w:rsid w:val="00861FC2"/>
    <w:rsid w:val="0086341E"/>
    <w:rsid w:val="008659C9"/>
    <w:rsid w:val="008723A2"/>
    <w:rsid w:val="00874602"/>
    <w:rsid w:val="0088416F"/>
    <w:rsid w:val="008842A5"/>
    <w:rsid w:val="00884F9A"/>
    <w:rsid w:val="00885FB1"/>
    <w:rsid w:val="00892D59"/>
    <w:rsid w:val="00894869"/>
    <w:rsid w:val="008952F1"/>
    <w:rsid w:val="008A05E9"/>
    <w:rsid w:val="008A5F22"/>
    <w:rsid w:val="008B0338"/>
    <w:rsid w:val="008B11DD"/>
    <w:rsid w:val="008B3D1D"/>
    <w:rsid w:val="008B6C72"/>
    <w:rsid w:val="008B7568"/>
    <w:rsid w:val="008C2118"/>
    <w:rsid w:val="008C283B"/>
    <w:rsid w:val="008C4AA3"/>
    <w:rsid w:val="008D5DE9"/>
    <w:rsid w:val="008D632F"/>
    <w:rsid w:val="008E781D"/>
    <w:rsid w:val="008F10F0"/>
    <w:rsid w:val="008F2C58"/>
    <w:rsid w:val="008F4711"/>
    <w:rsid w:val="009009A4"/>
    <w:rsid w:val="009030E1"/>
    <w:rsid w:val="00904346"/>
    <w:rsid w:val="0090789F"/>
    <w:rsid w:val="00911279"/>
    <w:rsid w:val="00911DA9"/>
    <w:rsid w:val="00917C28"/>
    <w:rsid w:val="00917D08"/>
    <w:rsid w:val="0092246A"/>
    <w:rsid w:val="00922957"/>
    <w:rsid w:val="00922C99"/>
    <w:rsid w:val="009249C3"/>
    <w:rsid w:val="00934444"/>
    <w:rsid w:val="00940447"/>
    <w:rsid w:val="0094354C"/>
    <w:rsid w:val="00943AF8"/>
    <w:rsid w:val="00944CD4"/>
    <w:rsid w:val="00947013"/>
    <w:rsid w:val="009473FA"/>
    <w:rsid w:val="009513C8"/>
    <w:rsid w:val="00955E4C"/>
    <w:rsid w:val="0095650C"/>
    <w:rsid w:val="0095679C"/>
    <w:rsid w:val="00962AF0"/>
    <w:rsid w:val="00966696"/>
    <w:rsid w:val="00971ADC"/>
    <w:rsid w:val="0097388D"/>
    <w:rsid w:val="009740BF"/>
    <w:rsid w:val="00975B21"/>
    <w:rsid w:val="00977932"/>
    <w:rsid w:val="00980196"/>
    <w:rsid w:val="00983388"/>
    <w:rsid w:val="00990503"/>
    <w:rsid w:val="00991B31"/>
    <w:rsid w:val="009A08D0"/>
    <w:rsid w:val="009A17F9"/>
    <w:rsid w:val="009A3D4A"/>
    <w:rsid w:val="009B14BC"/>
    <w:rsid w:val="009B284B"/>
    <w:rsid w:val="009B622F"/>
    <w:rsid w:val="009C1EC0"/>
    <w:rsid w:val="009D1CB5"/>
    <w:rsid w:val="009D3499"/>
    <w:rsid w:val="009E172F"/>
    <w:rsid w:val="009E49C6"/>
    <w:rsid w:val="009E4ADA"/>
    <w:rsid w:val="009F1BE6"/>
    <w:rsid w:val="009F5E88"/>
    <w:rsid w:val="009F78CA"/>
    <w:rsid w:val="00A0000C"/>
    <w:rsid w:val="00A02766"/>
    <w:rsid w:val="00A02F5A"/>
    <w:rsid w:val="00A04DBE"/>
    <w:rsid w:val="00A071E9"/>
    <w:rsid w:val="00A13A3E"/>
    <w:rsid w:val="00A1641E"/>
    <w:rsid w:val="00A1796F"/>
    <w:rsid w:val="00A266A1"/>
    <w:rsid w:val="00A2763B"/>
    <w:rsid w:val="00A303E9"/>
    <w:rsid w:val="00A33D0E"/>
    <w:rsid w:val="00A36A05"/>
    <w:rsid w:val="00A41C22"/>
    <w:rsid w:val="00A42562"/>
    <w:rsid w:val="00A4481A"/>
    <w:rsid w:val="00A459FC"/>
    <w:rsid w:val="00A51D2E"/>
    <w:rsid w:val="00A51F04"/>
    <w:rsid w:val="00A566FB"/>
    <w:rsid w:val="00A63376"/>
    <w:rsid w:val="00A673AE"/>
    <w:rsid w:val="00A73F50"/>
    <w:rsid w:val="00A81577"/>
    <w:rsid w:val="00A82892"/>
    <w:rsid w:val="00A86C63"/>
    <w:rsid w:val="00A93D44"/>
    <w:rsid w:val="00A950A7"/>
    <w:rsid w:val="00A96336"/>
    <w:rsid w:val="00A96386"/>
    <w:rsid w:val="00AA2461"/>
    <w:rsid w:val="00AB2F66"/>
    <w:rsid w:val="00AB519A"/>
    <w:rsid w:val="00AC1BBF"/>
    <w:rsid w:val="00AC31D4"/>
    <w:rsid w:val="00AC47A1"/>
    <w:rsid w:val="00AC4E96"/>
    <w:rsid w:val="00AC5C02"/>
    <w:rsid w:val="00AC7CFE"/>
    <w:rsid w:val="00AD0A77"/>
    <w:rsid w:val="00AD214B"/>
    <w:rsid w:val="00AD37C2"/>
    <w:rsid w:val="00AD67AF"/>
    <w:rsid w:val="00AD7BCF"/>
    <w:rsid w:val="00AE1CAB"/>
    <w:rsid w:val="00AE2348"/>
    <w:rsid w:val="00AF11CE"/>
    <w:rsid w:val="00AF29F7"/>
    <w:rsid w:val="00AF7F8E"/>
    <w:rsid w:val="00B02A32"/>
    <w:rsid w:val="00B0407F"/>
    <w:rsid w:val="00B1381E"/>
    <w:rsid w:val="00B13B94"/>
    <w:rsid w:val="00B14DB4"/>
    <w:rsid w:val="00B1578D"/>
    <w:rsid w:val="00B169F0"/>
    <w:rsid w:val="00B232D0"/>
    <w:rsid w:val="00B25927"/>
    <w:rsid w:val="00B2685D"/>
    <w:rsid w:val="00B315CD"/>
    <w:rsid w:val="00B31BFC"/>
    <w:rsid w:val="00B32154"/>
    <w:rsid w:val="00B32808"/>
    <w:rsid w:val="00B34457"/>
    <w:rsid w:val="00B402A9"/>
    <w:rsid w:val="00B46952"/>
    <w:rsid w:val="00B473F3"/>
    <w:rsid w:val="00B477B2"/>
    <w:rsid w:val="00B51C29"/>
    <w:rsid w:val="00B60024"/>
    <w:rsid w:val="00B61585"/>
    <w:rsid w:val="00B61B4E"/>
    <w:rsid w:val="00B66460"/>
    <w:rsid w:val="00B67BC5"/>
    <w:rsid w:val="00B72965"/>
    <w:rsid w:val="00B753F5"/>
    <w:rsid w:val="00B803B6"/>
    <w:rsid w:val="00B80D26"/>
    <w:rsid w:val="00B82009"/>
    <w:rsid w:val="00B838AF"/>
    <w:rsid w:val="00B83ECA"/>
    <w:rsid w:val="00B92FF9"/>
    <w:rsid w:val="00B9586B"/>
    <w:rsid w:val="00BA064C"/>
    <w:rsid w:val="00BA147E"/>
    <w:rsid w:val="00BA1D4E"/>
    <w:rsid w:val="00BA291C"/>
    <w:rsid w:val="00BB5086"/>
    <w:rsid w:val="00BB5EBF"/>
    <w:rsid w:val="00BC4E40"/>
    <w:rsid w:val="00BC5718"/>
    <w:rsid w:val="00BC667C"/>
    <w:rsid w:val="00BD1907"/>
    <w:rsid w:val="00BD1D47"/>
    <w:rsid w:val="00BD229B"/>
    <w:rsid w:val="00BE3AB6"/>
    <w:rsid w:val="00BF5EA8"/>
    <w:rsid w:val="00BF7028"/>
    <w:rsid w:val="00C0659B"/>
    <w:rsid w:val="00C1311B"/>
    <w:rsid w:val="00C154FA"/>
    <w:rsid w:val="00C23DDF"/>
    <w:rsid w:val="00C24279"/>
    <w:rsid w:val="00C25AA6"/>
    <w:rsid w:val="00C30D71"/>
    <w:rsid w:val="00C32E2A"/>
    <w:rsid w:val="00C34832"/>
    <w:rsid w:val="00C414B7"/>
    <w:rsid w:val="00C46B51"/>
    <w:rsid w:val="00C51043"/>
    <w:rsid w:val="00C653E6"/>
    <w:rsid w:val="00C7381B"/>
    <w:rsid w:val="00C76CB9"/>
    <w:rsid w:val="00C77A11"/>
    <w:rsid w:val="00C77A6A"/>
    <w:rsid w:val="00C808D2"/>
    <w:rsid w:val="00C8154B"/>
    <w:rsid w:val="00C83D48"/>
    <w:rsid w:val="00C85F22"/>
    <w:rsid w:val="00C91237"/>
    <w:rsid w:val="00C96B3B"/>
    <w:rsid w:val="00CA4424"/>
    <w:rsid w:val="00CA495F"/>
    <w:rsid w:val="00CA62FD"/>
    <w:rsid w:val="00CB60E4"/>
    <w:rsid w:val="00CC4E10"/>
    <w:rsid w:val="00CC706B"/>
    <w:rsid w:val="00CC7A82"/>
    <w:rsid w:val="00CC7FE2"/>
    <w:rsid w:val="00CE33AA"/>
    <w:rsid w:val="00CE7378"/>
    <w:rsid w:val="00CF4EED"/>
    <w:rsid w:val="00CF546D"/>
    <w:rsid w:val="00D01234"/>
    <w:rsid w:val="00D05461"/>
    <w:rsid w:val="00D063F1"/>
    <w:rsid w:val="00D10B8C"/>
    <w:rsid w:val="00D17436"/>
    <w:rsid w:val="00D21D69"/>
    <w:rsid w:val="00D24194"/>
    <w:rsid w:val="00D25FFB"/>
    <w:rsid w:val="00D3109E"/>
    <w:rsid w:val="00D3243E"/>
    <w:rsid w:val="00D336E3"/>
    <w:rsid w:val="00D3621C"/>
    <w:rsid w:val="00D37E8C"/>
    <w:rsid w:val="00D44C64"/>
    <w:rsid w:val="00D45809"/>
    <w:rsid w:val="00D45E51"/>
    <w:rsid w:val="00D46752"/>
    <w:rsid w:val="00D50473"/>
    <w:rsid w:val="00D5083F"/>
    <w:rsid w:val="00D51CC5"/>
    <w:rsid w:val="00D54355"/>
    <w:rsid w:val="00D6097C"/>
    <w:rsid w:val="00D60A5A"/>
    <w:rsid w:val="00D61C13"/>
    <w:rsid w:val="00D62FF0"/>
    <w:rsid w:val="00D659AF"/>
    <w:rsid w:val="00D66200"/>
    <w:rsid w:val="00D73659"/>
    <w:rsid w:val="00D73732"/>
    <w:rsid w:val="00D77678"/>
    <w:rsid w:val="00D827F3"/>
    <w:rsid w:val="00D85E87"/>
    <w:rsid w:val="00D861C3"/>
    <w:rsid w:val="00D86950"/>
    <w:rsid w:val="00DA51A9"/>
    <w:rsid w:val="00DA6462"/>
    <w:rsid w:val="00DA65D5"/>
    <w:rsid w:val="00DA6975"/>
    <w:rsid w:val="00DA773D"/>
    <w:rsid w:val="00DC38FA"/>
    <w:rsid w:val="00DC54D8"/>
    <w:rsid w:val="00DC5F5E"/>
    <w:rsid w:val="00DC74F0"/>
    <w:rsid w:val="00DC7859"/>
    <w:rsid w:val="00DC7C02"/>
    <w:rsid w:val="00DC7FD5"/>
    <w:rsid w:val="00DD515C"/>
    <w:rsid w:val="00DE3400"/>
    <w:rsid w:val="00DF4290"/>
    <w:rsid w:val="00E00997"/>
    <w:rsid w:val="00E06A17"/>
    <w:rsid w:val="00E1401D"/>
    <w:rsid w:val="00E17463"/>
    <w:rsid w:val="00E260C5"/>
    <w:rsid w:val="00E30300"/>
    <w:rsid w:val="00E36DBC"/>
    <w:rsid w:val="00E41771"/>
    <w:rsid w:val="00E42667"/>
    <w:rsid w:val="00E47E96"/>
    <w:rsid w:val="00E518CF"/>
    <w:rsid w:val="00E53614"/>
    <w:rsid w:val="00E55F80"/>
    <w:rsid w:val="00E60771"/>
    <w:rsid w:val="00E6239E"/>
    <w:rsid w:val="00E6527C"/>
    <w:rsid w:val="00E7769A"/>
    <w:rsid w:val="00E810EE"/>
    <w:rsid w:val="00E85885"/>
    <w:rsid w:val="00E87F14"/>
    <w:rsid w:val="00E918FB"/>
    <w:rsid w:val="00E92418"/>
    <w:rsid w:val="00E94C2F"/>
    <w:rsid w:val="00EA0395"/>
    <w:rsid w:val="00EA1B72"/>
    <w:rsid w:val="00EA4F3E"/>
    <w:rsid w:val="00EB5DD0"/>
    <w:rsid w:val="00EC0A73"/>
    <w:rsid w:val="00EC17B8"/>
    <w:rsid w:val="00EC2A62"/>
    <w:rsid w:val="00EC32B3"/>
    <w:rsid w:val="00EC3DD5"/>
    <w:rsid w:val="00EC41B8"/>
    <w:rsid w:val="00EC6012"/>
    <w:rsid w:val="00ED18DA"/>
    <w:rsid w:val="00ED1C23"/>
    <w:rsid w:val="00ED3AB7"/>
    <w:rsid w:val="00EE5E79"/>
    <w:rsid w:val="00EF1434"/>
    <w:rsid w:val="00EF2FDB"/>
    <w:rsid w:val="00EF3D4F"/>
    <w:rsid w:val="00EF74AE"/>
    <w:rsid w:val="00F05481"/>
    <w:rsid w:val="00F12750"/>
    <w:rsid w:val="00F12FDF"/>
    <w:rsid w:val="00F1419A"/>
    <w:rsid w:val="00F1517D"/>
    <w:rsid w:val="00F161B2"/>
    <w:rsid w:val="00F16391"/>
    <w:rsid w:val="00F16477"/>
    <w:rsid w:val="00F237AC"/>
    <w:rsid w:val="00F243D8"/>
    <w:rsid w:val="00F26FAB"/>
    <w:rsid w:val="00F2793C"/>
    <w:rsid w:val="00F408F4"/>
    <w:rsid w:val="00F42721"/>
    <w:rsid w:val="00F4287D"/>
    <w:rsid w:val="00F445E4"/>
    <w:rsid w:val="00F44DBD"/>
    <w:rsid w:val="00F56A2D"/>
    <w:rsid w:val="00F612B9"/>
    <w:rsid w:val="00F647EB"/>
    <w:rsid w:val="00F662E0"/>
    <w:rsid w:val="00F67E06"/>
    <w:rsid w:val="00F729A1"/>
    <w:rsid w:val="00F72FC3"/>
    <w:rsid w:val="00F80F84"/>
    <w:rsid w:val="00F84B2F"/>
    <w:rsid w:val="00F86EB8"/>
    <w:rsid w:val="00F94F4F"/>
    <w:rsid w:val="00FB29CF"/>
    <w:rsid w:val="00FB2CE9"/>
    <w:rsid w:val="00FB3F99"/>
    <w:rsid w:val="00FC29A9"/>
    <w:rsid w:val="00FC7F28"/>
    <w:rsid w:val="00FD08B6"/>
    <w:rsid w:val="00FD12B1"/>
    <w:rsid w:val="00FD2ACA"/>
    <w:rsid w:val="00FD2E7E"/>
    <w:rsid w:val="00FD72FE"/>
    <w:rsid w:val="00FD7DCF"/>
    <w:rsid w:val="00FE5D92"/>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1C61"/>
  <w15:docId w15:val="{A985135A-515D-409E-9B36-E064F689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9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07671"/>
    <w:rPr>
      <w:sz w:val="16"/>
      <w:szCs w:val="16"/>
    </w:rPr>
  </w:style>
  <w:style w:type="paragraph" w:styleId="CommentText">
    <w:name w:val="annotation text"/>
    <w:basedOn w:val="Normal"/>
    <w:link w:val="CommentTextChar"/>
    <w:uiPriority w:val="99"/>
    <w:semiHidden/>
    <w:unhideWhenUsed/>
    <w:rsid w:val="00407671"/>
    <w:pPr>
      <w:spacing w:line="240" w:lineRule="auto"/>
    </w:pPr>
    <w:rPr>
      <w:sz w:val="20"/>
      <w:szCs w:val="20"/>
    </w:rPr>
  </w:style>
  <w:style w:type="character" w:customStyle="1" w:styleId="CommentTextChar">
    <w:name w:val="Comment Text Char"/>
    <w:basedOn w:val="DefaultParagraphFont"/>
    <w:link w:val="CommentText"/>
    <w:uiPriority w:val="99"/>
    <w:semiHidden/>
    <w:rsid w:val="0040767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671"/>
    <w:rPr>
      <w:b/>
      <w:bCs/>
    </w:rPr>
  </w:style>
  <w:style w:type="character" w:customStyle="1" w:styleId="CommentSubjectChar">
    <w:name w:val="Comment Subject Char"/>
    <w:basedOn w:val="CommentTextChar"/>
    <w:link w:val="CommentSubject"/>
    <w:uiPriority w:val="99"/>
    <w:semiHidden/>
    <w:rsid w:val="00407671"/>
    <w:rPr>
      <w:rFonts w:ascii="Calibri" w:eastAsia="Calibri" w:hAnsi="Calibri" w:cs="Calibri"/>
      <w:b/>
      <w:bCs/>
      <w:color w:val="000000"/>
      <w:sz w:val="20"/>
      <w:szCs w:val="20"/>
    </w:rPr>
  </w:style>
  <w:style w:type="paragraph" w:styleId="ListParagraph">
    <w:name w:val="List Paragraph"/>
    <w:basedOn w:val="Normal"/>
    <w:uiPriority w:val="34"/>
    <w:qFormat/>
    <w:rsid w:val="007C164D"/>
    <w:pPr>
      <w:ind w:left="720"/>
      <w:contextualSpacing/>
    </w:pPr>
  </w:style>
  <w:style w:type="character" w:styleId="Hyperlink">
    <w:name w:val="Hyperlink"/>
    <w:basedOn w:val="DefaultParagraphFont"/>
    <w:uiPriority w:val="99"/>
    <w:unhideWhenUsed/>
    <w:rsid w:val="00D60A5A"/>
    <w:rPr>
      <w:color w:val="0563C1" w:themeColor="hyperlink"/>
      <w:u w:val="single"/>
    </w:rPr>
  </w:style>
  <w:style w:type="character" w:styleId="UnresolvedMention">
    <w:name w:val="Unresolved Mention"/>
    <w:basedOn w:val="DefaultParagraphFont"/>
    <w:uiPriority w:val="99"/>
    <w:semiHidden/>
    <w:unhideWhenUsed/>
    <w:rsid w:val="00D60A5A"/>
    <w:rPr>
      <w:color w:val="605E5C"/>
      <w:shd w:val="clear" w:color="auto" w:fill="E1DFDD"/>
    </w:rPr>
  </w:style>
  <w:style w:type="character" w:styleId="FollowedHyperlink">
    <w:name w:val="FollowedHyperlink"/>
    <w:basedOn w:val="DefaultParagraphFont"/>
    <w:uiPriority w:val="99"/>
    <w:semiHidden/>
    <w:unhideWhenUsed/>
    <w:rsid w:val="00DD515C"/>
    <w:rPr>
      <w:color w:val="954F72" w:themeColor="followedHyperlink"/>
      <w:u w:val="single"/>
    </w:rPr>
  </w:style>
  <w:style w:type="paragraph" w:styleId="Header">
    <w:name w:val="header"/>
    <w:basedOn w:val="Normal"/>
    <w:link w:val="HeaderChar"/>
    <w:uiPriority w:val="99"/>
    <w:unhideWhenUsed/>
    <w:rsid w:val="002769C3"/>
    <w:pPr>
      <w:tabs>
        <w:tab w:val="center" w:pos="4986"/>
        <w:tab w:val="right" w:pos="9972"/>
      </w:tabs>
      <w:spacing w:after="0" w:line="240" w:lineRule="auto"/>
    </w:pPr>
  </w:style>
  <w:style w:type="character" w:customStyle="1" w:styleId="HeaderChar">
    <w:name w:val="Header Char"/>
    <w:basedOn w:val="DefaultParagraphFont"/>
    <w:link w:val="Header"/>
    <w:uiPriority w:val="99"/>
    <w:rsid w:val="002769C3"/>
    <w:rPr>
      <w:rFonts w:ascii="Calibri" w:eastAsia="Calibri" w:hAnsi="Calibri" w:cs="Calibri"/>
      <w:color w:val="000000"/>
    </w:rPr>
  </w:style>
  <w:style w:type="paragraph" w:styleId="NormalWeb">
    <w:name w:val="Normal (Web)"/>
    <w:basedOn w:val="Normal"/>
    <w:uiPriority w:val="99"/>
    <w:unhideWhenUsed/>
    <w:rsid w:val="00DF4290"/>
    <w:pPr>
      <w:spacing w:before="100" w:beforeAutospacing="1" w:after="100" w:afterAutospacing="1" w:line="240" w:lineRule="auto"/>
    </w:pPr>
    <w:rPr>
      <w:rFonts w:ascii="Times New Roman" w:eastAsia="Times New Roman" w:hAnsi="Times New Roman" w:cs="Times New Roman"/>
      <w:color w:val="auto"/>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5604">
      <w:bodyDiv w:val="1"/>
      <w:marLeft w:val="0"/>
      <w:marRight w:val="0"/>
      <w:marTop w:val="0"/>
      <w:marBottom w:val="0"/>
      <w:divBdr>
        <w:top w:val="none" w:sz="0" w:space="0" w:color="auto"/>
        <w:left w:val="none" w:sz="0" w:space="0" w:color="auto"/>
        <w:bottom w:val="none" w:sz="0" w:space="0" w:color="auto"/>
        <w:right w:val="none" w:sz="0" w:space="0" w:color="auto"/>
      </w:divBdr>
    </w:div>
    <w:div w:id="90510387">
      <w:bodyDiv w:val="1"/>
      <w:marLeft w:val="0"/>
      <w:marRight w:val="0"/>
      <w:marTop w:val="0"/>
      <w:marBottom w:val="0"/>
      <w:divBdr>
        <w:top w:val="none" w:sz="0" w:space="0" w:color="auto"/>
        <w:left w:val="none" w:sz="0" w:space="0" w:color="auto"/>
        <w:bottom w:val="none" w:sz="0" w:space="0" w:color="auto"/>
        <w:right w:val="none" w:sz="0" w:space="0" w:color="auto"/>
      </w:divBdr>
    </w:div>
    <w:div w:id="673072569">
      <w:bodyDiv w:val="1"/>
      <w:marLeft w:val="0"/>
      <w:marRight w:val="0"/>
      <w:marTop w:val="0"/>
      <w:marBottom w:val="0"/>
      <w:divBdr>
        <w:top w:val="none" w:sz="0" w:space="0" w:color="auto"/>
        <w:left w:val="none" w:sz="0" w:space="0" w:color="auto"/>
        <w:bottom w:val="none" w:sz="0" w:space="0" w:color="auto"/>
        <w:right w:val="none" w:sz="0" w:space="0" w:color="auto"/>
      </w:divBdr>
    </w:div>
    <w:div w:id="678890771">
      <w:bodyDiv w:val="1"/>
      <w:marLeft w:val="0"/>
      <w:marRight w:val="0"/>
      <w:marTop w:val="0"/>
      <w:marBottom w:val="0"/>
      <w:divBdr>
        <w:top w:val="none" w:sz="0" w:space="0" w:color="auto"/>
        <w:left w:val="none" w:sz="0" w:space="0" w:color="auto"/>
        <w:bottom w:val="none" w:sz="0" w:space="0" w:color="auto"/>
        <w:right w:val="none" w:sz="0" w:space="0" w:color="auto"/>
      </w:divBdr>
    </w:div>
    <w:div w:id="749275674">
      <w:bodyDiv w:val="1"/>
      <w:marLeft w:val="0"/>
      <w:marRight w:val="0"/>
      <w:marTop w:val="0"/>
      <w:marBottom w:val="0"/>
      <w:divBdr>
        <w:top w:val="none" w:sz="0" w:space="0" w:color="auto"/>
        <w:left w:val="none" w:sz="0" w:space="0" w:color="auto"/>
        <w:bottom w:val="none" w:sz="0" w:space="0" w:color="auto"/>
        <w:right w:val="none" w:sz="0" w:space="0" w:color="auto"/>
      </w:divBdr>
    </w:div>
    <w:div w:id="874081252">
      <w:bodyDiv w:val="1"/>
      <w:marLeft w:val="0"/>
      <w:marRight w:val="0"/>
      <w:marTop w:val="0"/>
      <w:marBottom w:val="0"/>
      <w:divBdr>
        <w:top w:val="none" w:sz="0" w:space="0" w:color="auto"/>
        <w:left w:val="none" w:sz="0" w:space="0" w:color="auto"/>
        <w:bottom w:val="none" w:sz="0" w:space="0" w:color="auto"/>
        <w:right w:val="none" w:sz="0" w:space="0" w:color="auto"/>
      </w:divBdr>
    </w:div>
    <w:div w:id="1102146146">
      <w:bodyDiv w:val="1"/>
      <w:marLeft w:val="0"/>
      <w:marRight w:val="0"/>
      <w:marTop w:val="0"/>
      <w:marBottom w:val="0"/>
      <w:divBdr>
        <w:top w:val="none" w:sz="0" w:space="0" w:color="auto"/>
        <w:left w:val="none" w:sz="0" w:space="0" w:color="auto"/>
        <w:bottom w:val="none" w:sz="0" w:space="0" w:color="auto"/>
        <w:right w:val="none" w:sz="0" w:space="0" w:color="auto"/>
      </w:divBdr>
    </w:div>
    <w:div w:id="1298877189">
      <w:bodyDiv w:val="1"/>
      <w:marLeft w:val="0"/>
      <w:marRight w:val="0"/>
      <w:marTop w:val="0"/>
      <w:marBottom w:val="0"/>
      <w:divBdr>
        <w:top w:val="none" w:sz="0" w:space="0" w:color="auto"/>
        <w:left w:val="none" w:sz="0" w:space="0" w:color="auto"/>
        <w:bottom w:val="none" w:sz="0" w:space="0" w:color="auto"/>
        <w:right w:val="none" w:sz="0" w:space="0" w:color="auto"/>
      </w:divBdr>
    </w:div>
    <w:div w:id="1316303749">
      <w:bodyDiv w:val="1"/>
      <w:marLeft w:val="0"/>
      <w:marRight w:val="0"/>
      <w:marTop w:val="0"/>
      <w:marBottom w:val="0"/>
      <w:divBdr>
        <w:top w:val="none" w:sz="0" w:space="0" w:color="auto"/>
        <w:left w:val="none" w:sz="0" w:space="0" w:color="auto"/>
        <w:bottom w:val="none" w:sz="0" w:space="0" w:color="auto"/>
        <w:right w:val="none" w:sz="0" w:space="0" w:color="auto"/>
      </w:divBdr>
    </w:div>
    <w:div w:id="1611352895">
      <w:bodyDiv w:val="1"/>
      <w:marLeft w:val="0"/>
      <w:marRight w:val="0"/>
      <w:marTop w:val="0"/>
      <w:marBottom w:val="0"/>
      <w:divBdr>
        <w:top w:val="none" w:sz="0" w:space="0" w:color="auto"/>
        <w:left w:val="none" w:sz="0" w:space="0" w:color="auto"/>
        <w:bottom w:val="none" w:sz="0" w:space="0" w:color="auto"/>
        <w:right w:val="none" w:sz="0" w:space="0" w:color="auto"/>
      </w:divBdr>
    </w:div>
    <w:div w:id="1617910367">
      <w:bodyDiv w:val="1"/>
      <w:marLeft w:val="0"/>
      <w:marRight w:val="0"/>
      <w:marTop w:val="0"/>
      <w:marBottom w:val="0"/>
      <w:divBdr>
        <w:top w:val="none" w:sz="0" w:space="0" w:color="auto"/>
        <w:left w:val="none" w:sz="0" w:space="0" w:color="auto"/>
        <w:bottom w:val="none" w:sz="0" w:space="0" w:color="auto"/>
        <w:right w:val="none" w:sz="0" w:space="0" w:color="auto"/>
      </w:divBdr>
      <w:divsChild>
        <w:div w:id="1179664197">
          <w:marLeft w:val="0"/>
          <w:marRight w:val="0"/>
          <w:marTop w:val="0"/>
          <w:marBottom w:val="0"/>
          <w:divBdr>
            <w:top w:val="none" w:sz="0" w:space="0" w:color="auto"/>
            <w:left w:val="none" w:sz="0" w:space="0" w:color="auto"/>
            <w:bottom w:val="none" w:sz="0" w:space="0" w:color="auto"/>
            <w:right w:val="none" w:sz="0" w:space="0" w:color="auto"/>
          </w:divBdr>
          <w:divsChild>
            <w:div w:id="1735007619">
              <w:marLeft w:val="0"/>
              <w:marRight w:val="0"/>
              <w:marTop w:val="0"/>
              <w:marBottom w:val="0"/>
              <w:divBdr>
                <w:top w:val="none" w:sz="0" w:space="0" w:color="auto"/>
                <w:left w:val="none" w:sz="0" w:space="0" w:color="auto"/>
                <w:bottom w:val="none" w:sz="0" w:space="0" w:color="auto"/>
                <w:right w:val="none" w:sz="0" w:space="0" w:color="auto"/>
              </w:divBdr>
              <w:divsChild>
                <w:div w:id="8935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8549">
      <w:bodyDiv w:val="1"/>
      <w:marLeft w:val="0"/>
      <w:marRight w:val="0"/>
      <w:marTop w:val="0"/>
      <w:marBottom w:val="0"/>
      <w:divBdr>
        <w:top w:val="none" w:sz="0" w:space="0" w:color="auto"/>
        <w:left w:val="none" w:sz="0" w:space="0" w:color="auto"/>
        <w:bottom w:val="none" w:sz="0" w:space="0" w:color="auto"/>
        <w:right w:val="none" w:sz="0" w:space="0" w:color="auto"/>
      </w:divBdr>
    </w:div>
    <w:div w:id="1833057908">
      <w:bodyDiv w:val="1"/>
      <w:marLeft w:val="0"/>
      <w:marRight w:val="0"/>
      <w:marTop w:val="0"/>
      <w:marBottom w:val="0"/>
      <w:divBdr>
        <w:top w:val="none" w:sz="0" w:space="0" w:color="auto"/>
        <w:left w:val="none" w:sz="0" w:space="0" w:color="auto"/>
        <w:bottom w:val="none" w:sz="0" w:space="0" w:color="auto"/>
        <w:right w:val="none" w:sz="0" w:space="0" w:color="auto"/>
      </w:divBdr>
    </w:div>
    <w:div w:id="1840730034">
      <w:bodyDiv w:val="1"/>
      <w:marLeft w:val="0"/>
      <w:marRight w:val="0"/>
      <w:marTop w:val="0"/>
      <w:marBottom w:val="0"/>
      <w:divBdr>
        <w:top w:val="none" w:sz="0" w:space="0" w:color="auto"/>
        <w:left w:val="none" w:sz="0" w:space="0" w:color="auto"/>
        <w:bottom w:val="none" w:sz="0" w:space="0" w:color="auto"/>
        <w:right w:val="none" w:sz="0" w:space="0" w:color="auto"/>
      </w:divBdr>
    </w:div>
    <w:div w:id="1900480856">
      <w:bodyDiv w:val="1"/>
      <w:marLeft w:val="0"/>
      <w:marRight w:val="0"/>
      <w:marTop w:val="0"/>
      <w:marBottom w:val="0"/>
      <w:divBdr>
        <w:top w:val="none" w:sz="0" w:space="0" w:color="auto"/>
        <w:left w:val="none" w:sz="0" w:space="0" w:color="auto"/>
        <w:bottom w:val="none" w:sz="0" w:space="0" w:color="auto"/>
        <w:right w:val="none" w:sz="0" w:space="0" w:color="auto"/>
      </w:divBdr>
    </w:div>
    <w:div w:id="2022078605">
      <w:bodyDiv w:val="1"/>
      <w:marLeft w:val="0"/>
      <w:marRight w:val="0"/>
      <w:marTop w:val="0"/>
      <w:marBottom w:val="0"/>
      <w:divBdr>
        <w:top w:val="none" w:sz="0" w:space="0" w:color="auto"/>
        <w:left w:val="none" w:sz="0" w:space="0" w:color="auto"/>
        <w:bottom w:val="none" w:sz="0" w:space="0" w:color="auto"/>
        <w:right w:val="none" w:sz="0" w:space="0" w:color="auto"/>
      </w:divBdr>
    </w:div>
    <w:div w:id="2051372014">
      <w:bodyDiv w:val="1"/>
      <w:marLeft w:val="0"/>
      <w:marRight w:val="0"/>
      <w:marTop w:val="0"/>
      <w:marBottom w:val="0"/>
      <w:divBdr>
        <w:top w:val="none" w:sz="0" w:space="0" w:color="auto"/>
        <w:left w:val="none" w:sz="0" w:space="0" w:color="auto"/>
        <w:bottom w:val="none" w:sz="0" w:space="0" w:color="auto"/>
        <w:right w:val="none" w:sz="0" w:space="0" w:color="auto"/>
      </w:divBdr>
    </w:div>
    <w:div w:id="211315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pgef.org/theory-change-prim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 xsi:nil="true"/>
    <Country1 xmlns="ceb00776-aa5c-4fc8-b6fe-5f035152e4b6" xsi:nil="true"/>
    <DocPrefix xmlns="ceb00776-aa5c-4fc8-b6fe-5f035152e4b6">Others</DocPrefix>
    <GEFID xmlns="ceb00776-aa5c-4fc8-b6fe-5f035152e4b6">9767</GEFID>
    <ProjectType xmlns="ceb00776-aa5c-4fc8-b6fe-5f035152e4b6">FSP</ProjectType>
    <GEFProjectID xmlns="ceb00776-aa5c-4fc8-b6fe-5f035152e4b6">0ca0696a-df7c-e811-8124-3863bb2e1360</GEFProjectID>
    <DocActive xmlns="ceb00776-aa5c-4fc8-b6fe-5f035152e4b6">No</DocActive>
    <DocCategory xmlns="ceb00776-aa5c-4fc8-b6fe-5f035152e4b6" xsi:nil="true"/>
    <FocalArea xmlns="ceb00776-aa5c-4fc8-b6fe-5f035152e4b6">International Waters</FocalArea>
    <DocType xmlns="ceb00776-aa5c-4fc8-b6fe-5f035152e4b6">Roadmap</DocType>
    <ProjectTitle xmlns="ceb00776-aa5c-4fc8-b6fe-5f035152e4b6">Fostering Multi-country Cooperation over Conjunctive Surface and Groundwater Management in the Bug and Neman Transboundary River Basins and the Underlying Aquifer Systems</ProjectTitle>
    <TrustFundType xmlns="ceb00776-aa5c-4fc8-b6fe-5f035152e4b6">GET</TrustFundType>
    <TaxCatchAll xmlns="3e02667f-0271-471b-bd6e-11a2e16def1d"/>
    <DocumentTitle xmlns="ceb00776-aa5c-4fc8-b6fe-5f035152e4b6">PIMS 5876 Bug Neman GEF comments Response matrix 29 July 2020</DocumentTitle>
  </documentManagement>
</p:properties>
</file>

<file path=customXml/item3.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A0433-69EC-433B-BCFA-0EBEA98FC8C0}">
  <ds:schemaRefs>
    <ds:schemaRef ds:uri="http://schemas.microsoft.com/sharepoint/v3/contenttype/forms"/>
  </ds:schemaRefs>
</ds:datastoreItem>
</file>

<file path=customXml/itemProps2.xml><?xml version="1.0" encoding="utf-8"?>
<ds:datastoreItem xmlns:ds="http://schemas.openxmlformats.org/officeDocument/2006/customXml" ds:itemID="{CDC79D74-91C5-4A0A-95B1-243875E94C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AF2B1F-371D-43F4-A0B5-48F00D5BDE51}"/>
</file>

<file path=docProps/app.xml><?xml version="1.0" encoding="utf-8"?>
<Properties xmlns="http://schemas.openxmlformats.org/officeDocument/2006/extended-properties" xmlns:vt="http://schemas.openxmlformats.org/officeDocument/2006/docPropsVTypes">
  <Template>Normal.dotm</Template>
  <TotalTime>0</TotalTime>
  <Pages>16</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GEF Secretariat Review for FSPs and MSPs.April2008</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 Secretariat Review for FSPs and MSPs.April2008</dc:title>
  <dc:subject/>
  <dc:creator>wb155260</dc:creator>
  <cp:keywords/>
  <cp:lastModifiedBy>Carline Jean-Louis</cp:lastModifiedBy>
  <cp:revision>2</cp:revision>
  <cp:lastPrinted>2019-07-04T15:49:00Z</cp:lastPrinted>
  <dcterms:created xsi:type="dcterms:W3CDTF">2020-08-05T16:41:00Z</dcterms:created>
  <dcterms:modified xsi:type="dcterms:W3CDTF">2020-08-05T16:41:00Z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